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2389" w:rsidRPr="00EB2479" w:rsidRDefault="005C0FB7" w:rsidP="00A62389">
      <w:pPr>
        <w:jc w:val="center"/>
      </w:pPr>
      <w:r>
        <w:rPr>
          <w:noProof/>
          <w:lang w:eastAsia="en-GB"/>
        </w:rPr>
        <w:drawing>
          <wp:anchor distT="0" distB="0" distL="114300" distR="114300" simplePos="0" relativeHeight="251659264" behindDoc="0" locked="0" layoutInCell="1" allowOverlap="1" wp14:anchorId="0F107FFB" wp14:editId="070A680D">
            <wp:simplePos x="0" y="0"/>
            <wp:positionH relativeFrom="page">
              <wp:posOffset>5200650</wp:posOffset>
            </wp:positionH>
            <wp:positionV relativeFrom="page">
              <wp:posOffset>1057275</wp:posOffset>
            </wp:positionV>
            <wp:extent cx="1476375" cy="342900"/>
            <wp:effectExtent l="19050" t="0" r="9525" b="0"/>
            <wp:wrapNone/>
            <wp:docPr id="2" name="Picture 2" descr="WM Pan Blk 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M Pan Blk U"/>
                    <pic:cNvPicPr>
                      <a:picLocks noChangeAspect="1" noChangeArrowheads="1"/>
                    </pic:cNvPicPr>
                  </pic:nvPicPr>
                  <pic:blipFill>
                    <a:blip r:embed="rId9" cstate="print"/>
                    <a:srcRect/>
                    <a:stretch>
                      <a:fillRect/>
                    </a:stretch>
                  </pic:blipFill>
                  <pic:spPr bwMode="auto">
                    <a:xfrm>
                      <a:off x="0" y="0"/>
                      <a:ext cx="1476375" cy="342900"/>
                    </a:xfrm>
                    <a:prstGeom prst="rect">
                      <a:avLst/>
                    </a:prstGeom>
                    <a:noFill/>
                    <a:ln w="9525">
                      <a:noFill/>
                      <a:miter lim="800000"/>
                      <a:headEnd/>
                      <a:tailEnd/>
                    </a:ln>
                  </pic:spPr>
                </pic:pic>
              </a:graphicData>
            </a:graphic>
          </wp:anchor>
        </w:drawing>
      </w:r>
      <w:r w:rsidR="00A62389" w:rsidRPr="00EB2479">
        <w:rPr>
          <w:noProof/>
          <w:lang w:eastAsia="en-GB"/>
        </w:rPr>
        <w:drawing>
          <wp:anchor distT="0" distB="0" distL="114300" distR="114300" simplePos="0" relativeHeight="251660288" behindDoc="0" locked="0" layoutInCell="1" allowOverlap="1" wp14:anchorId="3546601D" wp14:editId="67E20483">
            <wp:simplePos x="0" y="0"/>
            <wp:positionH relativeFrom="column">
              <wp:posOffset>-31115</wp:posOffset>
            </wp:positionH>
            <wp:positionV relativeFrom="paragraph">
              <wp:posOffset>-67310</wp:posOffset>
            </wp:positionV>
            <wp:extent cx="574040" cy="659130"/>
            <wp:effectExtent l="19050" t="0" r="0" b="0"/>
            <wp:wrapNone/>
            <wp:docPr id="3" name="Picture 3" descr="oldnew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ldnewcrest"/>
                    <pic:cNvPicPr>
                      <a:picLocks noChangeAspect="1" noChangeArrowheads="1"/>
                    </pic:cNvPicPr>
                  </pic:nvPicPr>
                  <pic:blipFill>
                    <a:blip r:embed="rId10" cstate="print"/>
                    <a:srcRect/>
                    <a:stretch>
                      <a:fillRect/>
                    </a:stretch>
                  </pic:blipFill>
                  <pic:spPr bwMode="auto">
                    <a:xfrm>
                      <a:off x="0" y="0"/>
                      <a:ext cx="574040" cy="659130"/>
                    </a:xfrm>
                    <a:prstGeom prst="rect">
                      <a:avLst/>
                    </a:prstGeom>
                    <a:noFill/>
                    <a:ln w="9525">
                      <a:noFill/>
                      <a:miter lim="800000"/>
                      <a:headEnd/>
                      <a:tailEnd/>
                    </a:ln>
                  </pic:spPr>
                </pic:pic>
              </a:graphicData>
            </a:graphic>
          </wp:anchor>
        </w:drawing>
      </w:r>
    </w:p>
    <w:p w:rsidR="00A62389" w:rsidRPr="00EB2479" w:rsidRDefault="00A62389" w:rsidP="00A62389">
      <w:pPr>
        <w:jc w:val="center"/>
      </w:pPr>
    </w:p>
    <w:p w:rsidR="00A62389" w:rsidRPr="009E42B2" w:rsidRDefault="00A62389" w:rsidP="00A62389">
      <w:pPr>
        <w:pStyle w:val="Heading1"/>
        <w:jc w:val="center"/>
        <w:rPr>
          <w:sz w:val="24"/>
          <w:szCs w:val="24"/>
        </w:rPr>
      </w:pPr>
    </w:p>
    <w:p w:rsidR="00A62389" w:rsidRDefault="00A62389" w:rsidP="00A62389"/>
    <w:p w:rsidR="003E5583" w:rsidRDefault="003E5583" w:rsidP="00A62389"/>
    <w:p w:rsidR="003E5583" w:rsidRPr="00AF14AB" w:rsidRDefault="00303CD1" w:rsidP="00303CD1">
      <w:pPr>
        <w:jc w:val="right"/>
        <w:rPr>
          <w:rFonts w:ascii="Times New Roman" w:hAnsi="Times New Roman" w:cs="Times New Roman"/>
        </w:rPr>
      </w:pPr>
      <w:r w:rsidRPr="00AF14AB">
        <w:rPr>
          <w:rFonts w:ascii="Times New Roman" w:hAnsi="Times New Roman" w:cs="Times New Roman"/>
        </w:rPr>
        <w:t>Dr Bharat Malkani</w:t>
      </w:r>
    </w:p>
    <w:p w:rsidR="00303CD1" w:rsidRPr="00AF14AB" w:rsidRDefault="00303CD1" w:rsidP="00303CD1">
      <w:pPr>
        <w:jc w:val="right"/>
        <w:rPr>
          <w:rFonts w:ascii="Times New Roman" w:hAnsi="Times New Roman" w:cs="Times New Roman"/>
        </w:rPr>
      </w:pPr>
      <w:r w:rsidRPr="00AF14AB">
        <w:rPr>
          <w:rFonts w:ascii="Times New Roman" w:hAnsi="Times New Roman" w:cs="Times New Roman"/>
        </w:rPr>
        <w:t>Birmingham Law School</w:t>
      </w:r>
    </w:p>
    <w:p w:rsidR="00303CD1" w:rsidRPr="00AF14AB" w:rsidRDefault="00303CD1" w:rsidP="00303CD1">
      <w:pPr>
        <w:jc w:val="right"/>
        <w:rPr>
          <w:rFonts w:ascii="Times New Roman" w:hAnsi="Times New Roman" w:cs="Times New Roman"/>
        </w:rPr>
      </w:pPr>
      <w:r w:rsidRPr="00AF14AB">
        <w:rPr>
          <w:rFonts w:ascii="Times New Roman" w:hAnsi="Times New Roman" w:cs="Times New Roman"/>
        </w:rPr>
        <w:t>University of Birmingham</w:t>
      </w:r>
    </w:p>
    <w:p w:rsidR="00303CD1" w:rsidRPr="00AF14AB" w:rsidRDefault="00303CD1" w:rsidP="00303CD1">
      <w:pPr>
        <w:jc w:val="right"/>
        <w:rPr>
          <w:rFonts w:ascii="Times New Roman" w:hAnsi="Times New Roman" w:cs="Times New Roman"/>
        </w:rPr>
      </w:pPr>
      <w:r w:rsidRPr="00AF14AB">
        <w:rPr>
          <w:rFonts w:ascii="Times New Roman" w:hAnsi="Times New Roman" w:cs="Times New Roman"/>
        </w:rPr>
        <w:t>Edgbaston</w:t>
      </w:r>
    </w:p>
    <w:p w:rsidR="00303CD1" w:rsidRPr="00AF14AB" w:rsidRDefault="00303CD1" w:rsidP="00303CD1">
      <w:pPr>
        <w:jc w:val="right"/>
        <w:rPr>
          <w:rFonts w:ascii="Times New Roman" w:hAnsi="Times New Roman" w:cs="Times New Roman"/>
        </w:rPr>
      </w:pPr>
      <w:r w:rsidRPr="00AF14AB">
        <w:rPr>
          <w:rFonts w:ascii="Times New Roman" w:hAnsi="Times New Roman" w:cs="Times New Roman"/>
        </w:rPr>
        <w:t>Birmingham B15 2TT</w:t>
      </w:r>
    </w:p>
    <w:p w:rsidR="00303CD1" w:rsidRDefault="00303CD1" w:rsidP="003E5583">
      <w:pPr>
        <w:jc w:val="right"/>
      </w:pPr>
    </w:p>
    <w:p w:rsidR="00303CD1" w:rsidRDefault="00303CD1" w:rsidP="003E5583">
      <w:pPr>
        <w:jc w:val="right"/>
      </w:pPr>
    </w:p>
    <w:p w:rsidR="00E53EDA" w:rsidRDefault="00E53EDA" w:rsidP="003E5583">
      <w:pPr>
        <w:jc w:val="right"/>
      </w:pPr>
    </w:p>
    <w:p w:rsidR="00101209" w:rsidRPr="00101209" w:rsidRDefault="00101209" w:rsidP="00101209">
      <w:pPr>
        <w:jc w:val="center"/>
        <w:rPr>
          <w:rFonts w:ascii="Times New Roman" w:hAnsi="Times New Roman" w:cs="Times New Roman"/>
          <w:b/>
          <w:sz w:val="24"/>
          <w:szCs w:val="24"/>
          <w:lang w:val="en-US"/>
        </w:rPr>
      </w:pPr>
      <w:r w:rsidRPr="00101209">
        <w:rPr>
          <w:rFonts w:ascii="Times New Roman" w:hAnsi="Times New Roman" w:cs="Times New Roman"/>
          <w:b/>
          <w:sz w:val="24"/>
          <w:szCs w:val="24"/>
          <w:lang w:val="en-US"/>
        </w:rPr>
        <w:t xml:space="preserve">General Discussion on the preparation for a General Comment on </w:t>
      </w:r>
    </w:p>
    <w:p w:rsidR="00101209" w:rsidRPr="00101209" w:rsidRDefault="00101209" w:rsidP="00101209">
      <w:pPr>
        <w:jc w:val="center"/>
        <w:rPr>
          <w:rFonts w:ascii="Times New Roman" w:hAnsi="Times New Roman" w:cs="Times New Roman"/>
          <w:b/>
          <w:sz w:val="24"/>
          <w:szCs w:val="24"/>
          <w:lang w:val="en-US"/>
        </w:rPr>
      </w:pPr>
      <w:r w:rsidRPr="00101209">
        <w:rPr>
          <w:rFonts w:ascii="Times New Roman" w:hAnsi="Times New Roman" w:cs="Times New Roman"/>
          <w:b/>
          <w:sz w:val="24"/>
          <w:szCs w:val="24"/>
          <w:lang w:val="en-US"/>
        </w:rPr>
        <w:t>Article 6 (Right to Life) of the International Covenant on Civil and Political Rights,</w:t>
      </w:r>
    </w:p>
    <w:p w:rsidR="00101209" w:rsidRPr="00101209" w:rsidRDefault="00101209" w:rsidP="00101209">
      <w:pPr>
        <w:jc w:val="center"/>
        <w:rPr>
          <w:rFonts w:ascii="Times New Roman" w:hAnsi="Times New Roman" w:cs="Times New Roman"/>
          <w:b/>
          <w:sz w:val="24"/>
          <w:szCs w:val="24"/>
          <w:lang w:val="fr-FR"/>
        </w:rPr>
      </w:pPr>
      <w:r w:rsidRPr="00101209">
        <w:rPr>
          <w:rFonts w:ascii="Times New Roman" w:hAnsi="Times New Roman" w:cs="Times New Roman"/>
          <w:b/>
          <w:sz w:val="24"/>
          <w:szCs w:val="24"/>
          <w:lang w:val="fr-FR"/>
        </w:rPr>
        <w:t>Palais des Nations, Room XIX – 14 July 2015</w:t>
      </w:r>
    </w:p>
    <w:p w:rsidR="00101209" w:rsidRPr="00101209" w:rsidRDefault="00101209" w:rsidP="00101209">
      <w:pPr>
        <w:rPr>
          <w:rFonts w:ascii="Times New Roman" w:hAnsi="Times New Roman" w:cs="Times New Roman"/>
          <w:sz w:val="24"/>
          <w:szCs w:val="24"/>
          <w:lang w:val="fr-FR"/>
        </w:rPr>
      </w:pPr>
    </w:p>
    <w:p w:rsidR="00101209" w:rsidRPr="00101209" w:rsidRDefault="00101209" w:rsidP="00101209">
      <w:pPr>
        <w:rPr>
          <w:rFonts w:ascii="Times New Roman" w:hAnsi="Times New Roman" w:cs="Times New Roman"/>
          <w:sz w:val="24"/>
          <w:szCs w:val="24"/>
          <w:lang w:val="fr-FR"/>
        </w:rPr>
      </w:pPr>
    </w:p>
    <w:p w:rsidR="00101209" w:rsidRPr="00101209" w:rsidRDefault="00101209" w:rsidP="00101209">
      <w:pPr>
        <w:jc w:val="center"/>
        <w:rPr>
          <w:rFonts w:ascii="Times New Roman" w:hAnsi="Times New Roman" w:cs="Times New Roman"/>
          <w:b/>
          <w:sz w:val="24"/>
          <w:szCs w:val="24"/>
          <w:lang w:val="en-US"/>
        </w:rPr>
      </w:pPr>
      <w:r w:rsidRPr="00101209">
        <w:rPr>
          <w:rFonts w:ascii="Times New Roman" w:hAnsi="Times New Roman" w:cs="Times New Roman"/>
          <w:b/>
          <w:sz w:val="24"/>
          <w:szCs w:val="24"/>
          <w:lang w:val="en-US"/>
        </w:rPr>
        <w:t xml:space="preserve">Written contribution submitted by </w:t>
      </w:r>
      <w:proofErr w:type="spellStart"/>
      <w:r w:rsidRPr="00101209">
        <w:rPr>
          <w:rFonts w:ascii="Times New Roman" w:hAnsi="Times New Roman" w:cs="Times New Roman"/>
          <w:b/>
          <w:sz w:val="24"/>
          <w:szCs w:val="24"/>
          <w:lang w:val="en-US"/>
        </w:rPr>
        <w:t>Dr</w:t>
      </w:r>
      <w:proofErr w:type="spellEnd"/>
      <w:r w:rsidRPr="00101209">
        <w:rPr>
          <w:rFonts w:ascii="Times New Roman" w:hAnsi="Times New Roman" w:cs="Times New Roman"/>
          <w:b/>
          <w:sz w:val="24"/>
          <w:szCs w:val="24"/>
          <w:lang w:val="en-US"/>
        </w:rPr>
        <w:t xml:space="preserve"> Bharat Malkani of Birmingham Law School, at the University </w:t>
      </w:r>
      <w:proofErr w:type="gramStart"/>
      <w:r w:rsidRPr="00101209">
        <w:rPr>
          <w:rFonts w:ascii="Times New Roman" w:hAnsi="Times New Roman" w:cs="Times New Roman"/>
          <w:b/>
          <w:sz w:val="24"/>
          <w:szCs w:val="24"/>
          <w:lang w:val="en-US"/>
        </w:rPr>
        <w:t>of</w:t>
      </w:r>
      <w:proofErr w:type="gramEnd"/>
      <w:r w:rsidRPr="00101209">
        <w:rPr>
          <w:rFonts w:ascii="Times New Roman" w:hAnsi="Times New Roman" w:cs="Times New Roman"/>
          <w:b/>
          <w:sz w:val="24"/>
          <w:szCs w:val="24"/>
          <w:lang w:val="en-US"/>
        </w:rPr>
        <w:t xml:space="preserve"> Birmingham, UK</w:t>
      </w:r>
    </w:p>
    <w:p w:rsidR="00101209" w:rsidRPr="00101209" w:rsidRDefault="00101209" w:rsidP="00101209">
      <w:pPr>
        <w:jc w:val="center"/>
        <w:rPr>
          <w:rFonts w:ascii="Times New Roman" w:hAnsi="Times New Roman" w:cs="Times New Roman"/>
          <w:b/>
          <w:sz w:val="24"/>
          <w:szCs w:val="24"/>
          <w:lang w:val="en-US"/>
        </w:rPr>
      </w:pPr>
    </w:p>
    <w:p w:rsidR="00101209" w:rsidRPr="00101209" w:rsidRDefault="00101209" w:rsidP="00101209">
      <w:pPr>
        <w:rPr>
          <w:rFonts w:ascii="Times New Roman" w:hAnsi="Times New Roman" w:cs="Times New Roman"/>
          <w:sz w:val="24"/>
          <w:szCs w:val="24"/>
          <w:lang w:val="en-US"/>
        </w:rPr>
      </w:pPr>
    </w:p>
    <w:p w:rsidR="00101209" w:rsidRPr="00101209" w:rsidRDefault="00101209" w:rsidP="00101209">
      <w:pPr>
        <w:contextualSpacing/>
        <w:outlineLvl w:val="0"/>
        <w:rPr>
          <w:rFonts w:ascii="Times New Roman" w:hAnsi="Times New Roman" w:cs="Times New Roman"/>
          <w:b/>
          <w:sz w:val="24"/>
          <w:szCs w:val="24"/>
          <w:u w:val="single"/>
        </w:rPr>
      </w:pPr>
      <w:r w:rsidRPr="00101209">
        <w:rPr>
          <w:rFonts w:ascii="Times New Roman" w:hAnsi="Times New Roman" w:cs="Times New Roman"/>
          <w:b/>
          <w:sz w:val="24"/>
          <w:szCs w:val="24"/>
          <w:u w:val="single"/>
        </w:rPr>
        <w:t>Introduction</w:t>
      </w:r>
    </w:p>
    <w:p w:rsidR="00101209" w:rsidRPr="00101209" w:rsidRDefault="00101209" w:rsidP="00101209">
      <w:pPr>
        <w:rPr>
          <w:rFonts w:ascii="Times New Roman" w:hAnsi="Times New Roman" w:cs="Times New Roman"/>
          <w:sz w:val="24"/>
          <w:szCs w:val="24"/>
          <w:lang w:val="en-US"/>
        </w:rPr>
      </w:pPr>
    </w:p>
    <w:p w:rsidR="00101209" w:rsidRPr="00101209" w:rsidRDefault="00101209" w:rsidP="00AF14AB">
      <w:pPr>
        <w:numPr>
          <w:ilvl w:val="0"/>
          <w:numId w:val="2"/>
        </w:numPr>
        <w:contextualSpacing/>
        <w:jc w:val="both"/>
        <w:rPr>
          <w:rFonts w:ascii="Times New Roman" w:hAnsi="Times New Roman" w:cs="Times New Roman"/>
          <w:sz w:val="24"/>
          <w:szCs w:val="24"/>
        </w:rPr>
      </w:pPr>
      <w:r w:rsidRPr="00101209">
        <w:rPr>
          <w:rFonts w:ascii="Times New Roman" w:hAnsi="Times New Roman" w:cs="Times New Roman"/>
          <w:sz w:val="24"/>
          <w:szCs w:val="24"/>
        </w:rPr>
        <w:t xml:space="preserve">This submission focuses on paragraph 8(d) </w:t>
      </w:r>
      <w:r w:rsidR="000D79B4" w:rsidRPr="000D79B4">
        <w:rPr>
          <w:rFonts w:ascii="Times New Roman" w:hAnsi="Times New Roman" w:cs="Times New Roman"/>
          <w:sz w:val="24"/>
          <w:szCs w:val="24"/>
        </w:rPr>
        <w:t xml:space="preserve">of the Draft Comment, which </w:t>
      </w:r>
      <w:r w:rsidRPr="00101209">
        <w:rPr>
          <w:rFonts w:ascii="Times New Roman" w:hAnsi="Times New Roman" w:cs="Times New Roman"/>
          <w:sz w:val="24"/>
          <w:szCs w:val="24"/>
        </w:rPr>
        <w:t>relates to the applicability of Article 6(2) to extradition proceedings</w:t>
      </w:r>
      <w:r w:rsidR="000D79B4" w:rsidRPr="000D79B4">
        <w:rPr>
          <w:rFonts w:ascii="Times New Roman" w:hAnsi="Times New Roman" w:cs="Times New Roman"/>
          <w:sz w:val="24"/>
          <w:szCs w:val="24"/>
        </w:rPr>
        <w:t xml:space="preserve">. </w:t>
      </w:r>
      <w:r w:rsidRPr="00101209">
        <w:rPr>
          <w:rFonts w:ascii="Times New Roman" w:hAnsi="Times New Roman" w:cs="Times New Roman"/>
          <w:sz w:val="24"/>
          <w:szCs w:val="24"/>
        </w:rPr>
        <w:t xml:space="preserve">In summary, it is suggested here that Paragraph 8(d) should </w:t>
      </w:r>
      <w:r w:rsidR="000D79B4">
        <w:rPr>
          <w:rFonts w:ascii="Times New Roman" w:hAnsi="Times New Roman" w:cs="Times New Roman"/>
          <w:sz w:val="24"/>
          <w:szCs w:val="24"/>
        </w:rPr>
        <w:t xml:space="preserve">include reference to the </w:t>
      </w:r>
      <w:r w:rsidR="00532F06">
        <w:rPr>
          <w:rFonts w:ascii="Times New Roman" w:hAnsi="Times New Roman" w:cs="Times New Roman"/>
          <w:sz w:val="24"/>
          <w:szCs w:val="24"/>
        </w:rPr>
        <w:t xml:space="preserve">relationship between the death penalty and </w:t>
      </w:r>
      <w:r w:rsidR="000D79B4">
        <w:rPr>
          <w:rFonts w:ascii="Times New Roman" w:hAnsi="Times New Roman" w:cs="Times New Roman"/>
          <w:sz w:val="24"/>
          <w:szCs w:val="24"/>
        </w:rPr>
        <w:t xml:space="preserve">extradition proceedings, and should also </w:t>
      </w:r>
      <w:r w:rsidRPr="00101209">
        <w:rPr>
          <w:rFonts w:ascii="Times New Roman" w:hAnsi="Times New Roman" w:cs="Times New Roman"/>
          <w:sz w:val="24"/>
          <w:szCs w:val="24"/>
        </w:rPr>
        <w:t>be extended to address inter-state cooperation in criminal matters (“mutual legal assistance”)</w:t>
      </w:r>
      <w:r w:rsidR="000D79B4">
        <w:rPr>
          <w:rFonts w:ascii="Times New Roman" w:hAnsi="Times New Roman" w:cs="Times New Roman"/>
          <w:sz w:val="24"/>
          <w:szCs w:val="24"/>
        </w:rPr>
        <w:t>.</w:t>
      </w:r>
    </w:p>
    <w:p w:rsidR="00101209" w:rsidRPr="00101209" w:rsidRDefault="00101209" w:rsidP="00AF14AB">
      <w:pPr>
        <w:jc w:val="both"/>
        <w:rPr>
          <w:rFonts w:ascii="Times New Roman" w:hAnsi="Times New Roman" w:cs="Times New Roman"/>
          <w:sz w:val="24"/>
          <w:szCs w:val="24"/>
          <w:lang w:val="en-US"/>
        </w:rPr>
      </w:pPr>
    </w:p>
    <w:p w:rsidR="00101209" w:rsidRPr="00101209" w:rsidRDefault="00101209" w:rsidP="00AF14AB">
      <w:pPr>
        <w:contextualSpacing/>
        <w:jc w:val="both"/>
        <w:outlineLvl w:val="0"/>
        <w:rPr>
          <w:rFonts w:ascii="Times New Roman" w:hAnsi="Times New Roman" w:cs="Times New Roman"/>
          <w:b/>
          <w:sz w:val="24"/>
          <w:szCs w:val="24"/>
          <w:u w:val="single"/>
        </w:rPr>
      </w:pPr>
      <w:r w:rsidRPr="00101209">
        <w:rPr>
          <w:rFonts w:ascii="Times New Roman" w:hAnsi="Times New Roman" w:cs="Times New Roman"/>
          <w:b/>
          <w:sz w:val="24"/>
          <w:szCs w:val="24"/>
          <w:u w:val="single"/>
        </w:rPr>
        <w:t>Paragraph 8(d): Applicability of the paragraph to extradition proceedings</w:t>
      </w:r>
    </w:p>
    <w:p w:rsidR="00101209" w:rsidRPr="00101209" w:rsidRDefault="00101209" w:rsidP="00AF14AB">
      <w:pPr>
        <w:jc w:val="both"/>
        <w:rPr>
          <w:rFonts w:ascii="Times New Roman" w:hAnsi="Times New Roman" w:cs="Times New Roman"/>
          <w:sz w:val="24"/>
          <w:szCs w:val="24"/>
          <w:lang w:val="en-US"/>
        </w:rPr>
      </w:pPr>
    </w:p>
    <w:p w:rsidR="00EB4479" w:rsidRDefault="00101209" w:rsidP="00AF14AB">
      <w:pPr>
        <w:numPr>
          <w:ilvl w:val="0"/>
          <w:numId w:val="2"/>
        </w:numPr>
        <w:contextualSpacing/>
        <w:jc w:val="both"/>
        <w:rPr>
          <w:rFonts w:ascii="Times New Roman" w:hAnsi="Times New Roman" w:cs="Times New Roman"/>
          <w:sz w:val="24"/>
          <w:szCs w:val="24"/>
        </w:rPr>
      </w:pPr>
      <w:r w:rsidRPr="00101209">
        <w:rPr>
          <w:rFonts w:ascii="Times New Roman" w:hAnsi="Times New Roman" w:cs="Times New Roman"/>
          <w:sz w:val="24"/>
          <w:szCs w:val="24"/>
        </w:rPr>
        <w:t xml:space="preserve">In the Ninth </w:t>
      </w:r>
      <w:proofErr w:type="spellStart"/>
      <w:r w:rsidRPr="00101209">
        <w:rPr>
          <w:rFonts w:ascii="Times New Roman" w:hAnsi="Times New Roman" w:cs="Times New Roman"/>
          <w:sz w:val="24"/>
          <w:szCs w:val="24"/>
        </w:rPr>
        <w:t>Quinquennial</w:t>
      </w:r>
      <w:proofErr w:type="spellEnd"/>
      <w:r w:rsidRPr="00101209">
        <w:rPr>
          <w:rFonts w:ascii="Times New Roman" w:hAnsi="Times New Roman" w:cs="Times New Roman"/>
          <w:sz w:val="24"/>
          <w:szCs w:val="24"/>
        </w:rPr>
        <w:t xml:space="preserve"> report of the Secretary-General on capital punishment, it is noted that all fully abolitionist States have a policy of denying extradition to </w:t>
      </w:r>
      <w:proofErr w:type="spellStart"/>
      <w:r w:rsidRPr="00101209">
        <w:rPr>
          <w:rFonts w:ascii="Times New Roman" w:hAnsi="Times New Roman" w:cs="Times New Roman"/>
          <w:sz w:val="24"/>
          <w:szCs w:val="24"/>
        </w:rPr>
        <w:t>retentionist</w:t>
      </w:r>
      <w:proofErr w:type="spellEnd"/>
      <w:r w:rsidRPr="00101209">
        <w:rPr>
          <w:rFonts w:ascii="Times New Roman" w:hAnsi="Times New Roman" w:cs="Times New Roman"/>
          <w:sz w:val="24"/>
          <w:szCs w:val="24"/>
        </w:rPr>
        <w:t xml:space="preserve"> States without assurances that the death penalty will not be sought or imposed</w:t>
      </w:r>
      <w:r w:rsidR="00363AF6">
        <w:rPr>
          <w:rFonts w:ascii="Times New Roman" w:hAnsi="Times New Roman" w:cs="Times New Roman"/>
          <w:sz w:val="24"/>
          <w:szCs w:val="24"/>
        </w:rPr>
        <w:t xml:space="preserve"> by the receiving State</w:t>
      </w:r>
      <w:r w:rsidRPr="00101209">
        <w:rPr>
          <w:rFonts w:ascii="Times New Roman" w:hAnsi="Times New Roman" w:cs="Times New Roman"/>
          <w:sz w:val="24"/>
          <w:szCs w:val="24"/>
        </w:rPr>
        <w:t>.</w:t>
      </w:r>
      <w:r w:rsidR="00F17550" w:rsidRPr="00101209">
        <w:rPr>
          <w:rFonts w:ascii="Times New Roman" w:eastAsia="Calibri" w:hAnsi="Times New Roman" w:cs="Times New Roman"/>
          <w:sz w:val="24"/>
          <w:szCs w:val="24"/>
          <w:vertAlign w:val="superscript"/>
        </w:rPr>
        <w:footnoteReference w:id="1"/>
      </w:r>
      <w:r w:rsidRPr="00101209">
        <w:rPr>
          <w:rFonts w:ascii="Times New Roman" w:hAnsi="Times New Roman" w:cs="Times New Roman"/>
          <w:sz w:val="24"/>
          <w:szCs w:val="24"/>
        </w:rPr>
        <w:t xml:space="preserve"> </w:t>
      </w:r>
      <w:r w:rsidR="00EB4479">
        <w:rPr>
          <w:rFonts w:ascii="Times New Roman" w:hAnsi="Times New Roman" w:cs="Times New Roman"/>
          <w:sz w:val="24"/>
          <w:szCs w:val="24"/>
        </w:rPr>
        <w:t>Abolitionist States have recognized that w</w:t>
      </w:r>
      <w:r w:rsidR="00EB4479" w:rsidRPr="00101209">
        <w:rPr>
          <w:rFonts w:ascii="Times New Roman" w:hAnsi="Times New Roman" w:cs="Times New Roman"/>
          <w:sz w:val="24"/>
          <w:szCs w:val="24"/>
        </w:rPr>
        <w:t xml:space="preserve">hen </w:t>
      </w:r>
      <w:r w:rsidR="00EB4479">
        <w:rPr>
          <w:rFonts w:ascii="Times New Roman" w:hAnsi="Times New Roman" w:cs="Times New Roman"/>
          <w:sz w:val="24"/>
          <w:szCs w:val="24"/>
        </w:rPr>
        <w:t xml:space="preserve">they abolish </w:t>
      </w:r>
      <w:r w:rsidR="00EB4479" w:rsidRPr="00101209">
        <w:rPr>
          <w:rFonts w:ascii="Times New Roman" w:hAnsi="Times New Roman" w:cs="Times New Roman"/>
          <w:sz w:val="24"/>
          <w:szCs w:val="24"/>
        </w:rPr>
        <w:t xml:space="preserve">the death penalty, </w:t>
      </w:r>
      <w:r w:rsidR="00EB4479">
        <w:rPr>
          <w:rFonts w:ascii="Times New Roman" w:hAnsi="Times New Roman" w:cs="Times New Roman"/>
          <w:sz w:val="24"/>
          <w:szCs w:val="24"/>
        </w:rPr>
        <w:t xml:space="preserve">they agree </w:t>
      </w:r>
      <w:r w:rsidR="00EB4479" w:rsidRPr="00101209">
        <w:rPr>
          <w:rFonts w:ascii="Times New Roman" w:hAnsi="Times New Roman" w:cs="Times New Roman"/>
          <w:sz w:val="24"/>
          <w:szCs w:val="24"/>
        </w:rPr>
        <w:t xml:space="preserve">to not subject anyone within </w:t>
      </w:r>
      <w:r w:rsidR="00EB4479">
        <w:rPr>
          <w:rFonts w:ascii="Times New Roman" w:hAnsi="Times New Roman" w:cs="Times New Roman"/>
          <w:sz w:val="24"/>
          <w:szCs w:val="24"/>
        </w:rPr>
        <w:t>their</w:t>
      </w:r>
      <w:r w:rsidR="00EB4479" w:rsidRPr="00101209">
        <w:rPr>
          <w:rFonts w:ascii="Times New Roman" w:hAnsi="Times New Roman" w:cs="Times New Roman"/>
          <w:sz w:val="24"/>
          <w:szCs w:val="24"/>
        </w:rPr>
        <w:t xml:space="preserve"> jurisdiction to capital punishment, and </w:t>
      </w:r>
      <w:r w:rsidR="00EB4479">
        <w:rPr>
          <w:rFonts w:ascii="Times New Roman" w:hAnsi="Times New Roman" w:cs="Times New Roman"/>
          <w:sz w:val="24"/>
          <w:szCs w:val="24"/>
        </w:rPr>
        <w:t xml:space="preserve">it follows that such States </w:t>
      </w:r>
      <w:r w:rsidR="00EB4479" w:rsidRPr="00101209">
        <w:rPr>
          <w:rFonts w:ascii="Times New Roman" w:hAnsi="Times New Roman" w:cs="Times New Roman"/>
          <w:sz w:val="24"/>
          <w:szCs w:val="24"/>
        </w:rPr>
        <w:t xml:space="preserve">must not </w:t>
      </w:r>
      <w:r w:rsidR="00EB4479">
        <w:rPr>
          <w:rFonts w:ascii="Times New Roman" w:hAnsi="Times New Roman" w:cs="Times New Roman"/>
          <w:sz w:val="24"/>
          <w:szCs w:val="24"/>
        </w:rPr>
        <w:t xml:space="preserve">extradite or deport </w:t>
      </w:r>
      <w:r w:rsidR="00EB4479" w:rsidRPr="00101209">
        <w:rPr>
          <w:rFonts w:ascii="Times New Roman" w:hAnsi="Times New Roman" w:cs="Times New Roman"/>
          <w:sz w:val="24"/>
          <w:szCs w:val="24"/>
        </w:rPr>
        <w:t>someone within its jurisdiction without adequate assurances that the death penalty will not be sought or imposed.</w:t>
      </w:r>
    </w:p>
    <w:p w:rsidR="00EB4479" w:rsidRDefault="00EB4479" w:rsidP="00EB4479">
      <w:pPr>
        <w:ind w:left="360"/>
        <w:contextualSpacing/>
        <w:jc w:val="both"/>
        <w:rPr>
          <w:rFonts w:ascii="Times New Roman" w:hAnsi="Times New Roman" w:cs="Times New Roman"/>
          <w:sz w:val="24"/>
          <w:szCs w:val="24"/>
        </w:rPr>
      </w:pPr>
    </w:p>
    <w:p w:rsidR="00101209" w:rsidRPr="00101209" w:rsidRDefault="00101209" w:rsidP="00AF14AB">
      <w:pPr>
        <w:numPr>
          <w:ilvl w:val="0"/>
          <w:numId w:val="2"/>
        </w:numPr>
        <w:contextualSpacing/>
        <w:jc w:val="both"/>
        <w:rPr>
          <w:rFonts w:ascii="Times New Roman" w:hAnsi="Times New Roman" w:cs="Times New Roman"/>
          <w:sz w:val="24"/>
          <w:szCs w:val="24"/>
        </w:rPr>
      </w:pPr>
      <w:r w:rsidRPr="00101209">
        <w:rPr>
          <w:rFonts w:ascii="Times New Roman" w:hAnsi="Times New Roman" w:cs="Times New Roman"/>
          <w:sz w:val="24"/>
          <w:szCs w:val="24"/>
        </w:rPr>
        <w:t>The UN Human Rights Committee, the European Court of Human Rights, the Constitutional Court of South Africa, and several other authorities have developed a legal norm to this effect over a number of years,</w:t>
      </w:r>
      <w:r w:rsidR="00F17550" w:rsidRPr="00101209">
        <w:rPr>
          <w:rFonts w:ascii="Times New Roman" w:eastAsia="Calibri" w:hAnsi="Times New Roman" w:cs="Times New Roman"/>
          <w:sz w:val="24"/>
          <w:szCs w:val="24"/>
          <w:vertAlign w:val="superscript"/>
        </w:rPr>
        <w:footnoteReference w:id="2"/>
      </w:r>
      <w:r w:rsidRPr="00101209">
        <w:rPr>
          <w:rFonts w:ascii="Times New Roman" w:hAnsi="Times New Roman" w:cs="Times New Roman"/>
          <w:sz w:val="24"/>
          <w:szCs w:val="24"/>
        </w:rPr>
        <w:t xml:space="preserve"> and the</w:t>
      </w:r>
      <w:r w:rsidR="000E24BB">
        <w:rPr>
          <w:rFonts w:ascii="Times New Roman" w:hAnsi="Times New Roman" w:cs="Times New Roman"/>
          <w:sz w:val="24"/>
          <w:szCs w:val="24"/>
        </w:rPr>
        <w:t xml:space="preserve">re is an opportunity for the Human Rights Committee </w:t>
      </w:r>
      <w:r w:rsidRPr="00101209">
        <w:rPr>
          <w:rFonts w:ascii="Times New Roman" w:hAnsi="Times New Roman" w:cs="Times New Roman"/>
          <w:sz w:val="24"/>
          <w:szCs w:val="24"/>
        </w:rPr>
        <w:t>to reiterate and entrench this norm</w:t>
      </w:r>
      <w:r w:rsidR="000E24BB">
        <w:rPr>
          <w:rFonts w:ascii="Times New Roman" w:hAnsi="Times New Roman" w:cs="Times New Roman"/>
          <w:sz w:val="24"/>
          <w:szCs w:val="24"/>
        </w:rPr>
        <w:t xml:space="preserve"> in a new General Comment</w:t>
      </w:r>
      <w:r w:rsidRPr="00101209">
        <w:rPr>
          <w:rFonts w:ascii="Times New Roman" w:hAnsi="Times New Roman" w:cs="Times New Roman"/>
          <w:sz w:val="24"/>
          <w:szCs w:val="24"/>
        </w:rPr>
        <w:t xml:space="preserve">. </w:t>
      </w:r>
    </w:p>
    <w:p w:rsidR="00101209" w:rsidRPr="00101209" w:rsidRDefault="00101209" w:rsidP="00AF14AB">
      <w:pPr>
        <w:jc w:val="both"/>
        <w:rPr>
          <w:rFonts w:ascii="Times New Roman" w:hAnsi="Times New Roman" w:cs="Times New Roman"/>
          <w:sz w:val="24"/>
          <w:szCs w:val="24"/>
          <w:lang w:val="en-US"/>
        </w:rPr>
      </w:pPr>
    </w:p>
    <w:p w:rsidR="00101209" w:rsidRDefault="00532F06" w:rsidP="00AF14AB">
      <w:pPr>
        <w:numPr>
          <w:ilvl w:val="0"/>
          <w:numId w:val="2"/>
        </w:numPr>
        <w:contextualSpacing/>
        <w:jc w:val="both"/>
        <w:rPr>
          <w:rFonts w:ascii="Times New Roman" w:hAnsi="Times New Roman" w:cs="Times New Roman"/>
          <w:sz w:val="24"/>
          <w:szCs w:val="24"/>
        </w:rPr>
      </w:pPr>
      <w:r>
        <w:rPr>
          <w:rFonts w:ascii="Times New Roman" w:hAnsi="Times New Roman" w:cs="Times New Roman"/>
          <w:sz w:val="24"/>
          <w:szCs w:val="24"/>
        </w:rPr>
        <w:lastRenderedPageBreak/>
        <w:t>Although abolitionist States have generally observed the obligation to seek assurances in extradition cases, these States would benefit from further gui</w:t>
      </w:r>
      <w:r w:rsidRPr="00532F06">
        <w:rPr>
          <w:rFonts w:ascii="Times New Roman" w:hAnsi="Times New Roman" w:cs="Times New Roman"/>
          <w:sz w:val="24"/>
          <w:szCs w:val="24"/>
        </w:rPr>
        <w:t>dance from the Human Rights Committee regarding their obligations vis-à-vis other types of inter-state cooperation in criminal matters (“mutual legal assistance”).</w:t>
      </w:r>
      <w:r w:rsidR="000E24BB">
        <w:rPr>
          <w:rStyle w:val="FootnoteReference"/>
          <w:rFonts w:ascii="Times New Roman" w:hAnsi="Times New Roman"/>
          <w:sz w:val="24"/>
          <w:szCs w:val="24"/>
        </w:rPr>
        <w:footnoteReference w:id="3"/>
      </w:r>
      <w:r w:rsidR="00101209" w:rsidRPr="00101209">
        <w:rPr>
          <w:rFonts w:ascii="Times New Roman" w:hAnsi="Times New Roman" w:cs="Times New Roman"/>
          <w:sz w:val="24"/>
          <w:szCs w:val="24"/>
        </w:rPr>
        <w:t xml:space="preserve"> </w:t>
      </w:r>
    </w:p>
    <w:p w:rsidR="00101209" w:rsidRDefault="00101209" w:rsidP="00AF14AB">
      <w:pPr>
        <w:jc w:val="both"/>
        <w:rPr>
          <w:rFonts w:ascii="Times New Roman" w:hAnsi="Times New Roman" w:cs="Times New Roman"/>
          <w:sz w:val="24"/>
          <w:szCs w:val="24"/>
          <w:lang w:val="en-US"/>
        </w:rPr>
      </w:pPr>
    </w:p>
    <w:p w:rsidR="00101209" w:rsidRPr="00101209" w:rsidRDefault="00101209" w:rsidP="00AF14AB">
      <w:pPr>
        <w:jc w:val="both"/>
        <w:outlineLvl w:val="1"/>
        <w:rPr>
          <w:rFonts w:ascii="Times New Roman" w:hAnsi="Times New Roman" w:cs="Times New Roman"/>
          <w:i/>
          <w:sz w:val="24"/>
          <w:szCs w:val="24"/>
          <w:u w:val="single"/>
          <w:lang w:val="en-US"/>
        </w:rPr>
      </w:pPr>
      <w:r w:rsidRPr="00101209">
        <w:rPr>
          <w:rFonts w:ascii="Times New Roman" w:hAnsi="Times New Roman" w:cs="Times New Roman"/>
          <w:i/>
          <w:sz w:val="24"/>
          <w:szCs w:val="24"/>
          <w:u w:val="single"/>
          <w:lang w:val="en-US"/>
        </w:rPr>
        <w:t>Mutual legal assistance and the death penalty</w:t>
      </w:r>
    </w:p>
    <w:p w:rsidR="00101209" w:rsidRPr="00101209" w:rsidRDefault="00101209" w:rsidP="00AF14AB">
      <w:pPr>
        <w:jc w:val="both"/>
        <w:rPr>
          <w:rFonts w:ascii="Times New Roman" w:hAnsi="Times New Roman" w:cs="Times New Roman"/>
          <w:sz w:val="24"/>
          <w:szCs w:val="24"/>
          <w:lang w:val="en-US"/>
        </w:rPr>
      </w:pPr>
    </w:p>
    <w:p w:rsidR="00AF035A" w:rsidRDefault="00101209" w:rsidP="00AF14AB">
      <w:pPr>
        <w:numPr>
          <w:ilvl w:val="0"/>
          <w:numId w:val="2"/>
        </w:numPr>
        <w:contextualSpacing/>
        <w:jc w:val="both"/>
        <w:rPr>
          <w:rFonts w:ascii="Times New Roman" w:hAnsi="Times New Roman" w:cs="Times New Roman"/>
          <w:sz w:val="24"/>
          <w:szCs w:val="24"/>
        </w:rPr>
      </w:pPr>
      <w:r w:rsidRPr="00101209">
        <w:rPr>
          <w:rFonts w:ascii="Times New Roman" w:hAnsi="Times New Roman" w:cs="Times New Roman"/>
          <w:sz w:val="24"/>
          <w:szCs w:val="24"/>
        </w:rPr>
        <w:t xml:space="preserve">It is unquestionable that States have to co-operate with each other in various criminal matters. However, a moral, political and legal dilemma emerges when abolitionist States provide assistance to </w:t>
      </w:r>
      <w:proofErr w:type="spellStart"/>
      <w:r w:rsidRPr="00101209">
        <w:rPr>
          <w:rFonts w:ascii="Times New Roman" w:hAnsi="Times New Roman" w:cs="Times New Roman"/>
          <w:sz w:val="24"/>
          <w:szCs w:val="24"/>
        </w:rPr>
        <w:t>retentionist</w:t>
      </w:r>
      <w:proofErr w:type="spellEnd"/>
      <w:r w:rsidRPr="00101209">
        <w:rPr>
          <w:rFonts w:ascii="Times New Roman" w:hAnsi="Times New Roman" w:cs="Times New Roman"/>
          <w:sz w:val="24"/>
          <w:szCs w:val="24"/>
        </w:rPr>
        <w:t xml:space="preserve"> States, and that assistance leads to the use of the death penalty. </w:t>
      </w:r>
      <w:r w:rsidR="00532F06">
        <w:rPr>
          <w:rFonts w:ascii="Times New Roman" w:hAnsi="Times New Roman" w:cs="Times New Roman"/>
          <w:sz w:val="24"/>
          <w:szCs w:val="24"/>
        </w:rPr>
        <w:t xml:space="preserve">Even though the individual facing the death penalty in these cases may not be in the jurisdiction of the abolitionist State, </w:t>
      </w:r>
      <w:r w:rsidRPr="00101209">
        <w:rPr>
          <w:rFonts w:ascii="Times New Roman" w:hAnsi="Times New Roman" w:cs="Times New Roman"/>
          <w:sz w:val="24"/>
          <w:szCs w:val="24"/>
        </w:rPr>
        <w:t xml:space="preserve">such assistance </w:t>
      </w:r>
      <w:r w:rsidR="00532F06">
        <w:rPr>
          <w:rFonts w:ascii="Times New Roman" w:hAnsi="Times New Roman" w:cs="Times New Roman"/>
          <w:sz w:val="24"/>
          <w:szCs w:val="24"/>
        </w:rPr>
        <w:t xml:space="preserve">can </w:t>
      </w:r>
      <w:r w:rsidRPr="00101209">
        <w:rPr>
          <w:rFonts w:ascii="Times New Roman" w:hAnsi="Times New Roman" w:cs="Times New Roman"/>
          <w:sz w:val="24"/>
          <w:szCs w:val="24"/>
        </w:rPr>
        <w:t>amount to complicity in the death penalty, and will engage the responsibility of the abolitionist State under Article 16 of the International Law Commission’s Articles on State Responsibility.</w:t>
      </w:r>
      <w:r w:rsidR="00AF035A" w:rsidRPr="00532F06">
        <w:rPr>
          <w:rFonts w:ascii="Times New Roman" w:eastAsia="Calibri" w:hAnsi="Times New Roman" w:cs="Times New Roman"/>
          <w:sz w:val="24"/>
          <w:szCs w:val="24"/>
          <w:vertAlign w:val="superscript"/>
        </w:rPr>
        <w:footnoteReference w:id="4"/>
      </w:r>
      <w:r w:rsidRPr="00101209">
        <w:rPr>
          <w:rFonts w:ascii="Times New Roman" w:hAnsi="Times New Roman" w:cs="Times New Roman"/>
          <w:sz w:val="24"/>
          <w:szCs w:val="24"/>
        </w:rPr>
        <w:t xml:space="preserve"> </w:t>
      </w:r>
    </w:p>
    <w:p w:rsidR="00AF035A" w:rsidRDefault="00AF035A" w:rsidP="00AF14AB">
      <w:pPr>
        <w:ind w:left="360"/>
        <w:contextualSpacing/>
        <w:jc w:val="both"/>
        <w:rPr>
          <w:rFonts w:ascii="Times New Roman" w:hAnsi="Times New Roman" w:cs="Times New Roman"/>
          <w:sz w:val="24"/>
          <w:szCs w:val="24"/>
        </w:rPr>
      </w:pPr>
    </w:p>
    <w:p w:rsidR="00101209" w:rsidRPr="00101209" w:rsidRDefault="00101209" w:rsidP="00AF14AB">
      <w:pPr>
        <w:numPr>
          <w:ilvl w:val="0"/>
          <w:numId w:val="2"/>
        </w:numPr>
        <w:contextualSpacing/>
        <w:jc w:val="both"/>
        <w:rPr>
          <w:rFonts w:ascii="Times New Roman" w:hAnsi="Times New Roman" w:cs="Times New Roman"/>
          <w:sz w:val="24"/>
          <w:szCs w:val="24"/>
        </w:rPr>
      </w:pPr>
      <w:r w:rsidRPr="00101209">
        <w:rPr>
          <w:rFonts w:ascii="Times New Roman" w:hAnsi="Times New Roman" w:cs="Times New Roman"/>
          <w:sz w:val="24"/>
          <w:szCs w:val="24"/>
        </w:rPr>
        <w:t>At the very least, abolitionist States that promote the worldwide abolition of the death penalty leave themselves open to charges of hypocrisy if they are complicit in capital punishment</w:t>
      </w:r>
      <w:r w:rsidR="00AF035A">
        <w:rPr>
          <w:rFonts w:ascii="Times New Roman" w:hAnsi="Times New Roman" w:cs="Times New Roman"/>
          <w:sz w:val="24"/>
          <w:szCs w:val="24"/>
        </w:rPr>
        <w:t xml:space="preserve">. In this sense, </w:t>
      </w:r>
      <w:r w:rsidRPr="00101209">
        <w:rPr>
          <w:rFonts w:ascii="Times New Roman" w:hAnsi="Times New Roman" w:cs="Times New Roman"/>
          <w:sz w:val="24"/>
          <w:szCs w:val="24"/>
        </w:rPr>
        <w:t>the provision of assistance can hinder efforts to promote abolition</w:t>
      </w:r>
      <w:r w:rsidR="00AF035A">
        <w:rPr>
          <w:rFonts w:ascii="Times New Roman" w:hAnsi="Times New Roman" w:cs="Times New Roman"/>
          <w:sz w:val="24"/>
          <w:szCs w:val="24"/>
        </w:rPr>
        <w:t xml:space="preserve"> worldwide</w:t>
      </w:r>
      <w:r w:rsidRPr="00101209">
        <w:rPr>
          <w:rFonts w:ascii="Times New Roman" w:hAnsi="Times New Roman" w:cs="Times New Roman"/>
          <w:sz w:val="24"/>
          <w:szCs w:val="24"/>
        </w:rPr>
        <w:t>.</w:t>
      </w:r>
    </w:p>
    <w:p w:rsidR="00101209" w:rsidRPr="00101209" w:rsidRDefault="00101209" w:rsidP="00AF14AB">
      <w:pPr>
        <w:jc w:val="both"/>
        <w:rPr>
          <w:rFonts w:ascii="Times New Roman" w:hAnsi="Times New Roman" w:cs="Times New Roman"/>
          <w:sz w:val="24"/>
          <w:szCs w:val="24"/>
          <w:lang w:val="en-US"/>
        </w:rPr>
      </w:pPr>
    </w:p>
    <w:p w:rsidR="00101209" w:rsidRPr="00101209" w:rsidRDefault="00101209" w:rsidP="00AF14AB">
      <w:pPr>
        <w:numPr>
          <w:ilvl w:val="0"/>
          <w:numId w:val="2"/>
        </w:numPr>
        <w:contextualSpacing/>
        <w:jc w:val="both"/>
        <w:rPr>
          <w:rFonts w:ascii="Times New Roman" w:hAnsi="Times New Roman" w:cs="Times New Roman"/>
          <w:sz w:val="24"/>
          <w:szCs w:val="24"/>
        </w:rPr>
      </w:pPr>
      <w:r w:rsidRPr="00101209">
        <w:rPr>
          <w:rFonts w:ascii="Times New Roman" w:hAnsi="Times New Roman" w:cs="Times New Roman"/>
          <w:sz w:val="24"/>
          <w:szCs w:val="24"/>
        </w:rPr>
        <w:t xml:space="preserve">There are several ways in which the provision of assistance by a State might contribute to the use of the death penalty in the receiving State. Examples include, but are not limited to: </w:t>
      </w:r>
    </w:p>
    <w:p w:rsidR="00101209" w:rsidRPr="00101209" w:rsidRDefault="00101209" w:rsidP="00AF14AB">
      <w:pPr>
        <w:jc w:val="both"/>
        <w:rPr>
          <w:rFonts w:ascii="Times New Roman" w:hAnsi="Times New Roman" w:cs="Times New Roman"/>
          <w:sz w:val="24"/>
          <w:szCs w:val="24"/>
          <w:lang w:val="en-US"/>
        </w:rPr>
      </w:pPr>
    </w:p>
    <w:p w:rsidR="00101209" w:rsidRPr="00101209" w:rsidRDefault="00101209" w:rsidP="00AF14AB">
      <w:pPr>
        <w:numPr>
          <w:ilvl w:val="0"/>
          <w:numId w:val="3"/>
        </w:numPr>
        <w:contextualSpacing/>
        <w:jc w:val="both"/>
        <w:rPr>
          <w:rFonts w:ascii="Times New Roman" w:hAnsi="Times New Roman" w:cs="Times New Roman"/>
          <w:sz w:val="24"/>
          <w:szCs w:val="24"/>
        </w:rPr>
      </w:pPr>
      <w:r w:rsidRPr="00101209">
        <w:rPr>
          <w:rFonts w:ascii="Times New Roman" w:hAnsi="Times New Roman" w:cs="Times New Roman"/>
          <w:sz w:val="24"/>
          <w:szCs w:val="24"/>
        </w:rPr>
        <w:t>The provision of, inter alia, intelligence and evidence in a specific case</w:t>
      </w:r>
    </w:p>
    <w:p w:rsidR="00101209" w:rsidRPr="00101209" w:rsidRDefault="00101209" w:rsidP="00AF14AB">
      <w:pPr>
        <w:numPr>
          <w:ilvl w:val="0"/>
          <w:numId w:val="3"/>
        </w:numPr>
        <w:contextualSpacing/>
        <w:jc w:val="both"/>
        <w:rPr>
          <w:rFonts w:ascii="Times New Roman" w:hAnsi="Times New Roman" w:cs="Times New Roman"/>
          <w:sz w:val="24"/>
          <w:szCs w:val="24"/>
        </w:rPr>
      </w:pPr>
      <w:r w:rsidRPr="00101209">
        <w:rPr>
          <w:rFonts w:ascii="Times New Roman" w:hAnsi="Times New Roman" w:cs="Times New Roman"/>
          <w:sz w:val="24"/>
          <w:szCs w:val="24"/>
        </w:rPr>
        <w:t xml:space="preserve">The on-going provision of resources to tackle transnational crimes such as drug-trafficking </w:t>
      </w:r>
    </w:p>
    <w:p w:rsidR="00101209" w:rsidRPr="00101209" w:rsidRDefault="00101209" w:rsidP="00AF14AB">
      <w:pPr>
        <w:numPr>
          <w:ilvl w:val="0"/>
          <w:numId w:val="3"/>
        </w:numPr>
        <w:contextualSpacing/>
        <w:jc w:val="both"/>
        <w:rPr>
          <w:rFonts w:ascii="Times New Roman" w:hAnsi="Times New Roman" w:cs="Times New Roman"/>
          <w:sz w:val="24"/>
          <w:szCs w:val="24"/>
        </w:rPr>
      </w:pPr>
      <w:r w:rsidRPr="00101209">
        <w:rPr>
          <w:rFonts w:ascii="Times New Roman" w:hAnsi="Times New Roman" w:cs="Times New Roman"/>
          <w:sz w:val="24"/>
          <w:szCs w:val="24"/>
        </w:rPr>
        <w:t>The provision of financial and technical support for strengthening legal systems</w:t>
      </w:r>
    </w:p>
    <w:p w:rsidR="00101209" w:rsidRPr="00101209" w:rsidRDefault="00101209" w:rsidP="00AF14AB">
      <w:pPr>
        <w:numPr>
          <w:ilvl w:val="0"/>
          <w:numId w:val="3"/>
        </w:numPr>
        <w:contextualSpacing/>
        <w:jc w:val="both"/>
        <w:rPr>
          <w:rFonts w:ascii="Times New Roman" w:hAnsi="Times New Roman" w:cs="Times New Roman"/>
          <w:sz w:val="24"/>
          <w:szCs w:val="24"/>
        </w:rPr>
      </w:pPr>
      <w:r w:rsidRPr="00101209">
        <w:rPr>
          <w:rFonts w:ascii="Times New Roman" w:hAnsi="Times New Roman" w:cs="Times New Roman"/>
          <w:sz w:val="24"/>
          <w:szCs w:val="24"/>
        </w:rPr>
        <w:t>The provision of materials that are used in executions</w:t>
      </w:r>
    </w:p>
    <w:p w:rsidR="00101209" w:rsidRPr="00101209" w:rsidRDefault="00101209" w:rsidP="00AF14AB">
      <w:pPr>
        <w:jc w:val="both"/>
        <w:rPr>
          <w:rFonts w:ascii="Times New Roman" w:hAnsi="Times New Roman" w:cs="Times New Roman"/>
          <w:sz w:val="24"/>
          <w:szCs w:val="24"/>
          <w:lang w:val="en-US"/>
        </w:rPr>
      </w:pPr>
    </w:p>
    <w:p w:rsidR="00101209" w:rsidRPr="00101209" w:rsidRDefault="00101209" w:rsidP="00AF14AB">
      <w:pPr>
        <w:numPr>
          <w:ilvl w:val="0"/>
          <w:numId w:val="2"/>
        </w:numPr>
        <w:contextualSpacing/>
        <w:jc w:val="both"/>
        <w:rPr>
          <w:rFonts w:ascii="Times New Roman" w:hAnsi="Times New Roman" w:cs="Times New Roman"/>
          <w:sz w:val="24"/>
          <w:szCs w:val="24"/>
        </w:rPr>
      </w:pPr>
      <w:r w:rsidRPr="00101209">
        <w:rPr>
          <w:rFonts w:ascii="Times New Roman" w:hAnsi="Times New Roman" w:cs="Times New Roman"/>
          <w:sz w:val="24"/>
          <w:szCs w:val="24"/>
        </w:rPr>
        <w:t>There are various international and domestic laws that govern the provision of mutual legal assistance. These usually take the form of bilateral treaties, modelled on the UN Model Law on Mutual Assistance in Criminal Matters.</w:t>
      </w:r>
      <w:r w:rsidR="00F17550" w:rsidRPr="00101209">
        <w:rPr>
          <w:rFonts w:ascii="Times New Roman" w:eastAsia="Calibri" w:hAnsi="Times New Roman" w:cs="Times New Roman"/>
          <w:sz w:val="24"/>
          <w:szCs w:val="24"/>
          <w:vertAlign w:val="superscript"/>
        </w:rPr>
        <w:footnoteReference w:id="5"/>
      </w:r>
      <w:r w:rsidRPr="00101209">
        <w:rPr>
          <w:rFonts w:ascii="Times New Roman" w:hAnsi="Times New Roman" w:cs="Times New Roman"/>
          <w:sz w:val="24"/>
          <w:szCs w:val="24"/>
        </w:rPr>
        <w:t xml:space="preserve"> There are also multilateral treaties such as the European Convention on Mutual Assistance in Criminal Matters.</w:t>
      </w:r>
      <w:r w:rsidR="00F17550" w:rsidRPr="00101209">
        <w:rPr>
          <w:rFonts w:ascii="Times New Roman" w:eastAsia="Calibri" w:hAnsi="Times New Roman" w:cs="Times New Roman"/>
          <w:sz w:val="24"/>
          <w:szCs w:val="24"/>
          <w:vertAlign w:val="superscript"/>
        </w:rPr>
        <w:footnoteReference w:id="6"/>
      </w:r>
      <w:r w:rsidRPr="00101209">
        <w:rPr>
          <w:rFonts w:ascii="Times New Roman" w:hAnsi="Times New Roman" w:cs="Times New Roman"/>
          <w:sz w:val="24"/>
          <w:szCs w:val="24"/>
        </w:rPr>
        <w:t xml:space="preserve"> None of these treaties, though, explicitly state that assistance </w:t>
      </w:r>
      <w:r w:rsidRPr="00101209">
        <w:rPr>
          <w:rFonts w:ascii="Times New Roman" w:hAnsi="Times New Roman" w:cs="Times New Roman"/>
          <w:i/>
          <w:sz w:val="24"/>
          <w:szCs w:val="24"/>
          <w:u w:val="single"/>
        </w:rPr>
        <w:t>must</w:t>
      </w:r>
      <w:r w:rsidRPr="00101209">
        <w:rPr>
          <w:rFonts w:ascii="Times New Roman" w:hAnsi="Times New Roman" w:cs="Times New Roman"/>
          <w:sz w:val="24"/>
          <w:szCs w:val="24"/>
        </w:rPr>
        <w:t xml:space="preserve"> be withheld without assurances that the death penalty will not be sought or imposed. </w:t>
      </w:r>
    </w:p>
    <w:p w:rsidR="00101209" w:rsidRPr="00101209" w:rsidRDefault="00101209" w:rsidP="00AF14AB">
      <w:pPr>
        <w:ind w:left="432"/>
        <w:contextualSpacing/>
        <w:jc w:val="both"/>
        <w:rPr>
          <w:rFonts w:ascii="Times New Roman" w:hAnsi="Times New Roman" w:cs="Times New Roman"/>
          <w:sz w:val="24"/>
          <w:szCs w:val="24"/>
        </w:rPr>
      </w:pPr>
    </w:p>
    <w:p w:rsidR="00101209" w:rsidRPr="00101209" w:rsidRDefault="00101209" w:rsidP="00AF14AB">
      <w:pPr>
        <w:numPr>
          <w:ilvl w:val="0"/>
          <w:numId w:val="2"/>
        </w:numPr>
        <w:contextualSpacing/>
        <w:jc w:val="both"/>
        <w:rPr>
          <w:rFonts w:ascii="Times New Roman" w:hAnsi="Times New Roman" w:cs="Times New Roman"/>
          <w:sz w:val="24"/>
          <w:szCs w:val="24"/>
        </w:rPr>
      </w:pPr>
      <w:r w:rsidRPr="00101209">
        <w:rPr>
          <w:rFonts w:ascii="Times New Roman" w:hAnsi="Times New Roman" w:cs="Times New Roman"/>
          <w:sz w:val="24"/>
          <w:szCs w:val="24"/>
        </w:rPr>
        <w:t xml:space="preserve">Notwithstanding this, several abolitionist States have implemented policies to the effect that they will </w:t>
      </w:r>
      <w:r w:rsidRPr="00101209">
        <w:rPr>
          <w:rFonts w:ascii="Times New Roman" w:hAnsi="Times New Roman" w:cs="Times New Roman"/>
          <w:i/>
          <w:sz w:val="24"/>
          <w:szCs w:val="24"/>
          <w:u w:val="single"/>
        </w:rPr>
        <w:t>consider</w:t>
      </w:r>
      <w:r w:rsidRPr="00101209">
        <w:rPr>
          <w:rFonts w:ascii="Times New Roman" w:hAnsi="Times New Roman" w:cs="Times New Roman"/>
          <w:sz w:val="24"/>
          <w:szCs w:val="24"/>
        </w:rPr>
        <w:t xml:space="preserve"> withholding assistance in death penalty cases, unless assurances are received that the death penalty will not be sought or imposed. </w:t>
      </w:r>
    </w:p>
    <w:p w:rsidR="00101209" w:rsidRPr="00101209" w:rsidRDefault="00101209" w:rsidP="00AF14AB">
      <w:pPr>
        <w:jc w:val="both"/>
        <w:rPr>
          <w:rFonts w:ascii="Times New Roman" w:hAnsi="Times New Roman" w:cs="Times New Roman"/>
          <w:sz w:val="24"/>
          <w:szCs w:val="24"/>
          <w:lang w:val="en-US"/>
        </w:rPr>
      </w:pPr>
    </w:p>
    <w:p w:rsidR="00101209" w:rsidRPr="00101209" w:rsidRDefault="00101209" w:rsidP="00AF14AB">
      <w:pPr>
        <w:numPr>
          <w:ilvl w:val="0"/>
          <w:numId w:val="2"/>
        </w:numPr>
        <w:contextualSpacing/>
        <w:jc w:val="both"/>
        <w:rPr>
          <w:rFonts w:ascii="Times New Roman" w:hAnsi="Times New Roman" w:cs="Times New Roman"/>
          <w:sz w:val="24"/>
          <w:szCs w:val="24"/>
        </w:rPr>
      </w:pPr>
      <w:r w:rsidRPr="00101209">
        <w:rPr>
          <w:rFonts w:ascii="Times New Roman" w:hAnsi="Times New Roman" w:cs="Times New Roman"/>
          <w:sz w:val="24"/>
          <w:szCs w:val="24"/>
        </w:rPr>
        <w:lastRenderedPageBreak/>
        <w:t xml:space="preserve">For example, in 2011, the </w:t>
      </w:r>
      <w:r w:rsidRPr="00101209">
        <w:rPr>
          <w:rFonts w:ascii="Times New Roman" w:hAnsi="Times New Roman" w:cs="Times New Roman"/>
          <w:b/>
          <w:sz w:val="24"/>
          <w:szCs w:val="24"/>
        </w:rPr>
        <w:t>United Kingdom</w:t>
      </w:r>
      <w:r w:rsidRPr="00101209">
        <w:rPr>
          <w:rFonts w:ascii="Times New Roman" w:hAnsi="Times New Roman" w:cs="Times New Roman"/>
          <w:sz w:val="24"/>
          <w:szCs w:val="24"/>
        </w:rPr>
        <w:t xml:space="preserve"> </w:t>
      </w:r>
      <w:r w:rsidR="004A2D8E">
        <w:rPr>
          <w:rFonts w:ascii="Times New Roman" w:hAnsi="Times New Roman" w:cs="Times New Roman"/>
          <w:sz w:val="24"/>
          <w:szCs w:val="24"/>
        </w:rPr>
        <w:t xml:space="preserve">Foreign and Commonwealth Office (FCO) </w:t>
      </w:r>
      <w:r w:rsidRPr="00101209">
        <w:rPr>
          <w:rFonts w:ascii="Times New Roman" w:hAnsi="Times New Roman" w:cs="Times New Roman"/>
          <w:sz w:val="24"/>
          <w:szCs w:val="24"/>
        </w:rPr>
        <w:t>issued its “</w:t>
      </w:r>
      <w:r w:rsidRPr="00101209">
        <w:rPr>
          <w:rFonts w:ascii="Times New Roman" w:hAnsi="Times New Roman" w:cs="Times New Roman"/>
          <w:i/>
          <w:sz w:val="24"/>
          <w:szCs w:val="24"/>
        </w:rPr>
        <w:t>Overseas Security and Justice Assistance (OSJA) Human Rights Guidance,</w:t>
      </w:r>
      <w:r w:rsidRPr="00101209">
        <w:rPr>
          <w:rFonts w:ascii="Times New Roman" w:hAnsi="Times New Roman" w:cs="Times New Roman"/>
          <w:sz w:val="24"/>
          <w:szCs w:val="24"/>
        </w:rPr>
        <w:t xml:space="preserve">” which sets out the procedures that British authorities should follow when providing assistance. The Guidance states that assurances that the death penalty will not be used </w:t>
      </w:r>
      <w:r w:rsidRPr="00101209">
        <w:rPr>
          <w:rFonts w:ascii="Times New Roman" w:hAnsi="Times New Roman" w:cs="Times New Roman"/>
          <w:i/>
          <w:sz w:val="24"/>
          <w:szCs w:val="24"/>
          <w:u w:val="single"/>
        </w:rPr>
        <w:t>should</w:t>
      </w:r>
      <w:r w:rsidRPr="00101209">
        <w:rPr>
          <w:rFonts w:ascii="Times New Roman" w:hAnsi="Times New Roman" w:cs="Times New Roman"/>
          <w:sz w:val="24"/>
          <w:szCs w:val="24"/>
        </w:rPr>
        <w:t xml:space="preserve"> be sought before providing assistance, but the Guidance also states that “Where no assurances are forthcoming or where there are strong reasons not to seek assurances, Departmental Ministers (including FCO) should be consulted to determine whether, given the specific circumstances of the case, we should nevertheless provide assistance.”</w:t>
      </w:r>
      <w:r w:rsidR="00F17550" w:rsidRPr="00101209">
        <w:rPr>
          <w:rFonts w:ascii="Times New Roman" w:eastAsia="Calibri" w:hAnsi="Times New Roman" w:cs="Times New Roman"/>
          <w:sz w:val="24"/>
          <w:szCs w:val="24"/>
          <w:vertAlign w:val="superscript"/>
        </w:rPr>
        <w:footnoteReference w:id="7"/>
      </w:r>
    </w:p>
    <w:p w:rsidR="00101209" w:rsidRPr="00101209" w:rsidRDefault="00101209" w:rsidP="00AF14AB">
      <w:pPr>
        <w:ind w:left="432"/>
        <w:contextualSpacing/>
        <w:jc w:val="both"/>
        <w:rPr>
          <w:rFonts w:ascii="Times New Roman" w:hAnsi="Times New Roman" w:cs="Times New Roman"/>
          <w:sz w:val="24"/>
          <w:szCs w:val="24"/>
        </w:rPr>
      </w:pPr>
    </w:p>
    <w:p w:rsidR="00101209" w:rsidRPr="00101209" w:rsidRDefault="00101209" w:rsidP="00AF14AB">
      <w:pPr>
        <w:numPr>
          <w:ilvl w:val="0"/>
          <w:numId w:val="2"/>
        </w:numPr>
        <w:contextualSpacing/>
        <w:jc w:val="both"/>
        <w:rPr>
          <w:rFonts w:ascii="Times New Roman" w:hAnsi="Times New Roman" w:cs="Times New Roman"/>
          <w:sz w:val="24"/>
          <w:szCs w:val="24"/>
        </w:rPr>
      </w:pPr>
      <w:r w:rsidRPr="00101209">
        <w:rPr>
          <w:rFonts w:ascii="Times New Roman" w:hAnsi="Times New Roman" w:cs="Times New Roman"/>
          <w:sz w:val="24"/>
          <w:szCs w:val="24"/>
        </w:rPr>
        <w:t xml:space="preserve">In 2009, </w:t>
      </w:r>
      <w:r w:rsidRPr="00101209">
        <w:rPr>
          <w:rFonts w:ascii="Times New Roman" w:hAnsi="Times New Roman" w:cs="Times New Roman"/>
          <w:b/>
          <w:sz w:val="24"/>
          <w:szCs w:val="24"/>
        </w:rPr>
        <w:t>Australia</w:t>
      </w:r>
      <w:r w:rsidRPr="00101209">
        <w:rPr>
          <w:rFonts w:ascii="Times New Roman" w:hAnsi="Times New Roman" w:cs="Times New Roman"/>
          <w:sz w:val="24"/>
          <w:szCs w:val="24"/>
        </w:rPr>
        <w:t xml:space="preserve"> issued the “</w:t>
      </w:r>
      <w:r w:rsidRPr="00101209">
        <w:rPr>
          <w:rFonts w:ascii="Times New Roman" w:hAnsi="Times New Roman" w:cs="Times New Roman"/>
          <w:i/>
          <w:sz w:val="24"/>
          <w:szCs w:val="24"/>
        </w:rPr>
        <w:t>AFP Practical Guide on International Police-to-Police Assistance in Potential Death Penalty Situations</w:t>
      </w:r>
      <w:r w:rsidRPr="00101209">
        <w:rPr>
          <w:rFonts w:ascii="Times New Roman" w:hAnsi="Times New Roman" w:cs="Times New Roman"/>
          <w:sz w:val="24"/>
          <w:szCs w:val="24"/>
        </w:rPr>
        <w:t xml:space="preserve">.” This Guide is similar to the UK OSJA Guidance, in that it only stipulates that Australian authorities </w:t>
      </w:r>
      <w:r w:rsidRPr="00101209">
        <w:rPr>
          <w:rFonts w:ascii="Times New Roman" w:hAnsi="Times New Roman" w:cs="Times New Roman"/>
          <w:i/>
          <w:sz w:val="24"/>
          <w:szCs w:val="24"/>
          <w:u w:val="single"/>
        </w:rPr>
        <w:t>should</w:t>
      </w:r>
      <w:r w:rsidRPr="00101209">
        <w:rPr>
          <w:rFonts w:ascii="Times New Roman" w:hAnsi="Times New Roman" w:cs="Times New Roman"/>
          <w:sz w:val="24"/>
          <w:szCs w:val="24"/>
          <w:u w:val="single"/>
        </w:rPr>
        <w:t xml:space="preserve"> </w:t>
      </w:r>
      <w:r w:rsidRPr="00101209">
        <w:rPr>
          <w:rFonts w:ascii="Times New Roman" w:hAnsi="Times New Roman" w:cs="Times New Roman"/>
          <w:i/>
          <w:sz w:val="24"/>
          <w:szCs w:val="24"/>
          <w:u w:val="single"/>
        </w:rPr>
        <w:t>consider</w:t>
      </w:r>
      <w:r w:rsidRPr="00101209">
        <w:rPr>
          <w:rFonts w:ascii="Times New Roman" w:hAnsi="Times New Roman" w:cs="Times New Roman"/>
          <w:sz w:val="24"/>
          <w:szCs w:val="24"/>
        </w:rPr>
        <w:t xml:space="preserve"> seeking assurances that the death penalty will not be sought, and should consider withholding assistance in the absence of such assurances.</w:t>
      </w:r>
      <w:r w:rsidR="00F17550" w:rsidRPr="00101209">
        <w:rPr>
          <w:rFonts w:ascii="Times New Roman" w:eastAsia="Calibri" w:hAnsi="Times New Roman" w:cs="Times New Roman"/>
          <w:sz w:val="24"/>
          <w:szCs w:val="24"/>
          <w:vertAlign w:val="superscript"/>
        </w:rPr>
        <w:footnoteReference w:id="8"/>
      </w:r>
      <w:r w:rsidRPr="00101209">
        <w:rPr>
          <w:rFonts w:ascii="Times New Roman" w:hAnsi="Times New Roman" w:cs="Times New Roman"/>
          <w:sz w:val="24"/>
          <w:szCs w:val="24"/>
        </w:rPr>
        <w:t xml:space="preserve"> </w:t>
      </w:r>
    </w:p>
    <w:p w:rsidR="00101209" w:rsidRPr="00101209" w:rsidRDefault="00101209" w:rsidP="00AF14AB">
      <w:pPr>
        <w:ind w:left="432"/>
        <w:contextualSpacing/>
        <w:jc w:val="both"/>
        <w:rPr>
          <w:rFonts w:ascii="Times New Roman" w:hAnsi="Times New Roman" w:cs="Times New Roman"/>
          <w:sz w:val="24"/>
          <w:szCs w:val="24"/>
        </w:rPr>
      </w:pPr>
    </w:p>
    <w:p w:rsidR="00101209" w:rsidRPr="00101209" w:rsidRDefault="00101209" w:rsidP="00AF14AB">
      <w:pPr>
        <w:numPr>
          <w:ilvl w:val="0"/>
          <w:numId w:val="2"/>
        </w:numPr>
        <w:contextualSpacing/>
        <w:jc w:val="both"/>
        <w:rPr>
          <w:rFonts w:ascii="Times New Roman" w:hAnsi="Times New Roman" w:cs="Times New Roman"/>
          <w:sz w:val="24"/>
          <w:szCs w:val="24"/>
        </w:rPr>
      </w:pPr>
      <w:r w:rsidRPr="00101209">
        <w:rPr>
          <w:rFonts w:ascii="Times New Roman" w:hAnsi="Times New Roman" w:cs="Times New Roman"/>
          <w:sz w:val="24"/>
          <w:szCs w:val="24"/>
        </w:rPr>
        <w:t xml:space="preserve">Similarly, the </w:t>
      </w:r>
      <w:r w:rsidRPr="00101209">
        <w:rPr>
          <w:rFonts w:ascii="Times New Roman" w:hAnsi="Times New Roman" w:cs="Times New Roman"/>
          <w:b/>
          <w:sz w:val="24"/>
          <w:szCs w:val="24"/>
        </w:rPr>
        <w:t>United Nations Office on Drugs and Crime</w:t>
      </w:r>
      <w:r w:rsidRPr="00101209">
        <w:rPr>
          <w:rFonts w:ascii="Times New Roman" w:hAnsi="Times New Roman" w:cs="Times New Roman"/>
          <w:sz w:val="24"/>
          <w:szCs w:val="24"/>
        </w:rPr>
        <w:t xml:space="preserve"> (UNODC) has recognized the tension between providing assistance, and maintaining legal obligations to not impose the death penalty for drug offences. A 2012 UNODC position paper states: “If... a country actively continues to apply the death penalty for drug offences, UNODC places itself in a very vulnerable position </w:t>
      </w:r>
      <w:r w:rsidRPr="00101209">
        <w:rPr>
          <w:rFonts w:ascii="Times New Roman" w:hAnsi="Times New Roman" w:cs="Times New Roman"/>
          <w:i/>
          <w:iCs/>
          <w:sz w:val="24"/>
          <w:szCs w:val="24"/>
        </w:rPr>
        <w:t xml:space="preserve">vis-à-vis </w:t>
      </w:r>
      <w:r w:rsidRPr="00101209">
        <w:rPr>
          <w:rFonts w:ascii="Times New Roman" w:hAnsi="Times New Roman" w:cs="Times New Roman"/>
          <w:sz w:val="24"/>
          <w:szCs w:val="24"/>
        </w:rPr>
        <w:t>its responsibility to respect human rights if it maintains support to law enforcement units, prosecutors or courts within the criminal justice system.”</w:t>
      </w:r>
      <w:r w:rsidR="00F17550" w:rsidRPr="00101209">
        <w:rPr>
          <w:rFonts w:ascii="Times New Roman" w:eastAsia="Calibri" w:hAnsi="Times New Roman" w:cs="Times New Roman"/>
          <w:sz w:val="24"/>
          <w:szCs w:val="24"/>
          <w:vertAlign w:val="superscript"/>
        </w:rPr>
        <w:footnoteReference w:id="9"/>
      </w:r>
    </w:p>
    <w:p w:rsidR="00101209" w:rsidRPr="00101209" w:rsidRDefault="00101209" w:rsidP="00AF14AB">
      <w:pPr>
        <w:jc w:val="both"/>
        <w:rPr>
          <w:rFonts w:ascii="Times New Roman" w:hAnsi="Times New Roman" w:cs="Times New Roman"/>
          <w:sz w:val="24"/>
          <w:szCs w:val="24"/>
          <w:lang w:val="en-US"/>
        </w:rPr>
      </w:pPr>
    </w:p>
    <w:p w:rsidR="00101209" w:rsidRPr="00101209" w:rsidRDefault="00101209" w:rsidP="00AF14AB">
      <w:pPr>
        <w:numPr>
          <w:ilvl w:val="0"/>
          <w:numId w:val="2"/>
        </w:numPr>
        <w:contextualSpacing/>
        <w:jc w:val="both"/>
        <w:rPr>
          <w:rFonts w:ascii="Times New Roman" w:hAnsi="Times New Roman" w:cs="Times New Roman"/>
          <w:sz w:val="24"/>
          <w:szCs w:val="24"/>
        </w:rPr>
      </w:pPr>
      <w:r w:rsidRPr="00101209">
        <w:rPr>
          <w:rFonts w:ascii="Times New Roman" w:hAnsi="Times New Roman" w:cs="Times New Roman"/>
          <w:sz w:val="24"/>
          <w:szCs w:val="24"/>
        </w:rPr>
        <w:t xml:space="preserve">Separately to these </w:t>
      </w:r>
      <w:r w:rsidR="002B1058">
        <w:rPr>
          <w:rFonts w:ascii="Times New Roman" w:hAnsi="Times New Roman" w:cs="Times New Roman"/>
          <w:sz w:val="24"/>
          <w:szCs w:val="24"/>
        </w:rPr>
        <w:t>law</w:t>
      </w:r>
      <w:r w:rsidRPr="00101209">
        <w:rPr>
          <w:rFonts w:ascii="Times New Roman" w:hAnsi="Times New Roman" w:cs="Times New Roman"/>
          <w:sz w:val="24"/>
          <w:szCs w:val="24"/>
        </w:rPr>
        <w:t xml:space="preserve">s and policies, Article 16 of the </w:t>
      </w:r>
      <w:r w:rsidRPr="00101209">
        <w:rPr>
          <w:rFonts w:ascii="Times New Roman" w:hAnsi="Times New Roman" w:cs="Times New Roman"/>
          <w:b/>
          <w:sz w:val="24"/>
          <w:szCs w:val="24"/>
        </w:rPr>
        <w:t>International Law Commission’s Articles of State Responsibility</w:t>
      </w:r>
      <w:r w:rsidRPr="00101209">
        <w:rPr>
          <w:rFonts w:ascii="Times New Roman" w:hAnsi="Times New Roman" w:cs="Times New Roman"/>
          <w:sz w:val="24"/>
          <w:szCs w:val="24"/>
        </w:rPr>
        <w:t xml:space="preserve"> prohibits complicity in internationally wrongful acts. It is internationally wrongful for any State to impose the death penalty </w:t>
      </w:r>
      <w:r w:rsidR="002B1058">
        <w:rPr>
          <w:rFonts w:ascii="Times New Roman" w:hAnsi="Times New Roman" w:cs="Times New Roman"/>
          <w:sz w:val="24"/>
          <w:szCs w:val="24"/>
        </w:rPr>
        <w:t xml:space="preserve">in violation of international law, </w:t>
      </w:r>
      <w:r w:rsidRPr="00101209">
        <w:rPr>
          <w:rFonts w:ascii="Times New Roman" w:hAnsi="Times New Roman" w:cs="Times New Roman"/>
          <w:sz w:val="24"/>
          <w:szCs w:val="24"/>
        </w:rPr>
        <w:t xml:space="preserve">and thus all States must refrain from providing assistance in situations where the death penalty might be imposed </w:t>
      </w:r>
      <w:r w:rsidR="002B1058">
        <w:rPr>
          <w:rFonts w:ascii="Times New Roman" w:hAnsi="Times New Roman" w:cs="Times New Roman"/>
          <w:sz w:val="24"/>
          <w:szCs w:val="24"/>
        </w:rPr>
        <w:t xml:space="preserve">in violation of international law, for example, </w:t>
      </w:r>
      <w:r w:rsidRPr="00101209">
        <w:rPr>
          <w:rFonts w:ascii="Times New Roman" w:hAnsi="Times New Roman" w:cs="Times New Roman"/>
          <w:sz w:val="24"/>
          <w:szCs w:val="24"/>
        </w:rPr>
        <w:t>for drug-related offences.</w:t>
      </w:r>
    </w:p>
    <w:p w:rsidR="00101209" w:rsidRPr="00101209" w:rsidRDefault="00101209" w:rsidP="00AF14AB">
      <w:pPr>
        <w:ind w:left="720"/>
        <w:contextualSpacing/>
        <w:jc w:val="both"/>
        <w:rPr>
          <w:rFonts w:ascii="Times New Roman" w:hAnsi="Times New Roman" w:cs="Times New Roman"/>
          <w:sz w:val="24"/>
          <w:szCs w:val="24"/>
        </w:rPr>
      </w:pPr>
    </w:p>
    <w:p w:rsidR="00101209" w:rsidRDefault="00101209" w:rsidP="00AF14AB">
      <w:pPr>
        <w:numPr>
          <w:ilvl w:val="0"/>
          <w:numId w:val="2"/>
        </w:numPr>
        <w:contextualSpacing/>
        <w:jc w:val="both"/>
        <w:rPr>
          <w:rFonts w:ascii="Times New Roman" w:hAnsi="Times New Roman" w:cs="Times New Roman"/>
          <w:sz w:val="24"/>
          <w:szCs w:val="24"/>
        </w:rPr>
      </w:pPr>
      <w:r w:rsidRPr="00101209">
        <w:rPr>
          <w:rFonts w:ascii="Times New Roman" w:hAnsi="Times New Roman" w:cs="Times New Roman"/>
          <w:sz w:val="24"/>
          <w:szCs w:val="24"/>
        </w:rPr>
        <w:t xml:space="preserve">Moreover, it would be internationally wrongful for any State party to the Second Optional Protocol to the International Covenant on Civil and Political Rights to impose the death penalty in any circumstances, and </w:t>
      </w:r>
      <w:r w:rsidR="002B1058">
        <w:rPr>
          <w:rFonts w:ascii="Times New Roman" w:hAnsi="Times New Roman" w:cs="Times New Roman"/>
          <w:sz w:val="24"/>
          <w:szCs w:val="24"/>
        </w:rPr>
        <w:t xml:space="preserve">these abolitionist </w:t>
      </w:r>
      <w:r w:rsidRPr="00101209">
        <w:rPr>
          <w:rFonts w:ascii="Times New Roman" w:hAnsi="Times New Roman" w:cs="Times New Roman"/>
          <w:sz w:val="24"/>
          <w:szCs w:val="24"/>
        </w:rPr>
        <w:t xml:space="preserve">States must therefore not be complicit in the use of the death penalty </w:t>
      </w:r>
      <w:r w:rsidR="004A2D8E">
        <w:rPr>
          <w:rFonts w:ascii="Times New Roman" w:hAnsi="Times New Roman" w:cs="Times New Roman"/>
          <w:sz w:val="24"/>
          <w:szCs w:val="24"/>
        </w:rPr>
        <w:t>any</w:t>
      </w:r>
      <w:r w:rsidRPr="00101209">
        <w:rPr>
          <w:rFonts w:ascii="Times New Roman" w:hAnsi="Times New Roman" w:cs="Times New Roman"/>
          <w:sz w:val="24"/>
          <w:szCs w:val="24"/>
        </w:rPr>
        <w:t>where</w:t>
      </w:r>
      <w:r w:rsidR="004A2D8E">
        <w:rPr>
          <w:rFonts w:ascii="Times New Roman" w:hAnsi="Times New Roman" w:cs="Times New Roman"/>
          <w:sz w:val="24"/>
          <w:szCs w:val="24"/>
        </w:rPr>
        <w:t>,</w:t>
      </w:r>
      <w:r w:rsidRPr="00101209">
        <w:rPr>
          <w:rFonts w:ascii="Times New Roman" w:hAnsi="Times New Roman" w:cs="Times New Roman"/>
          <w:sz w:val="24"/>
          <w:szCs w:val="24"/>
        </w:rPr>
        <w:t xml:space="preserve"> in any circumstances.</w:t>
      </w:r>
      <w:r w:rsidR="00F17550" w:rsidRPr="00101209">
        <w:rPr>
          <w:rFonts w:ascii="Times New Roman" w:eastAsia="Calibri" w:hAnsi="Times New Roman" w:cs="Times New Roman"/>
          <w:sz w:val="24"/>
          <w:szCs w:val="24"/>
          <w:vertAlign w:val="superscript"/>
        </w:rPr>
        <w:footnoteReference w:id="10"/>
      </w:r>
    </w:p>
    <w:p w:rsidR="002B1058" w:rsidRDefault="002B1058" w:rsidP="00AF14AB">
      <w:pPr>
        <w:pStyle w:val="ListParagraph"/>
        <w:jc w:val="both"/>
        <w:rPr>
          <w:rFonts w:ascii="Times New Roman" w:hAnsi="Times New Roman" w:cs="Times New Roman"/>
          <w:sz w:val="24"/>
          <w:szCs w:val="24"/>
        </w:rPr>
      </w:pPr>
    </w:p>
    <w:p w:rsidR="00101209" w:rsidRDefault="002B1058" w:rsidP="00AF14AB">
      <w:pPr>
        <w:numPr>
          <w:ilvl w:val="0"/>
          <w:numId w:val="2"/>
        </w:numPr>
        <w:contextualSpacing/>
        <w:jc w:val="both"/>
        <w:rPr>
          <w:rFonts w:ascii="Times New Roman" w:hAnsi="Times New Roman" w:cs="Times New Roman"/>
          <w:sz w:val="24"/>
          <w:szCs w:val="24"/>
        </w:rPr>
      </w:pPr>
      <w:r>
        <w:rPr>
          <w:rFonts w:ascii="Times New Roman" w:hAnsi="Times New Roman" w:cs="Times New Roman"/>
          <w:sz w:val="24"/>
          <w:szCs w:val="24"/>
        </w:rPr>
        <w:t xml:space="preserve">However, while several abolitionist States have recognized this duty on paper, there is evidence that, on occasion, abolitionist States have been inadvertently complicit in the death penalty. </w:t>
      </w:r>
    </w:p>
    <w:p w:rsidR="000F0CCB" w:rsidRDefault="000F0CCB" w:rsidP="000F0CCB">
      <w:pPr>
        <w:pStyle w:val="ListParagraph"/>
        <w:rPr>
          <w:rFonts w:ascii="Times New Roman" w:hAnsi="Times New Roman" w:cs="Times New Roman"/>
          <w:sz w:val="24"/>
          <w:szCs w:val="24"/>
        </w:rPr>
      </w:pPr>
    </w:p>
    <w:p w:rsidR="00101209" w:rsidRDefault="00101209" w:rsidP="000F0CCB">
      <w:pPr>
        <w:contextualSpacing/>
        <w:jc w:val="both"/>
        <w:rPr>
          <w:rFonts w:ascii="Times New Roman" w:hAnsi="Times New Roman" w:cs="Times New Roman"/>
          <w:sz w:val="24"/>
          <w:szCs w:val="24"/>
        </w:rPr>
      </w:pPr>
    </w:p>
    <w:p w:rsidR="00101209" w:rsidRDefault="00101209" w:rsidP="000F0CCB">
      <w:pPr>
        <w:contextualSpacing/>
        <w:jc w:val="both"/>
        <w:rPr>
          <w:rFonts w:ascii="Times New Roman" w:hAnsi="Times New Roman" w:cs="Times New Roman"/>
          <w:sz w:val="24"/>
          <w:szCs w:val="24"/>
        </w:rPr>
      </w:pPr>
    </w:p>
    <w:p w:rsidR="00101209" w:rsidRPr="00101209" w:rsidRDefault="00101209" w:rsidP="00AF14AB">
      <w:pPr>
        <w:ind w:left="720"/>
        <w:contextualSpacing/>
        <w:jc w:val="both"/>
        <w:rPr>
          <w:rFonts w:ascii="Times New Roman" w:hAnsi="Times New Roman" w:cs="Times New Roman"/>
          <w:sz w:val="24"/>
          <w:szCs w:val="24"/>
        </w:rPr>
      </w:pPr>
    </w:p>
    <w:p w:rsidR="00101209" w:rsidRPr="00101209" w:rsidRDefault="00101209" w:rsidP="00AF14AB">
      <w:pPr>
        <w:contextualSpacing/>
        <w:jc w:val="both"/>
        <w:outlineLvl w:val="0"/>
        <w:rPr>
          <w:rFonts w:ascii="Times New Roman" w:hAnsi="Times New Roman" w:cs="Times New Roman"/>
          <w:i/>
          <w:sz w:val="24"/>
          <w:szCs w:val="24"/>
          <w:u w:val="single"/>
        </w:rPr>
      </w:pPr>
      <w:r w:rsidRPr="00101209">
        <w:rPr>
          <w:rFonts w:ascii="Times New Roman" w:hAnsi="Times New Roman" w:cs="Times New Roman"/>
          <w:i/>
          <w:sz w:val="24"/>
          <w:szCs w:val="24"/>
          <w:u w:val="single"/>
        </w:rPr>
        <w:t>Evidence of abolitionist States’ complicity in the death penalty</w:t>
      </w:r>
    </w:p>
    <w:p w:rsidR="00101209" w:rsidRPr="00101209" w:rsidRDefault="00101209" w:rsidP="00AF14AB">
      <w:pPr>
        <w:jc w:val="both"/>
        <w:rPr>
          <w:rFonts w:ascii="Times New Roman" w:hAnsi="Times New Roman" w:cs="Times New Roman"/>
          <w:sz w:val="24"/>
          <w:szCs w:val="24"/>
          <w:lang w:val="en-US"/>
        </w:rPr>
      </w:pPr>
    </w:p>
    <w:p w:rsidR="00101209" w:rsidRPr="00101209" w:rsidRDefault="00101209" w:rsidP="00AF14AB">
      <w:pPr>
        <w:numPr>
          <w:ilvl w:val="0"/>
          <w:numId w:val="2"/>
        </w:numPr>
        <w:contextualSpacing/>
        <w:jc w:val="both"/>
        <w:rPr>
          <w:rFonts w:ascii="Times New Roman" w:hAnsi="Times New Roman" w:cs="Times New Roman"/>
          <w:sz w:val="24"/>
          <w:szCs w:val="24"/>
        </w:rPr>
      </w:pPr>
      <w:r w:rsidRPr="00101209">
        <w:rPr>
          <w:rFonts w:ascii="Times New Roman" w:hAnsi="Times New Roman" w:cs="Times New Roman"/>
          <w:sz w:val="24"/>
          <w:szCs w:val="24"/>
        </w:rPr>
        <w:t xml:space="preserve">Despite these laws and policies, there is still considerable evidence that abolitionist States have been complicit in the death penalty by virtue of providing assistance that results in death sentences and executions. It is primarily for this reason that the Human Rights Committee needs to emphasize to abolitionist States that they should adopt the same principles towards mutual legal assistance as they do to extradition cases.   </w:t>
      </w:r>
    </w:p>
    <w:p w:rsidR="00101209" w:rsidRPr="00101209" w:rsidRDefault="00101209" w:rsidP="00AF14AB">
      <w:pPr>
        <w:ind w:left="360"/>
        <w:contextualSpacing/>
        <w:jc w:val="both"/>
        <w:rPr>
          <w:rFonts w:ascii="Times New Roman" w:hAnsi="Times New Roman" w:cs="Times New Roman"/>
          <w:sz w:val="24"/>
          <w:szCs w:val="24"/>
        </w:rPr>
      </w:pPr>
    </w:p>
    <w:p w:rsidR="002B1058" w:rsidRDefault="00101209" w:rsidP="00AF14AB">
      <w:pPr>
        <w:numPr>
          <w:ilvl w:val="0"/>
          <w:numId w:val="2"/>
        </w:numPr>
        <w:contextualSpacing/>
        <w:jc w:val="both"/>
        <w:rPr>
          <w:rFonts w:ascii="Times New Roman" w:hAnsi="Times New Roman" w:cs="Times New Roman"/>
          <w:sz w:val="24"/>
          <w:szCs w:val="24"/>
        </w:rPr>
      </w:pPr>
      <w:r w:rsidRPr="00101209">
        <w:rPr>
          <w:rFonts w:ascii="Times New Roman" w:hAnsi="Times New Roman" w:cs="Times New Roman"/>
          <w:sz w:val="24"/>
          <w:szCs w:val="24"/>
        </w:rPr>
        <w:t xml:space="preserve">For example, British authorities have colluded in the use of the death penalty in places such as Kenya, </w:t>
      </w:r>
      <w:r w:rsidR="005239A7">
        <w:rPr>
          <w:rFonts w:ascii="Times New Roman" w:hAnsi="Times New Roman" w:cs="Times New Roman"/>
          <w:sz w:val="24"/>
          <w:szCs w:val="24"/>
        </w:rPr>
        <w:t>Antigua</w:t>
      </w:r>
      <w:r w:rsidR="00E878F0">
        <w:rPr>
          <w:rFonts w:ascii="Times New Roman" w:hAnsi="Times New Roman" w:cs="Times New Roman"/>
          <w:sz w:val="24"/>
          <w:szCs w:val="24"/>
        </w:rPr>
        <w:t>, and Pakistan</w:t>
      </w:r>
      <w:r w:rsidRPr="00101209">
        <w:rPr>
          <w:rFonts w:ascii="Times New Roman" w:hAnsi="Times New Roman" w:cs="Times New Roman"/>
          <w:sz w:val="24"/>
          <w:szCs w:val="24"/>
        </w:rPr>
        <w:t>.</w:t>
      </w:r>
      <w:r w:rsidR="00F17550" w:rsidRPr="00101209">
        <w:rPr>
          <w:rFonts w:ascii="Times New Roman" w:eastAsia="Calibri" w:hAnsi="Times New Roman" w:cs="Times New Roman"/>
          <w:sz w:val="24"/>
          <w:szCs w:val="24"/>
          <w:vertAlign w:val="superscript"/>
        </w:rPr>
        <w:footnoteReference w:id="11"/>
      </w:r>
      <w:r w:rsidRPr="00101209">
        <w:rPr>
          <w:rFonts w:ascii="Times New Roman" w:hAnsi="Times New Roman" w:cs="Times New Roman"/>
          <w:sz w:val="24"/>
          <w:szCs w:val="24"/>
        </w:rPr>
        <w:t xml:space="preserve"> </w:t>
      </w:r>
      <w:r w:rsidR="002B1058">
        <w:rPr>
          <w:rFonts w:ascii="Times New Roman" w:hAnsi="Times New Roman" w:cs="Times New Roman"/>
          <w:sz w:val="24"/>
          <w:szCs w:val="24"/>
        </w:rPr>
        <w:t xml:space="preserve">In Kenya, </w:t>
      </w:r>
      <w:r w:rsidR="002B1058" w:rsidRPr="005239A7">
        <w:rPr>
          <w:rFonts w:ascii="Times New Roman" w:hAnsi="Times New Roman" w:cs="Times New Roman"/>
          <w:b/>
          <w:sz w:val="24"/>
          <w:szCs w:val="24"/>
        </w:rPr>
        <w:t xml:space="preserve">Ali </w:t>
      </w:r>
      <w:proofErr w:type="spellStart"/>
      <w:r w:rsidR="002B1058" w:rsidRPr="005239A7">
        <w:rPr>
          <w:rFonts w:ascii="Times New Roman" w:hAnsi="Times New Roman" w:cs="Times New Roman"/>
          <w:b/>
          <w:sz w:val="24"/>
          <w:szCs w:val="24"/>
        </w:rPr>
        <w:t>Babitu</w:t>
      </w:r>
      <w:proofErr w:type="spellEnd"/>
      <w:r w:rsidR="002B1058" w:rsidRPr="005239A7">
        <w:rPr>
          <w:rFonts w:ascii="Times New Roman" w:hAnsi="Times New Roman" w:cs="Times New Roman"/>
          <w:b/>
          <w:sz w:val="24"/>
          <w:szCs w:val="24"/>
        </w:rPr>
        <w:t xml:space="preserve"> </w:t>
      </w:r>
      <w:proofErr w:type="spellStart"/>
      <w:r w:rsidR="002B1058" w:rsidRPr="005239A7">
        <w:rPr>
          <w:rFonts w:ascii="Times New Roman" w:hAnsi="Times New Roman" w:cs="Times New Roman"/>
          <w:b/>
          <w:sz w:val="24"/>
          <w:szCs w:val="24"/>
        </w:rPr>
        <w:t>Kololo</w:t>
      </w:r>
      <w:proofErr w:type="spellEnd"/>
      <w:r w:rsidR="002B1058" w:rsidRPr="005239A7">
        <w:rPr>
          <w:rFonts w:ascii="Times New Roman" w:hAnsi="Times New Roman" w:cs="Times New Roman"/>
          <w:b/>
          <w:sz w:val="24"/>
          <w:szCs w:val="24"/>
        </w:rPr>
        <w:t xml:space="preserve"> </w:t>
      </w:r>
      <w:r w:rsidR="002B1058">
        <w:rPr>
          <w:rFonts w:ascii="Times New Roman" w:hAnsi="Times New Roman" w:cs="Times New Roman"/>
          <w:sz w:val="24"/>
          <w:szCs w:val="24"/>
        </w:rPr>
        <w:t xml:space="preserve">is on death row for the murder of a British citizen. While sentencing him to death, the judged thanked the British police for their help in securing the capture of </w:t>
      </w:r>
      <w:proofErr w:type="spellStart"/>
      <w:r w:rsidR="002B1058">
        <w:rPr>
          <w:rFonts w:ascii="Times New Roman" w:hAnsi="Times New Roman" w:cs="Times New Roman"/>
          <w:sz w:val="24"/>
          <w:szCs w:val="24"/>
        </w:rPr>
        <w:t>Kololo</w:t>
      </w:r>
      <w:proofErr w:type="spellEnd"/>
      <w:r w:rsidR="002B1058">
        <w:rPr>
          <w:rFonts w:ascii="Times New Roman" w:hAnsi="Times New Roman" w:cs="Times New Roman"/>
          <w:sz w:val="24"/>
          <w:szCs w:val="24"/>
        </w:rPr>
        <w:t>, and for assisting with the prosecution that secured the death sentence.</w:t>
      </w:r>
      <w:r w:rsidR="005239A7">
        <w:rPr>
          <w:rStyle w:val="FootnoteReference"/>
          <w:rFonts w:ascii="Times New Roman" w:hAnsi="Times New Roman"/>
          <w:sz w:val="24"/>
          <w:szCs w:val="24"/>
        </w:rPr>
        <w:footnoteReference w:id="12"/>
      </w:r>
      <w:r w:rsidR="005239A7">
        <w:rPr>
          <w:rFonts w:ascii="Times New Roman" w:hAnsi="Times New Roman" w:cs="Times New Roman"/>
          <w:sz w:val="24"/>
          <w:szCs w:val="24"/>
        </w:rPr>
        <w:t xml:space="preserve"> In Antigua, two men faced the death penalty for the murders of a British couple. According to reports, the British police did not seek assurances from Antiguan authorities that they would waive the death penalty as a condition of assistance.</w:t>
      </w:r>
      <w:r w:rsidR="005239A7">
        <w:rPr>
          <w:rStyle w:val="FootnoteReference"/>
          <w:rFonts w:ascii="Times New Roman" w:hAnsi="Times New Roman"/>
          <w:sz w:val="24"/>
          <w:szCs w:val="24"/>
        </w:rPr>
        <w:footnoteReference w:id="13"/>
      </w:r>
    </w:p>
    <w:p w:rsidR="002B1058" w:rsidRDefault="002B1058" w:rsidP="00AF14AB">
      <w:pPr>
        <w:pStyle w:val="ListParagraph"/>
        <w:jc w:val="both"/>
        <w:rPr>
          <w:rFonts w:ascii="Times New Roman" w:hAnsi="Times New Roman" w:cs="Times New Roman"/>
          <w:sz w:val="24"/>
          <w:szCs w:val="24"/>
        </w:rPr>
      </w:pPr>
    </w:p>
    <w:p w:rsidR="00101209" w:rsidRPr="00101209" w:rsidRDefault="00101209" w:rsidP="00AF14AB">
      <w:pPr>
        <w:numPr>
          <w:ilvl w:val="0"/>
          <w:numId w:val="2"/>
        </w:numPr>
        <w:contextualSpacing/>
        <w:jc w:val="both"/>
        <w:rPr>
          <w:rFonts w:ascii="Times New Roman" w:hAnsi="Times New Roman" w:cs="Times New Roman"/>
          <w:sz w:val="24"/>
          <w:szCs w:val="24"/>
        </w:rPr>
      </w:pPr>
      <w:r w:rsidRPr="00101209">
        <w:rPr>
          <w:rFonts w:ascii="Times New Roman" w:hAnsi="Times New Roman" w:cs="Times New Roman"/>
          <w:sz w:val="24"/>
          <w:szCs w:val="24"/>
        </w:rPr>
        <w:t xml:space="preserve">On occasion, the UK has actually contributed to death sentences being imposed on its </w:t>
      </w:r>
      <w:r w:rsidRPr="00101209">
        <w:rPr>
          <w:rFonts w:ascii="Times New Roman" w:hAnsi="Times New Roman" w:cs="Times New Roman"/>
          <w:i/>
          <w:sz w:val="24"/>
          <w:szCs w:val="24"/>
          <w:u w:val="single"/>
        </w:rPr>
        <w:t>own nationals</w:t>
      </w:r>
      <w:r w:rsidRPr="00101209">
        <w:rPr>
          <w:rFonts w:ascii="Times New Roman" w:hAnsi="Times New Roman" w:cs="Times New Roman"/>
          <w:sz w:val="24"/>
          <w:szCs w:val="24"/>
        </w:rPr>
        <w:t xml:space="preserve"> abroad. See, for example, the </w:t>
      </w:r>
      <w:r w:rsidR="00471D04">
        <w:rPr>
          <w:rFonts w:ascii="Times New Roman" w:hAnsi="Times New Roman" w:cs="Times New Roman"/>
          <w:sz w:val="24"/>
          <w:szCs w:val="24"/>
        </w:rPr>
        <w:t>case of</w:t>
      </w:r>
      <w:r w:rsidR="00E878F0">
        <w:rPr>
          <w:rFonts w:ascii="Times New Roman" w:hAnsi="Times New Roman" w:cs="Times New Roman"/>
          <w:sz w:val="24"/>
          <w:szCs w:val="24"/>
        </w:rPr>
        <w:t xml:space="preserve"> </w:t>
      </w:r>
      <w:r w:rsidR="00E878F0" w:rsidRPr="00101209">
        <w:rPr>
          <w:rFonts w:ascii="Times New Roman" w:hAnsi="Times New Roman" w:cs="Times New Roman"/>
          <w:b/>
          <w:sz w:val="24"/>
          <w:szCs w:val="24"/>
        </w:rPr>
        <w:t>Khadija Shah</w:t>
      </w:r>
      <w:r w:rsidR="00E878F0" w:rsidRPr="00101209">
        <w:rPr>
          <w:rFonts w:ascii="Times New Roman" w:hAnsi="Times New Roman" w:cs="Times New Roman"/>
          <w:sz w:val="24"/>
          <w:szCs w:val="24"/>
        </w:rPr>
        <w:t xml:space="preserve"> in Pakistan</w:t>
      </w:r>
      <w:r w:rsidR="00E878F0">
        <w:rPr>
          <w:rFonts w:ascii="Times New Roman" w:hAnsi="Times New Roman" w:cs="Times New Roman"/>
          <w:sz w:val="24"/>
          <w:szCs w:val="24"/>
        </w:rPr>
        <w:t>.</w:t>
      </w:r>
      <w:r w:rsidR="00E878F0" w:rsidRPr="00101209">
        <w:rPr>
          <w:rFonts w:ascii="Times New Roman" w:eastAsia="Calibri" w:hAnsi="Times New Roman" w:cs="Times New Roman"/>
          <w:sz w:val="24"/>
          <w:szCs w:val="24"/>
          <w:vertAlign w:val="superscript"/>
        </w:rPr>
        <w:footnoteReference w:id="14"/>
      </w:r>
      <w:r w:rsidR="00E878F0" w:rsidRPr="00101209">
        <w:rPr>
          <w:rFonts w:ascii="Times New Roman" w:hAnsi="Times New Roman" w:cs="Times New Roman"/>
          <w:sz w:val="24"/>
          <w:szCs w:val="24"/>
        </w:rPr>
        <w:t xml:space="preserve"> </w:t>
      </w:r>
      <w:r w:rsidR="00E878F0">
        <w:rPr>
          <w:rFonts w:ascii="Times New Roman" w:hAnsi="Times New Roman" w:cs="Times New Roman"/>
          <w:sz w:val="24"/>
          <w:szCs w:val="24"/>
        </w:rPr>
        <w:t xml:space="preserve">Indeed, a </w:t>
      </w:r>
      <w:r w:rsidR="004A2D8E">
        <w:rPr>
          <w:rFonts w:ascii="Times New Roman" w:hAnsi="Times New Roman" w:cs="Times New Roman"/>
          <w:sz w:val="24"/>
          <w:szCs w:val="24"/>
        </w:rPr>
        <w:t>British newspaper has recently uncovered evidence of 2</w:t>
      </w:r>
      <w:r w:rsidR="00471D04">
        <w:rPr>
          <w:rFonts w:ascii="Times New Roman" w:hAnsi="Times New Roman" w:cs="Times New Roman"/>
          <w:sz w:val="24"/>
          <w:szCs w:val="24"/>
        </w:rPr>
        <w:t>5</w:t>
      </w:r>
      <w:r w:rsidR="004A2D8E">
        <w:rPr>
          <w:rFonts w:ascii="Times New Roman" w:hAnsi="Times New Roman" w:cs="Times New Roman"/>
          <w:sz w:val="24"/>
          <w:szCs w:val="24"/>
        </w:rPr>
        <w:t xml:space="preserve"> Britons facing the death penalty in Pakistan, and it is possible that some of these Britons are facing death sentences as a result of British assistance with counter-narcotics efforts in Pakistan.</w:t>
      </w:r>
      <w:r w:rsidR="004A2D8E">
        <w:rPr>
          <w:rStyle w:val="FootnoteReference"/>
          <w:rFonts w:ascii="Times New Roman" w:hAnsi="Times New Roman"/>
          <w:sz w:val="24"/>
          <w:szCs w:val="24"/>
        </w:rPr>
        <w:footnoteReference w:id="15"/>
      </w:r>
      <w:r w:rsidR="004A2D8E">
        <w:rPr>
          <w:rFonts w:ascii="Times New Roman" w:hAnsi="Times New Roman" w:cs="Times New Roman"/>
          <w:sz w:val="24"/>
          <w:szCs w:val="24"/>
        </w:rPr>
        <w:t xml:space="preserve"> </w:t>
      </w:r>
    </w:p>
    <w:p w:rsidR="00101209" w:rsidRPr="00101209" w:rsidRDefault="00101209" w:rsidP="00AF14AB">
      <w:pPr>
        <w:ind w:left="720"/>
        <w:contextualSpacing/>
        <w:jc w:val="both"/>
        <w:rPr>
          <w:rFonts w:ascii="Times New Roman" w:hAnsi="Times New Roman" w:cs="Times New Roman"/>
          <w:sz w:val="24"/>
          <w:szCs w:val="24"/>
        </w:rPr>
      </w:pPr>
    </w:p>
    <w:p w:rsidR="00101209" w:rsidRPr="00101209" w:rsidRDefault="00101209" w:rsidP="00AF14AB">
      <w:pPr>
        <w:numPr>
          <w:ilvl w:val="0"/>
          <w:numId w:val="2"/>
        </w:numPr>
        <w:contextualSpacing/>
        <w:jc w:val="both"/>
        <w:rPr>
          <w:rFonts w:ascii="Times New Roman" w:hAnsi="Times New Roman" w:cs="Times New Roman"/>
          <w:sz w:val="24"/>
          <w:szCs w:val="24"/>
        </w:rPr>
      </w:pPr>
      <w:r w:rsidRPr="00101209">
        <w:rPr>
          <w:rFonts w:ascii="Times New Roman" w:hAnsi="Times New Roman" w:cs="Times New Roman"/>
          <w:sz w:val="24"/>
          <w:szCs w:val="24"/>
        </w:rPr>
        <w:t xml:space="preserve">The </w:t>
      </w:r>
      <w:r w:rsidR="005239A7">
        <w:rPr>
          <w:rFonts w:ascii="Times New Roman" w:hAnsi="Times New Roman" w:cs="Times New Roman"/>
          <w:sz w:val="24"/>
          <w:szCs w:val="24"/>
        </w:rPr>
        <w:t>recent executions of members of the “Bali Nine”</w:t>
      </w:r>
      <w:r w:rsidR="00FD126A">
        <w:rPr>
          <w:rFonts w:ascii="Times New Roman" w:hAnsi="Times New Roman" w:cs="Times New Roman"/>
          <w:sz w:val="24"/>
          <w:szCs w:val="24"/>
        </w:rPr>
        <w:t xml:space="preserve"> in Indonesia</w:t>
      </w:r>
      <w:r w:rsidR="005239A7">
        <w:rPr>
          <w:rFonts w:ascii="Times New Roman" w:hAnsi="Times New Roman" w:cs="Times New Roman"/>
          <w:sz w:val="24"/>
          <w:szCs w:val="24"/>
        </w:rPr>
        <w:t xml:space="preserve"> have brought to light the </w:t>
      </w:r>
      <w:r w:rsidRPr="00101209">
        <w:rPr>
          <w:rFonts w:ascii="Times New Roman" w:hAnsi="Times New Roman" w:cs="Times New Roman"/>
          <w:sz w:val="24"/>
          <w:szCs w:val="24"/>
        </w:rPr>
        <w:t xml:space="preserve">role of Australian authorities in </w:t>
      </w:r>
      <w:r w:rsidR="005239A7">
        <w:rPr>
          <w:rFonts w:ascii="Times New Roman" w:hAnsi="Times New Roman" w:cs="Times New Roman"/>
          <w:sz w:val="24"/>
          <w:szCs w:val="24"/>
        </w:rPr>
        <w:t xml:space="preserve">the imposition of the death penalty in Indonesia. The Australian </w:t>
      </w:r>
      <w:r w:rsidR="00FD126A">
        <w:rPr>
          <w:rFonts w:ascii="Times New Roman" w:hAnsi="Times New Roman" w:cs="Times New Roman"/>
          <w:sz w:val="24"/>
          <w:szCs w:val="24"/>
        </w:rPr>
        <w:t>Federal Police</w:t>
      </w:r>
      <w:r w:rsidR="005239A7">
        <w:rPr>
          <w:rFonts w:ascii="Times New Roman" w:hAnsi="Times New Roman" w:cs="Times New Roman"/>
          <w:sz w:val="24"/>
          <w:szCs w:val="24"/>
        </w:rPr>
        <w:t xml:space="preserve"> helped Indonesia authorities capture Australian nationals accused of drug-smuggling, and two of these </w:t>
      </w:r>
      <w:r w:rsidRPr="00101209">
        <w:rPr>
          <w:rFonts w:ascii="Times New Roman" w:hAnsi="Times New Roman" w:cs="Times New Roman"/>
          <w:sz w:val="24"/>
          <w:szCs w:val="24"/>
        </w:rPr>
        <w:t>Australian men (</w:t>
      </w:r>
      <w:r w:rsidRPr="00101209">
        <w:rPr>
          <w:rFonts w:ascii="Times New Roman" w:hAnsi="Times New Roman" w:cs="Times New Roman"/>
          <w:b/>
          <w:sz w:val="24"/>
          <w:szCs w:val="24"/>
        </w:rPr>
        <w:t xml:space="preserve">Andrew Chan and </w:t>
      </w:r>
      <w:proofErr w:type="spellStart"/>
      <w:r w:rsidRPr="00101209">
        <w:rPr>
          <w:rFonts w:ascii="Times New Roman" w:hAnsi="Times New Roman" w:cs="Times New Roman"/>
          <w:b/>
          <w:sz w:val="24"/>
          <w:szCs w:val="24"/>
        </w:rPr>
        <w:t>Myuran</w:t>
      </w:r>
      <w:proofErr w:type="spellEnd"/>
      <w:r w:rsidRPr="00101209">
        <w:rPr>
          <w:rFonts w:ascii="Times New Roman" w:hAnsi="Times New Roman" w:cs="Times New Roman"/>
          <w:b/>
          <w:sz w:val="24"/>
          <w:szCs w:val="24"/>
        </w:rPr>
        <w:t xml:space="preserve"> </w:t>
      </w:r>
      <w:proofErr w:type="spellStart"/>
      <w:r w:rsidRPr="00101209">
        <w:rPr>
          <w:rFonts w:ascii="Times New Roman" w:hAnsi="Times New Roman" w:cs="Times New Roman"/>
          <w:b/>
          <w:sz w:val="24"/>
          <w:szCs w:val="24"/>
        </w:rPr>
        <w:t>Sukumaran</w:t>
      </w:r>
      <w:proofErr w:type="spellEnd"/>
      <w:r w:rsidRPr="00101209">
        <w:rPr>
          <w:rFonts w:ascii="Times New Roman" w:hAnsi="Times New Roman" w:cs="Times New Roman"/>
          <w:b/>
          <w:sz w:val="24"/>
          <w:szCs w:val="24"/>
        </w:rPr>
        <w:t>)</w:t>
      </w:r>
      <w:r w:rsidRPr="00101209">
        <w:rPr>
          <w:rFonts w:ascii="Times New Roman" w:hAnsi="Times New Roman" w:cs="Times New Roman"/>
          <w:sz w:val="24"/>
          <w:szCs w:val="24"/>
        </w:rPr>
        <w:t xml:space="preserve"> </w:t>
      </w:r>
      <w:r w:rsidR="005239A7">
        <w:rPr>
          <w:rFonts w:ascii="Times New Roman" w:hAnsi="Times New Roman" w:cs="Times New Roman"/>
          <w:sz w:val="24"/>
          <w:szCs w:val="24"/>
        </w:rPr>
        <w:t>were executed as a result of Australian assistance.</w:t>
      </w:r>
      <w:r w:rsidR="00F17550" w:rsidRPr="00101209">
        <w:rPr>
          <w:rFonts w:ascii="Times New Roman" w:eastAsia="Calibri" w:hAnsi="Times New Roman" w:cs="Times New Roman"/>
          <w:sz w:val="24"/>
          <w:szCs w:val="24"/>
          <w:vertAlign w:val="superscript"/>
        </w:rPr>
        <w:footnoteReference w:id="16"/>
      </w:r>
      <w:r w:rsidRPr="00101209">
        <w:rPr>
          <w:rFonts w:ascii="Times New Roman" w:hAnsi="Times New Roman" w:cs="Times New Roman"/>
          <w:sz w:val="24"/>
          <w:szCs w:val="24"/>
        </w:rPr>
        <w:t xml:space="preserve"> </w:t>
      </w:r>
    </w:p>
    <w:p w:rsidR="00101209" w:rsidRPr="00101209" w:rsidRDefault="00101209" w:rsidP="00AF14AB">
      <w:pPr>
        <w:ind w:left="720"/>
        <w:contextualSpacing/>
        <w:jc w:val="both"/>
        <w:rPr>
          <w:rFonts w:ascii="Times New Roman" w:hAnsi="Times New Roman" w:cs="Times New Roman"/>
          <w:sz w:val="24"/>
          <w:szCs w:val="24"/>
        </w:rPr>
      </w:pPr>
    </w:p>
    <w:p w:rsidR="00101209" w:rsidRDefault="00101209" w:rsidP="00AF14AB">
      <w:pPr>
        <w:numPr>
          <w:ilvl w:val="0"/>
          <w:numId w:val="2"/>
        </w:numPr>
        <w:contextualSpacing/>
        <w:jc w:val="both"/>
        <w:rPr>
          <w:rFonts w:ascii="Times New Roman" w:hAnsi="Times New Roman" w:cs="Times New Roman"/>
          <w:sz w:val="24"/>
          <w:szCs w:val="24"/>
        </w:rPr>
      </w:pPr>
      <w:r w:rsidRPr="00101209">
        <w:rPr>
          <w:rFonts w:ascii="Times New Roman" w:hAnsi="Times New Roman" w:cs="Times New Roman"/>
          <w:sz w:val="24"/>
          <w:szCs w:val="24"/>
        </w:rPr>
        <w:t xml:space="preserve">Investigations by </w:t>
      </w:r>
      <w:r w:rsidR="009B2216">
        <w:rPr>
          <w:rFonts w:ascii="Times New Roman" w:hAnsi="Times New Roman" w:cs="Times New Roman"/>
          <w:sz w:val="24"/>
          <w:szCs w:val="24"/>
        </w:rPr>
        <w:t xml:space="preserve">the non-governmental organizations </w:t>
      </w:r>
      <w:r w:rsidRPr="00101209">
        <w:rPr>
          <w:rFonts w:ascii="Times New Roman" w:hAnsi="Times New Roman" w:cs="Times New Roman"/>
          <w:b/>
          <w:sz w:val="24"/>
          <w:szCs w:val="24"/>
        </w:rPr>
        <w:t>Harm Reduction International</w:t>
      </w:r>
      <w:r w:rsidRPr="00101209">
        <w:rPr>
          <w:rFonts w:ascii="Times New Roman" w:hAnsi="Times New Roman" w:cs="Times New Roman"/>
          <w:sz w:val="24"/>
          <w:szCs w:val="24"/>
        </w:rPr>
        <w:t xml:space="preserve"> and </w:t>
      </w:r>
      <w:r w:rsidRPr="00101209">
        <w:rPr>
          <w:rFonts w:ascii="Times New Roman" w:hAnsi="Times New Roman" w:cs="Times New Roman"/>
          <w:b/>
          <w:sz w:val="24"/>
          <w:szCs w:val="24"/>
        </w:rPr>
        <w:t>Reprieve</w:t>
      </w:r>
      <w:r w:rsidRPr="00101209">
        <w:rPr>
          <w:rFonts w:ascii="Times New Roman" w:hAnsi="Times New Roman" w:cs="Times New Roman"/>
          <w:sz w:val="24"/>
          <w:szCs w:val="24"/>
        </w:rPr>
        <w:t xml:space="preserve"> have highlighted how assistance from abolitionist States has contributed to </w:t>
      </w:r>
      <w:r w:rsidRPr="00101209">
        <w:rPr>
          <w:rFonts w:ascii="Times New Roman" w:hAnsi="Times New Roman" w:cs="Times New Roman"/>
          <w:sz w:val="24"/>
          <w:szCs w:val="24"/>
        </w:rPr>
        <w:lastRenderedPageBreak/>
        <w:t>death sentences for drug-related offences in Iran and Pakistan.</w:t>
      </w:r>
      <w:r w:rsidR="00F17550" w:rsidRPr="00101209">
        <w:rPr>
          <w:rFonts w:ascii="Times New Roman" w:eastAsia="Calibri" w:hAnsi="Times New Roman" w:cs="Times New Roman"/>
          <w:sz w:val="24"/>
          <w:szCs w:val="24"/>
          <w:vertAlign w:val="superscript"/>
        </w:rPr>
        <w:footnoteReference w:id="17"/>
      </w:r>
      <w:r w:rsidRPr="00101209">
        <w:rPr>
          <w:rFonts w:ascii="Times New Roman" w:hAnsi="Times New Roman" w:cs="Times New Roman"/>
          <w:sz w:val="24"/>
          <w:szCs w:val="24"/>
        </w:rPr>
        <w:t xml:space="preserve"> Abolitionist States, via the UNODC, have provided intelligence, training, specialist equipment, technical assistance, and other resources to help these States track and capture alleged drug-traffickers. In other words, these abolitionist States and the UNODC have enabled the likes of Iran and Pakistan to impose the death penalty for drug offences, in violation of international law. </w:t>
      </w:r>
    </w:p>
    <w:p w:rsidR="00101209" w:rsidRPr="00101209" w:rsidRDefault="00101209" w:rsidP="00AF14AB">
      <w:pPr>
        <w:jc w:val="both"/>
        <w:rPr>
          <w:rFonts w:ascii="Times New Roman" w:hAnsi="Times New Roman" w:cs="Times New Roman"/>
          <w:sz w:val="24"/>
          <w:szCs w:val="24"/>
          <w:lang w:val="en-US"/>
        </w:rPr>
      </w:pPr>
    </w:p>
    <w:p w:rsidR="00101209" w:rsidRPr="00101209" w:rsidRDefault="00101209" w:rsidP="00AF14AB">
      <w:pPr>
        <w:numPr>
          <w:ilvl w:val="0"/>
          <w:numId w:val="2"/>
        </w:numPr>
        <w:contextualSpacing/>
        <w:jc w:val="both"/>
        <w:rPr>
          <w:rFonts w:ascii="Times New Roman" w:hAnsi="Times New Roman" w:cs="Times New Roman"/>
          <w:sz w:val="24"/>
          <w:szCs w:val="24"/>
        </w:rPr>
      </w:pPr>
      <w:r w:rsidRPr="00101209">
        <w:rPr>
          <w:rFonts w:ascii="Times New Roman" w:hAnsi="Times New Roman" w:cs="Times New Roman"/>
          <w:sz w:val="24"/>
          <w:szCs w:val="24"/>
        </w:rPr>
        <w:t>Although the UK has recently suspended assistance to Iran because of concerns with the use of the death penalty,</w:t>
      </w:r>
      <w:r w:rsidR="005C45BD">
        <w:rPr>
          <w:rStyle w:val="FootnoteReference"/>
          <w:rFonts w:ascii="Times New Roman" w:hAnsi="Times New Roman"/>
          <w:sz w:val="24"/>
          <w:szCs w:val="24"/>
        </w:rPr>
        <w:footnoteReference w:id="18"/>
      </w:r>
      <w:r w:rsidRPr="00101209">
        <w:rPr>
          <w:rFonts w:ascii="Times New Roman" w:hAnsi="Times New Roman" w:cs="Times New Roman"/>
          <w:sz w:val="24"/>
          <w:szCs w:val="24"/>
        </w:rPr>
        <w:t xml:space="preserve"> the UK still provides assistance to Pakistan. It is clear, then, that abolitionist States need further guidance on their obligations to withhold assistance, and on their responsibilities under Article 16 of the ILC Articles on State Responsibility.  </w:t>
      </w:r>
    </w:p>
    <w:p w:rsidR="005C45BD" w:rsidRPr="00101209" w:rsidRDefault="005C45BD" w:rsidP="00AF14AB">
      <w:pPr>
        <w:jc w:val="both"/>
        <w:rPr>
          <w:rFonts w:ascii="Times New Roman" w:hAnsi="Times New Roman" w:cs="Times New Roman"/>
          <w:sz w:val="24"/>
          <w:szCs w:val="24"/>
          <w:lang w:val="en-US"/>
        </w:rPr>
      </w:pPr>
    </w:p>
    <w:p w:rsidR="00101209" w:rsidRPr="00101209" w:rsidRDefault="000D79B4" w:rsidP="00AF14AB">
      <w:pPr>
        <w:contextualSpacing/>
        <w:jc w:val="both"/>
        <w:outlineLvl w:val="0"/>
        <w:rPr>
          <w:rFonts w:ascii="Times New Roman" w:hAnsi="Times New Roman" w:cs="Times New Roman"/>
          <w:i/>
          <w:sz w:val="24"/>
          <w:szCs w:val="24"/>
          <w:u w:val="single"/>
        </w:rPr>
      </w:pPr>
      <w:r>
        <w:rPr>
          <w:rFonts w:ascii="Times New Roman" w:hAnsi="Times New Roman" w:cs="Times New Roman"/>
          <w:i/>
          <w:sz w:val="24"/>
          <w:szCs w:val="24"/>
          <w:u w:val="single"/>
        </w:rPr>
        <w:t>Further moves towards an obligation to withhold assistance</w:t>
      </w:r>
    </w:p>
    <w:p w:rsidR="00101209" w:rsidRPr="00101209" w:rsidRDefault="00101209" w:rsidP="00AF14AB">
      <w:pPr>
        <w:jc w:val="both"/>
        <w:rPr>
          <w:rFonts w:ascii="Times New Roman" w:hAnsi="Times New Roman" w:cs="Times New Roman"/>
          <w:sz w:val="24"/>
          <w:szCs w:val="24"/>
          <w:lang w:val="en-US"/>
        </w:rPr>
      </w:pPr>
    </w:p>
    <w:p w:rsidR="00101209" w:rsidRPr="00101209" w:rsidRDefault="00101209" w:rsidP="00AF14AB">
      <w:pPr>
        <w:numPr>
          <w:ilvl w:val="0"/>
          <w:numId w:val="2"/>
        </w:numPr>
        <w:contextualSpacing/>
        <w:jc w:val="both"/>
        <w:rPr>
          <w:rFonts w:ascii="Times New Roman" w:hAnsi="Times New Roman" w:cs="Times New Roman"/>
          <w:sz w:val="24"/>
          <w:szCs w:val="24"/>
        </w:rPr>
      </w:pPr>
      <w:r w:rsidRPr="00101209">
        <w:rPr>
          <w:rFonts w:ascii="Times New Roman" w:hAnsi="Times New Roman" w:cs="Times New Roman"/>
          <w:sz w:val="24"/>
          <w:szCs w:val="24"/>
        </w:rPr>
        <w:t xml:space="preserve">Following the executions in Indonesia, a new law is being proposed in Australia that would </w:t>
      </w:r>
      <w:r w:rsidRPr="00101209">
        <w:rPr>
          <w:rFonts w:ascii="Times New Roman" w:hAnsi="Times New Roman" w:cs="Times New Roman"/>
          <w:iCs/>
          <w:sz w:val="24"/>
          <w:szCs w:val="24"/>
        </w:rPr>
        <w:t>create an offence for public officials and former public officials “who disclose information resulting in a person being tried, investigated, prosecuted or punished for an offence that carries the death penalty in a foreign country.”</w:t>
      </w:r>
      <w:r w:rsidR="00F17550" w:rsidRPr="00101209">
        <w:rPr>
          <w:rFonts w:ascii="Times New Roman" w:eastAsia="Calibri" w:hAnsi="Times New Roman" w:cs="Times New Roman"/>
          <w:iCs/>
          <w:sz w:val="24"/>
          <w:szCs w:val="24"/>
          <w:vertAlign w:val="superscript"/>
        </w:rPr>
        <w:footnoteReference w:id="19"/>
      </w:r>
      <w:r w:rsidRPr="00101209">
        <w:rPr>
          <w:rFonts w:ascii="Times New Roman" w:hAnsi="Times New Roman" w:cs="Times New Roman"/>
          <w:iCs/>
          <w:sz w:val="24"/>
          <w:szCs w:val="24"/>
        </w:rPr>
        <w:t xml:space="preserve"> An official found guilty of such a disclosure could face a jail term of up to 15 years, with a mandatory minimum sentence of one year.</w:t>
      </w:r>
    </w:p>
    <w:p w:rsidR="00101209" w:rsidRPr="00101209" w:rsidRDefault="00101209" w:rsidP="00AF14AB">
      <w:pPr>
        <w:ind w:left="431"/>
        <w:contextualSpacing/>
        <w:jc w:val="both"/>
        <w:rPr>
          <w:rFonts w:ascii="Times New Roman" w:hAnsi="Times New Roman" w:cs="Times New Roman"/>
          <w:sz w:val="24"/>
          <w:szCs w:val="24"/>
        </w:rPr>
      </w:pPr>
    </w:p>
    <w:p w:rsidR="00101209" w:rsidRPr="00101209" w:rsidRDefault="00101209" w:rsidP="00AF14AB">
      <w:pPr>
        <w:numPr>
          <w:ilvl w:val="0"/>
          <w:numId w:val="2"/>
        </w:numPr>
        <w:contextualSpacing/>
        <w:jc w:val="both"/>
        <w:rPr>
          <w:rFonts w:ascii="Times New Roman" w:hAnsi="Times New Roman" w:cs="Times New Roman"/>
          <w:sz w:val="24"/>
          <w:szCs w:val="24"/>
        </w:rPr>
      </w:pPr>
      <w:r w:rsidRPr="00101209">
        <w:rPr>
          <w:rFonts w:ascii="Times New Roman" w:hAnsi="Times New Roman" w:cs="Times New Roman"/>
          <w:sz w:val="24"/>
          <w:szCs w:val="24"/>
        </w:rPr>
        <w:t xml:space="preserve">Unfortunately, the Bill contains an exception </w:t>
      </w:r>
      <w:r w:rsidR="002800A1" w:rsidRPr="002800A1">
        <w:rPr>
          <w:rFonts w:ascii="Times New Roman" w:hAnsi="Times New Roman" w:cs="Times New Roman"/>
          <w:sz w:val="24"/>
          <w:szCs w:val="24"/>
        </w:rPr>
        <w:t xml:space="preserve">that allows the Attorney-General to authorise assistance without such assurances </w:t>
      </w:r>
      <w:r w:rsidRPr="00101209">
        <w:rPr>
          <w:rFonts w:ascii="Times New Roman" w:hAnsi="Times New Roman" w:cs="Times New Roman"/>
          <w:sz w:val="24"/>
          <w:szCs w:val="24"/>
        </w:rPr>
        <w:t>in terrorism cases</w:t>
      </w:r>
      <w:r w:rsidR="005C45BD" w:rsidRPr="002800A1">
        <w:rPr>
          <w:rFonts w:ascii="Times New Roman" w:hAnsi="Times New Roman" w:cs="Times New Roman"/>
          <w:sz w:val="24"/>
          <w:szCs w:val="24"/>
        </w:rPr>
        <w:t>, or any other case that</w:t>
      </w:r>
      <w:r w:rsidR="002800A1" w:rsidRPr="002800A1">
        <w:rPr>
          <w:rFonts w:ascii="Times New Roman" w:hAnsi="Times New Roman" w:cs="Times New Roman"/>
          <w:sz w:val="24"/>
          <w:szCs w:val="24"/>
        </w:rPr>
        <w:t xml:space="preserve"> involves an act of violence</w:t>
      </w:r>
      <w:r w:rsidR="002800A1">
        <w:rPr>
          <w:rFonts w:ascii="Times New Roman" w:hAnsi="Times New Roman" w:cs="Times New Roman"/>
          <w:sz w:val="24"/>
          <w:szCs w:val="24"/>
        </w:rPr>
        <w:t xml:space="preserve"> which </w:t>
      </w:r>
      <w:r w:rsidR="002800A1" w:rsidRPr="002800A1">
        <w:rPr>
          <w:rFonts w:ascii="Times New Roman" w:hAnsi="Times New Roman" w:cs="Times New Roman"/>
          <w:sz w:val="24"/>
          <w:szCs w:val="24"/>
        </w:rPr>
        <w:t>caus</w:t>
      </w:r>
      <w:r w:rsidR="002800A1">
        <w:rPr>
          <w:rFonts w:ascii="Times New Roman" w:hAnsi="Times New Roman" w:cs="Times New Roman"/>
          <w:sz w:val="24"/>
          <w:szCs w:val="24"/>
        </w:rPr>
        <w:t xml:space="preserve">es </w:t>
      </w:r>
      <w:r w:rsidR="002800A1" w:rsidRPr="002800A1">
        <w:rPr>
          <w:rFonts w:ascii="Times New Roman" w:hAnsi="Times New Roman" w:cs="Times New Roman"/>
          <w:sz w:val="24"/>
          <w:szCs w:val="24"/>
        </w:rPr>
        <w:t>a person</w:t>
      </w:r>
      <w:r w:rsidR="002800A1">
        <w:rPr>
          <w:rFonts w:ascii="Times New Roman" w:hAnsi="Times New Roman" w:cs="Times New Roman"/>
          <w:sz w:val="24"/>
          <w:szCs w:val="24"/>
        </w:rPr>
        <w:t>’</w:t>
      </w:r>
      <w:r w:rsidR="002800A1" w:rsidRPr="002800A1">
        <w:rPr>
          <w:rFonts w:ascii="Times New Roman" w:hAnsi="Times New Roman" w:cs="Times New Roman"/>
          <w:sz w:val="24"/>
          <w:szCs w:val="24"/>
        </w:rPr>
        <w:t>s death</w:t>
      </w:r>
      <w:r w:rsidR="002800A1">
        <w:rPr>
          <w:rFonts w:ascii="Times New Roman" w:hAnsi="Times New Roman" w:cs="Times New Roman"/>
          <w:sz w:val="24"/>
          <w:szCs w:val="24"/>
        </w:rPr>
        <w:t xml:space="preserve">, or which endangers a person’s life (Section 7(2)). </w:t>
      </w:r>
      <w:r w:rsidRPr="00101209">
        <w:rPr>
          <w:rFonts w:ascii="Times New Roman" w:hAnsi="Times New Roman" w:cs="Times New Roman"/>
          <w:sz w:val="24"/>
          <w:szCs w:val="24"/>
        </w:rPr>
        <w:t xml:space="preserve">This is not acceptable. As an abolitionist State, Australia has undertaken to not impose the death penalty for </w:t>
      </w:r>
      <w:r w:rsidRPr="00101209">
        <w:rPr>
          <w:rFonts w:ascii="Times New Roman" w:hAnsi="Times New Roman" w:cs="Times New Roman"/>
          <w:i/>
          <w:sz w:val="24"/>
          <w:szCs w:val="24"/>
          <w:u w:val="single"/>
        </w:rPr>
        <w:t>any</w:t>
      </w:r>
      <w:r w:rsidRPr="00101209">
        <w:rPr>
          <w:rFonts w:ascii="Times New Roman" w:hAnsi="Times New Roman" w:cs="Times New Roman"/>
          <w:sz w:val="24"/>
          <w:szCs w:val="24"/>
        </w:rPr>
        <w:t xml:space="preserve"> offences, and all abolitionist States should be reminded of their duties to not impose, or be complicit in, the death penalty in any circumstances. </w:t>
      </w:r>
    </w:p>
    <w:p w:rsidR="00101209" w:rsidRPr="00101209" w:rsidRDefault="00101209" w:rsidP="00AF14AB">
      <w:pPr>
        <w:ind w:left="431"/>
        <w:contextualSpacing/>
        <w:jc w:val="both"/>
        <w:rPr>
          <w:rFonts w:ascii="Times New Roman" w:hAnsi="Times New Roman" w:cs="Times New Roman"/>
          <w:sz w:val="24"/>
          <w:szCs w:val="24"/>
        </w:rPr>
      </w:pPr>
    </w:p>
    <w:p w:rsidR="00101209" w:rsidRDefault="00101209" w:rsidP="00AF14AB">
      <w:pPr>
        <w:numPr>
          <w:ilvl w:val="0"/>
          <w:numId w:val="2"/>
        </w:numPr>
        <w:contextualSpacing/>
        <w:jc w:val="both"/>
        <w:rPr>
          <w:rFonts w:ascii="Times New Roman" w:hAnsi="Times New Roman" w:cs="Times New Roman"/>
          <w:sz w:val="24"/>
          <w:szCs w:val="24"/>
        </w:rPr>
      </w:pPr>
      <w:r w:rsidRPr="00101209">
        <w:rPr>
          <w:rFonts w:ascii="Times New Roman" w:hAnsi="Times New Roman" w:cs="Times New Roman"/>
          <w:sz w:val="24"/>
          <w:szCs w:val="24"/>
        </w:rPr>
        <w:t xml:space="preserve">If abolitionist states require more guidance on what sort of assistance might constitute unlawful complicity in the death penalty, a non-exhaustive list should be drawn up of what assistance might be proximate enough to engage responsibility under the ILC Articles on State Responsibility. The UNODC has addressed this issue in its 2012 position paper: “Whether support technically amounts to </w:t>
      </w:r>
      <w:r w:rsidRPr="00101209">
        <w:rPr>
          <w:rFonts w:ascii="Times New Roman" w:hAnsi="Times New Roman" w:cs="Times New Roman"/>
          <w:i/>
          <w:iCs/>
          <w:sz w:val="24"/>
          <w:szCs w:val="24"/>
        </w:rPr>
        <w:t xml:space="preserve">aid or assistance </w:t>
      </w:r>
      <w:r w:rsidRPr="00101209">
        <w:rPr>
          <w:rFonts w:ascii="Times New Roman" w:hAnsi="Times New Roman" w:cs="Times New Roman"/>
          <w:sz w:val="24"/>
          <w:szCs w:val="24"/>
        </w:rPr>
        <w:t xml:space="preserve">to the human rights violation will depend upon the nature of technical assistance provided and the exact role of the counterpart in arrest, prosecutions and convictions that result in application of the death penalty. Even training of border guards who are responsible for arrest of drug traffickers ultimately sentenced to death may be considered sufficiently </w:t>
      </w:r>
      <w:r w:rsidRPr="00101209">
        <w:rPr>
          <w:rFonts w:ascii="Times New Roman" w:hAnsi="Times New Roman" w:cs="Times New Roman"/>
          <w:i/>
          <w:iCs/>
          <w:sz w:val="24"/>
          <w:szCs w:val="24"/>
        </w:rPr>
        <w:t xml:space="preserve">proximate </w:t>
      </w:r>
      <w:r w:rsidRPr="00101209">
        <w:rPr>
          <w:rFonts w:ascii="Times New Roman" w:hAnsi="Times New Roman" w:cs="Times New Roman"/>
          <w:sz w:val="24"/>
          <w:szCs w:val="24"/>
        </w:rPr>
        <w:t>to the violation to engage international responsibility.”</w:t>
      </w:r>
      <w:r w:rsidR="00F17550" w:rsidRPr="00101209">
        <w:rPr>
          <w:rFonts w:ascii="Times New Roman" w:eastAsia="Calibri" w:hAnsi="Times New Roman" w:cs="Times New Roman"/>
          <w:sz w:val="24"/>
          <w:szCs w:val="24"/>
          <w:vertAlign w:val="superscript"/>
        </w:rPr>
        <w:footnoteReference w:id="20"/>
      </w:r>
      <w:r w:rsidRPr="00101209">
        <w:rPr>
          <w:rFonts w:ascii="Times New Roman" w:hAnsi="Times New Roman" w:cs="Times New Roman"/>
          <w:sz w:val="24"/>
          <w:szCs w:val="24"/>
        </w:rPr>
        <w:t xml:space="preserve"> </w:t>
      </w:r>
    </w:p>
    <w:p w:rsidR="009B2216" w:rsidRDefault="009B2216" w:rsidP="009B2216">
      <w:pPr>
        <w:pStyle w:val="ListParagraph"/>
        <w:rPr>
          <w:rFonts w:ascii="Times New Roman" w:hAnsi="Times New Roman" w:cs="Times New Roman"/>
          <w:sz w:val="24"/>
          <w:szCs w:val="24"/>
        </w:rPr>
      </w:pPr>
    </w:p>
    <w:p w:rsidR="009B2216" w:rsidRDefault="009B2216" w:rsidP="009B2216">
      <w:pPr>
        <w:contextualSpacing/>
        <w:jc w:val="both"/>
        <w:rPr>
          <w:rFonts w:ascii="Times New Roman" w:hAnsi="Times New Roman" w:cs="Times New Roman"/>
          <w:sz w:val="24"/>
          <w:szCs w:val="24"/>
        </w:rPr>
      </w:pPr>
    </w:p>
    <w:p w:rsidR="00303CD1" w:rsidRDefault="00303CD1" w:rsidP="00AF14AB">
      <w:pPr>
        <w:pStyle w:val="ListParagraph"/>
        <w:jc w:val="both"/>
        <w:rPr>
          <w:rFonts w:ascii="Times New Roman" w:hAnsi="Times New Roman" w:cs="Times New Roman"/>
          <w:sz w:val="24"/>
          <w:szCs w:val="24"/>
        </w:rPr>
      </w:pPr>
    </w:p>
    <w:p w:rsidR="00101209" w:rsidRDefault="00303CD1" w:rsidP="00AF14AB">
      <w:pPr>
        <w:numPr>
          <w:ilvl w:val="0"/>
          <w:numId w:val="2"/>
        </w:numPr>
        <w:contextualSpacing/>
        <w:jc w:val="both"/>
        <w:rPr>
          <w:rFonts w:ascii="Times New Roman" w:hAnsi="Times New Roman" w:cs="Times New Roman"/>
          <w:sz w:val="24"/>
          <w:szCs w:val="24"/>
        </w:rPr>
      </w:pPr>
      <w:r>
        <w:rPr>
          <w:rFonts w:ascii="Times New Roman" w:hAnsi="Times New Roman" w:cs="Times New Roman"/>
          <w:sz w:val="24"/>
          <w:szCs w:val="24"/>
        </w:rPr>
        <w:t>Given that the purpose of the General Comment is to “</w:t>
      </w:r>
      <w:r w:rsidRPr="00303CD1">
        <w:rPr>
          <w:rFonts w:ascii="Times New Roman" w:hAnsi="Times New Roman" w:cs="Times New Roman"/>
          <w:sz w:val="24"/>
          <w:szCs w:val="24"/>
        </w:rPr>
        <w:t>provide appropriate and authoritative guidance to States Parties and other actors on the measures to be adopted to ensure full compliance with the rights protected under this provision</w:t>
      </w:r>
      <w:r>
        <w:rPr>
          <w:rFonts w:ascii="Times New Roman" w:hAnsi="Times New Roman" w:cs="Times New Roman"/>
          <w:sz w:val="24"/>
          <w:szCs w:val="24"/>
        </w:rPr>
        <w:t>”,</w:t>
      </w:r>
      <w:r>
        <w:rPr>
          <w:rStyle w:val="FootnoteReference"/>
          <w:rFonts w:ascii="Times New Roman" w:hAnsi="Times New Roman"/>
          <w:sz w:val="24"/>
          <w:szCs w:val="24"/>
        </w:rPr>
        <w:footnoteReference w:id="21"/>
      </w:r>
      <w:r>
        <w:rPr>
          <w:rFonts w:ascii="Times New Roman" w:hAnsi="Times New Roman" w:cs="Times New Roman"/>
          <w:sz w:val="24"/>
          <w:szCs w:val="24"/>
        </w:rPr>
        <w:t xml:space="preserve"> and that abolitionist States clearly need further guidance on their obligations to refrain from being complicit in the use of the death penalty elsewhere, it is important to take this opportunity to guide States and other actors on their obligations. </w:t>
      </w:r>
    </w:p>
    <w:p w:rsidR="000F0CCB" w:rsidRDefault="000F0CCB" w:rsidP="00AF14AB">
      <w:pPr>
        <w:pStyle w:val="ListParagraph"/>
        <w:jc w:val="both"/>
        <w:rPr>
          <w:rFonts w:ascii="Times New Roman" w:hAnsi="Times New Roman" w:cs="Times New Roman"/>
          <w:sz w:val="24"/>
          <w:szCs w:val="24"/>
        </w:rPr>
      </w:pPr>
    </w:p>
    <w:p w:rsidR="000F0CCB" w:rsidRDefault="000F0CCB" w:rsidP="00AF14AB">
      <w:pPr>
        <w:pStyle w:val="ListParagraph"/>
        <w:jc w:val="both"/>
        <w:rPr>
          <w:rFonts w:ascii="Times New Roman" w:hAnsi="Times New Roman" w:cs="Times New Roman"/>
          <w:sz w:val="24"/>
          <w:szCs w:val="24"/>
        </w:rPr>
      </w:pPr>
    </w:p>
    <w:p w:rsidR="00101209" w:rsidRDefault="00303CD1" w:rsidP="00AF14AB">
      <w:pPr>
        <w:contextualSpacing/>
        <w:jc w:val="both"/>
        <w:rPr>
          <w:rFonts w:ascii="Times New Roman" w:hAnsi="Times New Roman" w:cs="Times New Roman"/>
          <w:sz w:val="24"/>
          <w:szCs w:val="24"/>
        </w:rPr>
      </w:pPr>
      <w:r>
        <w:rPr>
          <w:rFonts w:ascii="Times New Roman" w:hAnsi="Times New Roman" w:cs="Times New Roman"/>
          <w:sz w:val="24"/>
          <w:szCs w:val="24"/>
        </w:rPr>
        <w:t xml:space="preserve">Thank you for taking the time to consider my submission, </w:t>
      </w:r>
    </w:p>
    <w:p w:rsidR="00101209" w:rsidRDefault="00101209" w:rsidP="00AF14AB">
      <w:pPr>
        <w:contextualSpacing/>
        <w:jc w:val="both"/>
        <w:rPr>
          <w:rFonts w:ascii="Times New Roman" w:hAnsi="Times New Roman" w:cs="Times New Roman"/>
          <w:sz w:val="24"/>
          <w:szCs w:val="24"/>
        </w:rPr>
      </w:pPr>
    </w:p>
    <w:p w:rsidR="00101209" w:rsidRDefault="00101209" w:rsidP="00AF14AB">
      <w:pPr>
        <w:contextualSpacing/>
        <w:jc w:val="both"/>
        <w:rPr>
          <w:rFonts w:ascii="Times New Roman" w:hAnsi="Times New Roman" w:cs="Times New Roman"/>
          <w:sz w:val="24"/>
          <w:szCs w:val="24"/>
        </w:rPr>
      </w:pPr>
    </w:p>
    <w:p w:rsidR="00101209" w:rsidRDefault="00303CD1" w:rsidP="00AF14AB">
      <w:pPr>
        <w:contextualSpacing/>
        <w:jc w:val="both"/>
        <w:rPr>
          <w:rFonts w:ascii="Times New Roman" w:hAnsi="Times New Roman" w:cs="Times New Roman"/>
          <w:sz w:val="24"/>
          <w:szCs w:val="24"/>
        </w:rPr>
      </w:pPr>
      <w:r>
        <w:rPr>
          <w:rFonts w:ascii="Times New Roman" w:hAnsi="Times New Roman" w:cs="Times New Roman"/>
          <w:sz w:val="24"/>
          <w:szCs w:val="24"/>
        </w:rPr>
        <w:t xml:space="preserve">Yours faithfully, </w:t>
      </w:r>
    </w:p>
    <w:p w:rsidR="00303CD1" w:rsidRDefault="00303CD1" w:rsidP="00303CD1">
      <w:pPr>
        <w:contextualSpacing/>
        <w:jc w:val="both"/>
        <w:rPr>
          <w:rFonts w:ascii="Times New Roman" w:hAnsi="Times New Roman" w:cs="Times New Roman"/>
          <w:sz w:val="24"/>
          <w:szCs w:val="24"/>
        </w:rPr>
      </w:pPr>
    </w:p>
    <w:p w:rsidR="00303CD1" w:rsidRDefault="00303CD1" w:rsidP="00303CD1">
      <w:pPr>
        <w:contextualSpacing/>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4D3F678" wp14:editId="32A3547A">
            <wp:extent cx="1656000" cy="68707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ectronic signature.jpg"/>
                    <pic:cNvPicPr/>
                  </pic:nvPicPr>
                  <pic:blipFill rotWithShape="1">
                    <a:blip r:embed="rId11" cstate="print">
                      <a:extLst>
                        <a:ext uri="{28A0092B-C50C-407E-A947-70E740481C1C}">
                          <a14:useLocalDpi xmlns:a14="http://schemas.microsoft.com/office/drawing/2010/main" val="0"/>
                        </a:ext>
                      </a:extLst>
                    </a:blip>
                    <a:srcRect l="18270" r="1716"/>
                    <a:stretch/>
                  </pic:blipFill>
                  <pic:spPr bwMode="auto">
                    <a:xfrm>
                      <a:off x="0" y="0"/>
                      <a:ext cx="1740153" cy="721985"/>
                    </a:xfrm>
                    <a:prstGeom prst="rect">
                      <a:avLst/>
                    </a:prstGeom>
                    <a:ln>
                      <a:noFill/>
                    </a:ln>
                    <a:extLst>
                      <a:ext uri="{53640926-AAD7-44D8-BBD7-CCE9431645EC}">
                        <a14:shadowObscured xmlns:a14="http://schemas.microsoft.com/office/drawing/2010/main"/>
                      </a:ext>
                    </a:extLst>
                  </pic:spPr>
                </pic:pic>
              </a:graphicData>
            </a:graphic>
          </wp:inline>
        </w:drawing>
      </w:r>
    </w:p>
    <w:p w:rsidR="00101209" w:rsidRPr="00101209" w:rsidRDefault="00101209" w:rsidP="00303CD1">
      <w:pPr>
        <w:contextualSpacing/>
        <w:jc w:val="both"/>
        <w:rPr>
          <w:rFonts w:ascii="Times New Roman" w:hAnsi="Times New Roman" w:cs="Times New Roman"/>
          <w:sz w:val="24"/>
          <w:szCs w:val="24"/>
        </w:rPr>
      </w:pPr>
    </w:p>
    <w:p w:rsidR="00101209" w:rsidRDefault="000F0CCB" w:rsidP="00101209">
      <w:pPr>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Dr</w:t>
      </w:r>
      <w:proofErr w:type="spellEnd"/>
      <w:r>
        <w:rPr>
          <w:rFonts w:ascii="Times New Roman" w:hAnsi="Times New Roman" w:cs="Times New Roman"/>
          <w:sz w:val="24"/>
          <w:szCs w:val="24"/>
          <w:lang w:val="en-US"/>
        </w:rPr>
        <w:t xml:space="preserve"> Bharat Malkani</w:t>
      </w:r>
    </w:p>
    <w:p w:rsidR="000F0CCB" w:rsidRDefault="000F0CCB" w:rsidP="00101209">
      <w:pPr>
        <w:jc w:val="both"/>
        <w:rPr>
          <w:rFonts w:ascii="Times New Roman" w:hAnsi="Times New Roman" w:cs="Times New Roman"/>
          <w:sz w:val="24"/>
          <w:szCs w:val="24"/>
          <w:lang w:val="en-US"/>
        </w:rPr>
      </w:pPr>
      <w:r>
        <w:rPr>
          <w:rFonts w:ascii="Times New Roman" w:hAnsi="Times New Roman" w:cs="Times New Roman"/>
          <w:sz w:val="24"/>
          <w:szCs w:val="24"/>
          <w:lang w:val="en-US"/>
        </w:rPr>
        <w:t>Lecturer and Pro Bono Coordinator</w:t>
      </w:r>
    </w:p>
    <w:p w:rsidR="000F0CCB" w:rsidRDefault="000F0CCB" w:rsidP="00101209">
      <w:pPr>
        <w:jc w:val="both"/>
        <w:rPr>
          <w:rFonts w:ascii="Times New Roman" w:hAnsi="Times New Roman" w:cs="Times New Roman"/>
          <w:sz w:val="24"/>
          <w:szCs w:val="24"/>
          <w:lang w:val="en-US"/>
        </w:rPr>
      </w:pPr>
      <w:r>
        <w:rPr>
          <w:rFonts w:ascii="Times New Roman" w:hAnsi="Times New Roman" w:cs="Times New Roman"/>
          <w:sz w:val="24"/>
          <w:szCs w:val="24"/>
          <w:lang w:val="en-US"/>
        </w:rPr>
        <w:t>Birmingham Law School</w:t>
      </w:r>
    </w:p>
    <w:p w:rsidR="000F0CCB" w:rsidRDefault="000F0CCB" w:rsidP="00101209">
      <w:pPr>
        <w:jc w:val="both"/>
        <w:rPr>
          <w:rFonts w:ascii="Times New Roman" w:hAnsi="Times New Roman" w:cs="Times New Roman"/>
          <w:sz w:val="24"/>
          <w:szCs w:val="24"/>
          <w:lang w:val="en-US"/>
        </w:rPr>
      </w:pPr>
      <w:r>
        <w:rPr>
          <w:rFonts w:ascii="Times New Roman" w:hAnsi="Times New Roman" w:cs="Times New Roman"/>
          <w:sz w:val="24"/>
          <w:szCs w:val="24"/>
          <w:lang w:val="en-US"/>
        </w:rPr>
        <w:t>University of Birmingham</w:t>
      </w:r>
    </w:p>
    <w:p w:rsidR="000F0CCB" w:rsidRDefault="000F0CCB" w:rsidP="00101209">
      <w:pPr>
        <w:jc w:val="both"/>
        <w:rPr>
          <w:rFonts w:ascii="Times New Roman" w:hAnsi="Times New Roman" w:cs="Times New Roman"/>
          <w:sz w:val="24"/>
          <w:szCs w:val="24"/>
          <w:lang w:val="en-US"/>
        </w:rPr>
      </w:pPr>
    </w:p>
    <w:p w:rsidR="000F0CCB" w:rsidRDefault="000F0CCB" w:rsidP="00101209">
      <w:pPr>
        <w:jc w:val="both"/>
        <w:rPr>
          <w:rFonts w:ascii="Times New Roman" w:hAnsi="Times New Roman" w:cs="Times New Roman"/>
          <w:sz w:val="24"/>
          <w:szCs w:val="24"/>
          <w:lang w:val="en-US"/>
        </w:rPr>
      </w:pPr>
    </w:p>
    <w:p w:rsidR="000F0CCB" w:rsidRPr="00101209" w:rsidRDefault="000F0CCB" w:rsidP="00101209">
      <w:pPr>
        <w:jc w:val="both"/>
        <w:rPr>
          <w:rFonts w:ascii="Times New Roman" w:hAnsi="Times New Roman" w:cs="Times New Roman"/>
          <w:sz w:val="24"/>
          <w:szCs w:val="24"/>
          <w:lang w:val="en-US"/>
        </w:rPr>
      </w:pPr>
      <w:r w:rsidRPr="000F0CCB">
        <w:rPr>
          <w:rFonts w:ascii="Times New Roman" w:hAnsi="Times New Roman" w:cs="Times New Roman"/>
          <w:sz w:val="24"/>
          <w:szCs w:val="24"/>
          <w:lang w:val="en-US"/>
        </w:rPr>
        <w:t xml:space="preserve">I am a lecturer at Birmingham Law School, where </w:t>
      </w:r>
      <w:r>
        <w:rPr>
          <w:rFonts w:ascii="Times New Roman" w:hAnsi="Times New Roman" w:cs="Times New Roman"/>
          <w:sz w:val="24"/>
          <w:szCs w:val="24"/>
          <w:lang w:val="en-US"/>
        </w:rPr>
        <w:t>I</w:t>
      </w:r>
      <w:r w:rsidRPr="000F0CCB">
        <w:rPr>
          <w:rFonts w:ascii="Times New Roman" w:hAnsi="Times New Roman" w:cs="Times New Roman"/>
          <w:sz w:val="24"/>
          <w:szCs w:val="24"/>
          <w:lang w:val="en-US"/>
        </w:rPr>
        <w:t xml:space="preserve"> teach and research the law and</w:t>
      </w:r>
      <w:r>
        <w:rPr>
          <w:rFonts w:ascii="Times New Roman" w:hAnsi="Times New Roman" w:cs="Times New Roman"/>
          <w:sz w:val="24"/>
          <w:szCs w:val="24"/>
          <w:lang w:val="en-US"/>
        </w:rPr>
        <w:t xml:space="preserve"> practice of the death penalty. My publications include </w:t>
      </w:r>
      <w:r w:rsidRPr="000F0CCB">
        <w:rPr>
          <w:rFonts w:ascii="Times New Roman" w:hAnsi="Times New Roman" w:cs="Times New Roman"/>
          <w:sz w:val="24"/>
          <w:szCs w:val="24"/>
          <w:lang w:val="en-US"/>
        </w:rPr>
        <w:t xml:space="preserve">‘The Obligation to Refrain from Assisting the Use of the Death Penalty’ (2013) 62(3) </w:t>
      </w:r>
      <w:r w:rsidRPr="000F0CCB">
        <w:rPr>
          <w:rFonts w:ascii="Times New Roman" w:hAnsi="Times New Roman" w:cs="Times New Roman"/>
          <w:i/>
          <w:sz w:val="24"/>
          <w:szCs w:val="24"/>
          <w:lang w:val="en-US"/>
        </w:rPr>
        <w:t>International and Comparative Law Quarterly</w:t>
      </w:r>
      <w:r w:rsidRPr="000F0CCB">
        <w:rPr>
          <w:rFonts w:ascii="Times New Roman" w:hAnsi="Times New Roman" w:cs="Times New Roman"/>
          <w:sz w:val="24"/>
          <w:szCs w:val="24"/>
          <w:lang w:val="en-US"/>
        </w:rPr>
        <w:t xml:space="preserve"> 523-556</w:t>
      </w:r>
      <w:r>
        <w:rPr>
          <w:rFonts w:ascii="Times New Roman" w:hAnsi="Times New Roman" w:cs="Times New Roman"/>
          <w:sz w:val="24"/>
          <w:szCs w:val="24"/>
          <w:lang w:val="en-US"/>
        </w:rPr>
        <w:t>, which was awarded the Young Scholar Prize 2013 by the Editorial Board. Prior to academia, I worked in the United States of America, with the American Bar Association Juvenile Justice Center, where I helped to co-ordinate an ultimately successful national campaign to abolish the juvenile death penalty.</w:t>
      </w:r>
    </w:p>
    <w:p w:rsidR="00101209" w:rsidRPr="00101209" w:rsidRDefault="00101209" w:rsidP="000D79B4">
      <w:pPr>
        <w:contextualSpacing/>
        <w:jc w:val="both"/>
        <w:rPr>
          <w:rFonts w:ascii="Times New Roman" w:hAnsi="Times New Roman" w:cs="Times New Roman"/>
          <w:sz w:val="24"/>
          <w:szCs w:val="24"/>
        </w:rPr>
      </w:pPr>
    </w:p>
    <w:p w:rsidR="00101209" w:rsidRPr="00101209" w:rsidRDefault="00101209" w:rsidP="00101209">
      <w:pPr>
        <w:rPr>
          <w:rFonts w:ascii="Times New Roman" w:hAnsi="Times New Roman" w:cs="Times New Roman"/>
          <w:sz w:val="24"/>
          <w:szCs w:val="24"/>
          <w:lang w:val="en-US"/>
        </w:rPr>
      </w:pPr>
    </w:p>
    <w:p w:rsidR="00101209" w:rsidRDefault="00101209" w:rsidP="000D79B4">
      <w:pPr>
        <w:contextualSpacing/>
        <w:outlineLvl w:val="0"/>
        <w:rPr>
          <w:rFonts w:ascii="Times New Roman" w:hAnsi="Times New Roman" w:cs="Times New Roman"/>
          <w:b/>
          <w:sz w:val="24"/>
          <w:szCs w:val="24"/>
          <w:u w:val="single"/>
        </w:rPr>
      </w:pPr>
    </w:p>
    <w:p w:rsidR="00101209" w:rsidRPr="00101209" w:rsidRDefault="00101209" w:rsidP="000D79B4">
      <w:pPr>
        <w:contextualSpacing/>
        <w:outlineLvl w:val="0"/>
        <w:rPr>
          <w:rFonts w:ascii="Times New Roman" w:hAnsi="Times New Roman" w:cs="Times New Roman"/>
          <w:b/>
          <w:sz w:val="24"/>
          <w:szCs w:val="24"/>
          <w:u w:val="single"/>
        </w:rPr>
      </w:pPr>
    </w:p>
    <w:p w:rsidR="00E53EDA" w:rsidRPr="00EB2479" w:rsidRDefault="00E53EDA" w:rsidP="00E53EDA"/>
    <w:sectPr w:rsidR="00E53EDA" w:rsidRPr="00EB2479" w:rsidSect="005C0FB7">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C0B" w:rsidRDefault="00901C0B" w:rsidP="00101209">
      <w:r>
        <w:separator/>
      </w:r>
    </w:p>
  </w:endnote>
  <w:endnote w:type="continuationSeparator" w:id="0">
    <w:p w:rsidR="00901C0B" w:rsidRDefault="00901C0B" w:rsidP="00101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4665430"/>
      <w:docPartObj>
        <w:docPartGallery w:val="Page Numbers (Bottom of Page)"/>
        <w:docPartUnique/>
      </w:docPartObj>
    </w:sdtPr>
    <w:sdtEndPr>
      <w:rPr>
        <w:noProof/>
      </w:rPr>
    </w:sdtEndPr>
    <w:sdtContent>
      <w:p w:rsidR="000F0CCB" w:rsidRDefault="000F0CCB">
        <w:pPr>
          <w:pStyle w:val="Footer"/>
          <w:jc w:val="center"/>
        </w:pPr>
        <w:r>
          <w:fldChar w:fldCharType="begin"/>
        </w:r>
        <w:r>
          <w:instrText xml:space="preserve"> PAGE   \* MERGEFORMAT </w:instrText>
        </w:r>
        <w:r>
          <w:fldChar w:fldCharType="separate"/>
        </w:r>
        <w:r w:rsidR="00807830">
          <w:rPr>
            <w:noProof/>
          </w:rPr>
          <w:t>4</w:t>
        </w:r>
        <w:r>
          <w:rPr>
            <w:noProof/>
          </w:rPr>
          <w:fldChar w:fldCharType="end"/>
        </w:r>
      </w:p>
    </w:sdtContent>
  </w:sdt>
  <w:p w:rsidR="000F0CCB" w:rsidRDefault="000F0C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C0B" w:rsidRDefault="00901C0B" w:rsidP="00101209">
      <w:r>
        <w:separator/>
      </w:r>
    </w:p>
  </w:footnote>
  <w:footnote w:type="continuationSeparator" w:id="0">
    <w:p w:rsidR="00901C0B" w:rsidRDefault="00901C0B" w:rsidP="00101209">
      <w:r>
        <w:continuationSeparator/>
      </w:r>
    </w:p>
  </w:footnote>
  <w:footnote w:id="1">
    <w:p w:rsidR="00101209" w:rsidRPr="006D24DB" w:rsidRDefault="00101209" w:rsidP="00101209">
      <w:pPr>
        <w:pStyle w:val="FootnoteText"/>
        <w:rPr>
          <w:rFonts w:cs="Times New Roman"/>
        </w:rPr>
      </w:pPr>
      <w:r w:rsidRPr="006D24DB">
        <w:rPr>
          <w:rStyle w:val="FootnoteReference"/>
        </w:rPr>
        <w:footnoteRef/>
      </w:r>
      <w:r w:rsidRPr="006D24DB">
        <w:rPr>
          <w:rFonts w:cs="Times New Roman"/>
        </w:rPr>
        <w:t xml:space="preserve"> E/2015/49 (13</w:t>
      </w:r>
      <w:r w:rsidRPr="006D24DB">
        <w:rPr>
          <w:rFonts w:cs="Times New Roman"/>
          <w:vertAlign w:val="superscript"/>
        </w:rPr>
        <w:t>th</w:t>
      </w:r>
      <w:r w:rsidRPr="006D24DB">
        <w:rPr>
          <w:rFonts w:cs="Times New Roman"/>
        </w:rPr>
        <w:t xml:space="preserve"> April </w:t>
      </w:r>
      <w:r>
        <w:t>2015) para</w:t>
      </w:r>
      <w:r w:rsidRPr="006D24DB">
        <w:rPr>
          <w:rFonts w:cs="Times New Roman"/>
        </w:rPr>
        <w:t>s 57-59</w:t>
      </w:r>
    </w:p>
  </w:footnote>
  <w:footnote w:id="2">
    <w:p w:rsidR="00101209" w:rsidRPr="006D24DB" w:rsidRDefault="00101209" w:rsidP="00101209">
      <w:pPr>
        <w:pStyle w:val="FootnoteText"/>
        <w:rPr>
          <w:rFonts w:cs="Times New Roman"/>
        </w:rPr>
      </w:pPr>
      <w:r w:rsidRPr="006D24DB">
        <w:rPr>
          <w:rStyle w:val="FootnoteReference"/>
        </w:rPr>
        <w:footnoteRef/>
      </w:r>
      <w:r w:rsidRPr="006D24DB">
        <w:rPr>
          <w:rFonts w:cs="Times New Roman"/>
        </w:rPr>
        <w:t xml:space="preserve"> </w:t>
      </w:r>
      <w:r w:rsidRPr="006D24DB">
        <w:rPr>
          <w:i/>
        </w:rPr>
        <w:t>Judge v Canada</w:t>
      </w:r>
      <w:r>
        <w:t xml:space="preserve"> (CCPR/C/78/D/829/1998) paras 10.4 and 10.5; </w:t>
      </w:r>
      <w:r w:rsidRPr="006D24DB">
        <w:rPr>
          <w:i/>
        </w:rPr>
        <w:t>Al-</w:t>
      </w:r>
      <w:proofErr w:type="spellStart"/>
      <w:r w:rsidRPr="006D24DB">
        <w:rPr>
          <w:i/>
        </w:rPr>
        <w:t>Saadoon</w:t>
      </w:r>
      <w:proofErr w:type="spellEnd"/>
      <w:r w:rsidRPr="006D24DB">
        <w:rPr>
          <w:i/>
        </w:rPr>
        <w:t xml:space="preserve"> and </w:t>
      </w:r>
      <w:proofErr w:type="spellStart"/>
      <w:r w:rsidRPr="006D24DB">
        <w:rPr>
          <w:i/>
        </w:rPr>
        <w:t>Mufdhi</w:t>
      </w:r>
      <w:proofErr w:type="spellEnd"/>
      <w:r w:rsidRPr="006D24DB">
        <w:rPr>
          <w:i/>
        </w:rPr>
        <w:t xml:space="preserve"> v UK </w:t>
      </w:r>
      <w:r>
        <w:t xml:space="preserve">(App. No 614898/09) (2010) 51 EHRR 9 [123]; </w:t>
      </w:r>
      <w:r w:rsidRPr="00C066C3">
        <w:rPr>
          <w:i/>
        </w:rPr>
        <w:t xml:space="preserve">Minister of Home Affairs and Others v </w:t>
      </w:r>
      <w:proofErr w:type="spellStart"/>
      <w:r w:rsidRPr="00C066C3">
        <w:rPr>
          <w:i/>
        </w:rPr>
        <w:t>Tsebe</w:t>
      </w:r>
      <w:proofErr w:type="spellEnd"/>
      <w:r w:rsidRPr="00C066C3">
        <w:rPr>
          <w:i/>
        </w:rPr>
        <w:t xml:space="preserve"> and Others, Minister of Justice and Constitutional Development and Another v </w:t>
      </w:r>
      <w:proofErr w:type="spellStart"/>
      <w:r w:rsidRPr="00C066C3">
        <w:rPr>
          <w:i/>
        </w:rPr>
        <w:t>Tsebe</w:t>
      </w:r>
      <w:proofErr w:type="spellEnd"/>
      <w:r w:rsidRPr="00C066C3">
        <w:rPr>
          <w:i/>
        </w:rPr>
        <w:t xml:space="preserve"> and Others</w:t>
      </w:r>
      <w:r w:rsidRPr="00C066C3">
        <w:t xml:space="preserve"> [2012] ZACC 16 (27 July 2012)</w:t>
      </w:r>
    </w:p>
  </w:footnote>
  <w:footnote w:id="3">
    <w:p w:rsidR="000E24BB" w:rsidRDefault="000E24BB">
      <w:pPr>
        <w:pStyle w:val="FootnoteText"/>
      </w:pPr>
      <w:r>
        <w:rPr>
          <w:rStyle w:val="FootnoteReference"/>
        </w:rPr>
        <w:footnoteRef/>
      </w:r>
      <w:r>
        <w:t xml:space="preserve"> Extradition is just one type of “mutual legal assistance.” On the relationship between Human Rights law and Mutual Legal Assistanc</w:t>
      </w:r>
      <w:r w:rsidR="00E878F0">
        <w:t xml:space="preserve">e generally, see </w:t>
      </w:r>
      <w:r w:rsidR="00E878F0" w:rsidRPr="00E878F0">
        <w:t xml:space="preserve">R Currie, ‘Human Rights and International Mutual Legal Assistance: Resolving the Tension’ (2000) 11 </w:t>
      </w:r>
      <w:r w:rsidR="00E878F0" w:rsidRPr="00E878F0">
        <w:rPr>
          <w:i/>
        </w:rPr>
        <w:t>Criminal Law Forum</w:t>
      </w:r>
      <w:r w:rsidR="00E878F0" w:rsidRPr="00E878F0">
        <w:t xml:space="preserve"> 143</w:t>
      </w:r>
    </w:p>
  </w:footnote>
  <w:footnote w:id="4">
    <w:p w:rsidR="00AF035A" w:rsidRPr="00C85E99" w:rsidRDefault="00AF035A" w:rsidP="00AF035A">
      <w:pPr>
        <w:pStyle w:val="FootnoteText"/>
      </w:pPr>
      <w:r w:rsidRPr="00C85E99">
        <w:rPr>
          <w:rStyle w:val="FootnoteReference"/>
        </w:rPr>
        <w:footnoteRef/>
      </w:r>
      <w:r w:rsidRPr="00C85E99">
        <w:t xml:space="preserve"> See the Report of the Special Rapporteur on extrajudicial, summary or arbitrary executions, A/67/275 (9</w:t>
      </w:r>
      <w:r w:rsidRPr="00C85E99">
        <w:rPr>
          <w:vertAlign w:val="superscript"/>
        </w:rPr>
        <w:t>th</w:t>
      </w:r>
      <w:r w:rsidRPr="00C85E99">
        <w:t xml:space="preserve"> August 2012) pp.14-19</w:t>
      </w:r>
      <w:r>
        <w:t xml:space="preserve">; </w:t>
      </w:r>
      <w:r w:rsidRPr="00E43D9E">
        <w:rPr>
          <w:rFonts w:cs="Times New Roman"/>
        </w:rPr>
        <w:t xml:space="preserve">B. Malkani, ‘The Obligation to Refrain from Assisting the Use of the Death Penalty’ (2013) 62(3) </w:t>
      </w:r>
      <w:r w:rsidRPr="00E43D9E">
        <w:rPr>
          <w:rFonts w:cs="Times New Roman"/>
          <w:i/>
        </w:rPr>
        <w:t>International and Comparative Law Quarterly</w:t>
      </w:r>
      <w:r w:rsidRPr="00E43D9E">
        <w:rPr>
          <w:rFonts w:cs="Times New Roman"/>
        </w:rPr>
        <w:t xml:space="preserve"> 523-556 </w:t>
      </w:r>
    </w:p>
  </w:footnote>
  <w:footnote w:id="5">
    <w:p w:rsidR="00101209" w:rsidRPr="00E43D9E" w:rsidRDefault="00101209" w:rsidP="00101209">
      <w:pPr>
        <w:pStyle w:val="FootnoteText"/>
        <w:rPr>
          <w:rFonts w:cs="Times New Roman"/>
        </w:rPr>
      </w:pPr>
      <w:r>
        <w:rPr>
          <w:rStyle w:val="FootnoteReference"/>
        </w:rPr>
        <w:footnoteRef/>
      </w:r>
      <w:r>
        <w:t xml:space="preserve"> </w:t>
      </w:r>
      <w:r w:rsidRPr="00E43D9E">
        <w:rPr>
          <w:rFonts w:cs="Times New Roman"/>
        </w:rPr>
        <w:t>A/RES/45/117, 14</w:t>
      </w:r>
      <w:r w:rsidRPr="00E43D9E">
        <w:rPr>
          <w:rFonts w:cs="Times New Roman"/>
          <w:vertAlign w:val="superscript"/>
        </w:rPr>
        <w:t>th</w:t>
      </w:r>
      <w:r w:rsidRPr="00E43D9E">
        <w:rPr>
          <w:rFonts w:cs="Times New Roman"/>
        </w:rPr>
        <w:t xml:space="preserve"> December 1990, </w:t>
      </w:r>
      <w:hyperlink r:id="rId1" w:history="1">
        <w:r w:rsidRPr="00E43D9E">
          <w:rPr>
            <w:rStyle w:val="Hyperlink1"/>
            <w:rFonts w:cs="Times New Roman"/>
          </w:rPr>
          <w:t>http://www.un.org/documents/ga/res/45/a45r117.htm</w:t>
        </w:r>
      </w:hyperlink>
      <w:r w:rsidRPr="00E43D9E">
        <w:rPr>
          <w:rFonts w:cs="Times New Roman"/>
        </w:rPr>
        <w:t xml:space="preserve"> </w:t>
      </w:r>
    </w:p>
  </w:footnote>
  <w:footnote w:id="6">
    <w:p w:rsidR="00101209" w:rsidRPr="00E43D9E" w:rsidRDefault="00101209" w:rsidP="00101209">
      <w:pPr>
        <w:pStyle w:val="FootnoteText"/>
        <w:rPr>
          <w:rFonts w:cs="Times New Roman"/>
        </w:rPr>
      </w:pPr>
      <w:r w:rsidRPr="00E43D9E">
        <w:rPr>
          <w:rStyle w:val="FootnoteReference"/>
        </w:rPr>
        <w:footnoteRef/>
      </w:r>
      <w:r w:rsidRPr="00E43D9E">
        <w:rPr>
          <w:rFonts w:cs="Times New Roman"/>
        </w:rPr>
        <w:t xml:space="preserve"> 1959. See </w:t>
      </w:r>
      <w:hyperlink r:id="rId2" w:history="1">
        <w:r w:rsidRPr="00E43D9E">
          <w:rPr>
            <w:rStyle w:val="Hyperlink1"/>
            <w:rFonts w:cs="Times New Roman"/>
          </w:rPr>
          <w:t>http://www.conventions.coe.int/Treaty/en/Treaties/Html/030.htm</w:t>
        </w:r>
      </w:hyperlink>
      <w:r w:rsidRPr="00E43D9E">
        <w:rPr>
          <w:rFonts w:cs="Times New Roman"/>
        </w:rPr>
        <w:t xml:space="preserve"> </w:t>
      </w:r>
    </w:p>
  </w:footnote>
  <w:footnote w:id="7">
    <w:p w:rsidR="00101209" w:rsidRPr="00E43D9E" w:rsidRDefault="00101209" w:rsidP="00101209">
      <w:pPr>
        <w:pStyle w:val="FootnoteText"/>
        <w:rPr>
          <w:rFonts w:cs="Times New Roman"/>
        </w:rPr>
      </w:pPr>
      <w:r w:rsidRPr="00E43D9E">
        <w:rPr>
          <w:rStyle w:val="FootnoteReference"/>
        </w:rPr>
        <w:footnoteRef/>
      </w:r>
      <w:r w:rsidRPr="00E43D9E">
        <w:rPr>
          <w:rFonts w:cs="Times New Roman"/>
        </w:rPr>
        <w:t xml:space="preserve"> ‘UK Overseas Security and Justice Assistance (OSJA) Human Rights Guidance’, available at </w:t>
      </w:r>
      <w:hyperlink r:id="rId3" w:history="1">
        <w:r w:rsidRPr="00E43D9E">
          <w:rPr>
            <w:rStyle w:val="Hyperlink1"/>
            <w:rFonts w:cs="Times New Roman"/>
          </w:rPr>
          <w:t>https://www.gov.uk/government/publications/overseas-security-and-justice-assistance-osja-guidance</w:t>
        </w:r>
      </w:hyperlink>
      <w:r w:rsidRPr="00E43D9E">
        <w:rPr>
          <w:rFonts w:cs="Times New Roman"/>
        </w:rPr>
        <w:t xml:space="preserve"> (Annex B, Stage 3)</w:t>
      </w:r>
    </w:p>
  </w:footnote>
  <w:footnote w:id="8">
    <w:p w:rsidR="00101209" w:rsidRPr="00E43D9E" w:rsidRDefault="00101209" w:rsidP="00101209">
      <w:pPr>
        <w:pStyle w:val="FootnoteText"/>
        <w:rPr>
          <w:rFonts w:cs="Times New Roman"/>
        </w:rPr>
      </w:pPr>
      <w:r w:rsidRPr="00E43D9E">
        <w:rPr>
          <w:rStyle w:val="FootnoteReference"/>
        </w:rPr>
        <w:footnoteRef/>
      </w:r>
      <w:r w:rsidRPr="00E43D9E">
        <w:rPr>
          <w:rFonts w:cs="Times New Roman"/>
        </w:rPr>
        <w:t xml:space="preserve"> ‘AFP Practical Guide on International Police-to-Police Assistance in Potential Death Penalty Situations’, available at </w:t>
      </w:r>
      <w:hyperlink r:id="rId4" w:history="1">
        <w:r w:rsidRPr="00E43D9E">
          <w:rPr>
            <w:rStyle w:val="Hyperlink1"/>
            <w:rFonts w:cs="Times New Roman"/>
          </w:rPr>
          <w:t>http://www.afp.gov.au/~/media/afp/pdf/ips-foi-documents/ips/publication-list/afp%20national%20guideline%20on%20international%20police-to-police%20assistance%20in%20death%20penalty%20situations.pdf</w:t>
        </w:r>
      </w:hyperlink>
      <w:r w:rsidRPr="00E43D9E">
        <w:rPr>
          <w:rFonts w:cs="Times New Roman"/>
        </w:rPr>
        <w:t xml:space="preserve"> </w:t>
      </w:r>
    </w:p>
  </w:footnote>
  <w:footnote w:id="9">
    <w:p w:rsidR="00101209" w:rsidRPr="00E43D9E" w:rsidRDefault="00101209" w:rsidP="00101209">
      <w:pPr>
        <w:pStyle w:val="FootnoteText"/>
        <w:rPr>
          <w:rFonts w:cs="Times New Roman"/>
        </w:rPr>
      </w:pPr>
      <w:r w:rsidRPr="00E43D9E">
        <w:rPr>
          <w:rStyle w:val="FootnoteReference"/>
        </w:rPr>
        <w:footnoteRef/>
      </w:r>
      <w:r w:rsidRPr="00E43D9E">
        <w:rPr>
          <w:rFonts w:cs="Times New Roman"/>
        </w:rPr>
        <w:t xml:space="preserve"> ‘UNODC and the promotion and protection of human rights’ (2012), available at </w:t>
      </w:r>
      <w:hyperlink r:id="rId5" w:history="1">
        <w:r w:rsidRPr="00E43D9E">
          <w:rPr>
            <w:rStyle w:val="Hyperlink1"/>
            <w:rFonts w:cs="Times New Roman"/>
          </w:rPr>
          <w:t>http://www.unodc.org/documents/justice-and-prison-reform/UNODC_HR_position_paper.pdf</w:t>
        </w:r>
      </w:hyperlink>
      <w:r w:rsidRPr="00E43D9E">
        <w:rPr>
          <w:rFonts w:cs="Times New Roman"/>
        </w:rPr>
        <w:t xml:space="preserve"> (at p.10)</w:t>
      </w:r>
    </w:p>
  </w:footnote>
  <w:footnote w:id="10">
    <w:p w:rsidR="00101209" w:rsidRPr="00E43D9E" w:rsidRDefault="00101209" w:rsidP="00101209">
      <w:pPr>
        <w:pStyle w:val="FootnoteText"/>
        <w:rPr>
          <w:rFonts w:cs="Times New Roman"/>
        </w:rPr>
      </w:pPr>
      <w:r w:rsidRPr="00E43D9E">
        <w:rPr>
          <w:rStyle w:val="FootnoteReference"/>
        </w:rPr>
        <w:footnoteRef/>
      </w:r>
      <w:r w:rsidRPr="00E43D9E">
        <w:rPr>
          <w:rFonts w:cs="Times New Roman"/>
        </w:rPr>
        <w:t xml:space="preserve"> Report of the Special Rapporteur on extrajudicial, summary or arbitrary executions, 9</w:t>
      </w:r>
      <w:r w:rsidRPr="00E43D9E">
        <w:rPr>
          <w:rFonts w:cs="Times New Roman"/>
          <w:vertAlign w:val="superscript"/>
        </w:rPr>
        <w:t>th</w:t>
      </w:r>
      <w:r w:rsidRPr="00E43D9E">
        <w:rPr>
          <w:rFonts w:cs="Times New Roman"/>
        </w:rPr>
        <w:t xml:space="preserve"> August 2012 (paras.68-97); B. Malkani, ‘The Obligation to Refrain from Assisting the Use of the Death Penalty’ (2013) 62(3) </w:t>
      </w:r>
      <w:r w:rsidRPr="00E43D9E">
        <w:rPr>
          <w:rFonts w:cs="Times New Roman"/>
          <w:i/>
        </w:rPr>
        <w:t>International and Comparative Law Quarterly</w:t>
      </w:r>
      <w:r w:rsidRPr="00E43D9E">
        <w:rPr>
          <w:rFonts w:cs="Times New Roman"/>
        </w:rPr>
        <w:t xml:space="preserve"> 523-556 </w:t>
      </w:r>
    </w:p>
  </w:footnote>
  <w:footnote w:id="11">
    <w:p w:rsidR="00101209" w:rsidRPr="00E43D9E" w:rsidRDefault="00101209" w:rsidP="00101209">
      <w:pPr>
        <w:pStyle w:val="FootnoteText"/>
        <w:rPr>
          <w:rFonts w:cs="Times New Roman"/>
        </w:rPr>
      </w:pPr>
      <w:r w:rsidRPr="00E43D9E">
        <w:rPr>
          <w:rStyle w:val="FootnoteReference"/>
        </w:rPr>
        <w:footnoteRef/>
      </w:r>
      <w:r w:rsidRPr="00E43D9E">
        <w:rPr>
          <w:rFonts w:cs="Times New Roman"/>
        </w:rPr>
        <w:t xml:space="preserve"> </w:t>
      </w:r>
      <w:r w:rsidR="00E878F0">
        <w:rPr>
          <w:rFonts w:cs="Times New Roman"/>
        </w:rPr>
        <w:t xml:space="preserve">For general examples of state complicity in the death penalty through processes of mutual legal assistance, see </w:t>
      </w:r>
      <w:r w:rsidRPr="00E43D9E">
        <w:rPr>
          <w:rFonts w:cs="Times New Roman"/>
        </w:rPr>
        <w:t xml:space="preserve">B. Malkani, ‘The Obligation to Refrain from Assisting the Use of the Death Penalty’ (2013) 62(3) </w:t>
      </w:r>
      <w:r w:rsidRPr="00E43D9E">
        <w:rPr>
          <w:rFonts w:cs="Times New Roman"/>
          <w:i/>
        </w:rPr>
        <w:t>International and Comparative Law Quarterly</w:t>
      </w:r>
      <w:r w:rsidRPr="00E43D9E">
        <w:rPr>
          <w:rFonts w:cs="Times New Roman"/>
        </w:rPr>
        <w:t xml:space="preserve"> 523</w:t>
      </w:r>
      <w:r w:rsidR="00E878F0">
        <w:rPr>
          <w:rFonts w:cs="Times New Roman"/>
        </w:rPr>
        <w:t>, 542-545</w:t>
      </w:r>
    </w:p>
  </w:footnote>
  <w:footnote w:id="12">
    <w:p w:rsidR="005239A7" w:rsidRDefault="005239A7">
      <w:pPr>
        <w:pStyle w:val="FootnoteText"/>
      </w:pPr>
      <w:r>
        <w:rPr>
          <w:rStyle w:val="FootnoteReference"/>
        </w:rPr>
        <w:footnoteRef/>
      </w:r>
      <w:r>
        <w:t xml:space="preserve"> See </w:t>
      </w:r>
      <w:hyperlink r:id="rId6" w:history="1">
        <w:r w:rsidRPr="00E43D9E">
          <w:rPr>
            <w:rStyle w:val="Hyperlink1"/>
            <w:rFonts w:cs="Times New Roman"/>
          </w:rPr>
          <w:t>http://www.reprieve.org.uk/case-study/ali-babitu-kololo/</w:t>
        </w:r>
      </w:hyperlink>
    </w:p>
  </w:footnote>
  <w:footnote w:id="13">
    <w:p w:rsidR="005239A7" w:rsidRDefault="005239A7">
      <w:pPr>
        <w:pStyle w:val="FootnoteText"/>
      </w:pPr>
      <w:r>
        <w:rPr>
          <w:rStyle w:val="FootnoteReference"/>
        </w:rPr>
        <w:footnoteRef/>
      </w:r>
      <w:r>
        <w:t xml:space="preserve"> </w:t>
      </w:r>
      <w:r w:rsidRPr="00E43D9E">
        <w:rPr>
          <w:rFonts w:cs="Times New Roman"/>
        </w:rPr>
        <w:t>See R Turner</w:t>
      </w:r>
      <w:r>
        <w:rPr>
          <w:rFonts w:cs="Times New Roman"/>
        </w:rPr>
        <w:t>,</w:t>
      </w:r>
      <w:r w:rsidRPr="00E43D9E">
        <w:rPr>
          <w:rFonts w:cs="Times New Roman"/>
        </w:rPr>
        <w:t xml:space="preserve"> ‘Death penalty not ruled out as killers of Welsh honeymooners face sentencing’ </w:t>
      </w:r>
      <w:r w:rsidRPr="00E43D9E">
        <w:rPr>
          <w:rFonts w:cs="Times New Roman"/>
          <w:i/>
        </w:rPr>
        <w:t>Wales on Sunday</w:t>
      </w:r>
      <w:r w:rsidR="00471D04">
        <w:rPr>
          <w:rFonts w:cs="Times New Roman"/>
        </w:rPr>
        <w:t xml:space="preserve">, </w:t>
      </w:r>
      <w:r w:rsidRPr="00E43D9E">
        <w:rPr>
          <w:rFonts w:cs="Times New Roman"/>
        </w:rPr>
        <w:t>25</w:t>
      </w:r>
      <w:r w:rsidR="00471D04">
        <w:rPr>
          <w:rFonts w:cs="Times New Roman"/>
        </w:rPr>
        <w:t xml:space="preserve"> </w:t>
      </w:r>
      <w:r w:rsidRPr="00E43D9E">
        <w:rPr>
          <w:rFonts w:cs="Times New Roman"/>
        </w:rPr>
        <w:t>September 2011</w:t>
      </w:r>
      <w:r w:rsidR="00471D04">
        <w:rPr>
          <w:rFonts w:cs="Times New Roman"/>
        </w:rPr>
        <w:t>,</w:t>
      </w:r>
      <w:r w:rsidRPr="00E43D9E">
        <w:rPr>
          <w:rFonts w:cs="Times New Roman"/>
        </w:rPr>
        <w:t xml:space="preserve"> </w:t>
      </w:r>
      <w:hyperlink r:id="rId7" w:history="1">
        <w:r w:rsidRPr="00E43D9E">
          <w:rPr>
            <w:rStyle w:val="Hyperlink1"/>
            <w:rFonts w:cs="Times New Roman"/>
          </w:rPr>
          <w:t>http://www.walesonline.co.uk/news/wales-news/2011/09/25/death-penalty-not-ruled-out-as-killers-of-welsh-honeymooners-face-sentencing-91466-29482484/</w:t>
        </w:r>
      </w:hyperlink>
    </w:p>
  </w:footnote>
  <w:footnote w:id="14">
    <w:p w:rsidR="00E878F0" w:rsidRPr="00E43D9E" w:rsidRDefault="00E878F0" w:rsidP="00E878F0">
      <w:pPr>
        <w:pStyle w:val="FootnoteText"/>
        <w:rPr>
          <w:rFonts w:cs="Times New Roman"/>
        </w:rPr>
      </w:pPr>
      <w:r w:rsidRPr="00E43D9E">
        <w:rPr>
          <w:rStyle w:val="FootnoteReference"/>
        </w:rPr>
        <w:footnoteRef/>
      </w:r>
      <w:r w:rsidRPr="00E43D9E">
        <w:rPr>
          <w:rFonts w:cs="Times New Roman"/>
        </w:rPr>
        <w:t xml:space="preserve"> See </w:t>
      </w:r>
      <w:hyperlink r:id="rId8" w:history="1">
        <w:r w:rsidRPr="00E43D9E">
          <w:rPr>
            <w:rStyle w:val="Hyperlink1"/>
            <w:rFonts w:cs="Times New Roman"/>
          </w:rPr>
          <w:t>http://www.reprieve.org.uk/case-study/safe/</w:t>
        </w:r>
      </w:hyperlink>
      <w:r w:rsidRPr="00E43D9E">
        <w:rPr>
          <w:rFonts w:cs="Times New Roman"/>
        </w:rPr>
        <w:t xml:space="preserve"> </w:t>
      </w:r>
    </w:p>
  </w:footnote>
  <w:footnote w:id="15">
    <w:p w:rsidR="00471D04" w:rsidRDefault="004A2D8E" w:rsidP="00471D04">
      <w:pPr>
        <w:pStyle w:val="FootnoteText"/>
      </w:pPr>
      <w:r>
        <w:rPr>
          <w:rStyle w:val="FootnoteReference"/>
        </w:rPr>
        <w:footnoteRef/>
      </w:r>
      <w:r>
        <w:t xml:space="preserve"> </w:t>
      </w:r>
      <w:r w:rsidR="00471D04">
        <w:t xml:space="preserve">D. Rose, ‘Five Britons set to be hanged as Pakistan starts executing thousands of prisoners to reduce number on death row’ </w:t>
      </w:r>
      <w:r w:rsidR="00471D04">
        <w:rPr>
          <w:i/>
        </w:rPr>
        <w:t>Mail on Sunday</w:t>
      </w:r>
      <w:r w:rsidR="00471D04">
        <w:t xml:space="preserve">, 21 June 2015, </w:t>
      </w:r>
      <w:hyperlink r:id="rId9" w:history="1">
        <w:r w:rsidR="00471D04" w:rsidRPr="00F84294">
          <w:rPr>
            <w:rStyle w:val="Hyperlink"/>
          </w:rPr>
          <w:t>http://www.dailymail.co.uk/news/article-3132815/Five-Britons-set-hanged-Pakistan-starts-executing-thousands-prisoners-reduce-number-death-row.html</w:t>
        </w:r>
      </w:hyperlink>
      <w:r w:rsidR="00471D04">
        <w:t xml:space="preserve"> </w:t>
      </w:r>
    </w:p>
    <w:p w:rsidR="004A2D8E" w:rsidRDefault="00471D04" w:rsidP="00471D04">
      <w:pPr>
        <w:pStyle w:val="FootnoteText"/>
      </w:pPr>
      <w:r>
        <w:t xml:space="preserve">Read more: http://www.dailymail.co.uk/news/article-3132815/Five-Britons-set-hanged-Pakistan-starts-executing-thousands-prisoners-reduce-number-death-row.html#ixzz3dmDg7f4k </w:t>
      </w:r>
      <w:bookmarkStart w:id="0" w:name="_GoBack"/>
      <w:bookmarkEnd w:id="0"/>
    </w:p>
  </w:footnote>
  <w:footnote w:id="16">
    <w:p w:rsidR="00101209" w:rsidRPr="00E43D9E" w:rsidRDefault="00101209" w:rsidP="00101209">
      <w:pPr>
        <w:pStyle w:val="FootnoteText"/>
        <w:rPr>
          <w:rFonts w:cs="Times New Roman"/>
        </w:rPr>
      </w:pPr>
      <w:r w:rsidRPr="00E43D9E">
        <w:rPr>
          <w:rStyle w:val="FootnoteReference"/>
        </w:rPr>
        <w:footnoteRef/>
      </w:r>
      <w:r w:rsidRPr="00E43D9E">
        <w:rPr>
          <w:rFonts w:cs="Times New Roman"/>
        </w:rPr>
        <w:t xml:space="preserve"> See, for example, Daniel Hurst, ‘Bali Nine: fresh calls for review of federal police actions that led to executions’ </w:t>
      </w:r>
      <w:r w:rsidRPr="00E43D9E">
        <w:rPr>
          <w:rFonts w:cs="Times New Roman"/>
          <w:i/>
        </w:rPr>
        <w:t>The Guardian</w:t>
      </w:r>
      <w:r w:rsidRPr="00E43D9E">
        <w:rPr>
          <w:rFonts w:cs="Times New Roman"/>
        </w:rPr>
        <w:t xml:space="preserve">, 29 April 2015, </w:t>
      </w:r>
      <w:hyperlink r:id="rId10" w:history="1">
        <w:r w:rsidRPr="00E43D9E">
          <w:rPr>
            <w:rStyle w:val="Hyperlink1"/>
            <w:rFonts w:cs="Times New Roman"/>
          </w:rPr>
          <w:t>http://www.theguardian.com/world/2015/apr/29/bali-nine-fresh-calls-for-review-of-federal-police-actions-that-led-to-executions</w:t>
        </w:r>
      </w:hyperlink>
      <w:r w:rsidRPr="00E43D9E">
        <w:rPr>
          <w:rFonts w:cs="Times New Roman"/>
        </w:rPr>
        <w:t xml:space="preserve"> </w:t>
      </w:r>
    </w:p>
  </w:footnote>
  <w:footnote w:id="17">
    <w:p w:rsidR="00101209" w:rsidRPr="00E43D9E" w:rsidRDefault="00101209" w:rsidP="00101209">
      <w:pPr>
        <w:pStyle w:val="FootnoteText"/>
        <w:rPr>
          <w:rFonts w:cs="Times New Roman"/>
        </w:rPr>
      </w:pPr>
      <w:r w:rsidRPr="00E43D9E">
        <w:rPr>
          <w:rStyle w:val="FootnoteReference"/>
        </w:rPr>
        <w:footnoteRef/>
      </w:r>
      <w:r w:rsidRPr="00E43D9E">
        <w:rPr>
          <w:rFonts w:cs="Times New Roman"/>
        </w:rPr>
        <w:t xml:space="preserve"> Harm Reduction International, ‘Partners in Crime: International funding for drug control and gross violations of human rights’ (2012), available at </w:t>
      </w:r>
      <w:hyperlink r:id="rId11" w:history="1">
        <w:r w:rsidRPr="00E43D9E">
          <w:rPr>
            <w:rStyle w:val="Hyperlink1"/>
            <w:rFonts w:cs="Times New Roman"/>
          </w:rPr>
          <w:t>http://www.ihra.net/files/2012/06/20/Partners_in_Crime_web1.pdf</w:t>
        </w:r>
      </w:hyperlink>
      <w:r w:rsidRPr="00E43D9E">
        <w:rPr>
          <w:rFonts w:cs="Times New Roman"/>
        </w:rPr>
        <w:t xml:space="preserve">; Reprieve, ‘European Aid for Executions’ (2014), available at </w:t>
      </w:r>
      <w:hyperlink r:id="rId12" w:history="1">
        <w:r w:rsidRPr="00E43D9E">
          <w:rPr>
            <w:rStyle w:val="Hyperlink1"/>
            <w:rFonts w:cs="Times New Roman"/>
          </w:rPr>
          <w:t>http://www.reprieve.org.uk/wp-content/uploads/2014/12/European-Aid-for-Executions-A-Report-by-Reprieve.pdf</w:t>
        </w:r>
      </w:hyperlink>
      <w:r w:rsidRPr="00E43D9E">
        <w:rPr>
          <w:rFonts w:cs="Times New Roman"/>
        </w:rPr>
        <w:t xml:space="preserve">  </w:t>
      </w:r>
    </w:p>
  </w:footnote>
  <w:footnote w:id="18">
    <w:p w:rsidR="005C45BD" w:rsidRPr="005C45BD" w:rsidRDefault="005C45BD">
      <w:pPr>
        <w:pStyle w:val="FootnoteText"/>
      </w:pPr>
      <w:r>
        <w:rPr>
          <w:rStyle w:val="FootnoteReference"/>
        </w:rPr>
        <w:footnoteRef/>
      </w:r>
      <w:r>
        <w:t xml:space="preserve"> See Chris Green, ‘UK drugs aid puts Britons at risk of execution’ </w:t>
      </w:r>
      <w:r>
        <w:rPr>
          <w:i/>
        </w:rPr>
        <w:t>The Independent</w:t>
      </w:r>
      <w:r>
        <w:t xml:space="preserve">, 22 February 2015, </w:t>
      </w:r>
      <w:hyperlink r:id="rId13" w:history="1">
        <w:r w:rsidRPr="006138C3">
          <w:rPr>
            <w:rStyle w:val="Hyperlink"/>
          </w:rPr>
          <w:t>http://www.independent.co.uk/news/uk/crime/uks-drugs-aid-puts-britons-at-risk-of-execution-10061978.html</w:t>
        </w:r>
      </w:hyperlink>
      <w:r>
        <w:t xml:space="preserve"> </w:t>
      </w:r>
    </w:p>
  </w:footnote>
  <w:footnote w:id="19">
    <w:p w:rsidR="00101209" w:rsidRPr="00E43D9E" w:rsidRDefault="00101209" w:rsidP="00101209">
      <w:pPr>
        <w:pStyle w:val="FootnoteText"/>
        <w:rPr>
          <w:rFonts w:cs="Times New Roman"/>
        </w:rPr>
      </w:pPr>
      <w:r w:rsidRPr="00E43D9E">
        <w:rPr>
          <w:rStyle w:val="FootnoteReference"/>
        </w:rPr>
        <w:footnoteRef/>
      </w:r>
      <w:r w:rsidRPr="00E43D9E">
        <w:rPr>
          <w:rFonts w:cs="Times New Roman"/>
        </w:rPr>
        <w:t xml:space="preserve"> Foreign Death Penalty Offences (Preventing Information Disclosure) Bill 2015, </w:t>
      </w:r>
      <w:hyperlink r:id="rId14" w:history="1">
        <w:r w:rsidR="005C45BD" w:rsidRPr="006138C3">
          <w:rPr>
            <w:rStyle w:val="Hyperlink"/>
            <w:rFonts w:cs="Times New Roman"/>
          </w:rPr>
          <w:t>http://www.austlii.edu.au/au/legis/cth/bill/fdpoidb2015640/</w:t>
        </w:r>
      </w:hyperlink>
      <w:r w:rsidR="005C45BD">
        <w:rPr>
          <w:rFonts w:cs="Times New Roman"/>
        </w:rPr>
        <w:t xml:space="preserve"> </w:t>
      </w:r>
      <w:r w:rsidRPr="00E43D9E">
        <w:rPr>
          <w:rFonts w:cs="Times New Roman"/>
        </w:rPr>
        <w:t xml:space="preserve"> See ‘Australian government and the death penalty: A way forward’ </w:t>
      </w:r>
      <w:r w:rsidR="00471D04">
        <w:rPr>
          <w:rFonts w:cs="Times New Roman"/>
        </w:rPr>
        <w:t>20 May</w:t>
      </w:r>
      <w:r w:rsidRPr="00E43D9E">
        <w:rPr>
          <w:rFonts w:cs="Times New Roman"/>
        </w:rPr>
        <w:t xml:space="preserve">, 2015, </w:t>
      </w:r>
      <w:hyperlink r:id="rId15" w:history="1">
        <w:r w:rsidRPr="00E43D9E">
          <w:rPr>
            <w:rStyle w:val="Hyperlink1"/>
            <w:rFonts w:cs="Times New Roman"/>
          </w:rPr>
          <w:t>http://www.hrw.org/node/135148</w:t>
        </w:r>
      </w:hyperlink>
      <w:r w:rsidRPr="00E43D9E">
        <w:rPr>
          <w:rFonts w:cs="Times New Roman"/>
        </w:rPr>
        <w:t xml:space="preserve"> </w:t>
      </w:r>
    </w:p>
  </w:footnote>
  <w:footnote w:id="20">
    <w:p w:rsidR="00101209" w:rsidRDefault="00101209" w:rsidP="00101209">
      <w:pPr>
        <w:pStyle w:val="FootnoteText"/>
      </w:pPr>
      <w:r w:rsidRPr="00E43D9E">
        <w:rPr>
          <w:rStyle w:val="FootnoteReference"/>
        </w:rPr>
        <w:footnoteRef/>
      </w:r>
      <w:r w:rsidRPr="00E43D9E">
        <w:rPr>
          <w:rFonts w:cs="Times New Roman"/>
        </w:rPr>
        <w:t xml:space="preserve"> ‘UNODC and the promotion and protection of human rights’ </w:t>
      </w:r>
      <w:hyperlink r:id="rId16" w:history="1">
        <w:r w:rsidRPr="00E43D9E">
          <w:rPr>
            <w:rStyle w:val="Hyperlink1"/>
            <w:rFonts w:cs="Times New Roman"/>
          </w:rPr>
          <w:t>http://www.unodc.org/documents/justice-and-prison-reform/UNODC_HR_position_paper.pdf</w:t>
        </w:r>
      </w:hyperlink>
      <w:r w:rsidRPr="00E43D9E">
        <w:rPr>
          <w:rFonts w:cs="Times New Roman"/>
        </w:rPr>
        <w:t xml:space="preserve"> (at p.10)</w:t>
      </w:r>
    </w:p>
  </w:footnote>
  <w:footnote w:id="21">
    <w:p w:rsidR="00303CD1" w:rsidRDefault="00303CD1">
      <w:pPr>
        <w:pStyle w:val="FootnoteText"/>
      </w:pPr>
      <w:r>
        <w:rPr>
          <w:rStyle w:val="FootnoteReference"/>
        </w:rPr>
        <w:footnoteRef/>
      </w:r>
      <w:r>
        <w:t xml:space="preserve"> </w:t>
      </w:r>
      <w:hyperlink r:id="rId17" w:history="1">
        <w:r w:rsidRPr="006138C3">
          <w:rPr>
            <w:rStyle w:val="Hyperlink"/>
          </w:rPr>
          <w:t>http://www.ohchr.org/EN/HRBodies/CCPR/Pages/GC36-Article6Righttolife.aspx</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B02B8"/>
    <w:multiLevelType w:val="hybridMultilevel"/>
    <w:tmpl w:val="C6B0F6D2"/>
    <w:lvl w:ilvl="0" w:tplc="694044E0">
      <w:start w:val="1"/>
      <w:numFmt w:val="upperLetter"/>
      <w:pStyle w:val="Heading2"/>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C635A4E"/>
    <w:multiLevelType w:val="hybridMultilevel"/>
    <w:tmpl w:val="ACC2104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672B2292"/>
    <w:multiLevelType w:val="hybridMultilevel"/>
    <w:tmpl w:val="C50E4D58"/>
    <w:lvl w:ilvl="0" w:tplc="1D406FD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389"/>
    <w:rsid w:val="000D79B4"/>
    <w:rsid w:val="000E24BB"/>
    <w:rsid w:val="000F0CCB"/>
    <w:rsid w:val="00101209"/>
    <w:rsid w:val="001516DC"/>
    <w:rsid w:val="0022203D"/>
    <w:rsid w:val="0027084B"/>
    <w:rsid w:val="00273D0C"/>
    <w:rsid w:val="002800A1"/>
    <w:rsid w:val="002A1F9F"/>
    <w:rsid w:val="002B1058"/>
    <w:rsid w:val="002B524F"/>
    <w:rsid w:val="00303CD1"/>
    <w:rsid w:val="00363AF6"/>
    <w:rsid w:val="0039273F"/>
    <w:rsid w:val="003E5583"/>
    <w:rsid w:val="004633E0"/>
    <w:rsid w:val="00471D04"/>
    <w:rsid w:val="00485A5E"/>
    <w:rsid w:val="004A2D8E"/>
    <w:rsid w:val="005239A7"/>
    <w:rsid w:val="00524EE5"/>
    <w:rsid w:val="00532F06"/>
    <w:rsid w:val="005920AD"/>
    <w:rsid w:val="005C0FB7"/>
    <w:rsid w:val="005C3782"/>
    <w:rsid w:val="005C45BD"/>
    <w:rsid w:val="0064665D"/>
    <w:rsid w:val="00695CAA"/>
    <w:rsid w:val="006D34F4"/>
    <w:rsid w:val="0080722C"/>
    <w:rsid w:val="00807830"/>
    <w:rsid w:val="00901C0B"/>
    <w:rsid w:val="009B2216"/>
    <w:rsid w:val="009E7E32"/>
    <w:rsid w:val="00A06591"/>
    <w:rsid w:val="00A62389"/>
    <w:rsid w:val="00AF035A"/>
    <w:rsid w:val="00AF14AB"/>
    <w:rsid w:val="00B40CEC"/>
    <w:rsid w:val="00B54D10"/>
    <w:rsid w:val="00C13D33"/>
    <w:rsid w:val="00CB35F8"/>
    <w:rsid w:val="00E53EDA"/>
    <w:rsid w:val="00E878F0"/>
    <w:rsid w:val="00EB4479"/>
    <w:rsid w:val="00EE76EF"/>
    <w:rsid w:val="00F04CC3"/>
    <w:rsid w:val="00F17550"/>
    <w:rsid w:val="00FD1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2389"/>
    <w:rPr>
      <w:rFonts w:asciiTheme="minorHAnsi" w:eastAsia="Times New Roman" w:hAnsiTheme="minorHAnsi" w:cstheme="minorHAnsi"/>
      <w:lang w:eastAsia="en-US"/>
    </w:rPr>
  </w:style>
  <w:style w:type="paragraph" w:styleId="Heading1">
    <w:name w:val="heading 1"/>
    <w:basedOn w:val="Normal"/>
    <w:next w:val="Normal"/>
    <w:link w:val="Heading1Char"/>
    <w:qFormat/>
    <w:locked/>
    <w:rsid w:val="00A62389"/>
    <w:pPr>
      <w:outlineLvl w:val="0"/>
    </w:pPr>
    <w:rPr>
      <w:b/>
      <w:caps/>
      <w:sz w:val="28"/>
      <w:szCs w:val="28"/>
    </w:rPr>
  </w:style>
  <w:style w:type="paragraph" w:styleId="Heading2">
    <w:name w:val="heading 2"/>
    <w:basedOn w:val="ListParagraph"/>
    <w:next w:val="Normal"/>
    <w:link w:val="Heading2Char"/>
    <w:qFormat/>
    <w:locked/>
    <w:rsid w:val="00A62389"/>
    <w:pPr>
      <w:numPr>
        <w:numId w:val="1"/>
      </w:numPr>
      <w:outlineLvl w:val="1"/>
    </w:pPr>
    <w:rPr>
      <w:b/>
      <w:cap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A1F9F"/>
    <w:pPr>
      <w:ind w:left="720"/>
      <w:contextualSpacing/>
    </w:pPr>
  </w:style>
  <w:style w:type="paragraph" w:styleId="FootnoteText">
    <w:name w:val="footnote text"/>
    <w:basedOn w:val="Normal"/>
    <w:link w:val="FootnoteTextChar"/>
    <w:uiPriority w:val="99"/>
    <w:semiHidden/>
    <w:rsid w:val="00532F06"/>
    <w:rPr>
      <w:rFonts w:ascii="Times New Roman" w:hAnsi="Times New Roman"/>
      <w:sz w:val="20"/>
      <w:szCs w:val="20"/>
    </w:rPr>
  </w:style>
  <w:style w:type="character" w:customStyle="1" w:styleId="FootnoteTextChar">
    <w:name w:val="Footnote Text Char"/>
    <w:basedOn w:val="DefaultParagraphFont"/>
    <w:link w:val="FootnoteText"/>
    <w:uiPriority w:val="99"/>
    <w:semiHidden/>
    <w:rsid w:val="00532F06"/>
    <w:rPr>
      <w:rFonts w:ascii="Times New Roman" w:eastAsia="Times New Roman" w:hAnsi="Times New Roman" w:cstheme="minorHAnsi"/>
      <w:sz w:val="20"/>
      <w:szCs w:val="20"/>
      <w:lang w:eastAsia="en-US"/>
    </w:rPr>
  </w:style>
  <w:style w:type="character" w:customStyle="1" w:styleId="Heading1Char">
    <w:name w:val="Heading 1 Char"/>
    <w:basedOn w:val="DefaultParagraphFont"/>
    <w:link w:val="Heading1"/>
    <w:rsid w:val="00A62389"/>
    <w:rPr>
      <w:rFonts w:asciiTheme="minorHAnsi" w:eastAsia="Times New Roman" w:hAnsiTheme="minorHAnsi" w:cstheme="minorHAnsi"/>
      <w:b/>
      <w:caps/>
      <w:sz w:val="28"/>
      <w:szCs w:val="28"/>
      <w:lang w:eastAsia="en-US"/>
    </w:rPr>
  </w:style>
  <w:style w:type="character" w:customStyle="1" w:styleId="Heading2Char">
    <w:name w:val="Heading 2 Char"/>
    <w:basedOn w:val="DefaultParagraphFont"/>
    <w:link w:val="Heading2"/>
    <w:rsid w:val="00A62389"/>
    <w:rPr>
      <w:rFonts w:asciiTheme="minorHAnsi" w:eastAsia="Times New Roman" w:hAnsiTheme="minorHAnsi" w:cstheme="minorHAnsi"/>
      <w:b/>
      <w:caps/>
      <w:sz w:val="24"/>
      <w:szCs w:val="24"/>
      <w:lang w:eastAsia="en-US"/>
    </w:rPr>
  </w:style>
  <w:style w:type="table" w:styleId="TableGrid">
    <w:name w:val="Table Grid"/>
    <w:basedOn w:val="TableNormal"/>
    <w:uiPriority w:val="59"/>
    <w:rsid w:val="00A623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62389"/>
    <w:pPr>
      <w:autoSpaceDE w:val="0"/>
      <w:autoSpaceDN w:val="0"/>
      <w:adjustRightInd w:val="0"/>
    </w:pPr>
    <w:rPr>
      <w:rFonts w:ascii="Arial" w:hAnsi="Arial" w:cs="Arial"/>
      <w:color w:val="000000"/>
      <w:sz w:val="24"/>
      <w:szCs w:val="24"/>
    </w:rPr>
  </w:style>
  <w:style w:type="character" w:styleId="Emphasis">
    <w:name w:val="Emphasis"/>
    <w:qFormat/>
    <w:locked/>
    <w:rsid w:val="00A62389"/>
    <w:rPr>
      <w:rFonts w:asciiTheme="minorHAnsi" w:hAnsiTheme="minorHAnsi" w:cstheme="minorHAnsi"/>
      <w:b/>
      <w:bCs/>
    </w:rPr>
  </w:style>
  <w:style w:type="paragraph" w:styleId="BalloonText">
    <w:name w:val="Balloon Text"/>
    <w:basedOn w:val="Normal"/>
    <w:link w:val="BalloonTextChar"/>
    <w:uiPriority w:val="99"/>
    <w:semiHidden/>
    <w:unhideWhenUsed/>
    <w:rsid w:val="003E5583"/>
    <w:rPr>
      <w:rFonts w:ascii="Tahoma" w:hAnsi="Tahoma" w:cs="Tahoma"/>
      <w:sz w:val="16"/>
      <w:szCs w:val="16"/>
    </w:rPr>
  </w:style>
  <w:style w:type="character" w:customStyle="1" w:styleId="BalloonTextChar">
    <w:name w:val="Balloon Text Char"/>
    <w:basedOn w:val="DefaultParagraphFont"/>
    <w:link w:val="BalloonText"/>
    <w:uiPriority w:val="99"/>
    <w:semiHidden/>
    <w:rsid w:val="003E5583"/>
    <w:rPr>
      <w:rFonts w:ascii="Tahoma" w:eastAsia="Times New Roman" w:hAnsi="Tahoma" w:cs="Tahoma"/>
      <w:sz w:val="16"/>
      <w:szCs w:val="16"/>
      <w:lang w:eastAsia="en-US"/>
    </w:rPr>
  </w:style>
  <w:style w:type="character" w:customStyle="1" w:styleId="Hyperlink1">
    <w:name w:val="Hyperlink1"/>
    <w:basedOn w:val="DefaultParagraphFont"/>
    <w:uiPriority w:val="99"/>
    <w:unhideWhenUsed/>
    <w:rsid w:val="00101209"/>
    <w:rPr>
      <w:color w:val="0563C1"/>
      <w:u w:val="single"/>
    </w:rPr>
  </w:style>
  <w:style w:type="character" w:styleId="FootnoteReference">
    <w:name w:val="footnote reference"/>
    <w:basedOn w:val="DefaultParagraphFont"/>
    <w:uiPriority w:val="99"/>
    <w:semiHidden/>
    <w:rsid w:val="00101209"/>
    <w:rPr>
      <w:rFonts w:cs="Times New Roman"/>
      <w:vertAlign w:val="superscript"/>
    </w:rPr>
  </w:style>
  <w:style w:type="character" w:styleId="Hyperlink">
    <w:name w:val="Hyperlink"/>
    <w:basedOn w:val="DefaultParagraphFont"/>
    <w:uiPriority w:val="99"/>
    <w:unhideWhenUsed/>
    <w:rsid w:val="00101209"/>
    <w:rPr>
      <w:color w:val="0000FF" w:themeColor="hyperlink"/>
      <w:u w:val="single"/>
    </w:rPr>
  </w:style>
  <w:style w:type="paragraph" w:styleId="Header">
    <w:name w:val="header"/>
    <w:basedOn w:val="Normal"/>
    <w:link w:val="HeaderChar"/>
    <w:uiPriority w:val="99"/>
    <w:unhideWhenUsed/>
    <w:rsid w:val="000F0CCB"/>
    <w:pPr>
      <w:tabs>
        <w:tab w:val="center" w:pos="4513"/>
        <w:tab w:val="right" w:pos="9026"/>
      </w:tabs>
    </w:pPr>
  </w:style>
  <w:style w:type="character" w:customStyle="1" w:styleId="HeaderChar">
    <w:name w:val="Header Char"/>
    <w:basedOn w:val="DefaultParagraphFont"/>
    <w:link w:val="Header"/>
    <w:uiPriority w:val="99"/>
    <w:rsid w:val="000F0CCB"/>
    <w:rPr>
      <w:rFonts w:asciiTheme="minorHAnsi" w:eastAsia="Times New Roman" w:hAnsiTheme="minorHAnsi" w:cstheme="minorHAnsi"/>
      <w:lang w:eastAsia="en-US"/>
    </w:rPr>
  </w:style>
  <w:style w:type="paragraph" w:styleId="Footer">
    <w:name w:val="footer"/>
    <w:basedOn w:val="Normal"/>
    <w:link w:val="FooterChar"/>
    <w:uiPriority w:val="99"/>
    <w:unhideWhenUsed/>
    <w:rsid w:val="000F0CCB"/>
    <w:pPr>
      <w:tabs>
        <w:tab w:val="center" w:pos="4513"/>
        <w:tab w:val="right" w:pos="9026"/>
      </w:tabs>
    </w:pPr>
  </w:style>
  <w:style w:type="character" w:customStyle="1" w:styleId="FooterChar">
    <w:name w:val="Footer Char"/>
    <w:basedOn w:val="DefaultParagraphFont"/>
    <w:link w:val="Footer"/>
    <w:uiPriority w:val="99"/>
    <w:rsid w:val="000F0CCB"/>
    <w:rPr>
      <w:rFonts w:asciiTheme="minorHAnsi" w:eastAsia="Times New Roman" w:hAnsiTheme="minorHAnsi" w:cstheme="minorHAns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2389"/>
    <w:rPr>
      <w:rFonts w:asciiTheme="minorHAnsi" w:eastAsia="Times New Roman" w:hAnsiTheme="minorHAnsi" w:cstheme="minorHAnsi"/>
      <w:lang w:eastAsia="en-US"/>
    </w:rPr>
  </w:style>
  <w:style w:type="paragraph" w:styleId="Heading1">
    <w:name w:val="heading 1"/>
    <w:basedOn w:val="Normal"/>
    <w:next w:val="Normal"/>
    <w:link w:val="Heading1Char"/>
    <w:qFormat/>
    <w:locked/>
    <w:rsid w:val="00A62389"/>
    <w:pPr>
      <w:outlineLvl w:val="0"/>
    </w:pPr>
    <w:rPr>
      <w:b/>
      <w:caps/>
      <w:sz w:val="28"/>
      <w:szCs w:val="28"/>
    </w:rPr>
  </w:style>
  <w:style w:type="paragraph" w:styleId="Heading2">
    <w:name w:val="heading 2"/>
    <w:basedOn w:val="ListParagraph"/>
    <w:next w:val="Normal"/>
    <w:link w:val="Heading2Char"/>
    <w:qFormat/>
    <w:locked/>
    <w:rsid w:val="00A62389"/>
    <w:pPr>
      <w:numPr>
        <w:numId w:val="1"/>
      </w:numPr>
      <w:outlineLvl w:val="1"/>
    </w:pPr>
    <w:rPr>
      <w:b/>
      <w:cap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A1F9F"/>
    <w:pPr>
      <w:ind w:left="720"/>
      <w:contextualSpacing/>
    </w:pPr>
  </w:style>
  <w:style w:type="paragraph" w:styleId="FootnoteText">
    <w:name w:val="footnote text"/>
    <w:basedOn w:val="Normal"/>
    <w:link w:val="FootnoteTextChar"/>
    <w:uiPriority w:val="99"/>
    <w:semiHidden/>
    <w:rsid w:val="00532F06"/>
    <w:rPr>
      <w:rFonts w:ascii="Times New Roman" w:hAnsi="Times New Roman"/>
      <w:sz w:val="20"/>
      <w:szCs w:val="20"/>
    </w:rPr>
  </w:style>
  <w:style w:type="character" w:customStyle="1" w:styleId="FootnoteTextChar">
    <w:name w:val="Footnote Text Char"/>
    <w:basedOn w:val="DefaultParagraphFont"/>
    <w:link w:val="FootnoteText"/>
    <w:uiPriority w:val="99"/>
    <w:semiHidden/>
    <w:rsid w:val="00532F06"/>
    <w:rPr>
      <w:rFonts w:ascii="Times New Roman" w:eastAsia="Times New Roman" w:hAnsi="Times New Roman" w:cstheme="minorHAnsi"/>
      <w:sz w:val="20"/>
      <w:szCs w:val="20"/>
      <w:lang w:eastAsia="en-US"/>
    </w:rPr>
  </w:style>
  <w:style w:type="character" w:customStyle="1" w:styleId="Heading1Char">
    <w:name w:val="Heading 1 Char"/>
    <w:basedOn w:val="DefaultParagraphFont"/>
    <w:link w:val="Heading1"/>
    <w:rsid w:val="00A62389"/>
    <w:rPr>
      <w:rFonts w:asciiTheme="minorHAnsi" w:eastAsia="Times New Roman" w:hAnsiTheme="minorHAnsi" w:cstheme="minorHAnsi"/>
      <w:b/>
      <w:caps/>
      <w:sz w:val="28"/>
      <w:szCs w:val="28"/>
      <w:lang w:eastAsia="en-US"/>
    </w:rPr>
  </w:style>
  <w:style w:type="character" w:customStyle="1" w:styleId="Heading2Char">
    <w:name w:val="Heading 2 Char"/>
    <w:basedOn w:val="DefaultParagraphFont"/>
    <w:link w:val="Heading2"/>
    <w:rsid w:val="00A62389"/>
    <w:rPr>
      <w:rFonts w:asciiTheme="minorHAnsi" w:eastAsia="Times New Roman" w:hAnsiTheme="minorHAnsi" w:cstheme="minorHAnsi"/>
      <w:b/>
      <w:caps/>
      <w:sz w:val="24"/>
      <w:szCs w:val="24"/>
      <w:lang w:eastAsia="en-US"/>
    </w:rPr>
  </w:style>
  <w:style w:type="table" w:styleId="TableGrid">
    <w:name w:val="Table Grid"/>
    <w:basedOn w:val="TableNormal"/>
    <w:uiPriority w:val="59"/>
    <w:rsid w:val="00A623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62389"/>
    <w:pPr>
      <w:autoSpaceDE w:val="0"/>
      <w:autoSpaceDN w:val="0"/>
      <w:adjustRightInd w:val="0"/>
    </w:pPr>
    <w:rPr>
      <w:rFonts w:ascii="Arial" w:hAnsi="Arial" w:cs="Arial"/>
      <w:color w:val="000000"/>
      <w:sz w:val="24"/>
      <w:szCs w:val="24"/>
    </w:rPr>
  </w:style>
  <w:style w:type="character" w:styleId="Emphasis">
    <w:name w:val="Emphasis"/>
    <w:qFormat/>
    <w:locked/>
    <w:rsid w:val="00A62389"/>
    <w:rPr>
      <w:rFonts w:asciiTheme="minorHAnsi" w:hAnsiTheme="minorHAnsi" w:cstheme="minorHAnsi"/>
      <w:b/>
      <w:bCs/>
    </w:rPr>
  </w:style>
  <w:style w:type="paragraph" w:styleId="BalloonText">
    <w:name w:val="Balloon Text"/>
    <w:basedOn w:val="Normal"/>
    <w:link w:val="BalloonTextChar"/>
    <w:uiPriority w:val="99"/>
    <w:semiHidden/>
    <w:unhideWhenUsed/>
    <w:rsid w:val="003E5583"/>
    <w:rPr>
      <w:rFonts w:ascii="Tahoma" w:hAnsi="Tahoma" w:cs="Tahoma"/>
      <w:sz w:val="16"/>
      <w:szCs w:val="16"/>
    </w:rPr>
  </w:style>
  <w:style w:type="character" w:customStyle="1" w:styleId="BalloonTextChar">
    <w:name w:val="Balloon Text Char"/>
    <w:basedOn w:val="DefaultParagraphFont"/>
    <w:link w:val="BalloonText"/>
    <w:uiPriority w:val="99"/>
    <w:semiHidden/>
    <w:rsid w:val="003E5583"/>
    <w:rPr>
      <w:rFonts w:ascii="Tahoma" w:eastAsia="Times New Roman" w:hAnsi="Tahoma" w:cs="Tahoma"/>
      <w:sz w:val="16"/>
      <w:szCs w:val="16"/>
      <w:lang w:eastAsia="en-US"/>
    </w:rPr>
  </w:style>
  <w:style w:type="character" w:customStyle="1" w:styleId="Hyperlink1">
    <w:name w:val="Hyperlink1"/>
    <w:basedOn w:val="DefaultParagraphFont"/>
    <w:uiPriority w:val="99"/>
    <w:unhideWhenUsed/>
    <w:rsid w:val="00101209"/>
    <w:rPr>
      <w:color w:val="0563C1"/>
      <w:u w:val="single"/>
    </w:rPr>
  </w:style>
  <w:style w:type="character" w:styleId="FootnoteReference">
    <w:name w:val="footnote reference"/>
    <w:basedOn w:val="DefaultParagraphFont"/>
    <w:uiPriority w:val="99"/>
    <w:semiHidden/>
    <w:rsid w:val="00101209"/>
    <w:rPr>
      <w:rFonts w:cs="Times New Roman"/>
      <w:vertAlign w:val="superscript"/>
    </w:rPr>
  </w:style>
  <w:style w:type="character" w:styleId="Hyperlink">
    <w:name w:val="Hyperlink"/>
    <w:basedOn w:val="DefaultParagraphFont"/>
    <w:uiPriority w:val="99"/>
    <w:unhideWhenUsed/>
    <w:rsid w:val="00101209"/>
    <w:rPr>
      <w:color w:val="0000FF" w:themeColor="hyperlink"/>
      <w:u w:val="single"/>
    </w:rPr>
  </w:style>
  <w:style w:type="paragraph" w:styleId="Header">
    <w:name w:val="header"/>
    <w:basedOn w:val="Normal"/>
    <w:link w:val="HeaderChar"/>
    <w:uiPriority w:val="99"/>
    <w:unhideWhenUsed/>
    <w:rsid w:val="000F0CCB"/>
    <w:pPr>
      <w:tabs>
        <w:tab w:val="center" w:pos="4513"/>
        <w:tab w:val="right" w:pos="9026"/>
      </w:tabs>
    </w:pPr>
  </w:style>
  <w:style w:type="character" w:customStyle="1" w:styleId="HeaderChar">
    <w:name w:val="Header Char"/>
    <w:basedOn w:val="DefaultParagraphFont"/>
    <w:link w:val="Header"/>
    <w:uiPriority w:val="99"/>
    <w:rsid w:val="000F0CCB"/>
    <w:rPr>
      <w:rFonts w:asciiTheme="minorHAnsi" w:eastAsia="Times New Roman" w:hAnsiTheme="minorHAnsi" w:cstheme="minorHAnsi"/>
      <w:lang w:eastAsia="en-US"/>
    </w:rPr>
  </w:style>
  <w:style w:type="paragraph" w:styleId="Footer">
    <w:name w:val="footer"/>
    <w:basedOn w:val="Normal"/>
    <w:link w:val="FooterChar"/>
    <w:uiPriority w:val="99"/>
    <w:unhideWhenUsed/>
    <w:rsid w:val="000F0CCB"/>
    <w:pPr>
      <w:tabs>
        <w:tab w:val="center" w:pos="4513"/>
        <w:tab w:val="right" w:pos="9026"/>
      </w:tabs>
    </w:pPr>
  </w:style>
  <w:style w:type="character" w:customStyle="1" w:styleId="FooterChar">
    <w:name w:val="Footer Char"/>
    <w:basedOn w:val="DefaultParagraphFont"/>
    <w:link w:val="Footer"/>
    <w:uiPriority w:val="99"/>
    <w:rsid w:val="000F0CCB"/>
    <w:rPr>
      <w:rFonts w:asciiTheme="minorHAnsi" w:eastAsia="Times New Roman" w:hAnsiTheme="minorHAnsi" w:cs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174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reprieve.org.uk/case-study/safe/" TargetMode="External"/><Relationship Id="rId13" Type="http://schemas.openxmlformats.org/officeDocument/2006/relationships/hyperlink" Target="http://www.independent.co.uk/news/uk/crime/uks-drugs-aid-puts-britons-at-risk-of-execution-10061978.html" TargetMode="External"/><Relationship Id="rId3" Type="http://schemas.openxmlformats.org/officeDocument/2006/relationships/hyperlink" Target="https://www.gov.uk/government/publications/overseas-security-and-justice-assistance-osja-guidance" TargetMode="External"/><Relationship Id="rId7" Type="http://schemas.openxmlformats.org/officeDocument/2006/relationships/hyperlink" Target="http://www.walesonline.co.uk/news/wales-news/2011/09/25/death-penalty-not-ruled-out-as-killers-of-welsh-honeymooners-face-sentencing-91466-29482484/" TargetMode="External"/><Relationship Id="rId12" Type="http://schemas.openxmlformats.org/officeDocument/2006/relationships/hyperlink" Target="http://www.reprieve.org.uk/wp-content/uploads/2014/12/European-Aid-for-Executions-A-Report-by-Reprieve.pdf" TargetMode="External"/><Relationship Id="rId17" Type="http://schemas.openxmlformats.org/officeDocument/2006/relationships/hyperlink" Target="http://www.ohchr.org/EN/HRBodies/CCPR/Pages/GC36-Article6Righttolife.aspx" TargetMode="External"/><Relationship Id="rId2" Type="http://schemas.openxmlformats.org/officeDocument/2006/relationships/hyperlink" Target="http://www.conventions.coe.int/Treaty/en/Treaties/Html/030.htm" TargetMode="External"/><Relationship Id="rId16" Type="http://schemas.openxmlformats.org/officeDocument/2006/relationships/hyperlink" Target="http://www.unodc.org/documents/justice-and-prison-reform/UNODC_HR_position_paper.pdf" TargetMode="External"/><Relationship Id="rId1" Type="http://schemas.openxmlformats.org/officeDocument/2006/relationships/hyperlink" Target="http://www.un.org/documents/ga/res/45/a45r117.htm" TargetMode="External"/><Relationship Id="rId6" Type="http://schemas.openxmlformats.org/officeDocument/2006/relationships/hyperlink" Target="http://www.reprieve.org.uk/case-study/ali-babitu-kololo/" TargetMode="External"/><Relationship Id="rId11" Type="http://schemas.openxmlformats.org/officeDocument/2006/relationships/hyperlink" Target="http://www.ihra.net/files/2012/06/20/Partners_in_Crime_web1.pdf" TargetMode="External"/><Relationship Id="rId5" Type="http://schemas.openxmlformats.org/officeDocument/2006/relationships/hyperlink" Target="http://www.unodc.org/documents/justice-and-prison-reform/UNODC_HR_position_paper.pdf" TargetMode="External"/><Relationship Id="rId15" Type="http://schemas.openxmlformats.org/officeDocument/2006/relationships/hyperlink" Target="http://www.hrw.org/node/135148" TargetMode="External"/><Relationship Id="rId10" Type="http://schemas.openxmlformats.org/officeDocument/2006/relationships/hyperlink" Target="http://www.theguardian.com/world/2015/apr/29/bali-nine-fresh-calls-for-review-of-federal-police-actions-that-led-to-executions" TargetMode="External"/><Relationship Id="rId4" Type="http://schemas.openxmlformats.org/officeDocument/2006/relationships/hyperlink" Target="http://www.afp.gov.au/~/media/afp/pdf/ips-foi-documents/ips/publication-list/afp%20national%20guideline%20on%20international%20police-to-police%20assistance%20in%20death%20penalty%20situations.pdf" TargetMode="External"/><Relationship Id="rId9" Type="http://schemas.openxmlformats.org/officeDocument/2006/relationships/hyperlink" Target="http://www.dailymail.co.uk/news/article-3132815/Five-Britons-set-hanged-Pakistan-starts-executing-thousands-prisoners-reduce-number-death-row.html" TargetMode="External"/><Relationship Id="rId14" Type="http://schemas.openxmlformats.org/officeDocument/2006/relationships/hyperlink" Target="http://www.austlii.edu.au/au/legis/cth/bill/fdpoidb20156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9C0AA2-0ABF-4146-AD1A-4BEC07D33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6</Pages>
  <Words>1962</Words>
  <Characters>11186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Birmingham</Company>
  <LinksUpToDate>false</LinksUpToDate>
  <CharactersWithSpaces>13122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Bharat Malkani</dc:creator>
  <cp:lastModifiedBy>Bharat Malkani</cp:lastModifiedBy>
  <cp:revision>23</cp:revision>
  <cp:lastPrinted>2015-06-19T14:24:00Z</cp:lastPrinted>
  <dcterms:created xsi:type="dcterms:W3CDTF">2015-06-19T14:18:00Z</dcterms:created>
  <dcterms:modified xsi:type="dcterms:W3CDTF">2015-06-22T08:58:00Z</dcterms:modified>
</cp:coreProperties>
</file>