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DC68" w14:textId="01E8A424" w:rsidR="00FF43CE" w:rsidRPr="009C569C" w:rsidRDefault="375BE40B" w:rsidP="49BE16FB">
      <w:pPr>
        <w:spacing w:after="0" w:line="240" w:lineRule="auto"/>
        <w:jc w:val="center"/>
        <w:rPr>
          <w:rFonts w:ascii="Arial" w:eastAsia="Arial" w:hAnsi="Arial" w:cs="Arial"/>
          <w:b/>
          <w:bCs/>
          <w:noProof/>
          <w:sz w:val="22"/>
          <w:szCs w:val="22"/>
          <w:lang w:val="id"/>
        </w:rPr>
      </w:pPr>
      <w:r w:rsidRPr="009C569C">
        <w:rPr>
          <w:rFonts w:ascii="Arial" w:eastAsia="Arial" w:hAnsi="Arial" w:cs="Arial"/>
          <w:b/>
          <w:bCs/>
          <w:noProof/>
          <w:sz w:val="22"/>
          <w:szCs w:val="22"/>
          <w:lang w:val="id"/>
        </w:rPr>
        <w:t xml:space="preserve">Comments </w:t>
      </w:r>
      <w:r w:rsidR="7E7846DD" w:rsidRPr="009C569C">
        <w:rPr>
          <w:rFonts w:ascii="Arial" w:eastAsia="Arial" w:hAnsi="Arial" w:cs="Arial"/>
          <w:b/>
          <w:bCs/>
          <w:noProof/>
          <w:sz w:val="22"/>
          <w:szCs w:val="22"/>
          <w:lang w:val="id"/>
        </w:rPr>
        <w:t>on</w:t>
      </w:r>
      <w:r w:rsidR="20AC3B45" w:rsidRPr="009C569C">
        <w:rPr>
          <w:rFonts w:ascii="Arial" w:eastAsia="Arial" w:hAnsi="Arial" w:cs="Arial"/>
          <w:b/>
          <w:bCs/>
          <w:noProof/>
          <w:sz w:val="22"/>
          <w:szCs w:val="22"/>
          <w:lang w:val="id"/>
        </w:rPr>
        <w:t xml:space="preserve"> the </w:t>
      </w:r>
      <w:r w:rsidR="3F181DD0" w:rsidRPr="009C569C">
        <w:rPr>
          <w:rFonts w:ascii="Arial" w:eastAsia="Arial" w:hAnsi="Arial" w:cs="Arial"/>
          <w:b/>
          <w:bCs/>
          <w:noProof/>
          <w:sz w:val="22"/>
          <w:szCs w:val="22"/>
          <w:lang w:val="id"/>
        </w:rPr>
        <w:t>D</w:t>
      </w:r>
      <w:r w:rsidR="20AC3B45" w:rsidRPr="009C569C">
        <w:rPr>
          <w:rFonts w:ascii="Arial" w:eastAsia="Arial" w:hAnsi="Arial" w:cs="Arial"/>
          <w:b/>
          <w:bCs/>
          <w:noProof/>
          <w:sz w:val="22"/>
          <w:szCs w:val="22"/>
          <w:lang w:val="id"/>
        </w:rPr>
        <w:t xml:space="preserve">raft General Comment No. 38 on Article 22 </w:t>
      </w:r>
      <w:r w:rsidR="4050150A" w:rsidRPr="009C569C">
        <w:rPr>
          <w:rFonts w:ascii="Arial" w:eastAsia="Arial" w:hAnsi="Arial" w:cs="Arial"/>
          <w:b/>
          <w:bCs/>
          <w:noProof/>
          <w:sz w:val="22"/>
          <w:szCs w:val="22"/>
          <w:lang w:val="id"/>
        </w:rPr>
        <w:t>(Freedom of Association) of the International Covenant on Civil and Political Rights</w:t>
      </w:r>
    </w:p>
    <w:p w14:paraId="559ACA81" w14:textId="1303ACB8" w:rsidR="00FF43CE" w:rsidRPr="009C569C" w:rsidRDefault="00FF43CE" w:rsidP="49BE16FB">
      <w:pPr>
        <w:spacing w:after="0" w:line="240" w:lineRule="auto"/>
        <w:jc w:val="center"/>
        <w:rPr>
          <w:rFonts w:ascii="Arial" w:eastAsia="Arial" w:hAnsi="Arial" w:cs="Arial"/>
          <w:b/>
          <w:bCs/>
          <w:noProof/>
          <w:sz w:val="22"/>
          <w:szCs w:val="22"/>
          <w:lang w:val="id"/>
        </w:rPr>
      </w:pPr>
    </w:p>
    <w:p w14:paraId="39D8FB3C" w14:textId="1AA85B72" w:rsidR="00FF43CE" w:rsidRPr="009C569C" w:rsidRDefault="00FF43CE" w:rsidP="49BE16FB">
      <w:pPr>
        <w:spacing w:after="0" w:line="240" w:lineRule="auto"/>
        <w:jc w:val="center"/>
        <w:rPr>
          <w:rFonts w:ascii="Arial" w:eastAsia="Arial" w:hAnsi="Arial" w:cs="Arial"/>
          <w:b/>
          <w:bCs/>
          <w:noProof/>
          <w:sz w:val="22"/>
          <w:szCs w:val="22"/>
          <w:lang w:val="id"/>
        </w:rPr>
      </w:pPr>
    </w:p>
    <w:p w14:paraId="542AFE65" w14:textId="77777777" w:rsidR="00FF43CE" w:rsidRPr="009C569C" w:rsidRDefault="0035226D" w:rsidP="49BE16FB">
      <w:pPr>
        <w:spacing w:after="0" w:line="240" w:lineRule="auto"/>
        <w:jc w:val="center"/>
        <w:rPr>
          <w:rFonts w:ascii="Arial" w:eastAsia="Arial" w:hAnsi="Arial" w:cs="Arial"/>
          <w:noProof/>
          <w:sz w:val="22"/>
          <w:szCs w:val="22"/>
          <w:lang w:val="id"/>
        </w:rPr>
      </w:pPr>
      <w:r w:rsidRPr="009C569C">
        <w:rPr>
          <w:rFonts w:ascii="Arial" w:eastAsia="Arial" w:hAnsi="Arial" w:cs="Arial"/>
          <w:b/>
          <w:bCs/>
          <w:noProof/>
          <w:sz w:val="22"/>
          <w:szCs w:val="22"/>
          <w:lang w:val="id"/>
        </w:rPr>
        <w:t>Submitted by: Freedom of Association Coalition</w:t>
      </w:r>
    </w:p>
    <w:p w14:paraId="78CFF928" w14:textId="50A08729" w:rsidR="001F5AEA" w:rsidRPr="009C569C" w:rsidRDefault="01D1BE38" w:rsidP="49BE16FB">
      <w:pPr>
        <w:spacing w:after="0" w:line="240" w:lineRule="auto"/>
        <w:jc w:val="center"/>
        <w:rPr>
          <w:rFonts w:ascii="Arial" w:eastAsia="Arial" w:hAnsi="Arial" w:cs="Arial"/>
          <w:noProof/>
          <w:sz w:val="22"/>
          <w:szCs w:val="22"/>
          <w:lang w:val="id"/>
        </w:rPr>
      </w:pPr>
      <w:r w:rsidRPr="009C569C">
        <w:rPr>
          <w:rFonts w:ascii="Arial" w:eastAsia="Arial" w:hAnsi="Arial" w:cs="Arial"/>
          <w:noProof/>
          <w:sz w:val="22"/>
          <w:szCs w:val="22"/>
          <w:lang w:val="id"/>
        </w:rPr>
        <w:t>(</w:t>
      </w:r>
      <w:r w:rsidR="00852B83" w:rsidRPr="009C569C">
        <w:rPr>
          <w:rFonts w:ascii="Arial" w:eastAsia="Arial" w:hAnsi="Arial" w:cs="Arial"/>
          <w:noProof/>
          <w:sz w:val="22"/>
          <w:szCs w:val="22"/>
          <w:lang w:val="id"/>
        </w:rPr>
        <w:t xml:space="preserve">Drafting Team: </w:t>
      </w:r>
      <w:r w:rsidRPr="009C569C">
        <w:rPr>
          <w:rFonts w:ascii="Arial" w:eastAsia="Arial" w:hAnsi="Arial" w:cs="Arial"/>
          <w:noProof/>
          <w:sz w:val="22"/>
          <w:szCs w:val="22"/>
          <w:lang w:val="id"/>
        </w:rPr>
        <w:t>YAPPIKA</w:t>
      </w:r>
      <w:r w:rsidR="53F0160D" w:rsidRPr="009C569C">
        <w:rPr>
          <w:rStyle w:val="EndnoteReference"/>
          <w:rFonts w:ascii="Arial" w:eastAsia="Arial" w:hAnsi="Arial" w:cs="Arial"/>
          <w:noProof/>
          <w:sz w:val="22"/>
          <w:szCs w:val="22"/>
          <w:lang w:val="id"/>
        </w:rPr>
        <w:endnoteReference w:id="1"/>
      </w:r>
      <w:r w:rsidRPr="009C569C">
        <w:rPr>
          <w:rFonts w:ascii="Arial" w:eastAsia="Arial" w:hAnsi="Arial" w:cs="Arial"/>
          <w:noProof/>
          <w:sz w:val="22"/>
          <w:szCs w:val="22"/>
          <w:lang w:val="id"/>
        </w:rPr>
        <w:t xml:space="preserve">, </w:t>
      </w:r>
      <w:r w:rsidR="7EE7D1D2" w:rsidRPr="009C569C">
        <w:rPr>
          <w:rFonts w:ascii="Arial" w:eastAsia="Arial" w:hAnsi="Arial" w:cs="Arial"/>
          <w:noProof/>
          <w:sz w:val="22"/>
          <w:szCs w:val="22"/>
          <w:lang w:val="id"/>
        </w:rPr>
        <w:t>ELSAM</w:t>
      </w:r>
      <w:r w:rsidR="53F0160D" w:rsidRPr="009C569C">
        <w:rPr>
          <w:rStyle w:val="EndnoteReference"/>
          <w:rFonts w:ascii="Arial" w:eastAsia="Arial" w:hAnsi="Arial" w:cs="Arial"/>
          <w:noProof/>
          <w:sz w:val="22"/>
          <w:szCs w:val="22"/>
          <w:lang w:val="id"/>
        </w:rPr>
        <w:endnoteReference w:id="2"/>
      </w:r>
      <w:r w:rsidRPr="009C569C">
        <w:rPr>
          <w:rFonts w:ascii="Arial" w:eastAsia="Arial" w:hAnsi="Arial" w:cs="Arial"/>
          <w:noProof/>
          <w:sz w:val="22"/>
          <w:szCs w:val="22"/>
          <w:lang w:val="id"/>
        </w:rPr>
        <w:t xml:space="preserve">, </w:t>
      </w:r>
      <w:r w:rsidR="1A9BF000" w:rsidRPr="009C569C">
        <w:rPr>
          <w:rFonts w:ascii="Arial" w:eastAsia="Arial" w:hAnsi="Arial" w:cs="Arial"/>
          <w:noProof/>
          <w:sz w:val="22"/>
          <w:szCs w:val="22"/>
          <w:lang w:val="id"/>
        </w:rPr>
        <w:t>LBH Jakarta</w:t>
      </w:r>
      <w:r w:rsidR="53F0160D" w:rsidRPr="009C569C">
        <w:rPr>
          <w:rStyle w:val="EndnoteReference"/>
          <w:rFonts w:ascii="Arial" w:eastAsia="Arial" w:hAnsi="Arial" w:cs="Arial"/>
          <w:noProof/>
          <w:sz w:val="22"/>
          <w:szCs w:val="22"/>
          <w:lang w:val="id"/>
        </w:rPr>
        <w:endnoteReference w:id="3"/>
      </w:r>
      <w:r w:rsidRPr="009C569C">
        <w:rPr>
          <w:rFonts w:ascii="Arial" w:eastAsia="Arial" w:hAnsi="Arial" w:cs="Arial"/>
          <w:noProof/>
          <w:sz w:val="22"/>
          <w:szCs w:val="22"/>
          <w:lang w:val="id"/>
        </w:rPr>
        <w:t xml:space="preserve">, </w:t>
      </w:r>
      <w:r w:rsidR="6931446A" w:rsidRPr="009C569C">
        <w:rPr>
          <w:rFonts w:ascii="Arial" w:eastAsia="Arial" w:hAnsi="Arial" w:cs="Arial"/>
          <w:noProof/>
          <w:sz w:val="22"/>
          <w:szCs w:val="22"/>
          <w:lang w:val="id"/>
        </w:rPr>
        <w:t>Arus Pelangi</w:t>
      </w:r>
      <w:r w:rsidR="00207B4A" w:rsidRPr="009C569C">
        <w:rPr>
          <w:rStyle w:val="EndnoteReference"/>
          <w:rFonts w:ascii="Arial" w:eastAsia="Arial" w:hAnsi="Arial" w:cs="Arial"/>
          <w:noProof/>
          <w:sz w:val="22"/>
          <w:szCs w:val="22"/>
          <w:lang w:val="id"/>
        </w:rPr>
        <w:endnoteReference w:id="4"/>
      </w:r>
      <w:r w:rsidR="6931446A" w:rsidRPr="009C569C">
        <w:rPr>
          <w:rFonts w:ascii="Arial" w:eastAsia="Arial" w:hAnsi="Arial" w:cs="Arial"/>
          <w:noProof/>
          <w:sz w:val="22"/>
          <w:szCs w:val="22"/>
          <w:lang w:val="id"/>
        </w:rPr>
        <w:t>, Solidaritas Perempuan</w:t>
      </w:r>
      <w:r w:rsidR="00207B4A" w:rsidRPr="009C569C">
        <w:rPr>
          <w:rStyle w:val="EndnoteReference"/>
          <w:rFonts w:ascii="Arial" w:eastAsia="Arial" w:hAnsi="Arial" w:cs="Arial"/>
          <w:noProof/>
          <w:sz w:val="22"/>
          <w:szCs w:val="22"/>
          <w:lang w:val="id"/>
        </w:rPr>
        <w:endnoteReference w:id="5"/>
      </w:r>
      <w:r w:rsidR="008D3CD8">
        <w:rPr>
          <w:rFonts w:ascii="Arial" w:eastAsia="Arial" w:hAnsi="Arial" w:cs="Arial"/>
          <w:noProof/>
          <w:sz w:val="22"/>
          <w:szCs w:val="22"/>
          <w:lang w:val="id"/>
        </w:rPr>
        <w:t>, SINDIKASI</w:t>
      </w:r>
      <w:r w:rsidR="008D3CD8">
        <w:rPr>
          <w:rStyle w:val="EndnoteReference"/>
          <w:rFonts w:ascii="Arial" w:eastAsia="Arial" w:hAnsi="Arial" w:cs="Arial"/>
          <w:noProof/>
          <w:sz w:val="22"/>
          <w:szCs w:val="22"/>
          <w:lang w:val="id"/>
        </w:rPr>
        <w:endnoteReference w:id="6"/>
      </w:r>
      <w:r w:rsidR="008D3CD8">
        <w:rPr>
          <w:rFonts w:ascii="Arial" w:eastAsia="Arial" w:hAnsi="Arial" w:cs="Arial"/>
          <w:noProof/>
          <w:sz w:val="22"/>
          <w:szCs w:val="22"/>
          <w:lang w:val="id"/>
        </w:rPr>
        <w:t xml:space="preserve">, </w:t>
      </w:r>
      <w:r w:rsidR="00852B83" w:rsidRPr="009C569C">
        <w:rPr>
          <w:rFonts w:ascii="Arial" w:eastAsia="Arial" w:hAnsi="Arial" w:cs="Arial"/>
          <w:noProof/>
          <w:sz w:val="22"/>
          <w:szCs w:val="22"/>
          <w:lang w:val="id"/>
        </w:rPr>
        <w:t>and</w:t>
      </w:r>
      <w:r w:rsidRPr="009C569C">
        <w:rPr>
          <w:rFonts w:ascii="Arial" w:eastAsia="Arial" w:hAnsi="Arial" w:cs="Arial"/>
          <w:noProof/>
          <w:sz w:val="22"/>
          <w:szCs w:val="22"/>
          <w:lang w:val="id"/>
        </w:rPr>
        <w:t xml:space="preserve"> </w:t>
      </w:r>
      <w:r w:rsidR="624805E8" w:rsidRPr="009C569C">
        <w:rPr>
          <w:rFonts w:ascii="Arial" w:eastAsia="Arial" w:hAnsi="Arial" w:cs="Arial"/>
          <w:noProof/>
          <w:sz w:val="22"/>
          <w:szCs w:val="22"/>
          <w:lang w:val="id"/>
        </w:rPr>
        <w:t>SEPAHAM Indonesia</w:t>
      </w:r>
      <w:r w:rsidR="53F0160D" w:rsidRPr="009C569C">
        <w:rPr>
          <w:rStyle w:val="EndnoteReference"/>
          <w:rFonts w:ascii="Arial" w:eastAsia="Arial" w:hAnsi="Arial" w:cs="Arial"/>
          <w:noProof/>
          <w:sz w:val="22"/>
          <w:szCs w:val="22"/>
          <w:lang w:val="id"/>
        </w:rPr>
        <w:endnoteReference w:id="7"/>
      </w:r>
      <w:r w:rsidRPr="009C569C">
        <w:rPr>
          <w:rFonts w:ascii="Arial" w:eastAsia="Arial" w:hAnsi="Arial" w:cs="Arial"/>
          <w:noProof/>
          <w:sz w:val="22"/>
          <w:szCs w:val="22"/>
          <w:lang w:val="id"/>
        </w:rPr>
        <w:t>)</w:t>
      </w:r>
    </w:p>
    <w:p w14:paraId="12B8FC1A" w14:textId="111E9B6A" w:rsidR="7BCBDA60" w:rsidRPr="009C569C" w:rsidRDefault="7BCBDA60" w:rsidP="49BE16FB">
      <w:pPr>
        <w:spacing w:after="0" w:line="240" w:lineRule="auto"/>
        <w:rPr>
          <w:rFonts w:ascii="Arial" w:eastAsia="Arial" w:hAnsi="Arial" w:cs="Arial"/>
          <w:noProof/>
          <w:sz w:val="22"/>
          <w:szCs w:val="22"/>
          <w:lang w:val="id"/>
        </w:rPr>
      </w:pPr>
    </w:p>
    <w:p w14:paraId="23C4A084" w14:textId="44740C4E" w:rsidR="7BCBDA60" w:rsidRPr="009C569C" w:rsidRDefault="5C123371" w:rsidP="49BE16FB">
      <w:pPr>
        <w:jc w:val="both"/>
        <w:rPr>
          <w:rFonts w:ascii="Arial" w:eastAsia="Arial" w:hAnsi="Arial" w:cs="Arial"/>
          <w:b/>
          <w:bCs/>
          <w:i/>
          <w:iCs/>
          <w:noProof/>
          <w:sz w:val="22"/>
          <w:szCs w:val="22"/>
          <w:highlight w:val="yellow"/>
          <w:lang w:val="id"/>
        </w:rPr>
      </w:pPr>
      <w:r w:rsidRPr="009C569C">
        <w:rPr>
          <w:rFonts w:ascii="Arial" w:eastAsia="Arial" w:hAnsi="Arial" w:cs="Arial"/>
          <w:b/>
          <w:bCs/>
          <w:noProof/>
          <w:sz w:val="22"/>
          <w:szCs w:val="22"/>
          <w:lang w:val="id"/>
        </w:rPr>
        <w:t>Shrinking Civic Space and Systemic Restrictions on Freedom of Association in Indonesia</w:t>
      </w:r>
      <w:r w:rsidR="5FE4D3EA" w:rsidRPr="009C569C">
        <w:rPr>
          <w:rFonts w:ascii="Arial" w:eastAsia="Arial" w:hAnsi="Arial" w:cs="Arial"/>
          <w:b/>
          <w:bCs/>
          <w:noProof/>
          <w:sz w:val="22"/>
          <w:szCs w:val="22"/>
          <w:lang w:val="id"/>
        </w:rPr>
        <w:t xml:space="preserve"> </w:t>
      </w:r>
    </w:p>
    <w:p w14:paraId="111E9FCB" w14:textId="7545E02D" w:rsidR="00381B3B" w:rsidRPr="009C569C" w:rsidRDefault="00381B3B">
      <w:pPr>
        <w:pStyle w:val="ListParagraph"/>
        <w:numPr>
          <w:ilvl w:val="0"/>
          <w:numId w:val="3"/>
        </w:numPr>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Although th</w:t>
      </w:r>
      <w:r w:rsidRPr="009C569C">
        <w:rPr>
          <w:rFonts w:ascii="Arial" w:eastAsia="Arial" w:hAnsi="Arial" w:cs="Arial"/>
          <w:noProof/>
          <w:sz w:val="22"/>
          <w:szCs w:val="22"/>
          <w:lang w:val="en-US"/>
        </w:rPr>
        <w:t>is</w:t>
      </w:r>
      <w:r w:rsidRPr="009C569C">
        <w:rPr>
          <w:rFonts w:ascii="Arial" w:eastAsia="Arial" w:hAnsi="Arial" w:cs="Arial"/>
          <w:noProof/>
          <w:sz w:val="22"/>
          <w:szCs w:val="22"/>
          <w:lang w:val="id"/>
        </w:rPr>
        <w:t xml:space="preserve"> Draft General Comment does not have </w:t>
      </w:r>
      <w:r w:rsidRPr="009C569C">
        <w:rPr>
          <w:rFonts w:ascii="Arial" w:eastAsia="Arial" w:hAnsi="Arial" w:cs="Arial"/>
          <w:noProof/>
          <w:sz w:val="22"/>
          <w:szCs w:val="22"/>
          <w:lang w:val="en-US"/>
        </w:rPr>
        <w:t xml:space="preserve">the </w:t>
      </w:r>
      <w:r w:rsidRPr="009C569C">
        <w:rPr>
          <w:rFonts w:ascii="Arial" w:eastAsia="Arial" w:hAnsi="Arial" w:cs="Arial"/>
          <w:noProof/>
          <w:sz w:val="22"/>
          <w:szCs w:val="22"/>
          <w:lang w:val="id"/>
        </w:rPr>
        <w:t xml:space="preserve">legally binding force of an international treaty, it constitutes an authoritative interpretation of States </w:t>
      </w:r>
      <w:r w:rsidR="00366F89" w:rsidRPr="009C569C">
        <w:rPr>
          <w:rFonts w:ascii="Arial" w:eastAsia="Arial" w:hAnsi="Arial" w:cs="Arial"/>
          <w:noProof/>
          <w:sz w:val="22"/>
          <w:szCs w:val="22"/>
          <w:lang w:val="en-US"/>
        </w:rPr>
        <w:t>P</w:t>
      </w:r>
      <w:r w:rsidRPr="009C569C">
        <w:rPr>
          <w:rFonts w:ascii="Arial" w:eastAsia="Arial" w:hAnsi="Arial" w:cs="Arial"/>
          <w:noProof/>
          <w:sz w:val="22"/>
          <w:szCs w:val="22"/>
          <w:lang w:val="id"/>
        </w:rPr>
        <w:t>arties' obligations under Article 22</w:t>
      </w:r>
      <w:r w:rsidR="00DA0F7E" w:rsidRPr="009C569C">
        <w:rPr>
          <w:rFonts w:ascii="Arial" w:eastAsia="Arial" w:hAnsi="Arial" w:cs="Arial"/>
          <w:noProof/>
          <w:sz w:val="22"/>
          <w:szCs w:val="22"/>
          <w:lang w:val="en-US"/>
        </w:rPr>
        <w:t xml:space="preserve"> and</w:t>
      </w:r>
      <w:r w:rsidRPr="009C569C">
        <w:rPr>
          <w:rFonts w:ascii="Arial" w:eastAsia="Arial" w:hAnsi="Arial" w:cs="Arial"/>
          <w:noProof/>
          <w:sz w:val="22"/>
          <w:szCs w:val="22"/>
          <w:lang w:val="id"/>
        </w:rPr>
        <w:t xml:space="preserve"> provides important guidance on the permissible scope of restrictions. Indonesia's ratification of the International Covenant on Civil and Political Rights (ICCPR) through Law No. 12 of 2005 renders the protection of the right to freedom of association a legally binding commitment, irrespective of the normative status of the General Comment itself.</w:t>
      </w:r>
    </w:p>
    <w:p w14:paraId="13B0D68F" w14:textId="36B6FE4F" w:rsidR="08F16028" w:rsidRPr="009C569C" w:rsidRDefault="08F16028" w:rsidP="08F16028">
      <w:pPr>
        <w:pStyle w:val="ListParagraph"/>
        <w:ind w:left="360" w:hanging="450"/>
        <w:jc w:val="both"/>
        <w:rPr>
          <w:rFonts w:ascii="Arial" w:eastAsia="Arial" w:hAnsi="Arial" w:cs="Arial"/>
          <w:noProof/>
          <w:sz w:val="22"/>
          <w:szCs w:val="22"/>
          <w:lang w:val="id"/>
        </w:rPr>
      </w:pPr>
    </w:p>
    <w:p w14:paraId="28C6E3FE" w14:textId="29E71729" w:rsidR="6F78744F" w:rsidRPr="009C569C" w:rsidRDefault="00DA0F7E">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Indonesia ratified the ICCPR through Law No. 12 of 2005. Accordingly, the obligation to protect the right to freedom of association </w:t>
      </w:r>
      <w:r w:rsidRPr="009C569C">
        <w:rPr>
          <w:rFonts w:ascii="Arial" w:eastAsia="Arial" w:hAnsi="Arial" w:cs="Arial"/>
          <w:noProof/>
          <w:sz w:val="22"/>
          <w:szCs w:val="22"/>
          <w:lang w:val="en-US"/>
        </w:rPr>
        <w:t>has been</w:t>
      </w:r>
      <w:r w:rsidRPr="009C569C">
        <w:rPr>
          <w:rFonts w:ascii="Arial" w:eastAsia="Arial" w:hAnsi="Arial" w:cs="Arial"/>
          <w:noProof/>
          <w:sz w:val="22"/>
          <w:szCs w:val="22"/>
          <w:lang w:val="id"/>
        </w:rPr>
        <w:t xml:space="preserve"> part of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tate's legal commitments and is constitutionally guaranteed under the 1945 Constitution. However, the existence of the General Comment as an international normative instrument alone is insufficient. In the context of an increasingly shrinking civic space, the principles set out in the General Comment require stronger support in </w:t>
      </w:r>
      <w:r w:rsidRPr="009C569C">
        <w:rPr>
          <w:rFonts w:ascii="Arial" w:eastAsia="Arial" w:hAnsi="Arial" w:cs="Arial"/>
          <w:noProof/>
          <w:sz w:val="22"/>
          <w:szCs w:val="22"/>
          <w:lang w:val="en-US"/>
        </w:rPr>
        <w:t>national</w:t>
      </w:r>
      <w:r w:rsidRPr="009C569C">
        <w:rPr>
          <w:rFonts w:ascii="Arial" w:eastAsia="Arial" w:hAnsi="Arial" w:cs="Arial"/>
          <w:noProof/>
          <w:sz w:val="22"/>
          <w:szCs w:val="22"/>
          <w:lang w:val="id"/>
        </w:rPr>
        <w:t xml:space="preserve"> law and practice and should be translated into concrete and enforceable policies, regulations, and protection mechanisms.</w:t>
      </w:r>
      <w:r w:rsidR="6F78744F" w:rsidRPr="009C569C">
        <w:rPr>
          <w:rStyle w:val="FootnoteReference"/>
          <w:rFonts w:ascii="Arial" w:eastAsia="Arial" w:hAnsi="Arial" w:cs="Arial"/>
          <w:noProof/>
          <w:sz w:val="22"/>
          <w:szCs w:val="22"/>
          <w:lang w:val="id"/>
        </w:rPr>
        <w:footnoteReference w:id="1"/>
      </w:r>
    </w:p>
    <w:p w14:paraId="1185CB40" w14:textId="10B74ECD" w:rsidR="08F16028" w:rsidRPr="009C569C" w:rsidRDefault="08F16028" w:rsidP="08F16028">
      <w:pPr>
        <w:pStyle w:val="ListParagraph"/>
        <w:spacing w:line="276" w:lineRule="auto"/>
        <w:ind w:left="360"/>
        <w:jc w:val="both"/>
        <w:rPr>
          <w:rFonts w:ascii="Arial" w:eastAsia="Arial" w:hAnsi="Arial" w:cs="Arial"/>
          <w:noProof/>
          <w:sz w:val="22"/>
          <w:szCs w:val="22"/>
          <w:lang w:val="id"/>
        </w:rPr>
      </w:pPr>
    </w:p>
    <w:p w14:paraId="68F27887" w14:textId="494D5095" w:rsidR="00DA0F7E" w:rsidRPr="009C569C" w:rsidRDefault="00DA0F7E">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Under the Prabowo–Gibran administration, Indonesia has experienced significant democratic backsliding. </w:t>
      </w:r>
      <w:r w:rsidRPr="009C569C">
        <w:rPr>
          <w:rFonts w:ascii="Arial" w:eastAsia="Arial" w:hAnsi="Arial" w:cs="Arial"/>
          <w:i/>
          <w:iCs/>
          <w:noProof/>
          <w:sz w:val="22"/>
          <w:szCs w:val="22"/>
          <w:lang w:val="id"/>
        </w:rPr>
        <w:t>The Economist</w:t>
      </w:r>
      <w:r w:rsidRPr="009C569C">
        <w:rPr>
          <w:rFonts w:ascii="Arial" w:eastAsia="Arial" w:hAnsi="Arial" w:cs="Arial"/>
          <w:noProof/>
          <w:sz w:val="22"/>
          <w:szCs w:val="22"/>
          <w:lang w:val="id"/>
        </w:rPr>
        <w:t xml:space="preserve"> has characterized the Government's policies over the past 1.5 years as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too spendthrift</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 and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too authoritarian</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 highlighting costly populist programmes such as the Free Nutritious Meals </w:t>
      </w:r>
      <w:r w:rsidRPr="009C569C">
        <w:rPr>
          <w:rFonts w:ascii="Arial" w:eastAsia="Arial" w:hAnsi="Arial" w:cs="Arial"/>
          <w:i/>
          <w:iCs/>
          <w:noProof/>
          <w:sz w:val="22"/>
          <w:szCs w:val="22"/>
          <w:lang w:val="id"/>
        </w:rPr>
        <w:t>(Makan Bergizi Gratis/MBG)</w:t>
      </w:r>
      <w:r w:rsidRPr="009C569C">
        <w:rPr>
          <w:rFonts w:ascii="Arial" w:eastAsia="Arial" w:hAnsi="Arial" w:cs="Arial"/>
          <w:noProof/>
          <w:sz w:val="22"/>
          <w:szCs w:val="22"/>
          <w:lang w:val="id"/>
        </w:rPr>
        <w:t xml:space="preserve"> programme and the establishment of 80,000 Village Cooperatives.</w:t>
      </w:r>
      <w:r w:rsidRPr="009C569C">
        <w:rPr>
          <w:rStyle w:val="FootnoteReference"/>
          <w:rFonts w:ascii="Arial" w:eastAsia="Arial" w:hAnsi="Arial" w:cs="Arial"/>
          <w:noProof/>
          <w:sz w:val="22"/>
          <w:szCs w:val="22"/>
          <w:lang w:val="id"/>
        </w:rPr>
        <w:footnoteReference w:id="2"/>
      </w:r>
      <w:r w:rsidRPr="009C569C">
        <w:rPr>
          <w:rFonts w:ascii="Arial" w:eastAsia="Arial" w:hAnsi="Arial" w:cs="Arial"/>
          <w:noProof/>
          <w:sz w:val="22"/>
          <w:szCs w:val="22"/>
          <w:lang w:val="id"/>
        </w:rPr>
        <w:t xml:space="preserve"> At the same time, parliamentary opposition has continued to weaken, proposals to abolish the direct election of governors have gained traction, and the space for civil society to express criticism of the Government has become increasingly restricted.</w:t>
      </w:r>
      <w:r w:rsidRPr="009C569C">
        <w:rPr>
          <w:rStyle w:val="FootnoteReference"/>
          <w:rFonts w:ascii="Arial" w:eastAsia="Arial" w:hAnsi="Arial" w:cs="Arial"/>
          <w:noProof/>
          <w:sz w:val="22"/>
          <w:szCs w:val="22"/>
          <w:lang w:val="id"/>
        </w:rPr>
        <w:footnoteReference w:id="3"/>
      </w:r>
      <w:r w:rsidRPr="009C569C">
        <w:rPr>
          <w:rFonts w:ascii="Arial" w:eastAsia="Arial" w:hAnsi="Arial" w:cs="Arial"/>
          <w:noProof/>
          <w:sz w:val="22"/>
          <w:szCs w:val="22"/>
          <w:lang w:val="id"/>
        </w:rPr>
        <w:t xml:space="preserve"> The accompanying economic slowdown has the potential to further undermine the enjoyment of economic and social rights, particularly for vulnerable groups.</w:t>
      </w:r>
      <w:r w:rsidRPr="009C569C">
        <w:rPr>
          <w:rStyle w:val="FootnoteReference"/>
          <w:rFonts w:ascii="Arial" w:eastAsia="Arial" w:hAnsi="Arial" w:cs="Arial"/>
          <w:noProof/>
          <w:sz w:val="22"/>
          <w:szCs w:val="22"/>
          <w:lang w:val="id"/>
        </w:rPr>
        <w:footnoteReference w:id="4"/>
      </w:r>
      <w:r w:rsidRPr="009C569C">
        <w:rPr>
          <w:rFonts w:ascii="Arial" w:eastAsia="Arial" w:hAnsi="Arial" w:cs="Arial"/>
          <w:noProof/>
          <w:sz w:val="22"/>
          <w:szCs w:val="22"/>
          <w:lang w:val="id"/>
        </w:rPr>
        <w:t xml:space="preserve"> In this context, opposition by civil society to the MBG programme has </w:t>
      </w:r>
      <w:r w:rsidRPr="009C569C">
        <w:rPr>
          <w:rFonts w:ascii="Arial" w:eastAsia="Arial" w:hAnsi="Arial" w:cs="Arial"/>
          <w:noProof/>
          <w:sz w:val="22"/>
          <w:szCs w:val="22"/>
          <w:lang w:val="id"/>
        </w:rPr>
        <w:lastRenderedPageBreak/>
        <w:t xml:space="preserve">also been met with repressive measures. Tiyo Ardianto, the former Chair of the Student Executive Board (BEM) of </w:t>
      </w:r>
      <w:r w:rsidR="00C64F8D" w:rsidRPr="009C569C">
        <w:rPr>
          <w:rFonts w:ascii="Arial" w:eastAsia="Arial" w:hAnsi="Arial" w:cs="Arial"/>
          <w:noProof/>
          <w:sz w:val="22"/>
          <w:szCs w:val="22"/>
          <w:lang w:val="en-US"/>
        </w:rPr>
        <w:t>Universitas Gadjah Mada</w:t>
      </w:r>
      <w:r w:rsidRPr="009C569C">
        <w:rPr>
          <w:rFonts w:ascii="Arial" w:eastAsia="Arial" w:hAnsi="Arial" w:cs="Arial"/>
          <w:noProof/>
          <w:sz w:val="22"/>
          <w:szCs w:val="22"/>
          <w:lang w:val="id"/>
        </w:rPr>
        <w:t xml:space="preserve"> (UGM), was reported to the South Tangerang District Police solely for expressing criticism of the programme.</w:t>
      </w:r>
      <w:r w:rsidRPr="009C569C">
        <w:rPr>
          <w:rStyle w:val="FootnoteReference"/>
          <w:rFonts w:ascii="Arial" w:eastAsia="Arial" w:hAnsi="Arial" w:cs="Arial"/>
          <w:noProof/>
          <w:sz w:val="22"/>
          <w:szCs w:val="22"/>
          <w:lang w:val="id"/>
        </w:rPr>
        <w:footnoteReference w:id="5"/>
      </w:r>
    </w:p>
    <w:p w14:paraId="0EEE9CAF" w14:textId="3CDA89C7" w:rsidR="08F16028" w:rsidRPr="009C569C" w:rsidRDefault="08F16028" w:rsidP="08F16028">
      <w:pPr>
        <w:pStyle w:val="ListParagraph"/>
        <w:spacing w:line="276" w:lineRule="auto"/>
        <w:ind w:left="360"/>
        <w:jc w:val="both"/>
        <w:rPr>
          <w:rFonts w:ascii="Arial" w:eastAsia="Arial" w:hAnsi="Arial" w:cs="Arial"/>
          <w:noProof/>
          <w:sz w:val="22"/>
          <w:szCs w:val="22"/>
          <w:lang w:val="id"/>
        </w:rPr>
      </w:pPr>
    </w:p>
    <w:p w14:paraId="205003C9" w14:textId="6C43C915" w:rsidR="1DACAB4F" w:rsidRPr="009C569C" w:rsidRDefault="00D77A92">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This shrinking civic space is further exacerbated by what </w:t>
      </w:r>
      <w:r w:rsidR="00C93C87" w:rsidRPr="009C569C">
        <w:rPr>
          <w:rFonts w:ascii="Arial" w:eastAsia="Arial" w:hAnsi="Arial" w:cs="Arial"/>
          <w:noProof/>
          <w:sz w:val="22"/>
          <w:szCs w:val="22"/>
          <w:lang w:val="en-US"/>
        </w:rPr>
        <w:t>is</w:t>
      </w:r>
      <w:r w:rsidRPr="009C569C">
        <w:rPr>
          <w:rFonts w:ascii="Arial" w:eastAsia="Arial" w:hAnsi="Arial" w:cs="Arial"/>
          <w:noProof/>
          <w:sz w:val="22"/>
          <w:szCs w:val="22"/>
          <w:lang w:val="id"/>
        </w:rPr>
        <w:t xml:space="preserve"> characterized as authoritarian neoliberalism, or </w:t>
      </w:r>
      <w:r w:rsidR="00C93C87" w:rsidRPr="009C569C">
        <w:rPr>
          <w:rFonts w:ascii="Arial" w:eastAsia="Arial" w:hAnsi="Arial" w:cs="Arial"/>
          <w:noProof/>
          <w:sz w:val="22"/>
          <w:szCs w:val="22"/>
          <w:lang w:val="en-US"/>
        </w:rPr>
        <w:t>“</w:t>
      </w:r>
      <w:r w:rsidRPr="009C569C">
        <w:rPr>
          <w:rFonts w:ascii="Arial" w:eastAsia="Arial" w:hAnsi="Arial" w:cs="Arial"/>
          <w:noProof/>
          <w:sz w:val="22"/>
          <w:szCs w:val="22"/>
          <w:lang w:val="id"/>
        </w:rPr>
        <w:t>Prabowonomics</w:t>
      </w:r>
      <w:r w:rsidR="00C93C87" w:rsidRPr="009C569C">
        <w:rPr>
          <w:rFonts w:ascii="Arial" w:eastAsia="Arial" w:hAnsi="Arial" w:cs="Arial"/>
          <w:noProof/>
          <w:sz w:val="22"/>
          <w:szCs w:val="22"/>
          <w:lang w:val="en-US"/>
        </w:rPr>
        <w:t>”</w:t>
      </w:r>
      <w:r w:rsidRPr="009C569C">
        <w:rPr>
          <w:rFonts w:ascii="Arial" w:eastAsia="Arial" w:hAnsi="Arial" w:cs="Arial"/>
          <w:noProof/>
          <w:sz w:val="22"/>
          <w:szCs w:val="22"/>
          <w:lang w:val="id"/>
        </w:rPr>
        <w:t>: a governance approach that prioritizes aggressive economic development over the protection of human rights.</w:t>
      </w:r>
      <w:r w:rsidR="00C93C87" w:rsidRPr="009C569C">
        <w:rPr>
          <w:rStyle w:val="FootnoteReference"/>
          <w:rFonts w:ascii="Arial" w:eastAsia="Arial" w:hAnsi="Arial" w:cs="Arial"/>
          <w:noProof/>
          <w:sz w:val="22"/>
          <w:szCs w:val="22"/>
          <w:lang w:val="id"/>
        </w:rPr>
        <w:footnoteReference w:id="6"/>
      </w:r>
      <w:r w:rsidRPr="009C569C">
        <w:rPr>
          <w:rFonts w:ascii="Arial" w:eastAsia="Arial" w:hAnsi="Arial" w:cs="Arial"/>
          <w:noProof/>
          <w:sz w:val="22"/>
          <w:szCs w:val="22"/>
          <w:lang w:val="id"/>
        </w:rPr>
        <w:t xml:space="preserve">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has increasingly relied on securitized </w:t>
      </w:r>
      <w:r w:rsidR="00C93C87" w:rsidRPr="009C569C">
        <w:rPr>
          <w:rFonts w:ascii="Arial" w:eastAsia="Arial" w:hAnsi="Arial" w:cs="Arial"/>
          <w:noProof/>
          <w:sz w:val="22"/>
          <w:szCs w:val="22"/>
          <w:lang w:val="en-US"/>
        </w:rPr>
        <w:t>approaches</w:t>
      </w:r>
      <w:r w:rsidRPr="009C569C">
        <w:rPr>
          <w:rFonts w:ascii="Arial" w:eastAsia="Arial" w:hAnsi="Arial" w:cs="Arial"/>
          <w:noProof/>
          <w:sz w:val="22"/>
          <w:szCs w:val="22"/>
          <w:lang w:val="id"/>
        </w:rPr>
        <w:t>, deploying police and military personnel to respond to public protests, criticism, and civil society mobilization perceived as affecting national stability.</w:t>
      </w:r>
      <w:r w:rsidR="00C93C87" w:rsidRPr="009C569C">
        <w:rPr>
          <w:rStyle w:val="FootnoteReference"/>
          <w:rFonts w:ascii="Arial" w:eastAsia="Arial" w:hAnsi="Arial" w:cs="Arial"/>
          <w:noProof/>
          <w:sz w:val="22"/>
          <w:szCs w:val="22"/>
          <w:lang w:val="id"/>
        </w:rPr>
        <w:footnoteReference w:id="7"/>
      </w:r>
      <w:r w:rsidRPr="009C569C">
        <w:rPr>
          <w:rFonts w:ascii="Arial" w:eastAsia="Arial" w:hAnsi="Arial" w:cs="Arial"/>
          <w:noProof/>
          <w:sz w:val="22"/>
          <w:szCs w:val="22"/>
          <w:lang w:val="id"/>
        </w:rPr>
        <w:t xml:space="preserve"> Human rights defenders, particularly environmental human rights defenders, face not only physical repression but also Strategic Lawsuits Against Public Participation (SLAPPs), including civil lawsuits seeking billions of rupiah in damages that are designed to financially cripple organizations.</w:t>
      </w:r>
      <w:r w:rsidR="00527F37" w:rsidRPr="009C569C">
        <w:rPr>
          <w:rStyle w:val="FootnoteReference"/>
          <w:rFonts w:ascii="Arial" w:eastAsia="Arial" w:hAnsi="Arial" w:cs="Arial"/>
          <w:noProof/>
          <w:sz w:val="22"/>
          <w:szCs w:val="22"/>
          <w:lang w:val="id"/>
        </w:rPr>
        <w:footnoteReference w:id="8"/>
      </w:r>
      <w:r w:rsidRPr="009C569C">
        <w:rPr>
          <w:rFonts w:ascii="Arial" w:eastAsia="Arial" w:hAnsi="Arial" w:cs="Arial"/>
          <w:noProof/>
          <w:sz w:val="22"/>
          <w:szCs w:val="22"/>
          <w:lang w:val="id"/>
        </w:rPr>
        <w:t xml:space="preserve"> These practices are further compounded by the criminalization of Indigenous Peoples and the systematic violation of the principle of Free, Prior and Informed Consent (FPIC), which effectively excludes marginalized groups from decision-making processes.</w:t>
      </w:r>
      <w:r w:rsidR="1DACAB4F" w:rsidRPr="009C569C">
        <w:rPr>
          <w:rStyle w:val="FootnoteReference"/>
          <w:rFonts w:ascii="Arial" w:eastAsia="Arial" w:hAnsi="Arial" w:cs="Arial"/>
          <w:noProof/>
          <w:sz w:val="22"/>
          <w:szCs w:val="22"/>
          <w:lang w:val="id"/>
        </w:rPr>
        <w:footnoteReference w:id="9"/>
      </w:r>
      <w:r w:rsidR="21AD69ED" w:rsidRPr="009C569C">
        <w:rPr>
          <w:rFonts w:ascii="Arial" w:eastAsia="Arial" w:hAnsi="Arial" w:cs="Arial"/>
          <w:noProof/>
          <w:sz w:val="22"/>
          <w:szCs w:val="22"/>
          <w:lang w:val="id"/>
        </w:rPr>
        <w:t xml:space="preserve"> </w:t>
      </w:r>
    </w:p>
    <w:p w14:paraId="58218FFA" w14:textId="2761CF3E" w:rsidR="08F16028" w:rsidRPr="009C569C" w:rsidRDefault="08F16028" w:rsidP="08F16028">
      <w:pPr>
        <w:pStyle w:val="ListParagraph"/>
        <w:spacing w:line="276" w:lineRule="auto"/>
        <w:ind w:left="360"/>
        <w:jc w:val="both"/>
        <w:rPr>
          <w:rFonts w:ascii="Arial" w:eastAsia="Arial" w:hAnsi="Arial" w:cs="Arial"/>
          <w:b/>
          <w:bCs/>
          <w:noProof/>
          <w:sz w:val="22"/>
          <w:szCs w:val="22"/>
          <w:lang w:val="id"/>
        </w:rPr>
      </w:pPr>
    </w:p>
    <w:p w14:paraId="19C0E4A1" w14:textId="3DBE0146" w:rsidR="00527F37" w:rsidRPr="009C569C" w:rsidRDefault="00527F37">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An increasingly concerning </w:t>
      </w:r>
      <w:r w:rsidRPr="009C569C">
        <w:rPr>
          <w:rFonts w:ascii="Arial" w:eastAsia="Arial" w:hAnsi="Arial" w:cs="Arial"/>
          <w:noProof/>
          <w:sz w:val="22"/>
          <w:szCs w:val="22"/>
          <w:lang w:val="en-US"/>
        </w:rPr>
        <w:t>dimension</w:t>
      </w:r>
      <w:r w:rsidRPr="009C569C">
        <w:rPr>
          <w:rFonts w:ascii="Arial" w:eastAsia="Arial" w:hAnsi="Arial" w:cs="Arial"/>
          <w:noProof/>
          <w:sz w:val="22"/>
          <w:szCs w:val="22"/>
          <w:lang w:val="id"/>
        </w:rPr>
        <w:t xml:space="preserve"> is the use of legal instruments as a mechanism of legitimized repression, a phenomenon described in the democracy literature as autocratic legalism.</w:t>
      </w:r>
      <w:r w:rsidRPr="009C569C">
        <w:rPr>
          <w:rStyle w:val="FootnoteReference"/>
          <w:rFonts w:ascii="Arial" w:eastAsia="Arial" w:hAnsi="Arial" w:cs="Arial"/>
          <w:noProof/>
          <w:sz w:val="22"/>
          <w:szCs w:val="22"/>
          <w:lang w:val="id"/>
        </w:rPr>
        <w:footnoteReference w:id="10"/>
      </w:r>
      <w:r w:rsidRPr="009C569C">
        <w:rPr>
          <w:rFonts w:ascii="Arial" w:eastAsia="Arial" w:hAnsi="Arial" w:cs="Arial"/>
          <w:noProof/>
          <w:sz w:val="22"/>
          <w:szCs w:val="22"/>
          <w:lang w:val="id"/>
        </w:rPr>
        <w:t xml:space="preserve"> Successive administrations, from Joko Widodo–Ma'ruf Amin to Prabowo–Gibran, have perpetuated a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politics of fear</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 through </w:t>
      </w:r>
      <w:r w:rsidRPr="009C569C">
        <w:rPr>
          <w:rFonts w:ascii="Arial" w:eastAsia="Arial" w:hAnsi="Arial" w:cs="Arial"/>
          <w:noProof/>
          <w:sz w:val="22"/>
          <w:szCs w:val="22"/>
          <w:lang w:val="en-US"/>
        </w:rPr>
        <w:t>regulation:</w:t>
      </w:r>
      <w:r w:rsidRPr="009C569C">
        <w:rPr>
          <w:rStyle w:val="FootnoteReference"/>
          <w:rFonts w:ascii="Arial" w:eastAsia="Arial" w:hAnsi="Arial" w:cs="Arial"/>
          <w:noProof/>
          <w:sz w:val="22"/>
          <w:szCs w:val="22"/>
          <w:lang w:val="id"/>
        </w:rPr>
        <w:footnoteReference w:id="11"/>
      </w:r>
      <w:r w:rsidRPr="009C569C">
        <w:rPr>
          <w:rFonts w:ascii="Arial" w:eastAsia="Arial" w:hAnsi="Arial" w:cs="Arial"/>
          <w:noProof/>
          <w:sz w:val="22"/>
          <w:szCs w:val="22"/>
          <w:lang w:val="en-US"/>
        </w:rPr>
        <w:t xml:space="preserve"> t</w:t>
      </w:r>
      <w:r w:rsidRPr="009C569C">
        <w:rPr>
          <w:rFonts w:ascii="Arial" w:eastAsia="Arial" w:hAnsi="Arial" w:cs="Arial"/>
          <w:noProof/>
          <w:sz w:val="22"/>
          <w:szCs w:val="22"/>
          <w:lang w:val="id"/>
        </w:rPr>
        <w:t>he enactment of the unconstitutional Job Creation Law (Omnibus Law), the amendments to the Indonesian National Armed Forces (TNI) Law and the Indonesian National Police (Polri) Law, as well as the new Criminal Code (KUHP) and Criminal Procedure Code (KUHAP), have granted broad powers to law enforcement authorities without adequate judicial oversight.</w:t>
      </w:r>
      <w:r w:rsidRPr="009C569C">
        <w:rPr>
          <w:rStyle w:val="FootnoteReference"/>
          <w:rFonts w:ascii="Arial" w:eastAsia="Arial" w:hAnsi="Arial" w:cs="Arial"/>
          <w:noProof/>
          <w:sz w:val="22"/>
          <w:szCs w:val="22"/>
          <w:lang w:val="id"/>
        </w:rPr>
        <w:footnoteReference w:id="12"/>
      </w:r>
      <w:r w:rsidRPr="009C569C">
        <w:rPr>
          <w:rFonts w:ascii="Arial" w:eastAsia="Arial" w:hAnsi="Arial" w:cs="Arial"/>
          <w:noProof/>
          <w:sz w:val="22"/>
          <w:szCs w:val="22"/>
          <w:lang w:val="id"/>
        </w:rPr>
        <w:t xml:space="preserve"> Fear is no longer generated solely through overt physical violence, but also through administrative measures and criminalization that appear lawful, making them more difficult to challenge because they are justified in the name of national interests, the green energy transition, </w:t>
      </w:r>
      <w:r w:rsidRPr="009C569C">
        <w:rPr>
          <w:rFonts w:ascii="Arial" w:eastAsia="Arial" w:hAnsi="Arial" w:cs="Arial"/>
          <w:noProof/>
          <w:sz w:val="22"/>
          <w:szCs w:val="22"/>
          <w:lang w:val="id"/>
        </w:rPr>
        <w:lastRenderedPageBreak/>
        <w:t>and food security.</w:t>
      </w:r>
      <w:r w:rsidRPr="009C569C">
        <w:rPr>
          <w:rStyle w:val="FootnoteReference"/>
          <w:rFonts w:ascii="Arial" w:eastAsia="Arial" w:hAnsi="Arial" w:cs="Arial"/>
          <w:noProof/>
          <w:sz w:val="22"/>
          <w:szCs w:val="22"/>
          <w:lang w:val="id"/>
        </w:rPr>
        <w:t xml:space="preserve"> </w:t>
      </w:r>
      <w:r w:rsidRPr="009C569C">
        <w:rPr>
          <w:rStyle w:val="FootnoteReference"/>
          <w:rFonts w:ascii="Arial" w:eastAsia="Arial" w:hAnsi="Arial" w:cs="Arial"/>
          <w:noProof/>
          <w:sz w:val="22"/>
          <w:szCs w:val="22"/>
          <w:lang w:val="id"/>
        </w:rPr>
        <w:footnoteReference w:id="13"/>
      </w:r>
      <w:r w:rsidR="0007544A"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w:t>
      </w:r>
      <w:r w:rsidR="00B149F1" w:rsidRPr="009C569C">
        <w:rPr>
          <w:rFonts w:ascii="Arial" w:eastAsia="Arial" w:hAnsi="Arial" w:cs="Arial"/>
          <w:b/>
          <w:bCs/>
          <w:noProof/>
          <w:sz w:val="22"/>
          <w:szCs w:val="22"/>
          <w:lang w:val="en-US"/>
        </w:rPr>
        <w:t>affirm</w:t>
      </w:r>
      <w:r w:rsidRPr="009C569C">
        <w:rPr>
          <w:rFonts w:ascii="Arial" w:eastAsia="Arial" w:hAnsi="Arial" w:cs="Arial"/>
          <w:b/>
          <w:bCs/>
          <w:noProof/>
          <w:sz w:val="22"/>
          <w:szCs w:val="22"/>
          <w:lang w:val="id"/>
        </w:rPr>
        <w:t xml:space="preserve"> that democratic backsliding </w:t>
      </w:r>
      <w:r w:rsidR="00B376D1" w:rsidRPr="009C569C">
        <w:rPr>
          <w:rFonts w:ascii="Arial" w:eastAsia="Arial" w:hAnsi="Arial" w:cs="Arial"/>
          <w:b/>
          <w:bCs/>
          <w:noProof/>
          <w:sz w:val="22"/>
          <w:szCs w:val="22"/>
          <w:lang w:val="en-US"/>
        </w:rPr>
        <w:t>i</w:t>
      </w:r>
      <w:r w:rsidRPr="009C569C">
        <w:rPr>
          <w:rFonts w:ascii="Arial" w:eastAsia="Arial" w:hAnsi="Arial" w:cs="Arial"/>
          <w:b/>
          <w:bCs/>
          <w:noProof/>
          <w:sz w:val="22"/>
          <w:szCs w:val="22"/>
          <w:lang w:val="id"/>
        </w:rPr>
        <w:t>s a serious threat to the right to freedom of association. The amendments to the TNI Law and the Polri Law illustrate the expansion of the role of security forces in civic space without adequate oversight and accountability. This increases the risk of restrictions on the rights to freedom of association, peaceful assembly, and expression, particularly for women human rights defenders</w:t>
      </w:r>
      <w:r w:rsidR="00432F53" w:rsidRPr="009C569C">
        <w:rPr>
          <w:rFonts w:ascii="Arial" w:eastAsia="Arial" w:hAnsi="Arial" w:cs="Arial"/>
          <w:b/>
          <w:bCs/>
          <w:noProof/>
          <w:sz w:val="22"/>
          <w:szCs w:val="22"/>
          <w:lang w:val="en-US"/>
        </w:rPr>
        <w:t xml:space="preserve"> (WHRDs)</w:t>
      </w:r>
      <w:r w:rsidRPr="009C569C">
        <w:rPr>
          <w:rFonts w:ascii="Arial" w:eastAsia="Arial" w:hAnsi="Arial" w:cs="Arial"/>
          <w:b/>
          <w:bCs/>
          <w:noProof/>
          <w:sz w:val="22"/>
          <w:szCs w:val="22"/>
          <w:lang w:val="id"/>
        </w:rPr>
        <w:t>, environmental defenders, Indigenous Peoples, and workers. The General Comment should also acknowledge that such restrictions have a disproportionate impact. States should therefore ensure effective protection of civic space and guarantee the right to freedom of association without discrimination, intimidation, or gender-based violence</w:t>
      </w:r>
      <w:r w:rsidR="00097EF9" w:rsidRPr="009C569C">
        <w:rPr>
          <w:rFonts w:ascii="Arial" w:eastAsia="Arial" w:hAnsi="Arial" w:cs="Arial"/>
          <w:b/>
          <w:bCs/>
          <w:noProof/>
          <w:sz w:val="22"/>
          <w:szCs w:val="22"/>
          <w:lang w:val="en-US"/>
        </w:rPr>
        <w:t xml:space="preserve"> (GBV)</w:t>
      </w:r>
      <w:r w:rsidRPr="009C569C">
        <w:rPr>
          <w:rFonts w:ascii="Arial" w:eastAsia="Arial" w:hAnsi="Arial" w:cs="Arial"/>
          <w:b/>
          <w:bCs/>
          <w:noProof/>
          <w:sz w:val="22"/>
          <w:szCs w:val="22"/>
          <w:lang w:val="id"/>
        </w:rPr>
        <w:t>.</w:t>
      </w:r>
    </w:p>
    <w:p w14:paraId="4606ED88" w14:textId="77777777" w:rsidR="005825FA" w:rsidRPr="009C569C" w:rsidRDefault="005825FA" w:rsidP="005825FA">
      <w:pPr>
        <w:pStyle w:val="ListParagraph"/>
        <w:spacing w:line="276" w:lineRule="auto"/>
        <w:ind w:left="360"/>
        <w:jc w:val="both"/>
        <w:rPr>
          <w:rFonts w:ascii="Arial" w:eastAsia="Arial" w:hAnsi="Arial" w:cs="Arial"/>
          <w:b/>
          <w:bCs/>
          <w:noProof/>
          <w:sz w:val="22"/>
          <w:szCs w:val="22"/>
          <w:lang w:val="id"/>
        </w:rPr>
      </w:pPr>
    </w:p>
    <w:p w14:paraId="2011BD40" w14:textId="2AEE0AEB" w:rsidR="00B376D1" w:rsidRPr="009C569C" w:rsidRDefault="00B376D1">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Another pattern employed by the Prabowo–Gibran administration to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subdue</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 society is the continuation of impoverishment and the dispossession of communities' living spaces in the name of development. This is pursued through extractive development projects, including those designated as National Strategic Projects (Proyek Strategis Nasional/PSN), justified on the grounds of economic growth, as well as through projects related to the energy transition aimed at addressing the climate crisis.</w:t>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The perpetuation of impoverishment constitutes both a barrier to the exercise of the right to freedom of association and an indirect form of shrinking civic space. Conditions of poverty compel people, particularly women and marginalized groups, to devote most of their time and energy to meeting their basic needs. As a result, they become increasingly dependent on social assistance and employment opportunities provided or promised by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creating power imbalances that weaken their ability to speak out and advocate for their rights for fear of losing social benefits or employment opportunities.</w:t>
      </w:r>
      <w:r w:rsidR="00A10B91"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w:t>
      </w:r>
      <w:r w:rsidR="00B149F1" w:rsidRPr="009C569C">
        <w:rPr>
          <w:rFonts w:ascii="Arial" w:eastAsia="Arial" w:hAnsi="Arial" w:cs="Arial"/>
          <w:b/>
          <w:bCs/>
          <w:noProof/>
          <w:sz w:val="22"/>
          <w:szCs w:val="22"/>
          <w:lang w:val="en-US"/>
        </w:rPr>
        <w:t>affirm</w:t>
      </w:r>
      <w:r w:rsidRPr="009C569C">
        <w:rPr>
          <w:rFonts w:ascii="Arial" w:eastAsia="Arial" w:hAnsi="Arial" w:cs="Arial"/>
          <w:b/>
          <w:bCs/>
          <w:noProof/>
          <w:sz w:val="22"/>
          <w:szCs w:val="22"/>
          <w:lang w:val="id"/>
        </w:rPr>
        <w:t xml:space="preserve"> that the development</w:t>
      </w:r>
      <w:r w:rsidR="00A10B91"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xml:space="preserve"> programmes</w:t>
      </w:r>
      <w:r w:rsidR="00A10B91"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xml:space="preserve"> and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 policies must be human rights-based and grounded in the needs and lived experiences of communities, particularly women and other marginalized groups, through meaningful participation that does not coerce, impoverish, or displace them from their living spaces. States should also ensure the right to freedom of association for all without allowing structural poverty, deliberately created or perpetuated by the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 to deprive individuals of the time</w:t>
      </w:r>
      <w:r w:rsidR="00B149F1" w:rsidRPr="009C569C">
        <w:rPr>
          <w:rFonts w:ascii="Arial" w:eastAsia="Arial" w:hAnsi="Arial" w:cs="Arial"/>
          <w:b/>
          <w:bCs/>
          <w:noProof/>
          <w:sz w:val="22"/>
          <w:szCs w:val="22"/>
          <w:lang w:val="en-US"/>
        </w:rPr>
        <w:t xml:space="preserve"> and </w:t>
      </w:r>
      <w:r w:rsidRPr="009C569C">
        <w:rPr>
          <w:rFonts w:ascii="Arial" w:eastAsia="Arial" w:hAnsi="Arial" w:cs="Arial"/>
          <w:b/>
          <w:bCs/>
          <w:noProof/>
          <w:sz w:val="22"/>
          <w:szCs w:val="22"/>
          <w:lang w:val="id"/>
        </w:rPr>
        <w:t>energy to exercise that right.</w:t>
      </w:r>
    </w:p>
    <w:p w14:paraId="635C992B" w14:textId="77777777" w:rsidR="00B376D1" w:rsidRPr="009C569C" w:rsidRDefault="00B376D1" w:rsidP="00B376D1">
      <w:pPr>
        <w:spacing w:line="276" w:lineRule="auto"/>
        <w:jc w:val="both"/>
        <w:rPr>
          <w:rFonts w:ascii="Arial" w:eastAsia="Arial" w:hAnsi="Arial" w:cs="Arial"/>
          <w:b/>
          <w:bCs/>
          <w:noProof/>
          <w:sz w:val="22"/>
          <w:szCs w:val="22"/>
          <w:lang w:val="id"/>
        </w:rPr>
      </w:pPr>
    </w:p>
    <w:p w14:paraId="115E9437" w14:textId="383CCC43"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4722476D" w14:textId="664666C9" w:rsidR="00B149F1" w:rsidRPr="009C569C" w:rsidRDefault="00B149F1">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Data from Freedom House indicate that Indonesia's freedom index further declined in 2025, reaching a score of 56, compared to 57 in 2024, placing Indonesia in the category of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Partly Free</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w:t>
      </w:r>
      <w:r w:rsidRPr="009C569C">
        <w:rPr>
          <w:rStyle w:val="FootnoteReference"/>
          <w:rFonts w:ascii="Arial" w:eastAsia="Arial" w:hAnsi="Arial" w:cs="Arial"/>
          <w:noProof/>
          <w:sz w:val="22"/>
          <w:szCs w:val="22"/>
          <w:lang w:val="id"/>
        </w:rPr>
        <w:footnoteReference w:id="14"/>
      </w:r>
      <w:r w:rsidRPr="009C569C">
        <w:rPr>
          <w:rFonts w:ascii="Arial" w:eastAsia="Arial" w:hAnsi="Arial" w:cs="Arial"/>
          <w:noProof/>
          <w:sz w:val="22"/>
          <w:szCs w:val="22"/>
          <w:lang w:val="id"/>
        </w:rPr>
        <w:t xml:space="preserve"> Similarly, the 2024 CIVICUS Monitor assessment of civic space assigned Indonesia a score of 42, categorizing the country's civic space as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Obstructed</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w:t>
      </w:r>
      <w:r w:rsidRPr="009C569C">
        <w:rPr>
          <w:rStyle w:val="FootnoteReference"/>
          <w:rFonts w:ascii="Arial" w:eastAsia="Arial" w:hAnsi="Arial" w:cs="Arial"/>
          <w:noProof/>
          <w:sz w:val="22"/>
          <w:szCs w:val="22"/>
          <w:lang w:val="id"/>
        </w:rPr>
        <w:footnoteReference w:id="15"/>
      </w:r>
      <w:r w:rsidRPr="009C569C">
        <w:rPr>
          <w:rFonts w:ascii="Arial" w:eastAsia="Arial" w:hAnsi="Arial" w:cs="Arial"/>
          <w:b/>
          <w:bCs/>
          <w:noProof/>
          <w:sz w:val="22"/>
          <w:szCs w:val="22"/>
          <w:lang w:val="id"/>
        </w:rPr>
        <w:t xml:space="preserve"> 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tates have a positive obligation to prevent democratic backsliding that contributes to the shrinking of civic space, including </w:t>
      </w:r>
      <w:r w:rsidRPr="009C569C">
        <w:rPr>
          <w:rFonts w:ascii="Arial" w:eastAsia="Arial" w:hAnsi="Arial" w:cs="Arial"/>
          <w:b/>
          <w:bCs/>
          <w:noProof/>
          <w:sz w:val="22"/>
          <w:szCs w:val="22"/>
          <w:lang w:val="id"/>
        </w:rPr>
        <w:lastRenderedPageBreak/>
        <w:t xml:space="preserve">by ensuring that laws, policies, and the actions of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 authorities are not used to intimidate, criminalize, or restrict the work of civil society organizations</w:t>
      </w:r>
      <w:r w:rsidR="00432F53" w:rsidRPr="009C569C">
        <w:rPr>
          <w:rFonts w:ascii="Arial" w:eastAsia="Arial" w:hAnsi="Arial" w:cs="Arial"/>
          <w:b/>
          <w:bCs/>
          <w:noProof/>
          <w:sz w:val="22"/>
          <w:szCs w:val="22"/>
          <w:lang w:val="en-US"/>
        </w:rPr>
        <w:t xml:space="preserve"> (CSOs)</w:t>
      </w:r>
      <w:r w:rsidRPr="009C569C">
        <w:rPr>
          <w:rFonts w:ascii="Arial" w:eastAsia="Arial" w:hAnsi="Arial" w:cs="Arial"/>
          <w:b/>
          <w:bCs/>
          <w:noProof/>
          <w:sz w:val="22"/>
          <w:szCs w:val="22"/>
          <w:lang w:val="id"/>
        </w:rPr>
        <w:t xml:space="preserve"> and human rights defenders.</w:t>
      </w:r>
    </w:p>
    <w:p w14:paraId="6A6744D5" w14:textId="3878C7E9"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0A808047" w14:textId="3FFC403E" w:rsidR="00B149F1" w:rsidRPr="009C569C" w:rsidRDefault="00B149F1">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Meanwhile, 74% of young people reportedly express fear of sharing their opinions on social media.</w:t>
      </w:r>
      <w:r w:rsidRPr="009C569C">
        <w:rPr>
          <w:rStyle w:val="FootnoteReference"/>
          <w:rFonts w:ascii="Arial" w:eastAsia="Arial" w:hAnsi="Arial" w:cs="Arial"/>
          <w:noProof/>
          <w:sz w:val="22"/>
          <w:szCs w:val="22"/>
          <w:lang w:val="id"/>
        </w:rPr>
        <w:footnoteReference w:id="16"/>
      </w:r>
      <w:r w:rsidRPr="009C569C">
        <w:rPr>
          <w:rFonts w:ascii="Arial" w:eastAsia="Arial" w:hAnsi="Arial" w:cs="Arial"/>
          <w:noProof/>
          <w:sz w:val="22"/>
          <w:szCs w:val="22"/>
          <w:lang w:val="id"/>
        </w:rPr>
        <w:t xml:space="preserve"> This concern is not unfounded, as many individuals who express their views have become subject to legal proceedings, including through the misuse of the Electronic Information and Transactions Law (UU ITE), as well as personal attacks such as harassment and doxing, particularly affecting minority groups.</w:t>
      </w:r>
      <w:r w:rsidRPr="009C569C">
        <w:rPr>
          <w:rFonts w:ascii="Arial" w:eastAsia="Arial" w:hAnsi="Arial" w:cs="Arial"/>
          <w:b/>
          <w:bCs/>
          <w:noProof/>
          <w:sz w:val="22"/>
          <w:szCs w:val="22"/>
          <w:lang w:val="id"/>
        </w:rPr>
        <w:t xml:space="preserve"> 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have an obligation to ensure a safe digital environment as part of the protection of the right to freedom of association. The failure to guarantee digital security for vulnerable groups demonstrates the existence of a chilling effect that hinders the exercise of the rights protected under Article 22 of the ICCPR.</w:t>
      </w:r>
    </w:p>
    <w:p w14:paraId="65F7A157" w14:textId="3FF81E5D" w:rsidR="08F16028" w:rsidRPr="009C569C" w:rsidRDefault="08F16028" w:rsidP="08F16028">
      <w:pPr>
        <w:pStyle w:val="ListParagraph"/>
        <w:spacing w:line="276" w:lineRule="auto"/>
        <w:ind w:left="360"/>
        <w:jc w:val="both"/>
        <w:rPr>
          <w:rFonts w:ascii="Arial" w:eastAsia="Arial" w:hAnsi="Arial" w:cs="Arial"/>
          <w:b/>
          <w:bCs/>
          <w:noProof/>
          <w:sz w:val="22"/>
          <w:szCs w:val="22"/>
          <w:lang w:val="id"/>
        </w:rPr>
      </w:pPr>
    </w:p>
    <w:p w14:paraId="4A7F11A0" w14:textId="359C428F" w:rsidR="00941095" w:rsidRPr="009C569C" w:rsidRDefault="00941095">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Remilitarization and authoritarian policies have increased military involvement in the civilian sphere, including through </w:t>
      </w:r>
      <w:r w:rsidR="002703AB" w:rsidRPr="009C569C">
        <w:rPr>
          <w:rFonts w:ascii="Arial" w:eastAsia="Arial" w:hAnsi="Arial" w:cs="Arial"/>
          <w:noProof/>
          <w:sz w:val="22"/>
          <w:szCs w:val="22"/>
          <w:lang w:val="en-US"/>
        </w:rPr>
        <w:t xml:space="preserve">the </w:t>
      </w:r>
      <w:r w:rsidR="008C4922" w:rsidRPr="009C569C">
        <w:rPr>
          <w:rFonts w:ascii="Arial" w:eastAsia="Arial" w:hAnsi="Arial" w:cs="Arial"/>
          <w:noProof/>
          <w:sz w:val="22"/>
          <w:szCs w:val="22"/>
          <w:lang w:val="en-US"/>
        </w:rPr>
        <w:t>National Strategic Projects (PSN)</w:t>
      </w:r>
      <w:r w:rsidR="002703AB"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and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programmes, thereby blurring the boundaries </w:t>
      </w:r>
      <w:r w:rsidR="002703AB" w:rsidRPr="009C569C">
        <w:rPr>
          <w:rFonts w:ascii="Arial" w:eastAsia="Arial" w:hAnsi="Arial" w:cs="Arial"/>
          <w:noProof/>
          <w:sz w:val="22"/>
          <w:szCs w:val="22"/>
          <w:lang w:val="en-US"/>
        </w:rPr>
        <w:t>of democracy. This r</w:t>
      </w:r>
      <w:r w:rsidRPr="009C569C">
        <w:rPr>
          <w:rFonts w:ascii="Arial" w:eastAsia="Arial" w:hAnsi="Arial" w:cs="Arial"/>
          <w:noProof/>
          <w:sz w:val="22"/>
          <w:szCs w:val="22"/>
          <w:lang w:val="id"/>
        </w:rPr>
        <w:t xml:space="preserve">esulted in greater control over </w:t>
      </w:r>
      <w:r w:rsidR="002703AB" w:rsidRPr="009C569C">
        <w:rPr>
          <w:rFonts w:ascii="Arial" w:eastAsia="Arial" w:hAnsi="Arial" w:cs="Arial"/>
          <w:noProof/>
          <w:sz w:val="22"/>
          <w:szCs w:val="22"/>
          <w:lang w:val="en-US"/>
        </w:rPr>
        <w:t>the</w:t>
      </w:r>
      <w:r w:rsidRPr="009C569C">
        <w:rPr>
          <w:rFonts w:ascii="Arial" w:eastAsia="Arial" w:hAnsi="Arial" w:cs="Arial"/>
          <w:noProof/>
          <w:sz w:val="22"/>
          <w:szCs w:val="22"/>
          <w:lang w:val="id"/>
        </w:rPr>
        <w:t xml:space="preserve"> life</w:t>
      </w:r>
      <w:r w:rsidR="002703AB" w:rsidRPr="009C569C">
        <w:rPr>
          <w:rFonts w:ascii="Arial" w:eastAsia="Arial" w:hAnsi="Arial" w:cs="Arial"/>
          <w:noProof/>
          <w:sz w:val="22"/>
          <w:szCs w:val="22"/>
          <w:lang w:val="en-US"/>
        </w:rPr>
        <w:t xml:space="preserve"> of the society</w:t>
      </w:r>
      <w:r w:rsidRPr="009C569C">
        <w:rPr>
          <w:rFonts w:ascii="Arial" w:eastAsia="Arial" w:hAnsi="Arial" w:cs="Arial"/>
          <w:noProof/>
          <w:sz w:val="22"/>
          <w:szCs w:val="22"/>
          <w:lang w:val="id"/>
        </w:rPr>
        <w:t xml:space="preserve"> being shifted towards armed authorities, contributing to the suppression of critical voices.</w:t>
      </w:r>
      <w:r w:rsidRPr="009C569C">
        <w:rPr>
          <w:rFonts w:ascii="Arial" w:eastAsia="Arial" w:hAnsi="Arial" w:cs="Arial"/>
          <w:b/>
          <w:bCs/>
          <w:noProof/>
          <w:sz w:val="22"/>
          <w:szCs w:val="22"/>
          <w:lang w:val="id"/>
        </w:rPr>
        <w:t xml:space="preserve"> The General Comment should affirm that remilitarization and the expansion of the role of security forces in civilian affairs undermine the right to freedom of association. States must not deploy armed forces or security personnel to create intimidation or restrict public participation.</w:t>
      </w:r>
      <w:r w:rsidR="008C4922" w:rsidRPr="009C569C">
        <w:rPr>
          <w:rFonts w:ascii="Arial" w:eastAsia="Arial" w:hAnsi="Arial" w:cs="Arial"/>
          <w:b/>
          <w:bCs/>
          <w:noProof/>
          <w:sz w:val="22"/>
          <w:szCs w:val="22"/>
          <w:lang w:val="id"/>
        </w:rPr>
        <w:t xml:space="preserve"> </w:t>
      </w:r>
    </w:p>
    <w:p w14:paraId="2AA3E799" w14:textId="24DDD217" w:rsidR="08F16028" w:rsidRPr="009C569C" w:rsidRDefault="08F16028" w:rsidP="08F16028">
      <w:pPr>
        <w:pStyle w:val="ListParagraph"/>
        <w:spacing w:line="276" w:lineRule="auto"/>
        <w:ind w:left="360"/>
        <w:jc w:val="both"/>
        <w:rPr>
          <w:rFonts w:ascii="Arial" w:eastAsia="Arial" w:hAnsi="Arial" w:cs="Arial"/>
          <w:b/>
          <w:bCs/>
          <w:noProof/>
          <w:sz w:val="22"/>
          <w:szCs w:val="22"/>
          <w:lang w:val="id"/>
        </w:rPr>
      </w:pPr>
    </w:p>
    <w:p w14:paraId="704EDEA5" w14:textId="32D8C77E" w:rsidR="00941095" w:rsidRPr="009C569C" w:rsidRDefault="00941095">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The impact of democratic backsliding is not only experienced by </w:t>
      </w:r>
      <w:r w:rsidR="00432F53" w:rsidRPr="009C569C">
        <w:rPr>
          <w:rFonts w:ascii="Arial" w:eastAsia="Arial" w:hAnsi="Arial" w:cs="Arial"/>
          <w:noProof/>
          <w:sz w:val="22"/>
          <w:szCs w:val="22"/>
          <w:lang w:val="en-US"/>
        </w:rPr>
        <w:t>CSOs</w:t>
      </w:r>
      <w:r w:rsidRPr="009C569C">
        <w:rPr>
          <w:rFonts w:ascii="Arial" w:eastAsia="Arial" w:hAnsi="Arial" w:cs="Arial"/>
          <w:noProof/>
          <w:sz w:val="22"/>
          <w:szCs w:val="22"/>
          <w:lang w:val="id"/>
        </w:rPr>
        <w:t xml:space="preserve"> and human rights defenders but also by vulnerable groups more broadly, including women, young people, formal and informal workers, gig economy workers, Indigenous Peoples, persons with disabilities, sexual and gender minorities, and communities affected by PSN and the climate crisis.</w:t>
      </w:r>
      <w:r w:rsidR="002703AB" w:rsidRPr="009C569C">
        <w:rPr>
          <w:rStyle w:val="FootnoteReference"/>
          <w:rFonts w:ascii="Arial" w:eastAsia="Arial" w:hAnsi="Arial" w:cs="Arial"/>
          <w:noProof/>
          <w:sz w:val="22"/>
          <w:szCs w:val="22"/>
          <w:lang w:val="id"/>
        </w:rPr>
        <w:footnoteReference w:id="17"/>
      </w:r>
      <w:r w:rsidRPr="009C569C">
        <w:rPr>
          <w:rFonts w:ascii="Arial" w:eastAsia="Arial" w:hAnsi="Arial" w:cs="Arial"/>
          <w:noProof/>
          <w:sz w:val="22"/>
          <w:szCs w:val="22"/>
          <w:lang w:val="id"/>
        </w:rPr>
        <w:t xml:space="preserve"> In other words, the shrinking of the right to freedom of association is not merely a matter of civil and political rights; it is also a matter of social justice and the preservation of substantive democracy.</w:t>
      </w:r>
      <w:r w:rsidR="002703AB" w:rsidRPr="009C569C">
        <w:rPr>
          <w:rStyle w:val="FootnoteReference"/>
          <w:rFonts w:ascii="Arial" w:eastAsia="Arial" w:hAnsi="Arial" w:cs="Arial"/>
          <w:noProof/>
          <w:sz w:val="22"/>
          <w:szCs w:val="22"/>
          <w:lang w:val="id"/>
        </w:rPr>
        <w:footnoteReference w:id="18"/>
      </w:r>
    </w:p>
    <w:p w14:paraId="17C0171E" w14:textId="4CB79A8F" w:rsidR="08F16028" w:rsidRPr="009C569C" w:rsidRDefault="08F16028" w:rsidP="08F16028">
      <w:pPr>
        <w:pStyle w:val="ListParagraph"/>
        <w:spacing w:line="276" w:lineRule="auto"/>
        <w:ind w:left="360"/>
        <w:jc w:val="both"/>
        <w:rPr>
          <w:rFonts w:ascii="Arial" w:eastAsia="Arial" w:hAnsi="Arial" w:cs="Arial"/>
          <w:noProof/>
          <w:sz w:val="22"/>
          <w:szCs w:val="22"/>
          <w:lang w:val="id"/>
        </w:rPr>
      </w:pPr>
    </w:p>
    <w:p w14:paraId="4581CCD3" w14:textId="4D25BAB5" w:rsidR="742D5F11" w:rsidRPr="009C569C" w:rsidRDefault="002703AB">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This democratic backsliding has a </w:t>
      </w:r>
      <w:r w:rsidRPr="009C569C">
        <w:rPr>
          <w:rFonts w:ascii="Arial" w:eastAsia="Arial" w:hAnsi="Arial" w:cs="Arial"/>
          <w:noProof/>
          <w:sz w:val="22"/>
          <w:szCs w:val="22"/>
          <w:lang w:val="en-US"/>
        </w:rPr>
        <w:t>double</w:t>
      </w:r>
      <w:r w:rsidRPr="009C569C">
        <w:rPr>
          <w:rFonts w:ascii="Arial" w:eastAsia="Arial" w:hAnsi="Arial" w:cs="Arial"/>
          <w:noProof/>
          <w:sz w:val="22"/>
          <w:szCs w:val="22"/>
          <w:lang w:val="id"/>
        </w:rPr>
        <w:t xml:space="preserve"> and asymmetric impact on women and marginalized groups.</w:t>
      </w:r>
      <w:r w:rsidRPr="009C569C">
        <w:rPr>
          <w:rStyle w:val="FootnoteReference"/>
          <w:rFonts w:ascii="Arial" w:eastAsia="Arial" w:hAnsi="Arial" w:cs="Arial"/>
          <w:noProof/>
          <w:sz w:val="22"/>
          <w:szCs w:val="22"/>
          <w:lang w:val="id"/>
        </w:rPr>
        <w:footnoteReference w:id="19"/>
      </w:r>
      <w:r w:rsidRPr="009C569C">
        <w:rPr>
          <w:rFonts w:ascii="Arial" w:eastAsia="Arial" w:hAnsi="Arial" w:cs="Arial"/>
          <w:noProof/>
          <w:sz w:val="22"/>
          <w:szCs w:val="22"/>
          <w:lang w:val="id"/>
        </w:rPr>
        <w:t xml:space="preserve"> Repressive regulations not only restrict civil rights but also reinforce and deepen existing patriarchal structures. WHRDs face multiple forms of attack, including physical, digital, and psychosocial harm, ranging from threats involving animal carcasses, doxing, and account hacking to objectification and systematic harassment on social media </w:t>
      </w:r>
      <w:r w:rsidRPr="009C569C">
        <w:rPr>
          <w:rFonts w:ascii="Arial" w:eastAsia="Arial" w:hAnsi="Arial" w:cs="Arial"/>
          <w:noProof/>
          <w:sz w:val="22"/>
          <w:szCs w:val="22"/>
          <w:lang w:val="id"/>
        </w:rPr>
        <w:lastRenderedPageBreak/>
        <w:t>by organized networks of online actors</w:t>
      </w:r>
      <w:r w:rsidRPr="009C569C">
        <w:rPr>
          <w:rFonts w:ascii="Arial" w:eastAsia="Arial" w:hAnsi="Arial" w:cs="Arial"/>
          <w:noProof/>
          <w:sz w:val="22"/>
          <w:szCs w:val="22"/>
          <w:lang w:val="en-US"/>
        </w:rPr>
        <w:t xml:space="preserve"> (</w:t>
      </w:r>
      <w:r w:rsidRPr="009C569C">
        <w:rPr>
          <w:rFonts w:ascii="Arial" w:eastAsia="Arial" w:hAnsi="Arial" w:cs="Arial"/>
          <w:i/>
          <w:iCs/>
          <w:noProof/>
          <w:sz w:val="22"/>
          <w:szCs w:val="22"/>
          <w:lang w:val="en-US"/>
        </w:rPr>
        <w:t>buzzers</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w:t>
      </w:r>
      <w:r w:rsidRPr="009C569C">
        <w:rPr>
          <w:rStyle w:val="FootnoteReference"/>
          <w:rFonts w:ascii="Arial" w:eastAsia="Arial" w:hAnsi="Arial" w:cs="Arial"/>
          <w:noProof/>
          <w:sz w:val="22"/>
          <w:szCs w:val="22"/>
          <w:lang w:val="id"/>
        </w:rPr>
        <w:footnoteReference w:id="20"/>
      </w:r>
      <w:r w:rsidRPr="009C569C">
        <w:rPr>
          <w:rFonts w:ascii="Arial" w:eastAsia="Arial" w:hAnsi="Arial" w:cs="Arial"/>
          <w:noProof/>
          <w:sz w:val="22"/>
          <w:szCs w:val="22"/>
          <w:lang w:val="id"/>
        </w:rPr>
        <w:t xml:space="preserve"> Militarization has increasingly extended into civilian spaces, further exacerbated by amendments to the TNI and Polri Laws that enable security forces to intervene in the lives of individuals who are merely defending their rights against corporate expansion.</w:t>
      </w:r>
      <w:r w:rsidRPr="009C569C">
        <w:rPr>
          <w:rStyle w:val="FootnoteReference"/>
          <w:rFonts w:ascii="Arial" w:eastAsia="Arial" w:hAnsi="Arial" w:cs="Arial"/>
          <w:noProof/>
          <w:sz w:val="22"/>
          <w:szCs w:val="22"/>
          <w:lang w:val="id"/>
        </w:rPr>
        <w:footnoteReference w:id="21"/>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In this context,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is not merely failing to protect; it is actively producing conditions that generate threats.</w:t>
      </w:r>
      <w:r w:rsidR="742D5F11" w:rsidRPr="009C569C">
        <w:rPr>
          <w:rStyle w:val="FootnoteReference"/>
          <w:rFonts w:ascii="Arial" w:eastAsia="Arial" w:hAnsi="Arial" w:cs="Arial"/>
          <w:noProof/>
          <w:sz w:val="22"/>
          <w:szCs w:val="22"/>
          <w:lang w:val="id"/>
        </w:rPr>
        <w:footnoteReference w:id="22"/>
      </w:r>
    </w:p>
    <w:p w14:paraId="102DEA83" w14:textId="3B9B068F" w:rsidR="08F16028" w:rsidRPr="009C569C" w:rsidRDefault="08F16028" w:rsidP="08F16028">
      <w:pPr>
        <w:pStyle w:val="ListParagraph"/>
        <w:spacing w:line="276" w:lineRule="auto"/>
        <w:ind w:left="360"/>
        <w:jc w:val="both"/>
        <w:rPr>
          <w:rFonts w:ascii="Arial" w:eastAsia="Arial" w:hAnsi="Arial" w:cs="Arial"/>
          <w:noProof/>
          <w:sz w:val="22"/>
          <w:szCs w:val="22"/>
          <w:lang w:val="id"/>
        </w:rPr>
      </w:pPr>
    </w:p>
    <w:p w14:paraId="77353012" w14:textId="553CB275" w:rsidR="525F6E6C" w:rsidRPr="009C569C" w:rsidRDefault="008953A3">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The protection of the right to freedom of association must be understood broadly: not only as a formal guarantee of civil and political rights, but also as a fundamental prerequisite for the realization of social justice, the protection of human rights, and the continuation of meaningful democracy for all people.</w:t>
      </w:r>
      <w:r w:rsidR="525F6E6C" w:rsidRPr="009C569C">
        <w:rPr>
          <w:rStyle w:val="FootnoteReference"/>
          <w:rFonts w:ascii="Arial" w:eastAsia="Arial" w:hAnsi="Arial" w:cs="Arial"/>
          <w:noProof/>
          <w:sz w:val="22"/>
          <w:szCs w:val="22"/>
          <w:lang w:val="id"/>
        </w:rPr>
        <w:footnoteReference w:id="23"/>
      </w:r>
    </w:p>
    <w:p w14:paraId="78E100A0" w14:textId="0294DF18" w:rsidR="2A6006CC" w:rsidRPr="009C569C" w:rsidRDefault="2A6006CC" w:rsidP="49BE16FB">
      <w:pPr>
        <w:pStyle w:val="ListParagraph"/>
        <w:spacing w:line="276" w:lineRule="auto"/>
        <w:ind w:left="360"/>
        <w:jc w:val="both"/>
        <w:rPr>
          <w:rFonts w:ascii="Arial" w:eastAsia="Arial" w:hAnsi="Arial" w:cs="Arial"/>
          <w:noProof/>
          <w:sz w:val="22"/>
          <w:szCs w:val="22"/>
          <w:lang w:val="id"/>
        </w:rPr>
      </w:pPr>
    </w:p>
    <w:p w14:paraId="526E1FE7" w14:textId="73C46A48" w:rsidR="5ECEECF6" w:rsidRPr="009C569C" w:rsidRDefault="5ECEECF6" w:rsidP="08F16028">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General remarks</w:t>
      </w:r>
      <w:r w:rsidR="57C06744" w:rsidRPr="009C569C">
        <w:rPr>
          <w:rFonts w:ascii="Arial" w:eastAsia="Arial" w:hAnsi="Arial" w:cs="Arial"/>
          <w:b/>
          <w:bCs/>
          <w:noProof/>
          <w:color w:val="000000" w:themeColor="text1"/>
          <w:sz w:val="22"/>
          <w:szCs w:val="22"/>
          <w:lang w:val="id"/>
        </w:rPr>
        <w:t xml:space="preserve"> </w:t>
      </w:r>
    </w:p>
    <w:p w14:paraId="21DBF265" w14:textId="616C7000" w:rsidR="006B1DEA" w:rsidRPr="009C569C" w:rsidRDefault="006B1DEA">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The current situation in Indonesia has gone beyond a merely repressive environment and demonstrates patterns consistent with democratic backsliding, characterized by the erosion of civil liberties, the consolidation of executive power, the weakening of opposition and representative institutions, and the declining capacity of civil society to perform its oversight and accountability functions.</w:t>
      </w:r>
      <w:r w:rsidRPr="009C569C">
        <w:rPr>
          <w:rStyle w:val="FootnoteReference"/>
          <w:rFonts w:ascii="Arial" w:eastAsia="Arial" w:hAnsi="Arial" w:cs="Arial"/>
          <w:noProof/>
          <w:sz w:val="22"/>
          <w:szCs w:val="22"/>
          <w:lang w:val="id"/>
        </w:rPr>
        <w:footnoteReference w:id="24"/>
      </w:r>
      <w:r w:rsidRPr="009C569C">
        <w:rPr>
          <w:rFonts w:ascii="Arial" w:eastAsia="Arial" w:hAnsi="Arial" w:cs="Arial"/>
          <w:noProof/>
          <w:sz w:val="22"/>
          <w:szCs w:val="22"/>
          <w:lang w:val="id"/>
        </w:rPr>
        <w:t xml:space="preserve"> In this context, the rights to freedom of association, peaceful assembly, and expression face not only direct restrictions through regulations or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actions, but also various forms of intimidation, stigmatization, criminalization, and surveillance, both online and offline, in urban areas and remote regions. These practices create a chilling effect on civil society.</w:t>
      </w:r>
      <w:r w:rsidRPr="009C569C">
        <w:rPr>
          <w:rStyle w:val="FootnoteReference"/>
          <w:rFonts w:ascii="Arial" w:eastAsia="Arial" w:hAnsi="Arial" w:cs="Arial"/>
          <w:noProof/>
          <w:sz w:val="22"/>
          <w:szCs w:val="22"/>
          <w:lang w:val="id"/>
        </w:rPr>
        <w:footnoteReference w:id="25"/>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The General Comment should explicitly affirm the obligation of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to ensure that the exercise of the right to freedom of association takes place safely and democratically, both online and offline, in urban areas and remote regions.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7742E5" w:rsidRPr="009C569C">
        <w:rPr>
          <w:rFonts w:ascii="Arial" w:eastAsia="Arial" w:hAnsi="Arial" w:cs="Arial"/>
          <w:i/>
          <w:iCs/>
          <w:noProof/>
          <w:sz w:val="22"/>
          <w:szCs w:val="22"/>
          <w:lang w:val="id"/>
        </w:rPr>
        <w:t xml:space="preserve">Comments on </w:t>
      </w:r>
      <w:r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w:t>
      </w:r>
      <w:r w:rsidRPr="009C569C">
        <w:rPr>
          <w:rFonts w:ascii="Arial" w:eastAsia="Arial" w:hAnsi="Arial" w:cs="Arial"/>
          <w:noProof/>
          <w:sz w:val="22"/>
          <w:szCs w:val="22"/>
          <w:lang w:val="id"/>
        </w:rPr>
        <w:t>.</w:t>
      </w:r>
    </w:p>
    <w:p w14:paraId="624D10AD" w14:textId="17E7A51D"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2B12FA12" w14:textId="272BB97F" w:rsidR="00386CC2" w:rsidRPr="009C569C" w:rsidRDefault="00386CC2">
      <w:pPr>
        <w:pStyle w:val="ListParagraph"/>
        <w:numPr>
          <w:ilvl w:val="0"/>
          <w:numId w:val="3"/>
        </w:numPr>
        <w:spacing w:line="276" w:lineRule="auto"/>
        <w:ind w:left="360"/>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id"/>
        </w:rPr>
        <w:t>Meanwhile, WHRDs, in particular, continue to face intersecting structural, economic, and institutional barriers in their pursuit of justice. These include arbitrary actions by law enforcement authorities in handling cases of violence against women and children, with the apparent aim of silencing those seeking accountability.</w:t>
      </w:r>
      <w:r w:rsidRPr="009C569C">
        <w:rPr>
          <w:rStyle w:val="FootnoteReference"/>
          <w:rFonts w:ascii="Arial" w:eastAsia="Arial" w:hAnsi="Arial" w:cs="Arial"/>
          <w:noProof/>
          <w:sz w:val="22"/>
          <w:szCs w:val="22"/>
          <w:lang w:val="id"/>
        </w:rPr>
        <w:footnoteReference w:id="26"/>
      </w:r>
      <w:r w:rsidRPr="009C569C">
        <w:rPr>
          <w:rFonts w:ascii="Arial" w:eastAsia="Arial" w:hAnsi="Arial" w:cs="Arial"/>
          <w:noProof/>
          <w:color w:val="000000" w:themeColor="text1"/>
          <w:sz w:val="22"/>
          <w:szCs w:val="22"/>
          <w:lang w:val="id"/>
        </w:rPr>
        <w:t xml:space="preserve"> In the context of democratic backsliding, WHRDs experience </w:t>
      </w:r>
      <w:r w:rsidR="006F1671" w:rsidRPr="009C569C">
        <w:rPr>
          <w:rFonts w:ascii="Arial" w:eastAsia="Arial" w:hAnsi="Arial" w:cs="Arial"/>
          <w:noProof/>
          <w:color w:val="000000" w:themeColor="text1"/>
          <w:sz w:val="22"/>
          <w:szCs w:val="22"/>
          <w:lang w:val="en-US"/>
        </w:rPr>
        <w:t>multiple</w:t>
      </w:r>
      <w:r w:rsidRPr="009C569C">
        <w:rPr>
          <w:rFonts w:ascii="Arial" w:eastAsia="Arial" w:hAnsi="Arial" w:cs="Arial"/>
          <w:noProof/>
          <w:color w:val="000000" w:themeColor="text1"/>
          <w:sz w:val="22"/>
          <w:szCs w:val="22"/>
          <w:lang w:val="id"/>
        </w:rPr>
        <w:t xml:space="preserve"> and disproportionate impacts.</w:t>
      </w:r>
      <w:r w:rsidR="006F1671" w:rsidRPr="009C569C">
        <w:rPr>
          <w:rFonts w:ascii="Arial" w:eastAsia="Arial" w:hAnsi="Arial" w:cs="Arial"/>
          <w:noProof/>
          <w:color w:val="000000" w:themeColor="text1"/>
          <w:sz w:val="22"/>
          <w:szCs w:val="22"/>
          <w:lang w:val="en-US"/>
        </w:rPr>
        <w:t xml:space="preserve"> </w:t>
      </w:r>
      <w:r w:rsidRPr="009C569C">
        <w:rPr>
          <w:rFonts w:ascii="Arial" w:eastAsia="Arial" w:hAnsi="Arial" w:cs="Arial"/>
          <w:noProof/>
          <w:color w:val="000000" w:themeColor="text1"/>
          <w:sz w:val="22"/>
          <w:szCs w:val="22"/>
          <w:lang w:val="id"/>
        </w:rPr>
        <w:t xml:space="preserve">The recent adoption of amendments to the TNI and Polri Laws further reflects the </w:t>
      </w:r>
      <w:r w:rsidR="006F1671" w:rsidRPr="009C569C">
        <w:rPr>
          <w:rFonts w:ascii="Arial" w:eastAsia="Arial" w:hAnsi="Arial" w:cs="Arial"/>
          <w:noProof/>
          <w:color w:val="000000" w:themeColor="text1"/>
          <w:sz w:val="22"/>
          <w:szCs w:val="22"/>
          <w:lang w:val="en-US"/>
        </w:rPr>
        <w:t>trend of shrinking</w:t>
      </w:r>
      <w:r w:rsidRPr="009C569C">
        <w:rPr>
          <w:rFonts w:ascii="Arial" w:eastAsia="Arial" w:hAnsi="Arial" w:cs="Arial"/>
          <w:noProof/>
          <w:color w:val="000000" w:themeColor="text1"/>
          <w:sz w:val="22"/>
          <w:szCs w:val="22"/>
          <w:lang w:val="id"/>
        </w:rPr>
        <w:t xml:space="preserve"> </w:t>
      </w:r>
      <w:r w:rsidRPr="009C569C">
        <w:rPr>
          <w:rFonts w:ascii="Arial" w:eastAsia="Arial" w:hAnsi="Arial" w:cs="Arial"/>
          <w:noProof/>
          <w:color w:val="000000" w:themeColor="text1"/>
          <w:sz w:val="22"/>
          <w:szCs w:val="22"/>
          <w:lang w:val="id"/>
        </w:rPr>
        <w:lastRenderedPageBreak/>
        <w:t xml:space="preserve">civic space. The expansion of the powers of security forces in civilian affairs has not been accompanied by robust oversight and accountability mechanisms. Instead, it has strengthened </w:t>
      </w:r>
      <w:r w:rsidR="00366F89" w:rsidRPr="009C569C">
        <w:rPr>
          <w:rFonts w:ascii="Arial" w:eastAsia="Arial" w:hAnsi="Arial" w:cs="Arial"/>
          <w:noProof/>
          <w:color w:val="000000" w:themeColor="text1"/>
          <w:sz w:val="22"/>
          <w:szCs w:val="22"/>
          <w:lang w:val="en-US"/>
        </w:rPr>
        <w:t>s</w:t>
      </w:r>
      <w:r w:rsidRPr="009C569C">
        <w:rPr>
          <w:rFonts w:ascii="Arial" w:eastAsia="Arial" w:hAnsi="Arial" w:cs="Arial"/>
          <w:noProof/>
          <w:color w:val="000000" w:themeColor="text1"/>
          <w:sz w:val="22"/>
          <w:szCs w:val="22"/>
          <w:lang w:val="id"/>
        </w:rPr>
        <w:t>tate control over society by restricting freedom of expression, peaceful assembly, and the expression of opinions.</w:t>
      </w:r>
      <w:r w:rsidR="006F1671" w:rsidRPr="009C569C">
        <w:rPr>
          <w:rFonts w:ascii="Arial" w:eastAsia="Arial" w:hAnsi="Arial" w:cs="Arial"/>
          <w:noProof/>
          <w:color w:val="000000" w:themeColor="text1"/>
          <w:sz w:val="22"/>
          <w:szCs w:val="22"/>
          <w:lang w:val="en-US"/>
        </w:rPr>
        <w:t xml:space="preserve"> </w:t>
      </w:r>
      <w:r w:rsidRPr="009C569C">
        <w:rPr>
          <w:rFonts w:ascii="Arial" w:eastAsia="Arial" w:hAnsi="Arial" w:cs="Arial"/>
          <w:noProof/>
          <w:color w:val="000000" w:themeColor="text1"/>
          <w:sz w:val="22"/>
          <w:szCs w:val="22"/>
          <w:lang w:val="id"/>
        </w:rPr>
        <w:t xml:space="preserve">This </w:t>
      </w:r>
      <w:r w:rsidR="006F1671" w:rsidRPr="009C569C">
        <w:rPr>
          <w:rFonts w:ascii="Arial" w:eastAsia="Arial" w:hAnsi="Arial" w:cs="Arial"/>
          <w:noProof/>
          <w:color w:val="000000" w:themeColor="text1"/>
          <w:sz w:val="22"/>
          <w:szCs w:val="22"/>
          <w:lang w:val="en-US"/>
        </w:rPr>
        <w:t>condition</w:t>
      </w:r>
      <w:r w:rsidRPr="009C569C">
        <w:rPr>
          <w:rFonts w:ascii="Arial" w:eastAsia="Arial" w:hAnsi="Arial" w:cs="Arial"/>
          <w:noProof/>
          <w:color w:val="000000" w:themeColor="text1"/>
          <w:sz w:val="22"/>
          <w:szCs w:val="22"/>
          <w:lang w:val="id"/>
        </w:rPr>
        <w:t xml:space="preserve"> creates heightened risks for WHRDs working in the context of agrarian conflicts, climate-related projects, and labour rights, where they continue to face criminalization and </w:t>
      </w:r>
      <w:r w:rsidR="00097EF9" w:rsidRPr="009C569C">
        <w:rPr>
          <w:rFonts w:ascii="Arial" w:eastAsia="Arial" w:hAnsi="Arial" w:cs="Arial"/>
          <w:noProof/>
          <w:color w:val="000000" w:themeColor="text1"/>
          <w:sz w:val="22"/>
          <w:szCs w:val="22"/>
          <w:lang w:val="en-US"/>
        </w:rPr>
        <w:t>GBV</w:t>
      </w:r>
      <w:r w:rsidRPr="009C569C">
        <w:rPr>
          <w:rFonts w:ascii="Arial" w:eastAsia="Arial" w:hAnsi="Arial" w:cs="Arial"/>
          <w:noProof/>
          <w:color w:val="000000" w:themeColor="text1"/>
          <w:sz w:val="22"/>
          <w:szCs w:val="22"/>
          <w:lang w:val="id"/>
        </w:rPr>
        <w:t xml:space="preserve"> directed at them as women. </w:t>
      </w:r>
      <w:r w:rsidRPr="009C569C">
        <w:rPr>
          <w:rFonts w:ascii="Arial" w:eastAsia="Arial" w:hAnsi="Arial" w:cs="Arial"/>
          <w:b/>
          <w:bCs/>
          <w:noProof/>
          <w:color w:val="000000" w:themeColor="text1"/>
          <w:sz w:val="22"/>
          <w:szCs w:val="22"/>
          <w:lang w:val="id"/>
        </w:rPr>
        <w:t xml:space="preserve">The General Comment should explicitly recognize that shrinking civic space has gender-specific and disproportionate impacts on WHRDs. It should further affirm that States </w:t>
      </w:r>
      <w:r w:rsidR="00366F89" w:rsidRPr="009C569C">
        <w:rPr>
          <w:rFonts w:ascii="Arial" w:eastAsia="Arial" w:hAnsi="Arial" w:cs="Arial"/>
          <w:b/>
          <w:bCs/>
          <w:noProof/>
          <w:color w:val="000000" w:themeColor="text1"/>
          <w:sz w:val="22"/>
          <w:szCs w:val="22"/>
          <w:lang w:val="en-US"/>
        </w:rPr>
        <w:t>P</w:t>
      </w:r>
      <w:r w:rsidRPr="009C569C">
        <w:rPr>
          <w:rFonts w:ascii="Arial" w:eastAsia="Arial" w:hAnsi="Arial" w:cs="Arial"/>
          <w:b/>
          <w:bCs/>
          <w:noProof/>
          <w:color w:val="000000" w:themeColor="text1"/>
          <w:sz w:val="22"/>
          <w:szCs w:val="22"/>
          <w:lang w:val="id"/>
        </w:rPr>
        <w:t xml:space="preserve">arties must identify and remove structural barriers, including the militarization of civilian spaces and policies of autocratic legalism that perpetuate a </w:t>
      </w:r>
      <w:r w:rsidR="006F1671" w:rsidRPr="009C569C">
        <w:rPr>
          <w:rFonts w:ascii="Arial" w:eastAsia="Arial" w:hAnsi="Arial" w:cs="Arial"/>
          <w:b/>
          <w:bCs/>
          <w:noProof/>
          <w:color w:val="000000" w:themeColor="text1"/>
          <w:sz w:val="22"/>
          <w:szCs w:val="22"/>
          <w:lang w:val="en-US"/>
        </w:rPr>
        <w:t>“</w:t>
      </w:r>
      <w:r w:rsidRPr="009C569C">
        <w:rPr>
          <w:rFonts w:ascii="Arial" w:eastAsia="Arial" w:hAnsi="Arial" w:cs="Arial"/>
          <w:b/>
          <w:bCs/>
          <w:noProof/>
          <w:color w:val="000000" w:themeColor="text1"/>
          <w:sz w:val="22"/>
          <w:szCs w:val="22"/>
          <w:lang w:val="id"/>
        </w:rPr>
        <w:t>politics of fear</w:t>
      </w:r>
      <w:r w:rsidR="006F1671" w:rsidRPr="009C569C">
        <w:rPr>
          <w:rFonts w:ascii="Arial" w:eastAsia="Arial" w:hAnsi="Arial" w:cs="Arial"/>
          <w:b/>
          <w:bCs/>
          <w:noProof/>
          <w:color w:val="000000" w:themeColor="text1"/>
          <w:sz w:val="22"/>
          <w:szCs w:val="22"/>
          <w:lang w:val="en-US"/>
        </w:rPr>
        <w:t xml:space="preserve">” </w:t>
      </w:r>
      <w:r w:rsidRPr="009C569C">
        <w:rPr>
          <w:rFonts w:ascii="Arial" w:eastAsia="Arial" w:hAnsi="Arial" w:cs="Arial"/>
          <w:b/>
          <w:bCs/>
          <w:noProof/>
          <w:color w:val="000000" w:themeColor="text1"/>
          <w:sz w:val="22"/>
          <w:szCs w:val="22"/>
          <w:lang w:val="id"/>
        </w:rPr>
        <w:t>and prevent WHRDs and grassroots communities from safely exercising their right to freedom of association.</w:t>
      </w:r>
    </w:p>
    <w:p w14:paraId="626F1CE1" w14:textId="4678287E" w:rsidR="08F16028" w:rsidRPr="009C569C" w:rsidRDefault="08F16028" w:rsidP="08F16028">
      <w:pPr>
        <w:pStyle w:val="ListParagraph"/>
        <w:spacing w:line="276" w:lineRule="auto"/>
        <w:ind w:left="360" w:hanging="360"/>
        <w:jc w:val="both"/>
        <w:rPr>
          <w:rFonts w:ascii="Arial" w:eastAsia="Arial" w:hAnsi="Arial" w:cs="Arial"/>
          <w:noProof/>
          <w:color w:val="000000" w:themeColor="text1"/>
          <w:sz w:val="22"/>
          <w:szCs w:val="22"/>
          <w:lang w:val="id"/>
        </w:rPr>
      </w:pPr>
    </w:p>
    <w:p w14:paraId="1935B37B" w14:textId="0A4FADD0" w:rsidR="006F1671" w:rsidRPr="009C569C" w:rsidRDefault="006F1671">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The National Commission on Violence against Women (Komnas Perempuan) has documented a concerning trend in attacks against WHRDs and the deterioration of the civic space in which they operate, both in terms of the frequency of incidents and the forms of pressure they face. Between 2022 and 2025, Komnas Perempuan received complaints relating to 25 cases involving WHRDs. At the same time, the escalating number of natural resource conflicts has significantly increased the risks faced by WHRDs on the frontlines of these conflicts. Between 2020 and 2024, Komnas Perempuan received 80 complaints from women concerning natural resource conflicts, comprising 42 cases related to natural resources, 16 agrarian cases, and 22 cases involving forced evictions.</w:t>
      </w:r>
      <w:r w:rsidR="00206990" w:rsidRPr="009C569C">
        <w:rPr>
          <w:rStyle w:val="FootnoteReference"/>
          <w:rFonts w:ascii="Arial" w:eastAsia="Arial" w:hAnsi="Arial" w:cs="Arial"/>
          <w:noProof/>
          <w:sz w:val="22"/>
          <w:szCs w:val="22"/>
          <w:lang w:val="id"/>
        </w:rPr>
        <w:footnoteReference w:id="27"/>
      </w:r>
      <w:r w:rsidR="00206990"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have an obligation to respect and protect WHRDs and their families. This should include recognizing and protecting WHRDs through policies developed with their meaningful participation and ensuring that they are protected from discrimination, stigmatization, intimidation, criminalization, threats, and any other form of retaliation arising from their legitimate human rights advocacy, including the defence of women's human rights</w:t>
      </w:r>
      <w:r w:rsidRPr="009C569C">
        <w:rPr>
          <w:rFonts w:ascii="Arial" w:eastAsia="Arial" w:hAnsi="Arial" w:cs="Arial"/>
          <w:b/>
          <w:bCs/>
          <w:i/>
          <w:iCs/>
          <w:noProof/>
          <w:sz w:val="22"/>
          <w:szCs w:val="22"/>
          <w:lang w:val="id"/>
        </w:rPr>
        <w:t>.</w:t>
      </w:r>
      <w:r w:rsidRPr="009C569C">
        <w:rPr>
          <w:rFonts w:ascii="Arial" w:eastAsia="Arial" w:hAnsi="Arial" w:cs="Arial"/>
          <w:i/>
          <w:iCs/>
          <w:noProof/>
          <w:sz w:val="22"/>
          <w:szCs w:val="22"/>
          <w:lang w:val="id"/>
        </w:rPr>
        <w:t xml:space="preserve"> (</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and 31)</w:t>
      </w:r>
      <w:r w:rsidRPr="009C569C">
        <w:rPr>
          <w:rFonts w:ascii="Arial" w:eastAsia="Arial" w:hAnsi="Arial" w:cs="Arial"/>
          <w:noProof/>
          <w:sz w:val="22"/>
          <w:szCs w:val="22"/>
          <w:lang w:val="id"/>
        </w:rPr>
        <w:t>.</w:t>
      </w:r>
    </w:p>
    <w:p w14:paraId="6C5ED18A" w14:textId="56D45567"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213A27E6" w14:textId="0C6E13B1" w:rsidR="00206990" w:rsidRPr="009C569C" w:rsidRDefault="00206990">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Protests against the presence of the Land Bank </w:t>
      </w:r>
      <w:r w:rsidR="006A3BFD" w:rsidRPr="009C569C">
        <w:rPr>
          <w:rFonts w:ascii="Arial" w:eastAsia="Arial" w:hAnsi="Arial" w:cs="Arial"/>
          <w:noProof/>
          <w:sz w:val="22"/>
          <w:szCs w:val="22"/>
          <w:lang w:val="en-US"/>
        </w:rPr>
        <w:t>Authority</w:t>
      </w:r>
      <w:r w:rsidRPr="009C569C">
        <w:rPr>
          <w:rFonts w:ascii="Arial" w:eastAsia="Arial" w:hAnsi="Arial" w:cs="Arial"/>
          <w:noProof/>
          <w:sz w:val="22"/>
          <w:szCs w:val="22"/>
          <w:lang w:val="id"/>
        </w:rPr>
        <w:t xml:space="preserve"> in Watutau Village, Poso </w:t>
      </w:r>
      <w:r w:rsidRPr="009C569C">
        <w:rPr>
          <w:rFonts w:ascii="Arial" w:eastAsia="Arial" w:hAnsi="Arial" w:cs="Arial"/>
          <w:noProof/>
          <w:sz w:val="22"/>
          <w:szCs w:val="22"/>
          <w:lang w:val="en-US"/>
        </w:rPr>
        <w:t>District</w:t>
      </w:r>
      <w:r w:rsidRPr="009C569C">
        <w:rPr>
          <w:rFonts w:ascii="Arial" w:eastAsia="Arial" w:hAnsi="Arial" w:cs="Arial"/>
          <w:noProof/>
          <w:sz w:val="22"/>
          <w:szCs w:val="22"/>
          <w:lang w:val="id"/>
        </w:rPr>
        <w:t>, resulted in the Land Bank A</w:t>
      </w:r>
      <w:r w:rsidR="006A3BFD" w:rsidRPr="009C569C">
        <w:rPr>
          <w:rFonts w:ascii="Arial" w:eastAsia="Arial" w:hAnsi="Arial" w:cs="Arial"/>
          <w:noProof/>
          <w:sz w:val="22"/>
          <w:szCs w:val="22"/>
          <w:lang w:val="en-US"/>
        </w:rPr>
        <w:t>uthorit</w:t>
      </w:r>
      <w:r w:rsidRPr="009C569C">
        <w:rPr>
          <w:rFonts w:ascii="Arial" w:eastAsia="Arial" w:hAnsi="Arial" w:cs="Arial"/>
          <w:noProof/>
          <w:sz w:val="22"/>
          <w:szCs w:val="22"/>
          <w:lang w:val="id"/>
        </w:rPr>
        <w:t xml:space="preserve">y filing criminal complaints against 12 members of the Indigenous community. One of them was subsequently designated as a criminal suspect pursuant to </w:t>
      </w:r>
      <w:r w:rsidRPr="009C569C">
        <w:rPr>
          <w:rFonts w:ascii="Arial" w:eastAsia="Arial" w:hAnsi="Arial" w:cs="Arial"/>
          <w:noProof/>
          <w:sz w:val="22"/>
          <w:szCs w:val="22"/>
          <w:lang w:val="en-US"/>
        </w:rPr>
        <w:t xml:space="preserve">the </w:t>
      </w:r>
      <w:r w:rsidRPr="009C569C">
        <w:rPr>
          <w:rFonts w:ascii="Arial" w:eastAsia="Arial" w:hAnsi="Arial" w:cs="Arial"/>
          <w:noProof/>
          <w:sz w:val="22"/>
          <w:szCs w:val="22"/>
          <w:lang w:val="id"/>
        </w:rPr>
        <w:t>Determination Letter No. S.TAP/20/VII/RES.1.10/2025/Reskrim, dated 14 July 2025.</w:t>
      </w:r>
      <w:r w:rsidRPr="009C569C">
        <w:rPr>
          <w:rStyle w:val="FootnoteReference"/>
          <w:rFonts w:ascii="Arial" w:eastAsia="Arial" w:hAnsi="Arial" w:cs="Arial"/>
          <w:noProof/>
          <w:sz w:val="22"/>
          <w:szCs w:val="22"/>
          <w:lang w:val="id"/>
        </w:rPr>
        <w:footnoteReference w:id="28"/>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must ensure that individuals and communities advocating for the protection o</w:t>
      </w:r>
      <w:r w:rsidRPr="009C569C">
        <w:rPr>
          <w:rFonts w:ascii="Arial" w:eastAsia="Arial" w:hAnsi="Arial" w:cs="Arial"/>
          <w:b/>
          <w:bCs/>
          <w:noProof/>
          <w:sz w:val="22"/>
          <w:szCs w:val="22"/>
          <w:lang w:val="en-US"/>
        </w:rPr>
        <w:t>f</w:t>
      </w:r>
      <w:r w:rsidRPr="009C569C">
        <w:rPr>
          <w:rFonts w:ascii="Arial" w:eastAsia="Arial" w:hAnsi="Arial" w:cs="Arial"/>
          <w:b/>
          <w:bCs/>
          <w:noProof/>
          <w:sz w:val="22"/>
          <w:szCs w:val="22"/>
          <w:lang w:val="id"/>
        </w:rPr>
        <w:t xml:space="preserve"> their living spaces are not subjected to criminalization, intimidation, or any other form of threat or retaliation.</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s.</w:t>
      </w:r>
      <w:r w:rsidRPr="009C569C">
        <w:rPr>
          <w:rFonts w:ascii="Arial" w:eastAsia="Arial" w:hAnsi="Arial" w:cs="Arial"/>
          <w:i/>
          <w:iCs/>
          <w:noProof/>
          <w:sz w:val="22"/>
          <w:szCs w:val="22"/>
          <w:lang w:val="id"/>
        </w:rPr>
        <w:t xml:space="preserve"> 30 and 31)</w:t>
      </w:r>
      <w:r w:rsidRPr="009C569C">
        <w:rPr>
          <w:rFonts w:ascii="Arial" w:eastAsia="Arial" w:hAnsi="Arial" w:cs="Arial"/>
          <w:noProof/>
          <w:sz w:val="22"/>
          <w:szCs w:val="22"/>
          <w:lang w:val="id"/>
        </w:rPr>
        <w:t>.</w:t>
      </w:r>
    </w:p>
    <w:p w14:paraId="1E85E0D1" w14:textId="27E1FD1F" w:rsidR="08F16028" w:rsidRPr="009C569C" w:rsidRDefault="08F16028" w:rsidP="08F16028">
      <w:pPr>
        <w:pStyle w:val="ListParagraph"/>
        <w:spacing w:line="276" w:lineRule="auto"/>
        <w:ind w:left="360" w:hanging="360"/>
        <w:jc w:val="both"/>
        <w:rPr>
          <w:rFonts w:ascii="Arial" w:eastAsia="Arial" w:hAnsi="Arial" w:cs="Arial"/>
          <w:noProof/>
          <w:sz w:val="22"/>
          <w:szCs w:val="22"/>
          <w:lang w:val="id"/>
        </w:rPr>
      </w:pPr>
    </w:p>
    <w:p w14:paraId="5DF97EC3" w14:textId="7C577ADA" w:rsidR="00D779A0" w:rsidRPr="009C569C" w:rsidRDefault="00206990">
      <w:pPr>
        <w:pStyle w:val="ListParagraph"/>
        <w:numPr>
          <w:ilvl w:val="0"/>
          <w:numId w:val="3"/>
        </w:numPr>
        <w:spacing w:line="276" w:lineRule="auto"/>
        <w:ind w:left="36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Meanwhile, the Southeast Asia Freedom of Expression Network (SAFEnet) documented 65 cases of digital rights violations related to demonstrations criticizing the House of </w:t>
      </w:r>
      <w:r w:rsidRPr="009C569C">
        <w:rPr>
          <w:rFonts w:ascii="Arial" w:eastAsia="Arial" w:hAnsi="Arial" w:cs="Arial"/>
          <w:noProof/>
          <w:sz w:val="22"/>
          <w:szCs w:val="22"/>
          <w:lang w:val="id"/>
        </w:rPr>
        <w:lastRenderedPageBreak/>
        <w:t>Representatives (DPR-RI) and the excessive use of force by security forces. These violations included criminalization, digital attacks, internet shutdowns and restrictions, disinformation operations, excessive content moderation, hate speech, and online gender-based violence (OGBV).</w:t>
      </w:r>
      <w:r w:rsidR="00D779A0" w:rsidRPr="009C569C">
        <w:rPr>
          <w:rStyle w:val="FootnoteReference"/>
          <w:rFonts w:ascii="Arial" w:eastAsia="Arial" w:hAnsi="Arial" w:cs="Arial"/>
          <w:noProof/>
          <w:sz w:val="22"/>
          <w:szCs w:val="22"/>
          <w:lang w:val="id"/>
        </w:rPr>
        <w:footnoteReference w:id="29"/>
      </w:r>
      <w:r w:rsidRPr="009C569C">
        <w:rPr>
          <w:rFonts w:ascii="Arial" w:eastAsia="Arial" w:hAnsi="Arial" w:cs="Arial"/>
          <w:noProof/>
          <w:sz w:val="22"/>
          <w:szCs w:val="22"/>
          <w:lang w:val="id"/>
        </w:rPr>
        <w:t xml:space="preserve"> </w:t>
      </w:r>
      <w:r w:rsidR="00D779A0"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00D779A0"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w:t>
      </w:r>
      <w:r w:rsidR="00D779A0" w:rsidRPr="009C569C">
        <w:rPr>
          <w:rFonts w:ascii="Arial" w:eastAsia="Arial" w:hAnsi="Arial" w:cs="Arial"/>
          <w:i/>
          <w:iCs/>
          <w:noProof/>
          <w:sz w:val="22"/>
          <w:szCs w:val="22"/>
          <w:lang w:val="id"/>
        </w:rPr>
        <w:t xml:space="preserve"> 30).</w:t>
      </w:r>
    </w:p>
    <w:p w14:paraId="14C7C18A" w14:textId="3AFCB4D8" w:rsidR="08F16028" w:rsidRPr="009C569C" w:rsidRDefault="08F16028" w:rsidP="08F16028">
      <w:pPr>
        <w:pStyle w:val="ListParagraph"/>
        <w:spacing w:line="276" w:lineRule="auto"/>
        <w:ind w:left="360" w:hanging="360"/>
        <w:jc w:val="both"/>
        <w:rPr>
          <w:rFonts w:ascii="Arial" w:eastAsia="Arial" w:hAnsi="Arial" w:cs="Arial"/>
          <w:i/>
          <w:iCs/>
          <w:noProof/>
          <w:sz w:val="22"/>
          <w:szCs w:val="22"/>
          <w:lang w:val="id"/>
        </w:rPr>
      </w:pPr>
    </w:p>
    <w:p w14:paraId="7C0E7D43" w14:textId="7DDBC38A" w:rsidR="00D779A0" w:rsidRPr="009C569C" w:rsidRDefault="00D779A0">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Among the documented cases of criminalization, 11 involved social media administrators who faced legal action after expressing critical views in relation to public demonstrations. The most common form of digital rights violation documented by SAFEnet was digital attacks. According to SAFEnet, at least 32 cases targeted not only demonstrators and protesters but also social media users who expressed critical views on their online accounts. These attacks took various forms, including repeated calls from unknown numbers (spam calls), the disclosure of personal data (doxing), account takeovers, fraudulent online orders made in the victims' names, and the dissemination of the contact information of members of a civil society coalition, falsely identifying them as contact persons for members of the DPR-RI. As a result, the victims received repeated calls from unknown numbers, threatening and harassing messages, and were exposed to risks affecting their physical security.</w:t>
      </w:r>
      <w:r w:rsidRPr="009C569C">
        <w:rPr>
          <w:rStyle w:val="FootnoteReference"/>
          <w:rFonts w:ascii="Arial" w:eastAsia="Arial" w:hAnsi="Arial" w:cs="Arial"/>
          <w:noProof/>
          <w:sz w:val="22"/>
          <w:szCs w:val="22"/>
          <w:lang w:val="id"/>
        </w:rPr>
        <w:footnoteReference w:id="30"/>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and 31)</w:t>
      </w:r>
      <w:r w:rsidRPr="009C569C">
        <w:rPr>
          <w:rFonts w:ascii="Arial" w:eastAsia="Arial" w:hAnsi="Arial" w:cs="Arial"/>
          <w:noProof/>
          <w:sz w:val="22"/>
          <w:szCs w:val="22"/>
          <w:lang w:val="id"/>
        </w:rPr>
        <w:t>.</w:t>
      </w:r>
    </w:p>
    <w:p w14:paraId="3E69E84E" w14:textId="0D509BB5"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02665A01" w14:textId="036AE8E4" w:rsidR="00D779A0" w:rsidRPr="009C569C" w:rsidRDefault="00D779A0">
      <w:pPr>
        <w:pStyle w:val="ListParagraph"/>
        <w:numPr>
          <w:ilvl w:val="0"/>
          <w:numId w:val="3"/>
        </w:numPr>
        <w:spacing w:line="276" w:lineRule="auto"/>
        <w:ind w:left="36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The Youth Movement Against Criminalization </w:t>
      </w:r>
      <w:r w:rsidRPr="009C569C">
        <w:rPr>
          <w:rFonts w:ascii="Arial" w:eastAsia="Arial" w:hAnsi="Arial" w:cs="Arial"/>
          <w:i/>
          <w:iCs/>
          <w:noProof/>
          <w:sz w:val="22"/>
          <w:szCs w:val="22"/>
          <w:lang w:val="id"/>
        </w:rPr>
        <w:t>(Gerakan Muda Lawan Kriminalisasi/GMLK)</w:t>
      </w:r>
      <w:r w:rsidRPr="009C569C">
        <w:rPr>
          <w:rFonts w:ascii="Arial" w:eastAsia="Arial" w:hAnsi="Arial" w:cs="Arial"/>
          <w:noProof/>
          <w:sz w:val="22"/>
          <w:szCs w:val="22"/>
          <w:lang w:val="id"/>
        </w:rPr>
        <w:t xml:space="preserve"> documented at least 652 political detainees across various regions who were arrested on allegations of criminal offences related to demonstrations held between August and September 2025. Those detained were regarded as opposing the Government or posing a threat to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authority. Of these, 523 individuals remained in detention, while 88 detainees who had undergone trial were subsequently convicted. One detainee died in pretrial detention, reportedly after experiencing seizures while in custody.</w:t>
      </w:r>
      <w:r w:rsidR="00B41092" w:rsidRPr="009C569C">
        <w:rPr>
          <w:rStyle w:val="FootnoteReference"/>
          <w:rFonts w:ascii="Arial" w:eastAsia="Arial" w:hAnsi="Arial" w:cs="Arial"/>
          <w:noProof/>
          <w:sz w:val="22"/>
          <w:szCs w:val="22"/>
          <w:lang w:val="id"/>
        </w:rPr>
        <w:footnoteReference w:id="31"/>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31).</w:t>
      </w:r>
    </w:p>
    <w:p w14:paraId="6A6CD5B2" w14:textId="4E41E7F1" w:rsidR="08F16028" w:rsidRPr="009C569C" w:rsidRDefault="08F16028" w:rsidP="08F16028">
      <w:pPr>
        <w:pStyle w:val="ListParagraph"/>
        <w:spacing w:line="276" w:lineRule="auto"/>
        <w:ind w:left="360" w:hanging="360"/>
        <w:jc w:val="both"/>
        <w:rPr>
          <w:rFonts w:ascii="Arial" w:eastAsia="Arial" w:hAnsi="Arial" w:cs="Arial"/>
          <w:b/>
          <w:bCs/>
          <w:noProof/>
          <w:sz w:val="22"/>
          <w:szCs w:val="22"/>
          <w:lang w:val="id"/>
        </w:rPr>
      </w:pPr>
    </w:p>
    <w:p w14:paraId="09315602" w14:textId="26F1B17D" w:rsidR="00B41092" w:rsidRPr="009C569C" w:rsidRDefault="00B41092">
      <w:pPr>
        <w:pStyle w:val="ListParagraph"/>
        <w:numPr>
          <w:ilvl w:val="0"/>
          <w:numId w:val="3"/>
        </w:numPr>
        <w:spacing w:line="276" w:lineRule="auto"/>
        <w:ind w:left="360"/>
        <w:jc w:val="both"/>
        <w:rPr>
          <w:rFonts w:ascii="Arial" w:eastAsia="Arial" w:hAnsi="Arial" w:cs="Arial"/>
          <w:noProof/>
          <w:sz w:val="22"/>
          <w:szCs w:val="22"/>
          <w:lang w:val="id"/>
        </w:rPr>
      </w:pPr>
      <w:r w:rsidRPr="009C569C">
        <w:rPr>
          <w:rFonts w:ascii="Arial" w:eastAsia="Arial" w:hAnsi="Arial" w:cs="Arial"/>
          <w:noProof/>
          <w:sz w:val="22"/>
          <w:szCs w:val="22"/>
          <w:lang w:val="id"/>
        </w:rPr>
        <w:t>Protests against the implementation of the MBG programme also took place in Papua. In several locations, demonstrations were dispersed by security forces because the protesters had not obtained prior authorization</w:t>
      </w:r>
      <w:r w:rsidR="006A3BFD" w:rsidRPr="009C569C">
        <w:rPr>
          <w:rFonts w:ascii="Arial" w:eastAsia="Arial" w:hAnsi="Arial" w:cs="Arial"/>
          <w:noProof/>
          <w:sz w:val="22"/>
          <w:szCs w:val="22"/>
          <w:lang w:val="en-US"/>
        </w:rPr>
        <w:t>/permit</w:t>
      </w:r>
      <w:r w:rsidRPr="009C569C">
        <w:rPr>
          <w:rFonts w:ascii="Arial" w:eastAsia="Arial" w:hAnsi="Arial" w:cs="Arial"/>
          <w:noProof/>
          <w:sz w:val="22"/>
          <w:szCs w:val="22"/>
          <w:lang w:val="id"/>
        </w:rPr>
        <w:t xml:space="preserve"> to express their views, particularly because the participants were junior and senior secondary school students who were considered to be minors.</w:t>
      </w:r>
      <w:r w:rsidRPr="009C569C">
        <w:rPr>
          <w:rStyle w:val="FootnoteReference"/>
          <w:rFonts w:ascii="Arial" w:eastAsia="Arial" w:hAnsi="Arial" w:cs="Arial"/>
          <w:noProof/>
          <w:sz w:val="22"/>
          <w:szCs w:val="22"/>
          <w:lang w:val="id"/>
        </w:rPr>
        <w:footnoteReference w:id="32"/>
      </w:r>
      <w:r w:rsidRPr="009C569C">
        <w:rPr>
          <w:rFonts w:ascii="Arial" w:eastAsia="Arial" w:hAnsi="Arial" w:cs="Arial"/>
          <w:b/>
          <w:bCs/>
          <w:noProof/>
          <w:sz w:val="22"/>
          <w:szCs w:val="22"/>
          <w:lang w:val="id"/>
        </w:rPr>
        <w:t xml:space="preserve"> </w:t>
      </w:r>
      <w:r w:rsidRPr="009C569C">
        <w:rPr>
          <w:rFonts w:ascii="Arial" w:eastAsia="Arial" w:hAnsi="Arial" w:cs="Arial"/>
          <w:b/>
          <w:bCs/>
          <w:noProof/>
          <w:sz w:val="22"/>
          <w:szCs w:val="22"/>
          <w:lang w:val="en-US"/>
        </w:rPr>
        <w:t>Particularly c</w:t>
      </w:r>
      <w:r w:rsidRPr="009C569C">
        <w:rPr>
          <w:rFonts w:ascii="Arial" w:eastAsia="Arial" w:hAnsi="Arial" w:cs="Arial"/>
          <w:b/>
          <w:bCs/>
          <w:noProof/>
          <w:sz w:val="22"/>
          <w:szCs w:val="22"/>
          <w:lang w:val="id"/>
        </w:rPr>
        <w:t xml:space="preserve">oncerning the participation of young people and children in public protests, the General Comment should also recognize and protect their right to freedom of association, in a manner consistent with the protections afforded under the Convention on the Rights of the Child.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9).</w:t>
      </w:r>
    </w:p>
    <w:p w14:paraId="4FC462E2" w14:textId="409E2647" w:rsidR="6C77C2AD" w:rsidRPr="009C569C" w:rsidRDefault="6C77C2AD" w:rsidP="49BE16FB">
      <w:pPr>
        <w:pStyle w:val="ListParagraph"/>
        <w:spacing w:line="276" w:lineRule="auto"/>
        <w:ind w:left="540"/>
        <w:jc w:val="both"/>
        <w:rPr>
          <w:rFonts w:ascii="Arial" w:eastAsia="Arial" w:hAnsi="Arial" w:cs="Arial"/>
          <w:b/>
          <w:bCs/>
          <w:noProof/>
          <w:color w:val="000000" w:themeColor="text1"/>
          <w:sz w:val="22"/>
          <w:szCs w:val="22"/>
          <w:lang w:val="id"/>
        </w:rPr>
      </w:pPr>
    </w:p>
    <w:p w14:paraId="6173BC9A" w14:textId="77777777" w:rsidR="007742E5" w:rsidRPr="009C569C" w:rsidRDefault="0B5CF4C0" w:rsidP="007742E5">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Scope of freedom of associatio</w:t>
      </w:r>
      <w:r w:rsidR="31A55F03" w:rsidRPr="009C569C">
        <w:rPr>
          <w:rFonts w:ascii="Arial" w:eastAsia="Arial" w:hAnsi="Arial" w:cs="Arial"/>
          <w:b/>
          <w:bCs/>
          <w:noProof/>
          <w:color w:val="000000" w:themeColor="text1"/>
          <w:sz w:val="22"/>
          <w:szCs w:val="22"/>
          <w:lang w:val="id"/>
        </w:rPr>
        <w:t>n</w:t>
      </w:r>
    </w:p>
    <w:p w14:paraId="18141FD4" w14:textId="50202F3A" w:rsidR="007742E5" w:rsidRPr="009C569C" w:rsidRDefault="00B41092">
      <w:pPr>
        <w:pStyle w:val="ListParagraph"/>
        <w:numPr>
          <w:ilvl w:val="0"/>
          <w:numId w:val="3"/>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noProof/>
          <w:color w:val="000000" w:themeColor="text1"/>
          <w:sz w:val="22"/>
          <w:szCs w:val="22"/>
          <w:lang w:val="id"/>
        </w:rPr>
        <w:t xml:space="preserve">In several countries, including Indonesia, there has been an increase in pressure on the academic community for criticizing government policies. Such pressure has taken the form of restrictions on academic activities, intimidation of researchers, the cancellation of public </w:t>
      </w:r>
      <w:r w:rsidRPr="009C569C">
        <w:rPr>
          <w:rFonts w:ascii="Arial" w:eastAsia="Arial" w:hAnsi="Arial" w:cs="Arial"/>
          <w:noProof/>
          <w:color w:val="000000" w:themeColor="text1"/>
          <w:sz w:val="22"/>
          <w:szCs w:val="22"/>
          <w:lang w:val="id"/>
        </w:rPr>
        <w:lastRenderedPageBreak/>
        <w:t xml:space="preserve">discussions, and threats to withdraw research funding. Developments in Indonesia demonstrate that restrictions on academic freedom are often implemented through </w:t>
      </w:r>
      <w:r w:rsidR="00B036B9" w:rsidRPr="009C569C">
        <w:rPr>
          <w:rFonts w:ascii="Arial" w:eastAsia="Arial" w:hAnsi="Arial" w:cs="Arial"/>
          <w:noProof/>
          <w:color w:val="000000" w:themeColor="text1"/>
          <w:sz w:val="22"/>
          <w:szCs w:val="22"/>
          <w:lang w:val="en-US"/>
        </w:rPr>
        <w:t>intervention in</w:t>
      </w:r>
      <w:r w:rsidRPr="009C569C">
        <w:rPr>
          <w:rFonts w:ascii="Arial" w:eastAsia="Arial" w:hAnsi="Arial" w:cs="Arial"/>
          <w:noProof/>
          <w:color w:val="000000" w:themeColor="text1"/>
          <w:sz w:val="22"/>
          <w:szCs w:val="22"/>
          <w:lang w:val="id"/>
        </w:rPr>
        <w:t xml:space="preserve"> academic organizations, forums, media outlets, and scholarly networks, all of which constitute forms of association protected under Article 22 of the ICCPR.</w:t>
      </w:r>
      <w:r w:rsidR="00FC4B07" w:rsidRPr="009C569C">
        <w:rPr>
          <w:rStyle w:val="FootnoteReference"/>
          <w:rFonts w:ascii="Arial" w:eastAsia="Arial" w:hAnsi="Arial" w:cs="Arial"/>
          <w:noProof/>
          <w:color w:val="000000" w:themeColor="text1"/>
          <w:sz w:val="22"/>
          <w:szCs w:val="22"/>
          <w:lang w:val="id"/>
        </w:rPr>
        <w:footnoteReference w:id="33"/>
      </w:r>
      <w:r w:rsidR="00B036B9" w:rsidRPr="009C569C">
        <w:rPr>
          <w:rFonts w:ascii="Arial" w:eastAsia="Arial" w:hAnsi="Arial" w:cs="Arial"/>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 xml:space="preserve">The </w:t>
      </w:r>
      <w:r w:rsidR="00B036B9" w:rsidRPr="009C569C">
        <w:rPr>
          <w:rFonts w:ascii="Arial" w:eastAsia="Arial" w:hAnsi="Arial" w:cs="Arial"/>
          <w:b/>
          <w:bCs/>
          <w:noProof/>
          <w:color w:val="000000" w:themeColor="text1"/>
          <w:sz w:val="22"/>
          <w:szCs w:val="22"/>
          <w:lang w:val="id"/>
        </w:rPr>
        <w:lastRenderedPageBreak/>
        <w:t xml:space="preserve">General Comment should provide more explicit recognition of academic freedom as an integral component of the right to freedom of association and affirm that universities, research institutions, academic professional associations, research groups, and student organizations fall within the scope of protection under Article 22 of the ICCPR. </w:t>
      </w:r>
      <w:r w:rsidR="00B036B9" w:rsidRPr="009C569C">
        <w:rPr>
          <w:rFonts w:ascii="Arial" w:eastAsia="Arial" w:hAnsi="Arial" w:cs="Arial"/>
          <w:noProof/>
          <w:color w:val="000000" w:themeColor="text1"/>
          <w:sz w:val="22"/>
          <w:szCs w:val="22"/>
          <w:lang w:val="id"/>
        </w:rPr>
        <w:t>This demonstrates that academic freedom is not merely an issue of education; it also concerns student organizations, student media, research centres, academic forums, professional associations, and scholarly networks, all of which constitute forms of association within the meaning of Article 22 of the ICCPR. Accordingly, attacks on universities and other academic institutions should be understood not only as restrictions on freedom of expression but also as interference with the right to freedom of association.</w:t>
      </w:r>
      <w:r w:rsidR="00063069" w:rsidRPr="009C569C">
        <w:rPr>
          <w:rFonts w:ascii="Arial" w:eastAsia="Arial" w:hAnsi="Arial" w:cs="Arial"/>
          <w:noProof/>
          <w:color w:val="000000" w:themeColor="text1"/>
          <w:sz w:val="22"/>
          <w:szCs w:val="22"/>
          <w:lang w:val="en-US"/>
        </w:rPr>
        <w:t xml:space="preserve"> </w:t>
      </w:r>
      <w:r w:rsidR="00B036B9" w:rsidRPr="009C569C">
        <w:rPr>
          <w:rFonts w:ascii="Arial" w:eastAsia="Arial" w:hAnsi="Arial" w:cs="Arial"/>
          <w:noProof/>
          <w:color w:val="000000" w:themeColor="text1"/>
          <w:sz w:val="22"/>
          <w:szCs w:val="22"/>
          <w:lang w:val="id"/>
        </w:rPr>
        <w:t xml:space="preserve">In response to paragraph 12 of the Draft General Comment, </w:t>
      </w:r>
      <w:r w:rsidR="00B036B9" w:rsidRPr="009C569C">
        <w:rPr>
          <w:rFonts w:ascii="Arial" w:eastAsia="Arial" w:hAnsi="Arial" w:cs="Arial"/>
          <w:b/>
          <w:bCs/>
          <w:noProof/>
          <w:color w:val="000000" w:themeColor="text1"/>
          <w:sz w:val="22"/>
          <w:szCs w:val="22"/>
          <w:lang w:val="id"/>
        </w:rPr>
        <w:t>the General Comment should explicitly affirm that:</w:t>
      </w:r>
      <w:r w:rsidR="00B036B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(i) Universities, research institutions, research centres, academic professional associations, student organizations, and research groups constitute forms of association protected under Article 22 of the ICCPR;</w:t>
      </w:r>
      <w:r w:rsidR="00B036B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(ii) Academic freedom has both individual and collective dimensions, each of which requires protection</w:t>
      </w:r>
      <w:r w:rsidR="00063069" w:rsidRPr="009C569C">
        <w:rPr>
          <w:rFonts w:ascii="Arial" w:eastAsia="Arial" w:hAnsi="Arial" w:cs="Arial"/>
          <w:b/>
          <w:bCs/>
          <w:noProof/>
          <w:color w:val="000000" w:themeColor="text1"/>
          <w:sz w:val="22"/>
          <w:szCs w:val="22"/>
          <w:lang w:val="en-US"/>
        </w:rPr>
        <w:t xml:space="preserve"> simultaneously</w:t>
      </w:r>
      <w:r w:rsidR="00B036B9" w:rsidRPr="009C569C">
        <w:rPr>
          <w:rFonts w:ascii="Arial" w:eastAsia="Arial" w:hAnsi="Arial" w:cs="Arial"/>
          <w:b/>
          <w:bCs/>
          <w:noProof/>
          <w:color w:val="000000" w:themeColor="text1"/>
          <w:sz w:val="22"/>
          <w:szCs w:val="22"/>
          <w:lang w:val="id"/>
        </w:rPr>
        <w:t>;</w:t>
      </w:r>
      <w:r w:rsidR="0006306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 xml:space="preserve">(iii) </w:t>
      </w:r>
      <w:r w:rsidR="00545FBF" w:rsidRPr="009C569C">
        <w:rPr>
          <w:rFonts w:ascii="Arial" w:eastAsia="Arial" w:hAnsi="Arial" w:cs="Arial"/>
          <w:b/>
          <w:bCs/>
          <w:noProof/>
          <w:color w:val="000000" w:themeColor="text1"/>
          <w:sz w:val="22"/>
          <w:szCs w:val="22"/>
          <w:lang w:val="id"/>
        </w:rPr>
        <w:t>S</w:t>
      </w:r>
      <w:r w:rsidR="00B036B9" w:rsidRPr="009C569C">
        <w:rPr>
          <w:rFonts w:ascii="Arial" w:eastAsia="Arial" w:hAnsi="Arial" w:cs="Arial"/>
          <w:b/>
          <w:bCs/>
          <w:noProof/>
          <w:color w:val="000000" w:themeColor="text1"/>
          <w:sz w:val="22"/>
          <w:szCs w:val="22"/>
          <w:lang w:val="id"/>
        </w:rPr>
        <w:t>tates must refrain from unlawful interference with the establishment, administration, funding, governance, or activities of academic organizations;</w:t>
      </w:r>
      <w:r w:rsidR="0006306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(iv) Any restriction on academic organizations must comply with the requirements of legality, legitimate aim, necessity, and proportionality under Article 22(2) of the ICCPR;</w:t>
      </w:r>
      <w:r w:rsidR="0006306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(v) States have a positive obligation to create a safe and enabling environment in which academics, researchers, students, and academic organizations can carry out their academic functions free from intimidation, criminalization, arbitrary surveillance, or reprisals; and</w:t>
      </w:r>
      <w:r w:rsidR="0006306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b/>
          <w:bCs/>
          <w:noProof/>
          <w:color w:val="000000" w:themeColor="text1"/>
          <w:sz w:val="22"/>
          <w:szCs w:val="22"/>
          <w:lang w:val="id"/>
        </w:rPr>
        <w:t>(vi) International academic cooperation, cross-border research networks, and access to research resources and funding should be recognized as falling within the scope of the protection of the right to freedom of association in the academic context.</w:t>
      </w:r>
      <w:r w:rsidR="00063069" w:rsidRPr="009C569C">
        <w:rPr>
          <w:rFonts w:ascii="Arial" w:eastAsia="Arial" w:hAnsi="Arial" w:cs="Arial"/>
          <w:b/>
          <w:bCs/>
          <w:noProof/>
          <w:color w:val="000000" w:themeColor="text1"/>
          <w:sz w:val="22"/>
          <w:szCs w:val="22"/>
          <w:lang w:val="en-US"/>
        </w:rPr>
        <w:t xml:space="preserve"> </w:t>
      </w:r>
      <w:r w:rsidR="00B036B9" w:rsidRPr="009C569C">
        <w:rPr>
          <w:rFonts w:ascii="Arial" w:eastAsia="Arial" w:hAnsi="Arial" w:cs="Arial"/>
          <w:i/>
          <w:iCs/>
          <w:noProof/>
          <w:color w:val="000000" w:themeColor="text1"/>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00B036B9" w:rsidRPr="009C569C">
        <w:rPr>
          <w:rFonts w:ascii="Arial" w:eastAsia="Arial" w:hAnsi="Arial" w:cs="Arial"/>
          <w:i/>
          <w:iCs/>
          <w:noProof/>
          <w:color w:val="000000" w:themeColor="text1"/>
          <w:sz w:val="22"/>
          <w:szCs w:val="22"/>
          <w:lang w:val="id"/>
        </w:rPr>
        <w:t>para</w:t>
      </w:r>
      <w:r w:rsidR="006A3BFD" w:rsidRPr="009C569C">
        <w:rPr>
          <w:rFonts w:ascii="Arial" w:eastAsia="Arial" w:hAnsi="Arial" w:cs="Arial"/>
          <w:i/>
          <w:iCs/>
          <w:noProof/>
          <w:color w:val="000000" w:themeColor="text1"/>
          <w:sz w:val="22"/>
          <w:szCs w:val="22"/>
          <w:lang w:val="en-US"/>
        </w:rPr>
        <w:t>.</w:t>
      </w:r>
      <w:r w:rsidR="00B036B9" w:rsidRPr="009C569C">
        <w:rPr>
          <w:rFonts w:ascii="Arial" w:eastAsia="Arial" w:hAnsi="Arial" w:cs="Arial"/>
          <w:i/>
          <w:iCs/>
          <w:noProof/>
          <w:color w:val="000000" w:themeColor="text1"/>
          <w:sz w:val="22"/>
          <w:szCs w:val="22"/>
          <w:lang w:val="id"/>
        </w:rPr>
        <w:t xml:space="preserve"> 12).</w:t>
      </w:r>
    </w:p>
    <w:p w14:paraId="7B24FBA5" w14:textId="77777777" w:rsidR="007742E5" w:rsidRPr="009C569C" w:rsidRDefault="007742E5" w:rsidP="007742E5">
      <w:pPr>
        <w:pStyle w:val="ListParagraph"/>
        <w:spacing w:line="276" w:lineRule="auto"/>
        <w:ind w:left="360"/>
        <w:jc w:val="both"/>
        <w:rPr>
          <w:rFonts w:ascii="Arial" w:eastAsia="Arial" w:hAnsi="Arial" w:cs="Arial"/>
          <w:b/>
          <w:bCs/>
          <w:noProof/>
          <w:color w:val="000000" w:themeColor="text1"/>
          <w:sz w:val="22"/>
          <w:szCs w:val="22"/>
          <w:lang w:val="id"/>
        </w:rPr>
      </w:pPr>
    </w:p>
    <w:p w14:paraId="54F8562B" w14:textId="5715D1F8" w:rsidR="00063069" w:rsidRPr="009C569C" w:rsidRDefault="00063069">
      <w:pPr>
        <w:pStyle w:val="ListParagraph"/>
        <w:numPr>
          <w:ilvl w:val="0"/>
          <w:numId w:val="3"/>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The General Comment should affirm that the protection of the right to freedom of association includes protection for academics and academic organizations against the strategic and repressive use of legal proceedings</w:t>
      </w:r>
      <w:r w:rsidRPr="009C569C">
        <w:rPr>
          <w:rFonts w:ascii="Arial" w:eastAsia="Arial" w:hAnsi="Arial" w:cs="Arial"/>
          <w:noProof/>
          <w:color w:val="000000" w:themeColor="text1"/>
          <w:sz w:val="22"/>
          <w:szCs w:val="22"/>
          <w:lang w:val="id"/>
        </w:rPr>
        <w:t xml:space="preserve">. States should also develop effective anti-SLAPP mechanisms, including procedures for the early dismissal of abusive lawsuits, safeguards for academics acting in accordance with legitimate academic and scientific standards, and guarantees that academic organizations can carry out their research, teaching, and evidence-based advocacy without the threat of disproportionate legal reprisals. </w:t>
      </w:r>
      <w:r w:rsidRPr="009C569C">
        <w:rPr>
          <w:rFonts w:ascii="Arial" w:eastAsia="Arial" w:hAnsi="Arial" w:cs="Arial"/>
          <w:i/>
          <w:iCs/>
          <w:noProof/>
          <w:color w:val="000000" w:themeColor="text1"/>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color w:val="000000" w:themeColor="text1"/>
          <w:sz w:val="22"/>
          <w:szCs w:val="22"/>
          <w:lang w:val="id"/>
        </w:rPr>
        <w:t>para</w:t>
      </w:r>
      <w:r w:rsidR="006A3BFD" w:rsidRPr="009C569C">
        <w:rPr>
          <w:rFonts w:ascii="Arial" w:eastAsia="Arial" w:hAnsi="Arial" w:cs="Arial"/>
          <w:i/>
          <w:iCs/>
          <w:noProof/>
          <w:color w:val="000000" w:themeColor="text1"/>
          <w:sz w:val="22"/>
          <w:szCs w:val="22"/>
          <w:lang w:val="en-US"/>
        </w:rPr>
        <w:t>.</w:t>
      </w:r>
      <w:r w:rsidRPr="009C569C">
        <w:rPr>
          <w:rFonts w:ascii="Arial" w:eastAsia="Arial" w:hAnsi="Arial" w:cs="Arial"/>
          <w:i/>
          <w:iCs/>
          <w:noProof/>
          <w:color w:val="000000" w:themeColor="text1"/>
          <w:sz w:val="22"/>
          <w:szCs w:val="22"/>
          <w:lang w:val="id"/>
        </w:rPr>
        <w:t xml:space="preserve"> 12).</w:t>
      </w:r>
    </w:p>
    <w:p w14:paraId="373C14D7" w14:textId="78689EE6" w:rsidR="1997A25E" w:rsidRPr="009C569C" w:rsidRDefault="1997A25E" w:rsidP="49BE16FB">
      <w:pPr>
        <w:pStyle w:val="ListParagraph"/>
        <w:spacing w:line="276" w:lineRule="auto"/>
        <w:ind w:left="540"/>
        <w:jc w:val="both"/>
        <w:rPr>
          <w:rFonts w:ascii="Arial" w:eastAsia="Arial" w:hAnsi="Arial" w:cs="Arial"/>
          <w:b/>
          <w:bCs/>
          <w:noProof/>
          <w:color w:val="000000" w:themeColor="text1"/>
          <w:sz w:val="22"/>
          <w:szCs w:val="22"/>
          <w:lang w:val="id"/>
        </w:rPr>
      </w:pPr>
    </w:p>
    <w:p w14:paraId="4056B60C" w14:textId="64D1CDA8" w:rsidR="0041237F" w:rsidRPr="009C569C" w:rsidRDefault="0041237F">
      <w:pPr>
        <w:pStyle w:val="ListParagraph"/>
        <w:numPr>
          <w:ilvl w:val="0"/>
          <w:numId w:val="3"/>
        </w:numPr>
        <w:spacing w:line="276" w:lineRule="auto"/>
        <w:ind w:left="360" w:hanging="450"/>
        <w:jc w:val="both"/>
        <w:rPr>
          <w:rFonts w:ascii="Arial" w:eastAsia="Arial" w:hAnsi="Arial" w:cs="Arial"/>
          <w:b/>
          <w:bCs/>
          <w:i/>
          <w:iCs/>
          <w:noProof/>
          <w:sz w:val="22"/>
          <w:szCs w:val="22"/>
          <w:lang w:val="id"/>
        </w:rPr>
      </w:pPr>
      <w:r w:rsidRPr="009C569C">
        <w:rPr>
          <w:rFonts w:ascii="Arial" w:eastAsia="Arial" w:hAnsi="Arial" w:cs="Arial"/>
          <w:noProof/>
          <w:sz w:val="22"/>
          <w:szCs w:val="22"/>
          <w:lang w:val="id"/>
        </w:rPr>
        <w:t xml:space="preserve">The definition of </w:t>
      </w:r>
      <w:r w:rsidR="006A3BFD"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association" is often biased towards formally registered entities, thereby excluding informal collectives of grassroots women, Indigenous women, and coastal women. The dispossession of women's living spaces is frequently accompanied by the erasure of their collective identities. In defining the scope of Article 22(1), the concept of </w:t>
      </w:r>
      <w:r w:rsidRPr="009C569C">
        <w:rPr>
          <w:rFonts w:ascii="Arial" w:eastAsia="Arial" w:hAnsi="Arial" w:cs="Arial"/>
          <w:noProof/>
          <w:sz w:val="22"/>
          <w:szCs w:val="22"/>
          <w:lang w:val="id"/>
        </w:rPr>
        <w:lastRenderedPageBreak/>
        <w:t xml:space="preserve">"association" should explicitly encompass informal entities, Indigenous communities, grassroots women's collectives, and non-standard workers' organizations. The enjoyment of the right to freedom of association must not be made contingent upon registration or prior authorization by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and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tates must not rely on the absence of formal legal status to exclude women's groups from public participation or from access to compensation for the dispossession of their lands and living spaces.</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the protection afforded under Article 22 applies equally to informal and de facto associations, and that recognition as a legal entity is a right that facilitates the exercise of freedom of association, not a prerequisite for enjoying the protection of that right.</w:t>
      </w:r>
      <w:r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 xml:space="preserve">States also have a positive obligation to create an enabling environment in which informal groups can develop without undue administrative obstacles, burdensome registration requirements, or forms of discrimination that have a disproportionate impact on women and other marginalized groups.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A3BFD"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13).</w:t>
      </w:r>
    </w:p>
    <w:p w14:paraId="39D317F6" w14:textId="76216654" w:rsidR="1750C8E8" w:rsidRPr="009C569C" w:rsidRDefault="1750C8E8" w:rsidP="49BE16FB">
      <w:pPr>
        <w:pStyle w:val="ListParagraph"/>
        <w:spacing w:line="276" w:lineRule="auto"/>
        <w:ind w:left="360" w:hanging="450"/>
        <w:jc w:val="both"/>
        <w:rPr>
          <w:rFonts w:ascii="Arial" w:eastAsia="Arial" w:hAnsi="Arial" w:cs="Arial"/>
          <w:noProof/>
          <w:sz w:val="22"/>
          <w:szCs w:val="22"/>
          <w:lang w:val="id"/>
        </w:rPr>
      </w:pPr>
    </w:p>
    <w:p w14:paraId="659A75D5" w14:textId="5C279097" w:rsidR="3D6743D6" w:rsidRPr="009C569C" w:rsidRDefault="0543A586" w:rsidP="62180B09">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 xml:space="preserve">Trade unions </w:t>
      </w:r>
    </w:p>
    <w:p w14:paraId="43D2E716" w14:textId="1D8AD8F6" w:rsidR="0036707E" w:rsidRPr="009C569C" w:rsidRDefault="0036707E">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en-US"/>
        </w:rPr>
        <w:t>Trade unions</w:t>
      </w:r>
      <w:r w:rsidR="002178BF" w:rsidRPr="009C569C">
        <w:rPr>
          <w:rFonts w:ascii="Arial" w:eastAsia="Arial" w:hAnsi="Arial" w:cs="Arial"/>
          <w:noProof/>
          <w:sz w:val="22"/>
          <w:szCs w:val="22"/>
          <w:lang w:val="id"/>
        </w:rPr>
        <w:t>, particularly those operating outside formal corporate structures, continue to be frequently stigmatized as instruments of political interests or vehicles for certain elites. This perception has contributed to the persistence of the legacy of the New Order era, during which the labour movement was weakened for decades through practices of union busting and restrictions on freedom of association. As a result, trade unions are often perceived as a threat rather than as instruments of democracy in the workplace.</w:t>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The case of Solidaritas Pekerja CNN Indonesia (SPCI) illustrates these ongoing challenges. The union was established following unilateral wage cuts in mid-2024, but subsequently became involved in legal disputes with management concerning alleged union busting and unlawful termination of employment. This case demonstrates that freedom of association in Indonesia continues to face serious challenges, including in the media sector, which is often regarded as upholding democratic values.</w:t>
      </w:r>
      <w:r w:rsidRPr="009C569C">
        <w:rPr>
          <w:rFonts w:ascii="Arial" w:hAnsi="Arial" w:cs="Arial"/>
          <w:sz w:val="22"/>
          <w:szCs w:val="22"/>
        </w:rPr>
        <w:t xml:space="preserve"> </w:t>
      </w:r>
      <w:r w:rsidRPr="009C569C">
        <w:rPr>
          <w:rFonts w:ascii="Arial" w:eastAsia="Arial" w:hAnsi="Arial" w:cs="Arial"/>
          <w:noProof/>
          <w:sz w:val="22"/>
          <w:szCs w:val="22"/>
          <w:lang w:val="id"/>
        </w:rPr>
        <w:t xml:space="preserve">Such patterns of retaliation create a chilling effect on other workers seeking to exercise their right to establish or join </w:t>
      </w:r>
      <w:r w:rsidRPr="009C569C">
        <w:rPr>
          <w:rFonts w:ascii="Arial" w:eastAsia="Arial" w:hAnsi="Arial" w:cs="Arial"/>
          <w:noProof/>
          <w:sz w:val="22"/>
          <w:szCs w:val="22"/>
          <w:lang w:val="en-US"/>
        </w:rPr>
        <w:t>trade unions</w:t>
      </w:r>
      <w:r w:rsidRPr="009C569C">
        <w:rPr>
          <w:rFonts w:ascii="Arial" w:eastAsia="Arial" w:hAnsi="Arial" w:cs="Arial"/>
          <w:noProof/>
          <w:sz w:val="22"/>
          <w:szCs w:val="22"/>
          <w:lang w:val="id"/>
        </w:rPr>
        <w:t>.</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Therefore, 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have an obligation to prevent, investigate, and provide effective remedies for all forms of anti-union retaliation, including termination of employment carried out in response to trade union activities. This obligation should include the establishment of regulatory frameworks requiring parent companies and multinational corporations to conduct human rights due diligence in relation to their subsidiaries, affiliates, and licensees to prevent union busting throughout their business operations.</w:t>
      </w:r>
      <w:r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The General Comment should also ensure the protection and security of the right to freedom of association for media workers and journalists, including their rights to livelihood and decent work, without fear of termination of employment.</w:t>
      </w:r>
      <w:r w:rsidR="001B17E2" w:rsidRPr="009C569C">
        <w:rPr>
          <w:rFonts w:ascii="Arial" w:eastAsia="Arial" w:hAnsi="Arial" w:cs="Arial"/>
          <w:b/>
          <w:bCs/>
          <w:noProof/>
          <w:sz w:val="22"/>
          <w:szCs w:val="22"/>
          <w:lang w:val="en-US"/>
        </w:rPr>
        <w:t xml:space="preserve"> </w:t>
      </w:r>
      <w:r w:rsidRPr="009C569C">
        <w:rPr>
          <w:rFonts w:ascii="Arial" w:eastAsia="Arial" w:hAnsi="Arial" w:cs="Arial"/>
          <w:noProof/>
          <w:sz w:val="22"/>
          <w:szCs w:val="22"/>
          <w:lang w:val="id"/>
        </w:rPr>
        <w:t xml:space="preserve">Furthermore, where there is a relationship of control, influence, or significant economic benefit, parent companies should not be able to avoid responsibility for violations of freedom of association committed by their affiliated entities or business partners. States should also ensure the availability of effective complaint and remedy mechanisms, enabling workers to seek accountability not only from their direct employers but also from parent corporations that have the capacity to prevent or remedy such violations.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22 and 24)</w:t>
      </w:r>
      <w:r w:rsidRPr="009C569C">
        <w:rPr>
          <w:rFonts w:ascii="Arial" w:eastAsia="Arial" w:hAnsi="Arial" w:cs="Arial"/>
          <w:noProof/>
          <w:sz w:val="22"/>
          <w:szCs w:val="22"/>
          <w:lang w:val="id"/>
        </w:rPr>
        <w:t>.</w:t>
      </w:r>
    </w:p>
    <w:p w14:paraId="65125712" w14:textId="5A63B2C8" w:rsidR="6006F666" w:rsidRPr="009C569C" w:rsidRDefault="6006F666" w:rsidP="62180B09">
      <w:pPr>
        <w:pStyle w:val="ListParagraph"/>
        <w:spacing w:line="276" w:lineRule="auto"/>
        <w:ind w:left="-90"/>
        <w:jc w:val="both"/>
        <w:rPr>
          <w:rFonts w:ascii="Arial" w:eastAsia="Arial" w:hAnsi="Arial" w:cs="Arial"/>
          <w:b/>
          <w:bCs/>
          <w:noProof/>
          <w:sz w:val="22"/>
          <w:szCs w:val="22"/>
          <w:lang w:val="id"/>
        </w:rPr>
      </w:pPr>
    </w:p>
    <w:p w14:paraId="39A05796" w14:textId="01A9BD0F" w:rsidR="00B7671C" w:rsidRPr="009C569C" w:rsidRDefault="00B7671C">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lastRenderedPageBreak/>
        <w:t>Labour policies following the enactment of the Job Creation Law have extended the maximum duration of Fixed-Term Employment Agreements (Perjanjian Kerja Waktu Tertentu/PKWT) to five years and permitted their use for work of a continuous nature. These developments have contributed to a significant shift towards informal employment, with the number of workers without standard employment protections increasing from 77 million in 2021 to 88 million in 2024. The expanded ability of employers to terminate employment relationships through non-renewal of contracts has weakened workers' bargaining power and their practical ability to exercise their right to freedom of association without fear of losing their livelihoods.</w:t>
      </w:r>
      <w:r w:rsidRPr="009C569C">
        <w:rPr>
          <w:rStyle w:val="FootnoteReference"/>
          <w:rFonts w:ascii="Arial" w:eastAsia="Arial" w:hAnsi="Arial" w:cs="Arial"/>
          <w:noProof/>
          <w:sz w:val="22"/>
          <w:szCs w:val="22"/>
          <w:lang w:val="id"/>
        </w:rPr>
        <w:footnoteReference w:id="34"/>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The use of precarious employment contracts or the threat of non-renewal as a means of preventing trade union membership or activities is incompatible with the right to freedom of association as guaranteed under Article 22(2) and (3). In October 2026, DPR committed to adopting a Labour Bill designed from a workers' perspective as a counter-narrative to the exploitative Job Creation Law. </w:t>
      </w:r>
      <w:r w:rsidRPr="009C569C">
        <w:rPr>
          <w:rFonts w:ascii="Arial" w:eastAsia="Arial" w:hAnsi="Arial" w:cs="Arial"/>
          <w:b/>
          <w:bCs/>
          <w:noProof/>
          <w:sz w:val="22"/>
          <w:szCs w:val="22"/>
          <w:lang w:val="id"/>
        </w:rPr>
        <w:t xml:space="preserve">The General Comment should affirm that the right to freedom of association cannot be separated from guarantees of employment security. States have an obligation to establish a legal framework that protects workers from arbitrary termination of employment, while corporations must also comply with human rights principles in all employment practices.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5568AC"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24).</w:t>
      </w:r>
    </w:p>
    <w:p w14:paraId="2BC02B18" w14:textId="2D5C1951" w:rsidR="6006F666" w:rsidRPr="009C569C" w:rsidRDefault="6006F666" w:rsidP="49BE16FB">
      <w:pPr>
        <w:pStyle w:val="ListParagraph"/>
        <w:spacing w:line="276" w:lineRule="auto"/>
        <w:ind w:left="360" w:hanging="450"/>
        <w:jc w:val="both"/>
        <w:rPr>
          <w:rFonts w:ascii="Arial" w:eastAsia="Arial" w:hAnsi="Arial" w:cs="Arial"/>
          <w:noProof/>
          <w:sz w:val="22"/>
          <w:szCs w:val="22"/>
          <w:lang w:val="id"/>
        </w:rPr>
      </w:pPr>
    </w:p>
    <w:p w14:paraId="051A5950" w14:textId="49500529" w:rsidR="00B7671C" w:rsidRPr="009C569C" w:rsidRDefault="00B7671C">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Two workers of PT GNI, who also served as leaders of the PSP SPN PT GNI union, Minggu Bulu and Amirullah, were criminalized on allegations of incitement while carrying out a strike action to demand workers' rights, an action protected under applicable laws and regulations. Although they were ultimately acquitted at the cassation level, both were required to serve 14 months in prison. This pattern constitutes a form of covert union busting.</w:t>
      </w:r>
      <w:r w:rsidRPr="009C569C">
        <w:rPr>
          <w:rStyle w:val="FootnoteReference"/>
          <w:rFonts w:ascii="Arial" w:eastAsia="Arial" w:hAnsi="Arial" w:cs="Arial"/>
          <w:noProof/>
          <w:sz w:val="22"/>
          <w:szCs w:val="22"/>
          <w:lang w:val="id"/>
        </w:rPr>
        <w:footnoteReference w:id="35"/>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the use of criminal provisions concerning incitement or public order against trade union leaders who conduct lawful strike action constitutes a violation of Article 22, and that pretrial detention or prolonged detention of such individuals while awaiting acquittal further aggravates the violation, regardless of the outcome of the judicial proceedings.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24).</w:t>
      </w:r>
    </w:p>
    <w:p w14:paraId="09DF5B5A" w14:textId="028890CA" w:rsidR="6006F666" w:rsidRPr="009C569C" w:rsidRDefault="6006F666" w:rsidP="49BE16FB">
      <w:pPr>
        <w:pStyle w:val="ListParagraph"/>
        <w:spacing w:line="276" w:lineRule="auto"/>
        <w:ind w:left="360" w:hanging="450"/>
        <w:jc w:val="both"/>
        <w:rPr>
          <w:rFonts w:ascii="Arial" w:eastAsia="Arial" w:hAnsi="Arial" w:cs="Arial"/>
          <w:b/>
          <w:bCs/>
          <w:noProof/>
          <w:sz w:val="22"/>
          <w:szCs w:val="22"/>
          <w:lang w:val="id"/>
        </w:rPr>
      </w:pPr>
    </w:p>
    <w:p w14:paraId="6443559D" w14:textId="1F094AD6" w:rsidR="00B7671C" w:rsidRPr="009C569C" w:rsidRDefault="00B7671C">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Covert union busting through criminal threats or termination of employment remains a recurring challenge faced by trade union activists in Indonesia. In 2017, the Chairperson of the Danamon Workers' Union was reported to the police by the President Director of Bank Danamon on allegations of defamation in relation to his trade union activities, including the organization of a public demonstration in front of the Surabaya Office of the Financial Services Authority (OJK).</w:t>
      </w:r>
      <w:r w:rsidR="003215C9" w:rsidRPr="009C569C">
        <w:rPr>
          <w:rStyle w:val="FootnoteReference"/>
          <w:rFonts w:ascii="Arial" w:eastAsia="Arial" w:hAnsi="Arial" w:cs="Arial"/>
          <w:noProof/>
          <w:sz w:val="22"/>
          <w:szCs w:val="22"/>
          <w:lang w:val="id"/>
        </w:rPr>
        <w:footnoteReference w:id="36"/>
      </w:r>
      <w:r w:rsidR="003215C9"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In addition to criminal measures, threats of termination of employment are also used as a means of suppressing trade union activities. In 2016, 16 workers who served as officials of the Multi-Sectoral Workers' Union of Indonesia (Serikat Buruh Multi Sektor-Indonesia/SBMSI) at PT Orson Indonesia were unilaterally terminated after submitting a notification of the establishment of a trade union </w:t>
      </w:r>
      <w:r w:rsidRPr="009C569C">
        <w:rPr>
          <w:rFonts w:ascii="Arial" w:eastAsia="Arial" w:hAnsi="Arial" w:cs="Arial"/>
          <w:noProof/>
          <w:sz w:val="22"/>
          <w:szCs w:val="22"/>
          <w:lang w:val="id"/>
        </w:rPr>
        <w:lastRenderedPageBreak/>
        <w:t>to PT Orson Indonesia.</w:t>
      </w:r>
      <w:r w:rsidR="003215C9" w:rsidRPr="009C569C">
        <w:rPr>
          <w:rStyle w:val="FootnoteReference"/>
          <w:rFonts w:ascii="Arial" w:eastAsia="Arial" w:hAnsi="Arial" w:cs="Arial"/>
          <w:noProof/>
          <w:sz w:val="22"/>
          <w:szCs w:val="22"/>
          <w:lang w:val="id"/>
        </w:rPr>
        <w:footnoteReference w:id="37"/>
      </w:r>
      <w:r w:rsidR="003215C9"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include a provision affirming that various forms of union busting, particularly those carried out through criminal threats and termination of employment, constitute violations of the fundamental right to freedom of association.</w:t>
      </w:r>
      <w:r w:rsidRPr="009C569C">
        <w:rPr>
          <w:rFonts w:ascii="Arial" w:eastAsia="Arial" w:hAnsi="Arial" w:cs="Arial"/>
          <w:i/>
          <w:iCs/>
          <w:noProof/>
          <w:sz w:val="22"/>
          <w:szCs w:val="22"/>
          <w:lang w:val="id"/>
        </w:rPr>
        <w:t xml:space="preserve"> (</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24).</w:t>
      </w:r>
    </w:p>
    <w:p w14:paraId="1BB63624" w14:textId="3A307124" w:rsidR="6006F666" w:rsidRPr="009C569C" w:rsidRDefault="6006F666" w:rsidP="49BE16FB">
      <w:pPr>
        <w:pStyle w:val="ListParagraph"/>
        <w:spacing w:line="276" w:lineRule="auto"/>
        <w:ind w:left="360" w:hanging="450"/>
        <w:jc w:val="both"/>
        <w:rPr>
          <w:rFonts w:ascii="Arial" w:eastAsia="Arial" w:hAnsi="Arial" w:cs="Arial"/>
          <w:b/>
          <w:bCs/>
          <w:noProof/>
          <w:sz w:val="22"/>
          <w:szCs w:val="22"/>
          <w:lang w:val="id"/>
        </w:rPr>
      </w:pPr>
    </w:p>
    <w:p w14:paraId="6E888FBD" w14:textId="123B81B9" w:rsidR="003215C9" w:rsidRPr="009C569C" w:rsidRDefault="003215C9">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A demonstration by women workers was dispersed, and participating workers were subsequently dismissed. The right to freedom of association should be understood in conjunction with the ILO </w:t>
      </w:r>
      <w:r w:rsidRPr="009C569C">
        <w:rPr>
          <w:rFonts w:ascii="Arial" w:eastAsia="Arial" w:hAnsi="Arial" w:cs="Arial"/>
          <w:noProof/>
          <w:sz w:val="22"/>
          <w:szCs w:val="22"/>
          <w:lang w:val="en-US"/>
        </w:rPr>
        <w:t xml:space="preserve">Convention </w:t>
      </w:r>
      <w:r w:rsidRPr="009C569C">
        <w:rPr>
          <w:rFonts w:ascii="Arial" w:eastAsia="Arial" w:hAnsi="Arial" w:cs="Arial"/>
          <w:noProof/>
          <w:sz w:val="22"/>
          <w:szCs w:val="22"/>
          <w:lang w:val="id"/>
        </w:rPr>
        <w:t>No. 190</w:t>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and Recommendation No. 206</w:t>
      </w:r>
      <w:r w:rsidRPr="009C569C">
        <w:rPr>
          <w:rFonts w:ascii="Arial" w:eastAsia="Arial" w:hAnsi="Arial" w:cs="Arial"/>
          <w:noProof/>
          <w:sz w:val="22"/>
          <w:szCs w:val="22"/>
          <w:lang w:val="en-US"/>
        </w:rPr>
        <w:t xml:space="preserve"> on </w:t>
      </w:r>
      <w:r w:rsidRPr="009C569C">
        <w:rPr>
          <w:rFonts w:ascii="Arial" w:eastAsia="Arial" w:hAnsi="Arial" w:cs="Arial"/>
          <w:noProof/>
          <w:sz w:val="22"/>
          <w:szCs w:val="22"/>
          <w:lang w:val="id"/>
        </w:rPr>
        <w:t xml:space="preserve">Violence and Harassment, which stipulate that protection </w:t>
      </w:r>
      <w:r w:rsidR="00477E40" w:rsidRPr="009C569C">
        <w:rPr>
          <w:rFonts w:ascii="Arial" w:eastAsia="Arial" w:hAnsi="Arial" w:cs="Arial"/>
          <w:noProof/>
          <w:sz w:val="22"/>
          <w:szCs w:val="22"/>
          <w:lang w:val="en-US"/>
        </w:rPr>
        <w:t>includes</w:t>
      </w:r>
      <w:r w:rsidRPr="009C569C">
        <w:rPr>
          <w:rFonts w:ascii="Arial" w:eastAsia="Arial" w:hAnsi="Arial" w:cs="Arial"/>
          <w:noProof/>
          <w:sz w:val="22"/>
          <w:szCs w:val="22"/>
          <w:lang w:val="id"/>
        </w:rPr>
        <w:t xml:space="preserve"> the workplace, where workers receive wages, work-related travel, work-related communications, employer-provided accommodation, and commuting</w:t>
      </w:r>
      <w:r w:rsidR="00477E40" w:rsidRPr="009C569C">
        <w:rPr>
          <w:rFonts w:ascii="Arial" w:eastAsia="Arial" w:hAnsi="Arial" w:cs="Arial"/>
          <w:noProof/>
          <w:sz w:val="22"/>
          <w:szCs w:val="22"/>
          <w:lang w:val="en-US"/>
        </w:rPr>
        <w:t xml:space="preserve"> </w:t>
      </w:r>
      <w:r w:rsidR="00477E40" w:rsidRPr="009C569C">
        <w:rPr>
          <w:rFonts w:ascii="Arial" w:eastAsia="Arial" w:hAnsi="Arial" w:cs="Arial"/>
          <w:noProof/>
          <w:sz w:val="22"/>
          <w:szCs w:val="22"/>
          <w:lang w:val="id"/>
        </w:rPr>
        <w:t xml:space="preserve">to and from </w:t>
      </w:r>
      <w:r w:rsidR="00477E40" w:rsidRPr="009C569C">
        <w:rPr>
          <w:rFonts w:ascii="Arial" w:eastAsia="Arial" w:hAnsi="Arial" w:cs="Arial"/>
          <w:noProof/>
          <w:sz w:val="22"/>
          <w:szCs w:val="22"/>
          <w:lang w:val="en-US"/>
        </w:rPr>
        <w:t>work</w:t>
      </w:r>
      <w:r w:rsidRPr="009C569C">
        <w:rPr>
          <w:rFonts w:ascii="Arial" w:eastAsia="Arial" w:hAnsi="Arial" w:cs="Arial"/>
          <w:noProof/>
          <w:sz w:val="22"/>
          <w:szCs w:val="22"/>
          <w:lang w:val="id"/>
        </w:rPr>
        <w:t>.</w:t>
      </w:r>
      <w:r w:rsidR="00477E40" w:rsidRPr="009C569C">
        <w:rPr>
          <w:rStyle w:val="FootnoteReference"/>
          <w:rFonts w:ascii="Arial" w:eastAsia="Arial" w:hAnsi="Arial" w:cs="Arial"/>
          <w:noProof/>
          <w:sz w:val="22"/>
          <w:szCs w:val="22"/>
          <w:lang w:val="id"/>
        </w:rPr>
        <w:footnoteReference w:id="38"/>
      </w:r>
      <w:r w:rsidR="00477E40"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The annual CATAHU </w:t>
      </w:r>
      <w:r w:rsidR="00477E40" w:rsidRPr="009C569C">
        <w:rPr>
          <w:rFonts w:ascii="Arial" w:eastAsia="Arial" w:hAnsi="Arial" w:cs="Arial"/>
          <w:noProof/>
          <w:sz w:val="22"/>
          <w:szCs w:val="22"/>
          <w:lang w:val="en-US"/>
        </w:rPr>
        <w:t xml:space="preserve">data </w:t>
      </w:r>
      <w:r w:rsidRPr="009C569C">
        <w:rPr>
          <w:rFonts w:ascii="Arial" w:eastAsia="Arial" w:hAnsi="Arial" w:cs="Arial"/>
          <w:noProof/>
          <w:sz w:val="22"/>
          <w:szCs w:val="22"/>
          <w:lang w:val="id"/>
        </w:rPr>
        <w:t>of Komnas Perempuan documented 1</w:t>
      </w:r>
      <w:r w:rsidR="00477E40" w:rsidRPr="009C569C">
        <w:rPr>
          <w:rFonts w:ascii="Arial" w:eastAsia="Arial" w:hAnsi="Arial" w:cs="Arial"/>
          <w:noProof/>
          <w:sz w:val="22"/>
          <w:szCs w:val="22"/>
          <w:lang w:val="en-US"/>
        </w:rPr>
        <w:t>.</w:t>
      </w:r>
      <w:r w:rsidRPr="009C569C">
        <w:rPr>
          <w:rFonts w:ascii="Arial" w:eastAsia="Arial" w:hAnsi="Arial" w:cs="Arial"/>
          <w:noProof/>
          <w:sz w:val="22"/>
          <w:szCs w:val="22"/>
          <w:lang w:val="id"/>
        </w:rPr>
        <w:t>489 reported cases and 13</w:t>
      </w:r>
      <w:r w:rsidR="00477E40"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113 recorded cases of </w:t>
      </w:r>
      <w:r w:rsidR="00097EF9" w:rsidRPr="009C569C">
        <w:rPr>
          <w:rFonts w:ascii="Arial" w:eastAsia="Arial" w:hAnsi="Arial" w:cs="Arial"/>
          <w:noProof/>
          <w:sz w:val="22"/>
          <w:szCs w:val="22"/>
          <w:lang w:val="en-US"/>
        </w:rPr>
        <w:t>GBV</w:t>
      </w:r>
      <w:r w:rsidRPr="009C569C">
        <w:rPr>
          <w:rFonts w:ascii="Arial" w:eastAsia="Arial" w:hAnsi="Arial" w:cs="Arial"/>
          <w:noProof/>
          <w:sz w:val="22"/>
          <w:szCs w:val="22"/>
          <w:lang w:val="id"/>
        </w:rPr>
        <w:t xml:space="preserve"> against women in the public sphere in 2025. These cases reflect patterns of violence in the work</w:t>
      </w:r>
      <w:r w:rsidR="00477E40" w:rsidRPr="009C569C">
        <w:rPr>
          <w:rFonts w:ascii="Arial" w:eastAsia="Arial" w:hAnsi="Arial" w:cs="Arial"/>
          <w:noProof/>
          <w:sz w:val="22"/>
          <w:szCs w:val="22"/>
          <w:lang w:val="en-US"/>
        </w:rPr>
        <w:t>place</w:t>
      </w:r>
      <w:r w:rsidRPr="009C569C">
        <w:rPr>
          <w:rFonts w:ascii="Arial" w:eastAsia="Arial" w:hAnsi="Arial" w:cs="Arial"/>
          <w:noProof/>
          <w:sz w:val="22"/>
          <w:szCs w:val="22"/>
          <w:lang w:val="id"/>
        </w:rPr>
        <w:t xml:space="preserve"> characterized by unequal power relations between perpetrators and victims based on position, economic status, seniority, or gender hierarchy.</w:t>
      </w:r>
      <w:r w:rsidR="00477E40" w:rsidRPr="009C569C">
        <w:rPr>
          <w:rStyle w:val="FootnoteReference"/>
          <w:rFonts w:ascii="Arial" w:eastAsia="Arial" w:hAnsi="Arial" w:cs="Arial"/>
          <w:noProof/>
          <w:sz w:val="22"/>
          <w:szCs w:val="22"/>
          <w:lang w:val="id"/>
        </w:rPr>
        <w:footnoteReference w:id="39"/>
      </w:r>
      <w:r w:rsidR="00477E40"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clarify that the right of all workers to protection under Article 22 is not limited to the physical workplace, but extends to the broader </w:t>
      </w:r>
      <w:r w:rsidR="00477E40"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world of work</w:t>
      </w:r>
      <w:r w:rsidR="00477E40"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xml:space="preserve"> as defined in ILO Convention No. 190.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should ensure that trade unions and workers' organizations </w:t>
      </w:r>
      <w:r w:rsidR="00477E40" w:rsidRPr="009C569C">
        <w:rPr>
          <w:rFonts w:ascii="Arial" w:eastAsia="Arial" w:hAnsi="Arial" w:cs="Arial"/>
          <w:b/>
          <w:bCs/>
          <w:noProof/>
          <w:sz w:val="22"/>
          <w:szCs w:val="22"/>
          <w:lang w:val="id"/>
        </w:rPr>
        <w:t>can</w:t>
      </w:r>
      <w:r w:rsidRPr="009C569C">
        <w:rPr>
          <w:rFonts w:ascii="Arial" w:eastAsia="Arial" w:hAnsi="Arial" w:cs="Arial"/>
          <w:b/>
          <w:bCs/>
          <w:noProof/>
          <w:sz w:val="22"/>
          <w:szCs w:val="22"/>
          <w:lang w:val="id"/>
        </w:rPr>
        <w:t xml:space="preserve"> access protection, collective support, and safe complaint mechanisms for members experiencing </w:t>
      </w:r>
      <w:r w:rsidR="00097EF9" w:rsidRPr="009C569C">
        <w:rPr>
          <w:rFonts w:ascii="Arial" w:eastAsia="Arial" w:hAnsi="Arial" w:cs="Arial"/>
          <w:b/>
          <w:bCs/>
          <w:noProof/>
          <w:sz w:val="22"/>
          <w:szCs w:val="22"/>
          <w:lang w:val="en-US"/>
        </w:rPr>
        <w:t>GBV</w:t>
      </w:r>
      <w:r w:rsidRPr="009C569C">
        <w:rPr>
          <w:rFonts w:ascii="Arial" w:eastAsia="Arial" w:hAnsi="Arial" w:cs="Arial"/>
          <w:b/>
          <w:bCs/>
          <w:noProof/>
          <w:sz w:val="22"/>
          <w:szCs w:val="22"/>
          <w:lang w:val="id"/>
        </w:rPr>
        <w:t xml:space="preserve"> and harassment.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23 and 26).</w:t>
      </w:r>
    </w:p>
    <w:p w14:paraId="18313F01" w14:textId="0194512C" w:rsidR="62B0C6C8" w:rsidRPr="009C569C" w:rsidRDefault="62B0C6C8" w:rsidP="49BE16FB">
      <w:pPr>
        <w:pStyle w:val="ListParagraph"/>
        <w:spacing w:line="276" w:lineRule="auto"/>
        <w:ind w:left="360" w:hanging="450"/>
        <w:jc w:val="both"/>
        <w:rPr>
          <w:rFonts w:ascii="Arial" w:eastAsia="Arial" w:hAnsi="Arial" w:cs="Arial"/>
          <w:b/>
          <w:bCs/>
          <w:noProof/>
          <w:sz w:val="22"/>
          <w:szCs w:val="22"/>
          <w:lang w:val="id"/>
        </w:rPr>
      </w:pPr>
    </w:p>
    <w:p w14:paraId="4687EDE3" w14:textId="27D08563" w:rsidR="00C177CF" w:rsidRPr="009C569C" w:rsidRDefault="00477E40">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Beyond violations of the right to freedom of association, sexual and gender minorities also face intersecting forms of discrimination in the world of work. A collaborative study by SINDIKASI and Koalisi Seni entitled </w:t>
      </w:r>
      <w:r w:rsidRPr="009C569C">
        <w:rPr>
          <w:rFonts w:ascii="Arial" w:eastAsia="Arial" w:hAnsi="Arial" w:cs="Arial"/>
          <w:i/>
          <w:iCs/>
          <w:noProof/>
          <w:sz w:val="22"/>
          <w:szCs w:val="22"/>
          <w:lang w:val="id"/>
        </w:rPr>
        <w:t>Tumbuh dan Menubuh: Kondisi Pekerja Ragam Gender di Ekosistem Seni dan Kreatif</w:t>
      </w:r>
      <w:r w:rsidRPr="009C569C">
        <w:rPr>
          <w:rFonts w:ascii="Arial" w:eastAsia="Arial" w:hAnsi="Arial" w:cs="Arial"/>
          <w:noProof/>
          <w:sz w:val="22"/>
          <w:szCs w:val="22"/>
          <w:lang w:val="id"/>
        </w:rPr>
        <w:t xml:space="preserve"> found that sexual and gender minorities experience systemic informalization as a result of government policies and social norms.</w:t>
      </w:r>
      <w:r w:rsidRPr="009C569C">
        <w:rPr>
          <w:rStyle w:val="FootnoteReference"/>
          <w:rFonts w:ascii="Arial" w:eastAsia="Arial" w:hAnsi="Arial" w:cs="Arial"/>
          <w:noProof/>
          <w:sz w:val="22"/>
          <w:szCs w:val="22"/>
          <w:lang w:val="id"/>
        </w:rPr>
        <w:footnoteReference w:id="40"/>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Many gender-diverse workers face rejection from their families after coming out or disclosing their gender identity or sexual orientation. As a result, some are forced to discontinue their education, lose family support, or even be removed from civil registration documents, including Family Cards </w:t>
      </w:r>
      <w:r w:rsidRPr="009C569C">
        <w:rPr>
          <w:rFonts w:ascii="Arial" w:eastAsia="Arial" w:hAnsi="Arial" w:cs="Arial"/>
          <w:i/>
          <w:iCs/>
          <w:noProof/>
          <w:sz w:val="22"/>
          <w:szCs w:val="22"/>
          <w:lang w:val="id"/>
        </w:rPr>
        <w:t>(Kartu Keluarga/KK)</w:t>
      </w:r>
      <w:r w:rsidRPr="009C569C">
        <w:rPr>
          <w:rFonts w:ascii="Arial" w:eastAsia="Arial" w:hAnsi="Arial" w:cs="Arial"/>
          <w:noProof/>
          <w:sz w:val="22"/>
          <w:szCs w:val="22"/>
          <w:lang w:val="id"/>
        </w:rPr>
        <w:t xml:space="preserve"> and Identity Cards </w:t>
      </w:r>
      <w:r w:rsidRPr="009C569C">
        <w:rPr>
          <w:rFonts w:ascii="Arial" w:eastAsia="Arial" w:hAnsi="Arial" w:cs="Arial"/>
          <w:i/>
          <w:iCs/>
          <w:noProof/>
          <w:sz w:val="22"/>
          <w:szCs w:val="22"/>
          <w:lang w:val="id"/>
        </w:rPr>
        <w:t>(Kartu Tanda Penduduk/KTP)</w:t>
      </w:r>
      <w:r w:rsidRPr="009C569C">
        <w:rPr>
          <w:rFonts w:ascii="Arial" w:eastAsia="Arial" w:hAnsi="Arial" w:cs="Arial"/>
          <w:noProof/>
          <w:sz w:val="22"/>
          <w:szCs w:val="22"/>
          <w:lang w:val="id"/>
        </w:rPr>
        <w:t>. These conditions create multiple barriers that restrict their access to formal employment requiring administrative documentation and certain educational qualifications.</w:t>
      </w:r>
      <w:r w:rsidR="00C177CF" w:rsidRPr="009C569C">
        <w:rPr>
          <w:rFonts w:ascii="Arial" w:eastAsia="Arial" w:hAnsi="Arial" w:cs="Arial"/>
          <w:noProof/>
          <w:sz w:val="22"/>
          <w:szCs w:val="22"/>
          <w:lang w:val="en-US"/>
        </w:rPr>
        <w:t xml:space="preserve"> </w:t>
      </w:r>
      <w:r w:rsidR="00C177CF" w:rsidRPr="009C569C">
        <w:rPr>
          <w:rFonts w:ascii="Arial" w:eastAsia="Arial" w:hAnsi="Arial" w:cs="Arial"/>
          <w:noProof/>
          <w:sz w:val="22"/>
          <w:szCs w:val="22"/>
          <w:lang w:val="id"/>
        </w:rPr>
        <w:t xml:space="preserve">Transgender women with feminine gender expression are among the groups most affected. The increased visibility of their identities in public spaces often corresponds with risks of discrimination, stigma, tokenism, and various forms of violence. </w:t>
      </w:r>
      <w:r w:rsidR="00C177CF" w:rsidRPr="009C569C">
        <w:rPr>
          <w:rFonts w:ascii="Arial" w:eastAsia="Arial" w:hAnsi="Arial" w:cs="Arial"/>
          <w:noProof/>
          <w:sz w:val="22"/>
          <w:szCs w:val="22"/>
          <w:lang w:val="id"/>
        </w:rPr>
        <w:lastRenderedPageBreak/>
        <w:t>As a result, many transgender women are pushed into informal sectors, including the creative industry, which may be relatively more open to diverse gender identities. However, such acceptance is not always accompanied by adequate labour protections. This situation leaves transgender women vulnerable to economic insecurity, labour exploitation, and violations of fundamental workers' rights.</w:t>
      </w:r>
      <w:r w:rsidR="00C177CF" w:rsidRPr="009C569C">
        <w:rPr>
          <w:rStyle w:val="FootnoteReference"/>
          <w:rFonts w:ascii="Arial" w:eastAsia="Arial" w:hAnsi="Arial" w:cs="Arial"/>
          <w:noProof/>
          <w:sz w:val="22"/>
          <w:szCs w:val="22"/>
          <w:lang w:val="id"/>
        </w:rPr>
        <w:footnoteReference w:id="41"/>
      </w:r>
      <w:r w:rsidR="00C177CF" w:rsidRPr="009C569C">
        <w:rPr>
          <w:rFonts w:ascii="Arial" w:eastAsia="Arial" w:hAnsi="Arial" w:cs="Arial"/>
          <w:noProof/>
          <w:sz w:val="22"/>
          <w:szCs w:val="22"/>
          <w:lang w:val="en-US"/>
        </w:rPr>
        <w:t xml:space="preserve"> </w:t>
      </w:r>
      <w:r w:rsidR="00C177CF" w:rsidRPr="009C569C">
        <w:rPr>
          <w:rFonts w:ascii="Arial" w:eastAsia="Arial" w:hAnsi="Arial" w:cs="Arial"/>
          <w:b/>
          <w:bCs/>
          <w:noProof/>
          <w:sz w:val="22"/>
          <w:szCs w:val="22"/>
          <w:lang w:val="id"/>
        </w:rPr>
        <w:t>The General Comment should affirm that the right to freedom of association under Article 22 must be exercised free from discrimination based o</w:t>
      </w:r>
      <w:r w:rsidR="00C177CF" w:rsidRPr="009C569C">
        <w:rPr>
          <w:rFonts w:ascii="Arial" w:eastAsia="Arial" w:hAnsi="Arial" w:cs="Arial"/>
          <w:b/>
          <w:bCs/>
          <w:noProof/>
          <w:sz w:val="22"/>
          <w:szCs w:val="22"/>
          <w:lang w:val="en-US"/>
        </w:rPr>
        <w:t>n</w:t>
      </w:r>
      <w:r w:rsidR="00C177CF" w:rsidRPr="009C569C">
        <w:rPr>
          <w:rFonts w:ascii="Arial" w:eastAsia="Arial" w:hAnsi="Arial" w:cs="Arial"/>
          <w:b/>
          <w:bCs/>
          <w:noProof/>
          <w:sz w:val="22"/>
          <w:szCs w:val="22"/>
          <w:lang w:val="id"/>
        </w:rPr>
        <w:t xml:space="preserve"> gender identity and sexual orientation. States must ensure that administrative and documentation requirements for formal employment do not function to exclude gender-diverse persons from protections associated with organized workers. </w:t>
      </w:r>
      <w:r w:rsidR="00C177CF" w:rsidRPr="009C569C">
        <w:rPr>
          <w:rFonts w:ascii="Arial" w:eastAsia="Arial" w:hAnsi="Arial" w:cs="Arial"/>
          <w:i/>
          <w:iCs/>
          <w:noProof/>
          <w:sz w:val="22"/>
          <w:szCs w:val="22"/>
          <w:lang w:val="id"/>
        </w:rPr>
        <w:t>(Response to para</w:t>
      </w:r>
      <w:r w:rsidR="00097EF9" w:rsidRPr="009C569C">
        <w:rPr>
          <w:rFonts w:ascii="Arial" w:eastAsia="Arial" w:hAnsi="Arial" w:cs="Arial"/>
          <w:i/>
          <w:iCs/>
          <w:noProof/>
          <w:sz w:val="22"/>
          <w:szCs w:val="22"/>
          <w:lang w:val="en-US"/>
        </w:rPr>
        <w:t>.</w:t>
      </w:r>
      <w:r w:rsidR="00C177CF" w:rsidRPr="009C569C">
        <w:rPr>
          <w:rFonts w:ascii="Arial" w:eastAsia="Arial" w:hAnsi="Arial" w:cs="Arial"/>
          <w:i/>
          <w:iCs/>
          <w:noProof/>
          <w:sz w:val="22"/>
          <w:szCs w:val="22"/>
          <w:lang w:val="id"/>
        </w:rPr>
        <w:t xml:space="preserve"> 26).</w:t>
      </w:r>
    </w:p>
    <w:p w14:paraId="074F7D04" w14:textId="6207A5B0" w:rsidR="46B7A2F7" w:rsidRPr="009C569C" w:rsidRDefault="46B7A2F7" w:rsidP="49BE16FB">
      <w:pPr>
        <w:pStyle w:val="ListParagraph"/>
        <w:spacing w:line="276" w:lineRule="auto"/>
        <w:ind w:left="360" w:hanging="450"/>
        <w:jc w:val="both"/>
        <w:rPr>
          <w:rFonts w:ascii="Arial" w:eastAsia="Arial" w:hAnsi="Arial" w:cs="Arial"/>
          <w:b/>
          <w:bCs/>
          <w:noProof/>
          <w:sz w:val="22"/>
          <w:szCs w:val="22"/>
          <w:lang w:val="id"/>
        </w:rPr>
      </w:pPr>
    </w:p>
    <w:p w14:paraId="5D6A13F2" w14:textId="76C810C3" w:rsidR="00BD7094" w:rsidRPr="009C569C" w:rsidRDefault="00C177CF">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The development of the digital platform economy and artificial intelligence (AI) has created new challenges for the exercise of freedom of association in the world of work. In the media, creative, and economic-political</w:t>
      </w:r>
      <w:r w:rsidRPr="009C569C">
        <w:rPr>
          <w:rFonts w:ascii="Arial" w:eastAsia="Arial" w:hAnsi="Arial" w:cs="Arial"/>
          <w:noProof/>
          <w:sz w:val="22"/>
          <w:szCs w:val="22"/>
          <w:lang w:val="en-US"/>
        </w:rPr>
        <w:t xml:space="preserve"> platform</w:t>
      </w:r>
      <w:r w:rsidRPr="009C569C">
        <w:rPr>
          <w:rFonts w:ascii="Arial" w:eastAsia="Arial" w:hAnsi="Arial" w:cs="Arial"/>
          <w:noProof/>
          <w:sz w:val="22"/>
          <w:szCs w:val="22"/>
          <w:lang w:val="id"/>
        </w:rPr>
        <w:t xml:space="preserve"> sectors, AI is increasingly used to </w:t>
      </w:r>
      <w:r w:rsidRPr="009C569C">
        <w:rPr>
          <w:rFonts w:ascii="Arial" w:eastAsia="Arial" w:hAnsi="Arial" w:cs="Arial"/>
          <w:noProof/>
          <w:sz w:val="22"/>
          <w:szCs w:val="22"/>
          <w:lang w:val="en-US"/>
        </w:rPr>
        <w:t>manage work allocation</w:t>
      </w:r>
      <w:r w:rsidRPr="009C569C">
        <w:rPr>
          <w:rFonts w:ascii="Arial" w:eastAsia="Arial" w:hAnsi="Arial" w:cs="Arial"/>
          <w:noProof/>
          <w:sz w:val="22"/>
          <w:szCs w:val="22"/>
          <w:lang w:val="id"/>
        </w:rPr>
        <w:t>, evaluate performance, moderate content, and influence the continuity of employment through algorithmic systems that lack transparency and accountability.</w:t>
      </w:r>
      <w:r w:rsidR="46B7A2F7" w:rsidRPr="009C569C">
        <w:rPr>
          <w:rStyle w:val="FootnoteReference"/>
          <w:rFonts w:ascii="Arial" w:eastAsia="Arial" w:hAnsi="Arial" w:cs="Arial"/>
          <w:noProof/>
          <w:sz w:val="22"/>
          <w:szCs w:val="22"/>
          <w:lang w:val="id"/>
        </w:rPr>
        <w:footnoteReference w:id="42"/>
      </w:r>
      <w:r w:rsidR="662952C9" w:rsidRPr="009C569C">
        <w:rPr>
          <w:rFonts w:ascii="Arial" w:eastAsia="Arial" w:hAnsi="Arial" w:cs="Arial"/>
          <w:noProof/>
          <w:sz w:val="22"/>
          <w:szCs w:val="22"/>
          <w:lang w:val="id"/>
        </w:rPr>
        <w:t xml:space="preserve"> </w:t>
      </w:r>
      <w:r w:rsidR="00F3147C" w:rsidRPr="009C569C">
        <w:rPr>
          <w:rFonts w:ascii="Arial" w:eastAsia="Arial" w:hAnsi="Arial" w:cs="Arial"/>
          <w:noProof/>
          <w:sz w:val="22"/>
          <w:szCs w:val="22"/>
          <w:lang w:val="id"/>
        </w:rPr>
        <w:t xml:space="preserve">In </w:t>
      </w:r>
      <w:r w:rsidR="00F3147C" w:rsidRPr="009C569C">
        <w:rPr>
          <w:rFonts w:ascii="Arial" w:eastAsia="Arial" w:hAnsi="Arial" w:cs="Arial"/>
          <w:noProof/>
          <w:sz w:val="22"/>
          <w:szCs w:val="22"/>
          <w:lang w:val="en-US"/>
        </w:rPr>
        <w:t>line with that</w:t>
      </w:r>
      <w:r w:rsidR="00F3147C" w:rsidRPr="009C569C">
        <w:rPr>
          <w:rFonts w:ascii="Arial" w:eastAsia="Arial" w:hAnsi="Arial" w:cs="Arial"/>
          <w:noProof/>
          <w:sz w:val="22"/>
          <w:szCs w:val="22"/>
          <w:lang w:val="id"/>
        </w:rPr>
        <w:t>, digital platform workers face barriers in accessing labour dispute resolution mechanisms, as Indonesia's labour law framework remains largely designed around conventional employment relationships and is influenced by a manufacturing-based model.</w:t>
      </w:r>
      <w:r w:rsidR="00F3147C" w:rsidRPr="009C569C">
        <w:rPr>
          <w:rStyle w:val="FootnoteReference"/>
          <w:rFonts w:ascii="Arial" w:eastAsia="Arial" w:hAnsi="Arial" w:cs="Arial"/>
          <w:noProof/>
          <w:sz w:val="22"/>
          <w:szCs w:val="22"/>
          <w:lang w:val="id"/>
        </w:rPr>
        <w:footnoteReference w:id="43"/>
      </w:r>
      <w:r w:rsidR="00F3147C" w:rsidRPr="009C569C">
        <w:rPr>
          <w:rFonts w:ascii="Arial" w:eastAsia="Arial" w:hAnsi="Arial" w:cs="Arial"/>
          <w:noProof/>
          <w:sz w:val="22"/>
          <w:szCs w:val="22"/>
          <w:lang w:val="id"/>
        </w:rPr>
        <w:t xml:space="preserve"> Based on SINDIKASI's experience in labour rights advocacy, the legal standing of trade unions representing their members is frequently challenged by employers solely because the workplaces where their members are employed do not have enterprise-level trade unions. Such interpretations restrict workers' right to choose the organizations that represent their interests, particularly for workers in the media, creative, and digital platform sectors, where work arrangements are dispersed, flexible, and often make enterprise-level union formation difficult.</w:t>
      </w:r>
      <w:r w:rsidR="004227B3" w:rsidRPr="009C569C">
        <w:rPr>
          <w:rFonts w:ascii="Arial" w:eastAsia="Arial" w:hAnsi="Arial" w:cs="Arial"/>
          <w:noProof/>
          <w:sz w:val="22"/>
          <w:szCs w:val="22"/>
          <w:lang w:val="en-US"/>
        </w:rPr>
        <w:t xml:space="preserve"> </w:t>
      </w:r>
      <w:r w:rsidR="006A5AC9" w:rsidRPr="009C569C">
        <w:rPr>
          <w:rFonts w:ascii="Arial" w:eastAsia="Arial" w:hAnsi="Arial" w:cs="Arial"/>
          <w:noProof/>
          <w:sz w:val="22"/>
          <w:szCs w:val="22"/>
          <w:lang w:val="id"/>
        </w:rPr>
        <w:t xml:space="preserve">Therefore, </w:t>
      </w:r>
      <w:r w:rsidR="006A5AC9" w:rsidRPr="009C569C">
        <w:rPr>
          <w:rFonts w:ascii="Arial" w:eastAsia="Arial" w:hAnsi="Arial" w:cs="Arial"/>
          <w:b/>
          <w:bCs/>
          <w:noProof/>
          <w:sz w:val="22"/>
          <w:szCs w:val="22"/>
          <w:lang w:val="id"/>
        </w:rPr>
        <w:t xml:space="preserve">the General Comment should explicitly </w:t>
      </w:r>
      <w:r w:rsidR="006A5AC9" w:rsidRPr="009C569C">
        <w:rPr>
          <w:rFonts w:ascii="Arial" w:eastAsia="Arial" w:hAnsi="Arial" w:cs="Arial"/>
          <w:b/>
          <w:bCs/>
          <w:noProof/>
          <w:sz w:val="22"/>
          <w:szCs w:val="22"/>
          <w:lang w:val="en-US"/>
        </w:rPr>
        <w:t>affirm</w:t>
      </w:r>
      <w:r w:rsidR="006A5AC9" w:rsidRPr="009C569C">
        <w:rPr>
          <w:rFonts w:ascii="Arial" w:eastAsia="Arial" w:hAnsi="Arial" w:cs="Arial"/>
          <w:b/>
          <w:bCs/>
          <w:noProof/>
          <w:sz w:val="22"/>
          <w:szCs w:val="22"/>
          <w:lang w:val="id"/>
        </w:rPr>
        <w:t xml:space="preserve"> that the protection of freedom of association under Article 22 of the ICCPR extends to workers in all forms of employment relationships, including platform workers and freelance workers, and should guarantee their right to be represented by sectoral trade unions without being restricted to a specific workplace. Furthermore, the General Comment should affirm the obligation of corporations to ensure that the use of digital technologies, including algorithmic systems and AI in the world of work, is not u</w:t>
      </w:r>
      <w:r w:rsidR="004227B3" w:rsidRPr="009C569C">
        <w:rPr>
          <w:rFonts w:ascii="Arial" w:eastAsia="Arial" w:hAnsi="Arial" w:cs="Arial"/>
          <w:b/>
          <w:bCs/>
          <w:noProof/>
          <w:sz w:val="22"/>
          <w:szCs w:val="22"/>
          <w:lang w:val="en-US"/>
        </w:rPr>
        <w:t>tilized</w:t>
      </w:r>
      <w:r w:rsidR="006A5AC9" w:rsidRPr="009C569C">
        <w:rPr>
          <w:rFonts w:ascii="Arial" w:eastAsia="Arial" w:hAnsi="Arial" w:cs="Arial"/>
          <w:b/>
          <w:bCs/>
          <w:noProof/>
          <w:sz w:val="22"/>
          <w:szCs w:val="22"/>
          <w:lang w:val="id"/>
        </w:rPr>
        <w:t xml:space="preserve"> to obstruct, monitor, or undermine the exercise of freedom of association and collective bargaining.</w:t>
      </w:r>
      <w:r w:rsidR="006A5AC9" w:rsidRPr="009C569C">
        <w:rPr>
          <w:rFonts w:ascii="Arial" w:eastAsia="Arial" w:hAnsi="Arial" w:cs="Arial"/>
          <w:noProof/>
          <w:sz w:val="22"/>
          <w:szCs w:val="22"/>
          <w:lang w:val="id"/>
        </w:rPr>
        <w:t xml:space="preserve"> </w:t>
      </w:r>
      <w:r w:rsidR="006A5AC9"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006A5AC9"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w:t>
      </w:r>
      <w:r w:rsidR="006A5AC9" w:rsidRPr="009C569C">
        <w:rPr>
          <w:rFonts w:ascii="Arial" w:eastAsia="Arial" w:hAnsi="Arial" w:cs="Arial"/>
          <w:i/>
          <w:iCs/>
          <w:noProof/>
          <w:sz w:val="22"/>
          <w:szCs w:val="22"/>
          <w:lang w:val="id"/>
        </w:rPr>
        <w:t xml:space="preserve"> 26).</w:t>
      </w:r>
    </w:p>
    <w:p w14:paraId="1CCA2456" w14:textId="77777777" w:rsidR="00BD7094" w:rsidRPr="009C569C" w:rsidRDefault="00BD7094" w:rsidP="00BD7094">
      <w:pPr>
        <w:pStyle w:val="ListParagraph"/>
        <w:spacing w:line="276" w:lineRule="auto"/>
        <w:ind w:left="360"/>
        <w:jc w:val="both"/>
        <w:rPr>
          <w:rFonts w:ascii="Arial" w:eastAsia="Arial" w:hAnsi="Arial" w:cs="Arial"/>
          <w:i/>
          <w:iCs/>
          <w:noProof/>
          <w:sz w:val="22"/>
          <w:szCs w:val="22"/>
          <w:lang w:val="id"/>
        </w:rPr>
      </w:pPr>
    </w:p>
    <w:p w14:paraId="37CA32DD" w14:textId="24BEDBA1" w:rsidR="004227B3" w:rsidRPr="009C569C" w:rsidRDefault="004227B3">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Workers' protests have been met with disproportionate </w:t>
      </w:r>
      <w:r w:rsidR="00BD7094" w:rsidRPr="009C569C">
        <w:rPr>
          <w:rFonts w:ascii="Arial" w:eastAsia="Arial" w:hAnsi="Arial" w:cs="Arial"/>
          <w:noProof/>
          <w:sz w:val="22"/>
          <w:szCs w:val="22"/>
          <w:lang w:val="en-US"/>
        </w:rPr>
        <w:t>responses from the police</w:t>
      </w:r>
      <w:r w:rsidRPr="009C569C">
        <w:rPr>
          <w:rFonts w:ascii="Arial" w:eastAsia="Arial" w:hAnsi="Arial" w:cs="Arial"/>
          <w:noProof/>
          <w:sz w:val="22"/>
          <w:szCs w:val="22"/>
          <w:lang w:val="id"/>
        </w:rPr>
        <w:t>. During the May Day 2025 demonstrations, at least 20 individuals were injured and 58 were arbitrarily arrested. Protesters were subjected to physical violence, including beatings and being struck by police vehicles, compounded by psychological coercion through overnight interrogation of injured detainees and negative stigmatization by security forces.</w:t>
      </w:r>
      <w:r w:rsidR="00BD7094" w:rsidRPr="009C569C">
        <w:rPr>
          <w:rStyle w:val="FootnoteReference"/>
          <w:rFonts w:ascii="Arial" w:eastAsia="Arial" w:hAnsi="Arial" w:cs="Arial"/>
          <w:noProof/>
          <w:sz w:val="22"/>
          <w:szCs w:val="22"/>
          <w:lang w:val="id"/>
        </w:rPr>
        <w:footnoteReference w:id="44"/>
      </w:r>
      <w:r w:rsidRPr="009C569C">
        <w:rPr>
          <w:rFonts w:ascii="Arial" w:eastAsia="Arial" w:hAnsi="Arial" w:cs="Arial"/>
          <w:noProof/>
          <w:sz w:val="22"/>
          <w:szCs w:val="22"/>
          <w:lang w:val="id"/>
        </w:rPr>
        <w:t xml:space="preserve"> Women workers participating in the same demonstrations were also subjected to additional forms </w:t>
      </w:r>
      <w:r w:rsidRPr="009C569C">
        <w:rPr>
          <w:rFonts w:ascii="Arial" w:eastAsia="Arial" w:hAnsi="Arial" w:cs="Arial"/>
          <w:noProof/>
          <w:sz w:val="22"/>
          <w:szCs w:val="22"/>
          <w:lang w:val="id"/>
        </w:rPr>
        <w:lastRenderedPageBreak/>
        <w:t xml:space="preserve">of </w:t>
      </w:r>
      <w:r w:rsidR="00097EF9" w:rsidRPr="009C569C">
        <w:rPr>
          <w:rFonts w:ascii="Arial" w:eastAsia="Arial" w:hAnsi="Arial" w:cs="Arial"/>
          <w:noProof/>
          <w:sz w:val="22"/>
          <w:szCs w:val="22"/>
          <w:lang w:val="en-US"/>
        </w:rPr>
        <w:t>GBV</w:t>
      </w:r>
      <w:r w:rsidRPr="009C569C">
        <w:rPr>
          <w:rFonts w:ascii="Arial" w:eastAsia="Arial" w:hAnsi="Arial" w:cs="Arial"/>
          <w:noProof/>
          <w:sz w:val="22"/>
          <w:szCs w:val="22"/>
          <w:lang w:val="id"/>
        </w:rPr>
        <w:t>, including sexual harassment, placing WHRDs in the labour movement at heightened risk of systematic violence intended to silence their advocacy.</w:t>
      </w:r>
      <w:r w:rsidR="00BD7094" w:rsidRPr="009C569C">
        <w:rPr>
          <w:rStyle w:val="FootnoteReference"/>
          <w:rFonts w:ascii="Arial" w:eastAsia="Arial" w:hAnsi="Arial" w:cs="Arial"/>
          <w:noProof/>
          <w:sz w:val="22"/>
          <w:szCs w:val="22"/>
          <w:lang w:val="id"/>
        </w:rPr>
        <w:footnoteReference w:id="45"/>
      </w:r>
      <w:r w:rsidR="00BD7094"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 xml:space="preserve">The General Comment should affirm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must cease the use of physical and psychological violence by law enforcement officials in response to workers' demonstrations; ensure rigorous and independent judicial oversight of all arrests of labour activists; guarantee prompt access to medical care and legal assistance without intimidation during questioning; and adopt gender-responsive measures to prevent and sanction sexual harassment and </w:t>
      </w:r>
      <w:r w:rsidR="00097EF9" w:rsidRPr="009C569C">
        <w:rPr>
          <w:rFonts w:ascii="Arial" w:eastAsia="Arial" w:hAnsi="Arial" w:cs="Arial"/>
          <w:b/>
          <w:bCs/>
          <w:noProof/>
          <w:sz w:val="22"/>
          <w:szCs w:val="22"/>
          <w:lang w:val="en-US"/>
        </w:rPr>
        <w:t>GBV</w:t>
      </w:r>
      <w:r w:rsidRPr="009C569C">
        <w:rPr>
          <w:rFonts w:ascii="Arial" w:eastAsia="Arial" w:hAnsi="Arial" w:cs="Arial"/>
          <w:b/>
          <w:bCs/>
          <w:noProof/>
          <w:sz w:val="22"/>
          <w:szCs w:val="22"/>
          <w:lang w:val="id"/>
        </w:rPr>
        <w:t xml:space="preserve"> perpetrated by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 or corporate actors as a means of obstructing women's participation in trade unions. </w:t>
      </w:r>
      <w:r w:rsidRPr="009C569C">
        <w:rPr>
          <w:rFonts w:ascii="Arial" w:eastAsia="Arial" w:hAnsi="Arial" w:cs="Arial"/>
          <w:i/>
          <w:iCs/>
          <w:noProof/>
          <w:sz w:val="22"/>
          <w:szCs w:val="22"/>
          <w:lang w:val="id"/>
        </w:rPr>
        <w:t>(Response to paras</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23 and 24).</w:t>
      </w:r>
    </w:p>
    <w:p w14:paraId="7FD6E451" w14:textId="5BF7B579" w:rsidR="46B7A2F7" w:rsidRPr="009C569C" w:rsidRDefault="46B7A2F7" w:rsidP="49BE16FB">
      <w:pPr>
        <w:pStyle w:val="ListParagraph"/>
        <w:spacing w:line="276" w:lineRule="auto"/>
        <w:ind w:left="360" w:hanging="450"/>
        <w:jc w:val="both"/>
        <w:rPr>
          <w:rFonts w:ascii="Arial" w:eastAsia="Arial" w:hAnsi="Arial" w:cs="Arial"/>
          <w:b/>
          <w:bCs/>
          <w:noProof/>
          <w:sz w:val="22"/>
          <w:szCs w:val="22"/>
          <w:lang w:val="id"/>
        </w:rPr>
      </w:pPr>
    </w:p>
    <w:p w14:paraId="4D125B47" w14:textId="21672349" w:rsidR="00BD7094" w:rsidRPr="009C569C" w:rsidRDefault="00BD7094">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Women workers face additional risks of </w:t>
      </w:r>
      <w:r w:rsidRPr="009C569C">
        <w:rPr>
          <w:rFonts w:ascii="Arial" w:eastAsia="Arial" w:hAnsi="Arial" w:cs="Arial"/>
          <w:noProof/>
          <w:sz w:val="22"/>
          <w:szCs w:val="22"/>
          <w:lang w:val="en-US"/>
        </w:rPr>
        <w:t>GBV</w:t>
      </w:r>
      <w:r w:rsidRPr="009C569C">
        <w:rPr>
          <w:rFonts w:ascii="Arial" w:eastAsia="Arial" w:hAnsi="Arial" w:cs="Arial"/>
          <w:noProof/>
          <w:sz w:val="22"/>
          <w:szCs w:val="22"/>
          <w:lang w:val="id"/>
        </w:rPr>
        <w:t xml:space="preserve">, including gender-based brutality and sexual harassment, when participating in public demonstrations, as documented during the May Day 2025 protests. The economic and social challenges place WHRDs in the labour movement at heightened risk of systemic violence intended to silence their voices by degrading </w:t>
      </w:r>
      <w:r w:rsidRPr="009C569C">
        <w:rPr>
          <w:rFonts w:ascii="Arial" w:eastAsia="Arial" w:hAnsi="Arial" w:cs="Arial"/>
          <w:noProof/>
          <w:sz w:val="22"/>
          <w:szCs w:val="22"/>
          <w:lang w:val="en-US"/>
        </w:rPr>
        <w:t>their human dignity</w:t>
      </w:r>
      <w:r w:rsidRPr="009C569C">
        <w:rPr>
          <w:rFonts w:ascii="Arial" w:eastAsia="Arial" w:hAnsi="Arial" w:cs="Arial"/>
          <w:noProof/>
          <w:sz w:val="22"/>
          <w:szCs w:val="22"/>
          <w:lang w:val="id"/>
        </w:rPr>
        <w:t>.</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Accordingly, the General Comment should affirm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are required to provide inclusive and gender-responsive protection for women workers. It should also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tates have an obligation to prevent and sanction all forms of sexual harassment and </w:t>
      </w:r>
      <w:r w:rsidR="0076273A" w:rsidRPr="009C569C">
        <w:rPr>
          <w:rFonts w:ascii="Arial" w:eastAsia="Arial" w:hAnsi="Arial" w:cs="Arial"/>
          <w:b/>
          <w:bCs/>
          <w:noProof/>
          <w:sz w:val="22"/>
          <w:szCs w:val="22"/>
          <w:lang w:val="en-US"/>
        </w:rPr>
        <w:t>GBV</w:t>
      </w:r>
      <w:r w:rsidRPr="009C569C">
        <w:rPr>
          <w:rFonts w:ascii="Arial" w:eastAsia="Arial" w:hAnsi="Arial" w:cs="Arial"/>
          <w:b/>
          <w:bCs/>
          <w:noProof/>
          <w:sz w:val="22"/>
          <w:szCs w:val="22"/>
          <w:lang w:val="id"/>
        </w:rPr>
        <w:t xml:space="preserve"> perpetrated by law enforcement officials or corporate actors as a means of undermining women's participation in trade unions.</w:t>
      </w:r>
      <w:r w:rsidR="0076273A" w:rsidRPr="009C569C">
        <w:rPr>
          <w:rStyle w:val="FootnoteReference"/>
          <w:rFonts w:ascii="Arial" w:eastAsia="Arial" w:hAnsi="Arial" w:cs="Arial"/>
          <w:noProof/>
          <w:sz w:val="22"/>
          <w:szCs w:val="22"/>
          <w:lang w:val="id"/>
        </w:rPr>
        <w:footnoteReference w:id="46"/>
      </w:r>
      <w:r w:rsidRPr="009C569C">
        <w:rPr>
          <w:rFonts w:ascii="Arial" w:eastAsia="Arial" w:hAnsi="Arial" w:cs="Arial"/>
          <w:b/>
          <w:bCs/>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26).</w:t>
      </w:r>
    </w:p>
    <w:p w14:paraId="0D0CC331" w14:textId="3B03AA6B" w:rsidR="46B7A2F7" w:rsidRPr="009C569C" w:rsidRDefault="46B7A2F7" w:rsidP="49BE16FB">
      <w:pPr>
        <w:pStyle w:val="ListParagraph"/>
        <w:spacing w:line="276" w:lineRule="auto"/>
        <w:ind w:left="360" w:hanging="450"/>
        <w:jc w:val="both"/>
        <w:rPr>
          <w:rFonts w:ascii="Arial" w:eastAsia="Arial" w:hAnsi="Arial" w:cs="Arial"/>
          <w:b/>
          <w:bCs/>
          <w:noProof/>
          <w:sz w:val="22"/>
          <w:szCs w:val="22"/>
          <w:lang w:val="id"/>
        </w:rPr>
      </w:pPr>
    </w:p>
    <w:p w14:paraId="57413A17" w14:textId="71DAEE26" w:rsidR="002B203D" w:rsidRPr="009C569C" w:rsidRDefault="002B203D">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Women migrant workers are structurally exposed to heightened risks of violence and exploitation, particularly due to the closed nature of their working arrangements and their limited access to assistance and protection mechanisms. These conditions significantly constrain their ability to exercise the right to freedom of association. In this context, the protection of the right to freedom of association and workers' rights must extend to domestic workers and migrant workers.</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the failure of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to provide legal recognition and protection for domestic workers constitutes a form of gender discrimination that impedes the exercise of the right to freedom of association </w:t>
      </w:r>
      <w:r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Article 22</w:t>
      </w:r>
      <w:r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States must also refrain from criminalizing or denying undocumented migrant workers access to trade union</w:t>
      </w:r>
      <w:r w:rsidRPr="009C569C">
        <w:rPr>
          <w:rFonts w:ascii="Arial" w:eastAsia="Arial" w:hAnsi="Arial" w:cs="Arial"/>
          <w:b/>
          <w:bCs/>
          <w:noProof/>
          <w:sz w:val="22"/>
          <w:szCs w:val="22"/>
          <w:lang w:val="en-US"/>
        </w:rPr>
        <w:t xml:space="preserve"> support</w:t>
      </w:r>
      <w:r w:rsidRPr="009C569C">
        <w:rPr>
          <w:rFonts w:ascii="Arial" w:eastAsia="Arial" w:hAnsi="Arial" w:cs="Arial"/>
          <w:b/>
          <w:bCs/>
          <w:noProof/>
          <w:sz w:val="22"/>
          <w:szCs w:val="22"/>
          <w:lang w:val="id"/>
        </w:rPr>
        <w:t xml:space="preserve"> or legal assistance.</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26).</w:t>
      </w:r>
    </w:p>
    <w:p w14:paraId="08A6D08B" w14:textId="13105CD5" w:rsidR="7360DA13" w:rsidRPr="009C569C" w:rsidRDefault="7360DA13" w:rsidP="49BE16FB">
      <w:pPr>
        <w:pStyle w:val="ListParagraph"/>
        <w:spacing w:line="276" w:lineRule="auto"/>
        <w:ind w:left="540"/>
        <w:jc w:val="both"/>
        <w:rPr>
          <w:rFonts w:ascii="Arial" w:eastAsia="Arial" w:hAnsi="Arial" w:cs="Arial"/>
          <w:b/>
          <w:bCs/>
          <w:noProof/>
          <w:color w:val="000000" w:themeColor="text1"/>
          <w:sz w:val="22"/>
          <w:szCs w:val="22"/>
          <w:lang w:val="id"/>
        </w:rPr>
      </w:pPr>
    </w:p>
    <w:p w14:paraId="577DCDD0" w14:textId="7C6A0D32" w:rsidR="3A6A30B1" w:rsidRPr="009C569C" w:rsidRDefault="2C0DFABD" w:rsidP="08F16028">
      <w:pPr>
        <w:pStyle w:val="ListParagraph"/>
        <w:numPr>
          <w:ilvl w:val="0"/>
          <w:numId w:val="1"/>
        </w:numPr>
        <w:spacing w:line="276" w:lineRule="auto"/>
        <w:ind w:left="27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States Parties’ negative and positive obligations</w:t>
      </w:r>
    </w:p>
    <w:p w14:paraId="45AF902F" w14:textId="2381FB29" w:rsidR="62B0C6C8" w:rsidRPr="009C569C" w:rsidRDefault="62B0C6C8" w:rsidP="49BE16FB">
      <w:pPr>
        <w:pStyle w:val="ListParagraph"/>
        <w:spacing w:line="276" w:lineRule="auto"/>
        <w:ind w:left="270" w:hanging="360"/>
        <w:jc w:val="both"/>
        <w:rPr>
          <w:rFonts w:ascii="Arial" w:eastAsia="Arial" w:hAnsi="Arial" w:cs="Arial"/>
          <w:b/>
          <w:bCs/>
          <w:noProof/>
          <w:color w:val="000000" w:themeColor="text1"/>
          <w:sz w:val="22"/>
          <w:szCs w:val="22"/>
          <w:lang w:val="id"/>
        </w:rPr>
      </w:pPr>
    </w:p>
    <w:p w14:paraId="3C39FEFC" w14:textId="4F3DADB7" w:rsidR="25E5C725" w:rsidRPr="009C569C" w:rsidRDefault="002B203D">
      <w:pPr>
        <w:pStyle w:val="ListParagraph"/>
        <w:numPr>
          <w:ilvl w:val="0"/>
          <w:numId w:val="3"/>
        </w:numPr>
        <w:spacing w:line="276" w:lineRule="auto"/>
        <w:ind w:left="27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The draft General Comment does not explicitly recognize SLAPP as a form of restriction on the right to freedom of association. WALHI and other environmental organizations have been subjected to SLAPP </w:t>
      </w:r>
      <w:r w:rsidR="00097EF9" w:rsidRPr="009C569C">
        <w:rPr>
          <w:rFonts w:ascii="Arial" w:eastAsia="Arial" w:hAnsi="Arial" w:cs="Arial"/>
          <w:noProof/>
          <w:sz w:val="22"/>
          <w:szCs w:val="22"/>
          <w:lang w:val="id"/>
        </w:rPr>
        <w:t xml:space="preserve">lawsuits </w:t>
      </w:r>
      <w:r w:rsidRPr="009C569C">
        <w:rPr>
          <w:rFonts w:ascii="Arial" w:eastAsia="Arial" w:hAnsi="Arial" w:cs="Arial"/>
          <w:noProof/>
          <w:sz w:val="22"/>
          <w:szCs w:val="22"/>
          <w:lang w:val="id"/>
        </w:rPr>
        <w:t xml:space="preserve">seeking billions of rupiah in damages, with the apparent aim of undermining their financial capacity to carry out advocacy. In the education sector, 86 alleged violations of academic freedom have been documented, including threats of </w:t>
      </w:r>
      <w:r w:rsidRPr="009C569C">
        <w:rPr>
          <w:rFonts w:ascii="Arial" w:eastAsia="Arial" w:hAnsi="Arial" w:cs="Arial"/>
          <w:noProof/>
          <w:sz w:val="22"/>
          <w:szCs w:val="22"/>
          <w:lang w:val="id"/>
        </w:rPr>
        <w:lastRenderedPageBreak/>
        <w:t xml:space="preserve">suspension against </w:t>
      </w:r>
      <w:r w:rsidRPr="009C569C">
        <w:rPr>
          <w:rFonts w:ascii="Arial" w:eastAsia="Arial" w:hAnsi="Arial" w:cs="Arial"/>
          <w:noProof/>
          <w:sz w:val="22"/>
          <w:szCs w:val="22"/>
          <w:lang w:val="en-US"/>
        </w:rPr>
        <w:t xml:space="preserve">university </w:t>
      </w:r>
      <w:r w:rsidRPr="009C569C">
        <w:rPr>
          <w:rFonts w:ascii="Arial" w:eastAsia="Arial" w:hAnsi="Arial" w:cs="Arial"/>
          <w:noProof/>
          <w:sz w:val="22"/>
          <w:szCs w:val="22"/>
          <w:lang w:val="id"/>
        </w:rPr>
        <w:t>students actively involved in student organizations.</w:t>
      </w:r>
      <w:r w:rsidRPr="009C569C">
        <w:rPr>
          <w:rStyle w:val="FootnoteReference"/>
          <w:rFonts w:ascii="Arial" w:eastAsia="Arial" w:hAnsi="Arial" w:cs="Arial"/>
          <w:noProof/>
          <w:sz w:val="22"/>
          <w:szCs w:val="22"/>
          <w:lang w:val="id"/>
        </w:rPr>
        <w:footnoteReference w:id="47"/>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w:t>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recommend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adopt effective anti-SLAPP legal mechanisms to protect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academics, and environmental human rights defenders from lawsuits intended to undermine their financial capacity and advocacy. Educational institutions should remain safe spaces in which students can exercise their right to freedom of association free from academic sanctions that restrict their constitutional rights. States should also have an obligation to prevent, identify, and provide effective protection against SLAPP initiated by both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 and non-</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 actors.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097EF9" w:rsidRPr="009C569C">
        <w:rPr>
          <w:rFonts w:ascii="Arial" w:eastAsia="Arial" w:hAnsi="Arial" w:cs="Arial"/>
          <w:i/>
          <w:iCs/>
          <w:noProof/>
          <w:sz w:val="22"/>
          <w:szCs w:val="22"/>
          <w:lang w:val="en-US"/>
        </w:rPr>
        <w:t>s.</w:t>
      </w:r>
      <w:r w:rsidRPr="009C569C">
        <w:rPr>
          <w:rFonts w:ascii="Arial" w:eastAsia="Arial" w:hAnsi="Arial" w:cs="Arial"/>
          <w:i/>
          <w:iCs/>
          <w:noProof/>
          <w:sz w:val="22"/>
          <w:szCs w:val="22"/>
          <w:lang w:val="id"/>
        </w:rPr>
        <w:t xml:space="preserve"> 30 and 43).</w:t>
      </w:r>
      <w:r w:rsidR="25E5C725" w:rsidRPr="009C569C">
        <w:rPr>
          <w:rStyle w:val="FootnoteReference"/>
          <w:rFonts w:ascii="Arial" w:eastAsia="Arial" w:hAnsi="Arial" w:cs="Arial"/>
          <w:noProof/>
          <w:sz w:val="22"/>
          <w:szCs w:val="22"/>
          <w:lang w:val="id"/>
        </w:rPr>
        <w:footnoteReference w:id="48"/>
      </w:r>
      <w:r w:rsidR="5362C538" w:rsidRPr="009C569C">
        <w:rPr>
          <w:rFonts w:ascii="Arial" w:eastAsia="Arial" w:hAnsi="Arial" w:cs="Arial"/>
          <w:noProof/>
          <w:sz w:val="22"/>
          <w:szCs w:val="22"/>
          <w:lang w:val="id"/>
        </w:rPr>
        <w:t xml:space="preserve">  </w:t>
      </w:r>
    </w:p>
    <w:p w14:paraId="5793132F" w14:textId="7636DD5D" w:rsidR="08F16028" w:rsidRPr="009C569C" w:rsidRDefault="08F16028" w:rsidP="08F16028">
      <w:pPr>
        <w:pStyle w:val="ListParagraph"/>
        <w:spacing w:line="276" w:lineRule="auto"/>
        <w:ind w:left="270" w:hanging="360"/>
        <w:jc w:val="both"/>
        <w:rPr>
          <w:rFonts w:ascii="Arial" w:eastAsia="Arial" w:hAnsi="Arial" w:cs="Arial"/>
          <w:noProof/>
          <w:sz w:val="22"/>
          <w:szCs w:val="22"/>
          <w:lang w:val="id"/>
        </w:rPr>
      </w:pPr>
    </w:p>
    <w:p w14:paraId="3452E098" w14:textId="4758520C" w:rsidR="471D344B" w:rsidRPr="009C569C" w:rsidRDefault="00660D39">
      <w:pPr>
        <w:pStyle w:val="ListParagraph"/>
        <w:numPr>
          <w:ilvl w:val="0"/>
          <w:numId w:val="3"/>
        </w:numPr>
        <w:spacing w:line="276" w:lineRule="auto"/>
        <w:ind w:left="270"/>
        <w:jc w:val="both"/>
        <w:rPr>
          <w:rFonts w:ascii="Arial" w:eastAsia="Arial" w:hAnsi="Arial" w:cs="Arial"/>
          <w:noProof/>
          <w:sz w:val="22"/>
          <w:szCs w:val="22"/>
          <w:lang w:val="id"/>
        </w:rPr>
      </w:pPr>
      <w:r w:rsidRPr="009C569C">
        <w:rPr>
          <w:rFonts w:ascii="Arial" w:eastAsia="Arial" w:hAnsi="Arial" w:cs="Arial"/>
          <w:noProof/>
          <w:sz w:val="22"/>
          <w:szCs w:val="22"/>
          <w:lang w:val="id"/>
        </w:rPr>
        <w:t>Civil society monitoring has documented the use of zero-click spyware</w:t>
      </w:r>
      <w:r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Pegasus, Predator, and FinFisher</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 by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security actors to </w:t>
      </w:r>
      <w:r w:rsidRPr="009C569C">
        <w:rPr>
          <w:rFonts w:ascii="Arial" w:eastAsia="Arial" w:hAnsi="Arial" w:cs="Arial"/>
          <w:noProof/>
          <w:sz w:val="22"/>
          <w:szCs w:val="22"/>
          <w:lang w:val="en-US"/>
        </w:rPr>
        <w:t xml:space="preserve">surveil </w:t>
      </w:r>
      <w:r w:rsidRPr="009C569C">
        <w:rPr>
          <w:rFonts w:ascii="Arial" w:eastAsia="Arial" w:hAnsi="Arial" w:cs="Arial"/>
          <w:noProof/>
          <w:sz w:val="22"/>
          <w:szCs w:val="22"/>
          <w:lang w:val="id"/>
        </w:rPr>
        <w:t>human rights defenders, environmental activists, and Papuan activists without judicial authorization. Data from 2025 recorded 351 cases of violations of online freedoms and 907 cases of digital attacks, alongside coordinated efforts to manipulate public opinion.</w:t>
      </w:r>
      <w:r w:rsidRPr="009C569C">
        <w:rPr>
          <w:rStyle w:val="FootnoteReference"/>
          <w:rFonts w:ascii="Arial" w:eastAsia="Arial" w:hAnsi="Arial" w:cs="Arial"/>
          <w:noProof/>
          <w:sz w:val="22"/>
          <w:szCs w:val="22"/>
          <w:lang w:val="id"/>
        </w:rPr>
        <w:footnoteReference w:id="49"/>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w:t>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affirm that the right to freedom of association applies equally in the online environment.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have a negative obligation to prohibit the use of mass surveillance technologies and spyware against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without strict, transparent, and independent judicial authorization, as well as a corresponding positive obligation to protect associations from digital attacks and to safeguard the confidentiality of their internal communications as an integral component of the right to freedom of association.</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CE140B"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and 11).</w:t>
      </w:r>
      <w:r w:rsidR="471D344B" w:rsidRPr="009C569C">
        <w:rPr>
          <w:rStyle w:val="FootnoteReference"/>
          <w:rFonts w:ascii="Arial" w:eastAsia="Arial" w:hAnsi="Arial" w:cs="Arial"/>
          <w:noProof/>
          <w:sz w:val="22"/>
          <w:szCs w:val="22"/>
          <w:lang w:val="id"/>
        </w:rPr>
        <w:footnoteReference w:id="50"/>
      </w:r>
      <w:r w:rsidR="3D43AF3A" w:rsidRPr="009C569C">
        <w:rPr>
          <w:rFonts w:ascii="Arial" w:eastAsia="Arial" w:hAnsi="Arial" w:cs="Arial"/>
          <w:noProof/>
          <w:sz w:val="22"/>
          <w:szCs w:val="22"/>
          <w:lang w:val="id"/>
        </w:rPr>
        <w:t xml:space="preserve"> </w:t>
      </w:r>
    </w:p>
    <w:p w14:paraId="0D9E9514" w14:textId="069AC6FB" w:rsidR="08F16028" w:rsidRPr="009C569C" w:rsidRDefault="08F16028" w:rsidP="08F16028">
      <w:pPr>
        <w:pStyle w:val="ListParagraph"/>
        <w:spacing w:line="276" w:lineRule="auto"/>
        <w:ind w:left="270" w:hanging="360"/>
        <w:jc w:val="both"/>
        <w:rPr>
          <w:rFonts w:ascii="Arial" w:eastAsia="Arial" w:hAnsi="Arial" w:cs="Arial"/>
          <w:noProof/>
          <w:sz w:val="22"/>
          <w:szCs w:val="22"/>
          <w:lang w:val="id"/>
        </w:rPr>
      </w:pPr>
    </w:p>
    <w:p w14:paraId="7AE54740" w14:textId="010FFBAC" w:rsidR="00660D39" w:rsidRPr="009C569C" w:rsidRDefault="00660D39">
      <w:pPr>
        <w:pStyle w:val="ListParagraph"/>
        <w:numPr>
          <w:ilvl w:val="0"/>
          <w:numId w:val="3"/>
        </w:numPr>
        <w:spacing w:line="276" w:lineRule="auto"/>
        <w:ind w:left="27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The political economy </w:t>
      </w:r>
      <w:r w:rsidR="008F605A" w:rsidRPr="009C569C">
        <w:rPr>
          <w:rFonts w:ascii="Arial" w:eastAsia="Arial" w:hAnsi="Arial" w:cs="Arial"/>
          <w:noProof/>
          <w:sz w:val="22"/>
          <w:szCs w:val="22"/>
          <w:lang w:val="en-US"/>
        </w:rPr>
        <w:t xml:space="preserve">structure </w:t>
      </w:r>
      <w:r w:rsidRPr="009C569C">
        <w:rPr>
          <w:rFonts w:ascii="Arial" w:eastAsia="Arial" w:hAnsi="Arial" w:cs="Arial"/>
          <w:noProof/>
          <w:sz w:val="22"/>
          <w:szCs w:val="22"/>
          <w:lang w:val="id"/>
        </w:rPr>
        <w:t>of the labour market, characterized by precarious work, the expansion of informal employment, and the fragmentation of employment relationships through fixed-term contracts and outsourcing, has been used to facilitate union busting. Such practices include the non-renewal of employment contracts, involuntary transfers, intimidation, and restrictions on future employment opportunities, all of which undermine trade union density and workers' collective bargaining power.</w:t>
      </w:r>
      <w:r w:rsidR="008F605A" w:rsidRPr="009C569C">
        <w:rPr>
          <w:rStyle w:val="FootnoteReference"/>
          <w:rFonts w:ascii="Arial" w:eastAsia="Arial" w:hAnsi="Arial" w:cs="Arial"/>
          <w:noProof/>
          <w:sz w:val="22"/>
          <w:szCs w:val="22"/>
          <w:lang w:val="id"/>
        </w:rPr>
        <w:footnoteReference w:id="51"/>
      </w:r>
      <w:r w:rsidR="008F605A"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w:t>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have a positive obligation to prevent the creation of employment structures that systematically weaken workers' ability to establish, join, and participate in trade unions; to prevent union busting in all its forms, including by corporate actors; and to recognize that secure and stable working conditions are a prerequisite for the effective exercise of the right to freedom of association under Article 22 of the ICCPR.</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28 and 29).</w:t>
      </w:r>
      <w:r w:rsidR="008F605A" w:rsidRPr="009C569C">
        <w:rPr>
          <w:rStyle w:val="FootnoteReference"/>
          <w:rFonts w:ascii="Arial" w:eastAsia="Arial" w:hAnsi="Arial" w:cs="Arial"/>
          <w:noProof/>
          <w:sz w:val="22"/>
          <w:szCs w:val="22"/>
          <w:lang w:val="id"/>
        </w:rPr>
        <w:footnoteReference w:id="52"/>
      </w:r>
    </w:p>
    <w:p w14:paraId="1B671446" w14:textId="43FA2491" w:rsidR="08F16028" w:rsidRPr="009C569C" w:rsidRDefault="08F16028" w:rsidP="08F16028">
      <w:pPr>
        <w:pStyle w:val="ListParagraph"/>
        <w:spacing w:line="276" w:lineRule="auto"/>
        <w:ind w:left="270" w:hanging="360"/>
        <w:jc w:val="both"/>
        <w:rPr>
          <w:rFonts w:ascii="Arial" w:eastAsia="Arial" w:hAnsi="Arial" w:cs="Arial"/>
          <w:noProof/>
          <w:sz w:val="22"/>
          <w:szCs w:val="22"/>
          <w:lang w:val="id"/>
        </w:rPr>
      </w:pPr>
    </w:p>
    <w:p w14:paraId="1590D144" w14:textId="13F442F1" w:rsidR="3BDDF4EC" w:rsidRPr="009C569C" w:rsidRDefault="00294E5D">
      <w:pPr>
        <w:pStyle w:val="ListParagraph"/>
        <w:numPr>
          <w:ilvl w:val="0"/>
          <w:numId w:val="3"/>
        </w:numPr>
        <w:spacing w:line="276" w:lineRule="auto"/>
        <w:ind w:left="270"/>
        <w:jc w:val="both"/>
        <w:rPr>
          <w:rFonts w:ascii="Arial" w:eastAsia="Arial" w:hAnsi="Arial" w:cs="Arial"/>
          <w:noProof/>
          <w:sz w:val="22"/>
          <w:szCs w:val="22"/>
          <w:lang w:val="id"/>
        </w:rPr>
      </w:pPr>
      <w:r w:rsidRPr="009C569C">
        <w:rPr>
          <w:rFonts w:ascii="Arial" w:eastAsia="Arial" w:hAnsi="Arial" w:cs="Arial"/>
          <w:noProof/>
          <w:sz w:val="22"/>
          <w:szCs w:val="22"/>
          <w:lang w:val="id"/>
        </w:rPr>
        <w:t>The entry into force of the new Criminal Code (effective 2 January 2026), including its broadly framed provisions on offences against the honour of the President and the expansion of offences relating to religion, together with the revised Criminal Procedure Code</w:t>
      </w:r>
      <w:r w:rsidRPr="009C569C">
        <w:rPr>
          <w:rFonts w:ascii="Arial" w:eastAsia="Arial" w:hAnsi="Arial" w:cs="Arial"/>
          <w:noProof/>
          <w:sz w:val="22"/>
          <w:szCs w:val="22"/>
          <w:lang w:val="en-US"/>
        </w:rPr>
        <w:t xml:space="preserve"> (KUHAP)</w:t>
      </w:r>
      <w:r w:rsidRPr="009C569C">
        <w:rPr>
          <w:rFonts w:ascii="Arial" w:eastAsia="Arial" w:hAnsi="Arial" w:cs="Arial"/>
          <w:noProof/>
          <w:sz w:val="22"/>
          <w:szCs w:val="22"/>
          <w:lang w:val="id"/>
        </w:rPr>
        <w:t>, which grants law enforcement authorities broad discretionary powers without robust judicial oversight,</w:t>
      </w:r>
      <w:r w:rsidRPr="009C569C">
        <w:rPr>
          <w:rStyle w:val="FootnoteReference"/>
          <w:rFonts w:ascii="Arial" w:eastAsia="Arial" w:hAnsi="Arial" w:cs="Arial"/>
          <w:noProof/>
          <w:sz w:val="22"/>
          <w:szCs w:val="22"/>
          <w:lang w:val="id"/>
        </w:rPr>
        <w:footnoteReference w:id="53"/>
      </w:r>
      <w:r w:rsidRPr="009C569C">
        <w:rPr>
          <w:rFonts w:ascii="Arial" w:eastAsia="Arial" w:hAnsi="Arial" w:cs="Arial"/>
          <w:noProof/>
          <w:sz w:val="22"/>
          <w:szCs w:val="22"/>
          <w:lang w:val="id"/>
        </w:rPr>
        <w:t xml:space="preserve"> has been associated with the criminalization of online activists and arbitrary searches targeting sexual and gender minorities.</w:t>
      </w:r>
      <w:r w:rsidRPr="009C569C">
        <w:rPr>
          <w:rStyle w:val="FootnoteReference"/>
          <w:rFonts w:ascii="Arial" w:eastAsia="Arial" w:hAnsi="Arial" w:cs="Arial"/>
          <w:noProof/>
          <w:sz w:val="22"/>
          <w:szCs w:val="22"/>
          <w:lang w:val="id"/>
        </w:rPr>
        <w:footnoteReference w:id="54"/>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w:t>
      </w:r>
      <w:r w:rsidRPr="009C569C">
        <w:rPr>
          <w:rFonts w:ascii="Arial" w:eastAsia="Arial" w:hAnsi="Arial" w:cs="Arial"/>
          <w:noProof/>
          <w:sz w:val="22"/>
          <w:szCs w:val="22"/>
          <w:lang w:val="id"/>
        </w:rPr>
        <w:t xml:space="preserve"> </w:t>
      </w:r>
      <w:r w:rsidRPr="009C569C">
        <w:rPr>
          <w:rFonts w:ascii="Arial" w:eastAsia="Arial" w:hAnsi="Arial" w:cs="Arial"/>
          <w:b/>
          <w:bCs/>
          <w:noProof/>
          <w:sz w:val="22"/>
          <w:szCs w:val="22"/>
          <w:lang w:val="id"/>
        </w:rPr>
        <w:t xml:space="preserve">affirm that granting law enforcement authorities broad and discretionary powers of search and arrest, in the absence of strict and independent judicial oversight, is incompatible with the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negative obligation to respect the right to freedom of association under Article 22, regardless of whether such powers are formally characterized as ordinary criminal procedure rather than emergency measures.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and 44).</w:t>
      </w:r>
      <w:r w:rsidR="3BDDF4EC" w:rsidRPr="009C569C">
        <w:rPr>
          <w:rStyle w:val="FootnoteReference"/>
          <w:rFonts w:ascii="Arial" w:eastAsia="Arial" w:hAnsi="Arial" w:cs="Arial"/>
          <w:noProof/>
          <w:sz w:val="22"/>
          <w:szCs w:val="22"/>
          <w:lang w:val="id"/>
        </w:rPr>
        <w:footnoteReference w:id="55"/>
      </w:r>
      <w:r w:rsidR="6557FA9F" w:rsidRPr="009C569C">
        <w:rPr>
          <w:rFonts w:ascii="Arial" w:eastAsia="Arial" w:hAnsi="Arial" w:cs="Arial"/>
          <w:noProof/>
          <w:sz w:val="22"/>
          <w:szCs w:val="22"/>
          <w:lang w:val="id"/>
        </w:rPr>
        <w:t xml:space="preserve"> </w:t>
      </w:r>
    </w:p>
    <w:p w14:paraId="6008DA76" w14:textId="78063BC0" w:rsidR="08F16028" w:rsidRPr="009C569C" w:rsidRDefault="08F16028" w:rsidP="08F16028">
      <w:pPr>
        <w:pStyle w:val="ListParagraph"/>
        <w:spacing w:line="276" w:lineRule="auto"/>
        <w:ind w:left="270" w:hanging="360"/>
        <w:jc w:val="both"/>
        <w:rPr>
          <w:rFonts w:ascii="Arial" w:eastAsia="Arial" w:hAnsi="Arial" w:cs="Arial"/>
          <w:noProof/>
          <w:sz w:val="22"/>
          <w:szCs w:val="22"/>
          <w:lang w:val="id"/>
        </w:rPr>
      </w:pPr>
    </w:p>
    <w:p w14:paraId="2A32CAD5" w14:textId="794BB1F6" w:rsidR="02EA5539" w:rsidRPr="009C569C" w:rsidRDefault="00294E5D">
      <w:pPr>
        <w:pStyle w:val="ListParagraph"/>
        <w:numPr>
          <w:ilvl w:val="0"/>
          <w:numId w:val="3"/>
        </w:numPr>
        <w:spacing w:line="276" w:lineRule="auto"/>
        <w:ind w:left="27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Documented patterns include the use of the </w:t>
      </w:r>
      <w:r w:rsidRPr="009C569C">
        <w:rPr>
          <w:rFonts w:ascii="Arial" w:eastAsia="Arial" w:hAnsi="Arial" w:cs="Arial"/>
          <w:noProof/>
          <w:sz w:val="22"/>
          <w:szCs w:val="22"/>
          <w:lang w:val="en-US"/>
        </w:rPr>
        <w:t>ITE Law</w:t>
      </w:r>
      <w:r w:rsidRPr="009C569C">
        <w:rPr>
          <w:rFonts w:ascii="Arial" w:eastAsia="Arial" w:hAnsi="Arial" w:cs="Arial"/>
          <w:noProof/>
          <w:sz w:val="22"/>
          <w:szCs w:val="22"/>
          <w:lang w:val="id"/>
        </w:rPr>
        <w:t xml:space="preserve"> to criminalize the digital expression of women activists; unresolved legal status affecting environmental activists; criminal prosecutions against 28 women and 11 children in the context of agrarian conflicts; and the arrest of 34 individuals in Surabaya during raids targeting LGBTQ persons in private spaces.</w:t>
      </w:r>
      <w:r w:rsidRPr="009C569C">
        <w:rPr>
          <w:rStyle w:val="FootnoteReference"/>
          <w:rFonts w:ascii="Arial" w:eastAsia="Arial" w:hAnsi="Arial" w:cs="Arial"/>
          <w:noProof/>
          <w:sz w:val="22"/>
          <w:szCs w:val="22"/>
          <w:lang w:val="id"/>
        </w:rPr>
        <w:footnoteReference w:id="56"/>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special protection must be provided to vulnerable and marginalized groups, including women, children, environmental human rights defenders, and sexual and gender minorities, from systematic persecution and criminalization.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must not invoke morality or public order as a justification for violations of privacy or the security of </w:t>
      </w:r>
      <w:r w:rsidRPr="009C569C">
        <w:rPr>
          <w:rFonts w:ascii="Arial" w:eastAsia="Arial" w:hAnsi="Arial" w:cs="Arial"/>
          <w:b/>
          <w:bCs/>
          <w:noProof/>
          <w:sz w:val="22"/>
          <w:szCs w:val="22"/>
          <w:lang w:val="id"/>
        </w:rPr>
        <w:lastRenderedPageBreak/>
        <w:t>associational activities conducted in private spaces, and must guarantee legal certainty for individuals affected by prolonged or uncertain legal status.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9 and 48)</w:t>
      </w:r>
      <w:r w:rsidRPr="009C569C">
        <w:rPr>
          <w:rFonts w:ascii="Arial" w:eastAsia="Arial" w:hAnsi="Arial" w:cs="Arial"/>
          <w:noProof/>
          <w:sz w:val="22"/>
          <w:szCs w:val="22"/>
          <w:lang w:val="id"/>
        </w:rPr>
        <w:t>.</w:t>
      </w:r>
      <w:r w:rsidR="02EA5539" w:rsidRPr="009C569C">
        <w:rPr>
          <w:rStyle w:val="FootnoteReference"/>
          <w:rFonts w:ascii="Arial" w:eastAsia="Arial" w:hAnsi="Arial" w:cs="Arial"/>
          <w:noProof/>
          <w:sz w:val="22"/>
          <w:szCs w:val="22"/>
          <w:lang w:val="id"/>
        </w:rPr>
        <w:footnoteReference w:id="57"/>
      </w:r>
    </w:p>
    <w:p w14:paraId="749A8FEE" w14:textId="6889D550" w:rsidR="2A9268BF" w:rsidRPr="009C569C" w:rsidRDefault="2A9268BF" w:rsidP="49BE16FB">
      <w:pPr>
        <w:pStyle w:val="ListParagraph"/>
        <w:spacing w:line="276" w:lineRule="auto"/>
        <w:ind w:left="270"/>
        <w:jc w:val="both"/>
        <w:rPr>
          <w:rFonts w:ascii="Arial" w:eastAsia="Arial" w:hAnsi="Arial" w:cs="Arial"/>
          <w:noProof/>
          <w:color w:val="000000" w:themeColor="text1"/>
          <w:sz w:val="22"/>
          <w:szCs w:val="22"/>
          <w:lang w:val="id"/>
        </w:rPr>
      </w:pPr>
    </w:p>
    <w:p w14:paraId="24CFDD09" w14:textId="41445429" w:rsidR="2A9268BF" w:rsidRPr="009C569C" w:rsidRDefault="00294E5D" w:rsidP="49BE16FB">
      <w:pPr>
        <w:pStyle w:val="ListParagraph"/>
        <w:spacing w:line="276" w:lineRule="auto"/>
        <w:ind w:left="270"/>
        <w:jc w:val="both"/>
        <w:rPr>
          <w:rFonts w:ascii="Arial" w:eastAsia="Arial" w:hAnsi="Arial" w:cs="Arial"/>
          <w:noProof/>
          <w:color w:val="000000" w:themeColor="text1"/>
          <w:sz w:val="22"/>
          <w:szCs w:val="22"/>
          <w:lang w:val="en-US"/>
        </w:rPr>
      </w:pPr>
      <w:r w:rsidRPr="009C569C">
        <w:rPr>
          <w:rFonts w:ascii="Arial" w:eastAsia="Arial" w:hAnsi="Arial" w:cs="Arial"/>
          <w:noProof/>
          <w:color w:val="000000" w:themeColor="text1"/>
          <w:sz w:val="22"/>
          <w:szCs w:val="22"/>
          <w:lang w:val="en-US"/>
        </w:rPr>
        <w:t>From the perspective of international human rights law, SLAPP against academics not only undermines academic freedom and freedom of expression under Article 19 of the ICCPR, but also interferes with the ability of academic communities to organize and work collectively under Article 22 of the ICCPR.</w:t>
      </w:r>
    </w:p>
    <w:p w14:paraId="1451C4D7" w14:textId="14B6DDEF" w:rsidR="3A6A30B1" w:rsidRPr="009C569C" w:rsidRDefault="3A6A30B1" w:rsidP="49BE16FB">
      <w:pPr>
        <w:pStyle w:val="ListParagraph"/>
        <w:spacing w:line="276" w:lineRule="auto"/>
        <w:ind w:left="900"/>
        <w:jc w:val="both"/>
        <w:rPr>
          <w:rFonts w:ascii="Arial" w:eastAsia="Arial" w:hAnsi="Arial" w:cs="Arial"/>
          <w:noProof/>
          <w:color w:val="000000" w:themeColor="text1"/>
          <w:sz w:val="22"/>
          <w:szCs w:val="22"/>
          <w:lang w:val="id"/>
        </w:rPr>
      </w:pPr>
    </w:p>
    <w:p w14:paraId="27119C9B" w14:textId="55757DB1" w:rsidR="3A6A30B1" w:rsidRPr="009C569C" w:rsidRDefault="00C40D66" w:rsidP="49BE16FB">
      <w:pPr>
        <w:pStyle w:val="ListParagraph"/>
        <w:spacing w:line="276" w:lineRule="auto"/>
        <w:ind w:left="270"/>
        <w:jc w:val="both"/>
        <w:rPr>
          <w:rFonts w:ascii="Arial" w:eastAsia="Arial" w:hAnsi="Arial" w:cs="Arial"/>
          <w:noProof/>
          <w:color w:val="000000" w:themeColor="text1"/>
          <w:sz w:val="22"/>
          <w:szCs w:val="22"/>
          <w:lang w:val="en-US"/>
        </w:rPr>
      </w:pPr>
      <w:r w:rsidRPr="009C569C">
        <w:rPr>
          <w:rFonts w:ascii="Arial" w:eastAsia="Arial" w:hAnsi="Arial" w:cs="Arial"/>
          <w:noProof/>
          <w:color w:val="000000" w:themeColor="text1"/>
          <w:sz w:val="22"/>
          <w:szCs w:val="22"/>
        </w:rPr>
        <w:t>From the perspective of Article 22 of the ICCPR, the primary effects of SLAPPs on freedom of association include their ability to:</w:t>
      </w:r>
    </w:p>
    <w:p w14:paraId="7BB9F622" w14:textId="77777777" w:rsidR="00294E5D" w:rsidRPr="009C569C" w:rsidRDefault="00294E5D">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H</w:t>
      </w:r>
      <w:r w:rsidRPr="009C569C">
        <w:rPr>
          <w:rFonts w:ascii="Arial" w:eastAsia="Arial" w:hAnsi="Arial" w:cs="Arial"/>
          <w:noProof/>
          <w:color w:val="000000" w:themeColor="text1"/>
          <w:sz w:val="22"/>
          <w:szCs w:val="22"/>
          <w:lang w:val="id"/>
        </w:rPr>
        <w:t>inder the establishment and continuity of independent research groups;</w:t>
      </w:r>
    </w:p>
    <w:p w14:paraId="282C4C56" w14:textId="719DADB0" w:rsidR="00294E5D" w:rsidRPr="009C569C" w:rsidRDefault="00294E5D">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O</w:t>
      </w:r>
      <w:r w:rsidRPr="009C569C">
        <w:rPr>
          <w:rFonts w:ascii="Arial" w:eastAsia="Arial" w:hAnsi="Arial" w:cs="Arial"/>
          <w:noProof/>
          <w:color w:val="000000" w:themeColor="text1"/>
          <w:sz w:val="22"/>
          <w:szCs w:val="22"/>
          <w:lang w:val="id"/>
        </w:rPr>
        <w:t xml:space="preserve">bstruct collaboration among academics, students, and </w:t>
      </w:r>
      <w:r w:rsidR="00432F53" w:rsidRPr="009C569C">
        <w:rPr>
          <w:rFonts w:ascii="Arial" w:eastAsia="Arial" w:hAnsi="Arial" w:cs="Arial"/>
          <w:noProof/>
          <w:color w:val="000000" w:themeColor="text1"/>
          <w:sz w:val="22"/>
          <w:szCs w:val="22"/>
          <w:lang w:val="en-US"/>
        </w:rPr>
        <w:t>CSOs</w:t>
      </w:r>
      <w:r w:rsidRPr="009C569C">
        <w:rPr>
          <w:rFonts w:ascii="Arial" w:eastAsia="Arial" w:hAnsi="Arial" w:cs="Arial"/>
          <w:noProof/>
          <w:color w:val="000000" w:themeColor="text1"/>
          <w:sz w:val="22"/>
          <w:szCs w:val="22"/>
          <w:lang w:val="id"/>
        </w:rPr>
        <w:t>;</w:t>
      </w:r>
    </w:p>
    <w:p w14:paraId="3710BB2D" w14:textId="11E9BD97" w:rsidR="00294E5D" w:rsidRPr="009C569C" w:rsidRDefault="006F784B">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R</w:t>
      </w:r>
      <w:r w:rsidR="00294E5D" w:rsidRPr="009C569C">
        <w:rPr>
          <w:rFonts w:ascii="Arial" w:eastAsia="Arial" w:hAnsi="Arial" w:cs="Arial"/>
          <w:noProof/>
          <w:color w:val="000000" w:themeColor="text1"/>
          <w:sz w:val="22"/>
          <w:szCs w:val="22"/>
          <w:lang w:val="id"/>
        </w:rPr>
        <w:t>estrict the ability of academic organizations to independently determine their research agendas;</w:t>
      </w:r>
    </w:p>
    <w:p w14:paraId="712B59B1" w14:textId="4FE6E443" w:rsidR="00294E5D" w:rsidRPr="009C569C" w:rsidRDefault="006F784B">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I</w:t>
      </w:r>
      <w:r w:rsidR="00294E5D" w:rsidRPr="009C569C">
        <w:rPr>
          <w:rFonts w:ascii="Arial" w:eastAsia="Arial" w:hAnsi="Arial" w:cs="Arial"/>
          <w:noProof/>
          <w:color w:val="000000" w:themeColor="text1"/>
          <w:sz w:val="22"/>
          <w:szCs w:val="22"/>
          <w:lang w:val="id"/>
        </w:rPr>
        <w:t>mpede the participation of academics in professional associations and scholarly networks;</w:t>
      </w:r>
    </w:p>
    <w:p w14:paraId="1474CB35" w14:textId="04D494DA" w:rsidR="00294E5D" w:rsidRPr="009C569C" w:rsidRDefault="006F784B">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C</w:t>
      </w:r>
      <w:r w:rsidR="00294E5D" w:rsidRPr="009C569C">
        <w:rPr>
          <w:rFonts w:ascii="Arial" w:eastAsia="Arial" w:hAnsi="Arial" w:cs="Arial"/>
          <w:noProof/>
          <w:color w:val="000000" w:themeColor="text1"/>
          <w:sz w:val="22"/>
          <w:szCs w:val="22"/>
          <w:lang w:val="id"/>
        </w:rPr>
        <w:t xml:space="preserve">reate a chilling effect that reduces members' engagement in academic organizations; </w:t>
      </w:r>
    </w:p>
    <w:p w14:paraId="7C96A220" w14:textId="25556030" w:rsidR="00294E5D" w:rsidRPr="009C569C" w:rsidRDefault="006F784B">
      <w:pPr>
        <w:pStyle w:val="ListParagraph"/>
        <w:numPr>
          <w:ilvl w:val="0"/>
          <w:numId w:val="2"/>
        </w:numPr>
        <w:spacing w:line="276" w:lineRule="auto"/>
        <w:jc w:val="both"/>
        <w:rPr>
          <w:rFonts w:ascii="Arial" w:eastAsia="Arial" w:hAnsi="Arial" w:cs="Arial"/>
          <w:noProof/>
          <w:color w:val="000000" w:themeColor="text1"/>
          <w:sz w:val="22"/>
          <w:szCs w:val="22"/>
          <w:lang w:val="id"/>
        </w:rPr>
      </w:pPr>
      <w:r w:rsidRPr="009C569C">
        <w:rPr>
          <w:rFonts w:ascii="Arial" w:eastAsia="Arial" w:hAnsi="Arial" w:cs="Arial"/>
          <w:noProof/>
          <w:color w:val="000000" w:themeColor="text1"/>
          <w:sz w:val="22"/>
          <w:szCs w:val="22"/>
          <w:lang w:val="en-US"/>
        </w:rPr>
        <w:t>I</w:t>
      </w:r>
      <w:r w:rsidR="00294E5D" w:rsidRPr="009C569C">
        <w:rPr>
          <w:rFonts w:ascii="Arial" w:eastAsia="Arial" w:hAnsi="Arial" w:cs="Arial"/>
          <w:noProof/>
          <w:color w:val="000000" w:themeColor="text1"/>
          <w:sz w:val="22"/>
          <w:szCs w:val="22"/>
          <w:lang w:val="id"/>
        </w:rPr>
        <w:t>mpose significant legal costs and reputational risks on academic organizations.</w:t>
      </w:r>
    </w:p>
    <w:p w14:paraId="1A33312E" w14:textId="788E6AF2" w:rsidR="62180B09" w:rsidRPr="009C569C" w:rsidRDefault="62180B09" w:rsidP="54C9C016">
      <w:pPr>
        <w:pStyle w:val="ListParagraph"/>
        <w:spacing w:line="276" w:lineRule="auto"/>
        <w:ind w:left="900"/>
        <w:jc w:val="both"/>
        <w:rPr>
          <w:rFonts w:ascii="Arial" w:eastAsia="Arial" w:hAnsi="Arial" w:cs="Arial"/>
          <w:noProof/>
          <w:color w:val="000000" w:themeColor="text1"/>
          <w:sz w:val="22"/>
          <w:szCs w:val="22"/>
          <w:lang w:val="id"/>
        </w:rPr>
      </w:pPr>
    </w:p>
    <w:p w14:paraId="70773D72" w14:textId="0E1AEC62" w:rsidR="006F784B" w:rsidRPr="009C569C" w:rsidRDefault="006F784B">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Budget efficiency measures affecting human rights institutions have weakened their capacity to provide effective protection and remedies for affected individuals. The National Human Rights Commission (Komnas HAM) experienced an approximately 54 per cent budget reduction, which has affected its ability to follow up on 5,300 public complaints. Similarly, budgetary constraints, including limitations on operational costs and official travel, have hindered the Komnas Perempuan from conducting field investigations and directly monitoring the handling of complex cases across different regions.</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tates' obligations to protect freedom of association cannot be fulfilled without adequate resources for national human rights institutions and human rights protection mechanisms. Efficiency measures or budget cuts that reduce the capacity of human rights institutions to receive complaints, conduct investigations, provide protection, and respond to threats against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and human rights defenders may undermine the enjoyment of the right to freedom of association guaranteed under Article 22 of the ICCPR.</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33 and 39)</w:t>
      </w:r>
      <w:r w:rsidRPr="009C569C">
        <w:rPr>
          <w:rFonts w:ascii="Arial" w:eastAsia="Arial" w:hAnsi="Arial" w:cs="Arial"/>
          <w:noProof/>
          <w:sz w:val="22"/>
          <w:szCs w:val="22"/>
          <w:lang w:val="id"/>
        </w:rPr>
        <w:t>.</w:t>
      </w:r>
    </w:p>
    <w:p w14:paraId="64463CE7" w14:textId="38FB5AE3" w:rsidR="3A6A30B1" w:rsidRPr="009C569C" w:rsidRDefault="3A6A30B1" w:rsidP="49BE16FB">
      <w:pPr>
        <w:pStyle w:val="ListParagraph"/>
        <w:spacing w:line="276" w:lineRule="auto"/>
        <w:ind w:left="360" w:hanging="450"/>
        <w:jc w:val="both"/>
        <w:rPr>
          <w:rStyle w:val="FootnoteReference"/>
          <w:rFonts w:ascii="Arial" w:eastAsia="Arial" w:hAnsi="Arial" w:cs="Arial"/>
          <w:b/>
          <w:bCs/>
          <w:noProof/>
          <w:sz w:val="22"/>
          <w:szCs w:val="22"/>
          <w:lang w:val="id"/>
        </w:rPr>
      </w:pPr>
    </w:p>
    <w:p w14:paraId="720E931D" w14:textId="7CE1C6D4" w:rsidR="57D5C99A" w:rsidRPr="009C569C" w:rsidRDefault="1F3C16E1" w:rsidP="62180B09">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 xml:space="preserve">Restrictions on the right </w:t>
      </w:r>
      <w:r w:rsidR="006F784B" w:rsidRPr="009C569C">
        <w:rPr>
          <w:rFonts w:ascii="Arial" w:eastAsia="Arial" w:hAnsi="Arial" w:cs="Arial"/>
          <w:b/>
          <w:bCs/>
          <w:noProof/>
          <w:color w:val="000000" w:themeColor="text1"/>
          <w:sz w:val="22"/>
          <w:szCs w:val="22"/>
          <w:lang w:val="en-US"/>
        </w:rPr>
        <w:t>to</w:t>
      </w:r>
      <w:r w:rsidRPr="009C569C">
        <w:rPr>
          <w:rFonts w:ascii="Arial" w:eastAsia="Arial" w:hAnsi="Arial" w:cs="Arial"/>
          <w:b/>
          <w:bCs/>
          <w:noProof/>
          <w:color w:val="000000" w:themeColor="text1"/>
          <w:sz w:val="22"/>
          <w:szCs w:val="22"/>
          <w:lang w:val="id"/>
        </w:rPr>
        <w:t xml:space="preserve"> freedom of association (art. 22 (2)) </w:t>
      </w:r>
    </w:p>
    <w:p w14:paraId="4FB00CBD" w14:textId="417DBA3C" w:rsidR="01A1466F" w:rsidRPr="009C569C" w:rsidRDefault="01A1466F" w:rsidP="49BE16FB">
      <w:pPr>
        <w:pStyle w:val="ListParagraph"/>
        <w:spacing w:line="276" w:lineRule="auto"/>
        <w:ind w:left="540"/>
        <w:jc w:val="both"/>
        <w:rPr>
          <w:rFonts w:ascii="Arial" w:eastAsia="Arial" w:hAnsi="Arial" w:cs="Arial"/>
          <w:b/>
          <w:bCs/>
          <w:noProof/>
          <w:sz w:val="22"/>
          <w:szCs w:val="22"/>
          <w:lang w:val="id"/>
        </w:rPr>
      </w:pPr>
    </w:p>
    <w:p w14:paraId="61DFBF99" w14:textId="0A0BCB59" w:rsidR="009736FD" w:rsidRPr="009C569C" w:rsidRDefault="009736FD">
      <w:pPr>
        <w:pStyle w:val="ListParagraph"/>
        <w:numPr>
          <w:ilvl w:val="0"/>
          <w:numId w:val="3"/>
        </w:numPr>
        <w:spacing w:line="276" w:lineRule="auto"/>
        <w:ind w:left="360" w:hanging="450"/>
        <w:jc w:val="both"/>
        <w:rPr>
          <w:rFonts w:ascii="Arial" w:eastAsia="Arial" w:hAnsi="Arial" w:cs="Arial"/>
          <w:b/>
          <w:bCs/>
          <w:i/>
          <w:iCs/>
          <w:noProof/>
          <w:sz w:val="22"/>
          <w:szCs w:val="22"/>
          <w:lang w:val="id"/>
        </w:rPr>
      </w:pPr>
      <w:r w:rsidRPr="009C569C">
        <w:rPr>
          <w:rFonts w:ascii="Arial" w:eastAsia="Arial" w:hAnsi="Arial" w:cs="Arial"/>
          <w:noProof/>
          <w:sz w:val="22"/>
          <w:szCs w:val="22"/>
          <w:lang w:val="id"/>
        </w:rPr>
        <w:t>The implementation of Law No. 17 of 2013 on Soc</w:t>
      </w:r>
      <w:r w:rsidRPr="009C569C">
        <w:rPr>
          <w:rFonts w:ascii="Arial" w:eastAsia="Arial" w:hAnsi="Arial" w:cs="Arial"/>
          <w:noProof/>
          <w:sz w:val="22"/>
          <w:szCs w:val="22"/>
          <w:lang w:val="en-US"/>
        </w:rPr>
        <w:t>ietal</w:t>
      </w:r>
      <w:r w:rsidRPr="009C569C">
        <w:rPr>
          <w:rFonts w:ascii="Arial" w:eastAsia="Arial" w:hAnsi="Arial" w:cs="Arial"/>
          <w:noProof/>
          <w:sz w:val="22"/>
          <w:szCs w:val="22"/>
          <w:lang w:val="id"/>
        </w:rPr>
        <w:t xml:space="preserve"> Organizations (the Ormas Law), as amended, has systematically narrowed civic space by transforming freedom of association from an inherent right into a conditional entitlement dependent on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registration. Practice-based monitoring has documented at least 90 violations between 2019 and 2020, including 43 cases of forced registration and 19 cases of stigmatization. Organizations that </w:t>
      </w:r>
      <w:r w:rsidRPr="009C569C">
        <w:rPr>
          <w:rFonts w:ascii="Arial" w:eastAsia="Arial" w:hAnsi="Arial" w:cs="Arial"/>
          <w:noProof/>
          <w:sz w:val="22"/>
          <w:szCs w:val="22"/>
          <w:lang w:val="id"/>
        </w:rPr>
        <w:lastRenderedPageBreak/>
        <w:t>are not registered are routinely stigmatized as illegal or illegitimate entities, while dissolution procedures may take place without prior judicial oversight.</w:t>
      </w:r>
      <w:r w:rsidRPr="009C569C">
        <w:rPr>
          <w:rStyle w:val="FootnoteReference"/>
          <w:rFonts w:ascii="Arial" w:eastAsia="Arial" w:hAnsi="Arial" w:cs="Arial"/>
          <w:noProof/>
          <w:sz w:val="22"/>
          <w:szCs w:val="22"/>
          <w:lang w:val="id"/>
        </w:rPr>
        <w:footnoteReference w:id="58"/>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the definition of </w:t>
      </w:r>
      <w:r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xml:space="preserve">association” encompasses both formal and informal entities, non-profit, independent, and voluntary organizations, and that the enjoyment of freedom of association must not be contingent upon prior registration or authorization by the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 Mandatory registration regimes that make legal personality, access to courts, or protection from criminal or administrative sanctions dependent upon registration are incompatible with Article 22(2) of the ICCPR. Any dissolution or suspension of an association must be subject to prior or prompt judicial review.</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41, 42, and 43).</w:t>
      </w:r>
      <w:r w:rsidR="57D5C99A" w:rsidRPr="009C569C">
        <w:rPr>
          <w:rStyle w:val="FootnoteReference"/>
          <w:rFonts w:ascii="Arial" w:eastAsia="Arial" w:hAnsi="Arial" w:cs="Arial"/>
          <w:noProof/>
          <w:sz w:val="22"/>
          <w:szCs w:val="22"/>
          <w:lang w:val="id"/>
        </w:rPr>
        <w:footnoteReference w:id="59"/>
      </w:r>
      <w:r w:rsidRPr="009C569C">
        <w:rPr>
          <w:rFonts w:ascii="Arial" w:eastAsia="Arial" w:hAnsi="Arial" w:cs="Arial"/>
          <w:noProof/>
          <w:sz w:val="22"/>
          <w:szCs w:val="22"/>
          <w:lang w:val="en-US"/>
        </w:rPr>
        <w:t xml:space="preserve"> </w:t>
      </w:r>
    </w:p>
    <w:p w14:paraId="5352E081" w14:textId="77777777" w:rsidR="009736FD" w:rsidRPr="009C569C" w:rsidRDefault="009736FD" w:rsidP="009736FD">
      <w:pPr>
        <w:pStyle w:val="ListParagraph"/>
        <w:spacing w:line="276" w:lineRule="auto"/>
        <w:ind w:left="360"/>
        <w:jc w:val="both"/>
        <w:rPr>
          <w:rFonts w:ascii="Arial" w:eastAsia="Arial" w:hAnsi="Arial" w:cs="Arial"/>
          <w:b/>
          <w:bCs/>
          <w:i/>
          <w:iCs/>
          <w:noProof/>
          <w:sz w:val="22"/>
          <w:szCs w:val="22"/>
          <w:lang w:val="id"/>
        </w:rPr>
      </w:pPr>
    </w:p>
    <w:p w14:paraId="2F7BEE2B" w14:textId="6093C24A" w:rsidR="605BE082" w:rsidRPr="009C569C" w:rsidRDefault="009736FD">
      <w:pPr>
        <w:pStyle w:val="ListParagraph"/>
        <w:numPr>
          <w:ilvl w:val="0"/>
          <w:numId w:val="3"/>
        </w:numPr>
        <w:spacing w:line="276" w:lineRule="auto"/>
        <w:ind w:left="360" w:hanging="450"/>
        <w:jc w:val="both"/>
        <w:rPr>
          <w:rStyle w:val="FootnoteReference"/>
          <w:rFonts w:ascii="Arial" w:eastAsia="Arial" w:hAnsi="Arial" w:cs="Arial"/>
          <w:b/>
          <w:bCs/>
          <w:i/>
          <w:iCs/>
          <w:noProof/>
          <w:sz w:val="22"/>
          <w:szCs w:val="22"/>
          <w:vertAlign w:val="baseline"/>
          <w:lang w:val="id"/>
        </w:rPr>
      </w:pPr>
      <w:r w:rsidRPr="009C569C">
        <w:rPr>
          <w:rFonts w:ascii="Arial" w:eastAsia="Arial" w:hAnsi="Arial" w:cs="Arial"/>
          <w:noProof/>
          <w:sz w:val="22"/>
          <w:szCs w:val="22"/>
          <w:lang w:val="id"/>
        </w:rPr>
        <w:t xml:space="preserve">The documented acid attack and attempted killing targeting human rights defender Andrie Yunus constitute extreme forms of physical intimidation aimed at silencing a key individual within a movement. In addition, Supreme Court Regulation (Perma) No. 1 of 2022 restricts access to compensation for activists who are victims of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violence through narrow eligibility criteria, thereby contributing to the perpetuation of impunity.</w:t>
      </w:r>
      <w:r w:rsidRPr="009C569C">
        <w:rPr>
          <w:rStyle w:val="FootnoteReference"/>
          <w:rFonts w:ascii="Arial" w:eastAsia="Arial" w:hAnsi="Arial" w:cs="Arial"/>
          <w:noProof/>
          <w:sz w:val="22"/>
          <w:szCs w:val="22"/>
          <w:lang w:val="id"/>
        </w:rPr>
        <w:footnoteReference w:id="60"/>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parties have an obligation to guarantee the physical safety, personal integrity, and life of all members of associations as a prerequisite for the enjoyment of the rights protected under Article 22. All acts of physical attack, attempted killing, torture, enforced disappearance, and intimidation against organizational leaders and members must be subject to effective, transparent, independent, impartial, and accountable investigations. States parties must provide effective remedies and full compensation for victims, including by removing discriminatory administrative barriers to access to remedies.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C3136"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and 40)</w:t>
      </w:r>
      <w:r w:rsidRPr="009C569C">
        <w:rPr>
          <w:rFonts w:ascii="Arial" w:eastAsia="Arial" w:hAnsi="Arial" w:cs="Arial"/>
          <w:noProof/>
          <w:sz w:val="22"/>
          <w:szCs w:val="22"/>
          <w:lang w:val="id"/>
        </w:rPr>
        <w:t>.</w:t>
      </w:r>
      <w:r w:rsidR="605BE082" w:rsidRPr="009C569C">
        <w:rPr>
          <w:rStyle w:val="FootnoteReference"/>
          <w:rFonts w:ascii="Arial" w:eastAsia="Arial" w:hAnsi="Arial" w:cs="Arial"/>
          <w:noProof/>
          <w:sz w:val="22"/>
          <w:szCs w:val="22"/>
          <w:lang w:val="id"/>
        </w:rPr>
        <w:footnoteReference w:id="61"/>
      </w:r>
      <w:r w:rsidR="7A9EA41A" w:rsidRPr="009C569C">
        <w:rPr>
          <w:rFonts w:ascii="Arial" w:eastAsia="Arial" w:hAnsi="Arial" w:cs="Arial"/>
          <w:noProof/>
          <w:sz w:val="22"/>
          <w:szCs w:val="22"/>
          <w:lang w:val="id"/>
        </w:rPr>
        <w:t xml:space="preserve"> </w:t>
      </w:r>
    </w:p>
    <w:p w14:paraId="608BD683" w14:textId="5EFFEC31" w:rsidR="49BE16FB" w:rsidRPr="009C569C" w:rsidRDefault="49BE16FB" w:rsidP="49BE16FB">
      <w:pPr>
        <w:pStyle w:val="ListParagraph"/>
        <w:spacing w:line="276" w:lineRule="auto"/>
        <w:ind w:left="360" w:hanging="450"/>
        <w:jc w:val="both"/>
        <w:rPr>
          <w:rStyle w:val="FootnoteReference"/>
          <w:rFonts w:ascii="Arial" w:eastAsia="Arial" w:hAnsi="Arial" w:cs="Arial"/>
          <w:noProof/>
          <w:sz w:val="22"/>
          <w:szCs w:val="22"/>
          <w:lang w:val="id"/>
        </w:rPr>
      </w:pPr>
    </w:p>
    <w:p w14:paraId="510906C6" w14:textId="2A2527EC" w:rsidR="605BE082" w:rsidRPr="009C569C" w:rsidRDefault="009736FD">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The cumulative impact of retaliatory civil lawsuits in the form of SLAPP initiated by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and corporate actors has depleted the financial resources of </w:t>
      </w:r>
      <w:r w:rsidR="00432F53" w:rsidRPr="009C569C">
        <w:rPr>
          <w:rFonts w:ascii="Arial" w:eastAsia="Arial" w:hAnsi="Arial" w:cs="Arial"/>
          <w:noProof/>
          <w:sz w:val="22"/>
          <w:szCs w:val="22"/>
          <w:lang w:val="en-US"/>
        </w:rPr>
        <w:t>CSOs</w:t>
      </w:r>
      <w:r w:rsidRPr="009C569C">
        <w:rPr>
          <w:rFonts w:ascii="Arial" w:eastAsia="Arial" w:hAnsi="Arial" w:cs="Arial"/>
          <w:noProof/>
          <w:sz w:val="22"/>
          <w:szCs w:val="22"/>
          <w:lang w:val="id"/>
        </w:rPr>
        <w:t xml:space="preserve">. Environmental organizations such as WALHI have faced civil </w:t>
      </w:r>
      <w:r w:rsidRPr="009C569C">
        <w:rPr>
          <w:rFonts w:ascii="Arial" w:eastAsia="Arial" w:hAnsi="Arial" w:cs="Arial"/>
          <w:noProof/>
          <w:sz w:val="22"/>
          <w:szCs w:val="22"/>
          <w:lang w:val="en-US"/>
        </w:rPr>
        <w:t>lawsui</w:t>
      </w:r>
      <w:r w:rsidR="006C3136" w:rsidRPr="009C569C">
        <w:rPr>
          <w:rFonts w:ascii="Arial" w:eastAsia="Arial" w:hAnsi="Arial" w:cs="Arial"/>
          <w:noProof/>
          <w:sz w:val="22"/>
          <w:szCs w:val="22"/>
          <w:lang w:val="en-US"/>
        </w:rPr>
        <w:t>t</w:t>
      </w:r>
      <w:r w:rsidRPr="009C569C">
        <w:rPr>
          <w:rFonts w:ascii="Arial" w:eastAsia="Arial" w:hAnsi="Arial" w:cs="Arial"/>
          <w:noProof/>
          <w:sz w:val="22"/>
          <w:szCs w:val="22"/>
          <w:lang w:val="id"/>
        </w:rPr>
        <w:t>s seeking billions of rupiah in damages. This pattern, combined with the arrest of 616 individuals, including 399 children, during mass demonstrations in August–September 2025, has created a chilling effect that undermines the sustainability of civic activism across generations.</w:t>
      </w:r>
      <w:r w:rsidRPr="009C569C">
        <w:rPr>
          <w:rStyle w:val="FootnoteReference"/>
          <w:rFonts w:ascii="Arial" w:eastAsia="Arial" w:hAnsi="Arial" w:cs="Arial"/>
          <w:noProof/>
          <w:sz w:val="22"/>
          <w:szCs w:val="22"/>
          <w:lang w:val="id"/>
        </w:rPr>
        <w:footnoteReference w:id="62"/>
      </w:r>
      <w:r w:rsidR="00137803"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w:t>
      </w:r>
      <w:r w:rsidRPr="009C569C">
        <w:rPr>
          <w:rFonts w:ascii="Arial" w:eastAsia="Arial" w:hAnsi="Arial" w:cs="Arial"/>
          <w:b/>
          <w:bCs/>
          <w:noProof/>
          <w:sz w:val="22"/>
          <w:szCs w:val="22"/>
          <w:lang w:val="id"/>
        </w:rPr>
        <w:lastRenderedPageBreak/>
        <w:t xml:space="preserve">Comment should recommend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 xml:space="preserve">arties adopt effective anti-SLAPP legal mechanisms to protect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from lawsuits designed to exhaust their financial resources. Any discretionary action by law enforcement authorities affecting the exercise of freedom of association must be subject to strict and independent judicial oversight to prevent abuse of power under the justification of national security.</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30, 43, and 50)</w:t>
      </w:r>
      <w:r w:rsidRPr="009C569C">
        <w:rPr>
          <w:rFonts w:ascii="Arial" w:eastAsia="Arial" w:hAnsi="Arial" w:cs="Arial"/>
          <w:noProof/>
          <w:sz w:val="22"/>
          <w:szCs w:val="22"/>
          <w:lang w:val="id"/>
        </w:rPr>
        <w:t>.</w:t>
      </w:r>
      <w:r w:rsidR="605BE082" w:rsidRPr="009C569C">
        <w:rPr>
          <w:rStyle w:val="FootnoteReference"/>
          <w:rFonts w:ascii="Arial" w:eastAsia="Arial" w:hAnsi="Arial" w:cs="Arial"/>
          <w:noProof/>
          <w:sz w:val="22"/>
          <w:szCs w:val="22"/>
          <w:lang w:val="id"/>
        </w:rPr>
        <w:footnoteReference w:id="63"/>
      </w:r>
      <w:r w:rsidR="35A3BFE5" w:rsidRPr="009C569C">
        <w:rPr>
          <w:rFonts w:ascii="Arial" w:eastAsia="Arial" w:hAnsi="Arial" w:cs="Arial"/>
          <w:noProof/>
          <w:sz w:val="22"/>
          <w:szCs w:val="22"/>
          <w:lang w:val="id"/>
        </w:rPr>
        <w:t xml:space="preserve">  </w:t>
      </w:r>
    </w:p>
    <w:p w14:paraId="5CB17D51" w14:textId="0F44A8DD" w:rsidR="49BE16FB" w:rsidRPr="009C569C" w:rsidRDefault="49BE16FB" w:rsidP="49BE16FB">
      <w:pPr>
        <w:pStyle w:val="ListParagraph"/>
        <w:spacing w:line="276" w:lineRule="auto"/>
        <w:ind w:left="360" w:hanging="450"/>
        <w:jc w:val="both"/>
        <w:rPr>
          <w:rFonts w:ascii="Arial" w:eastAsia="Arial" w:hAnsi="Arial" w:cs="Arial"/>
          <w:noProof/>
          <w:sz w:val="22"/>
          <w:szCs w:val="22"/>
          <w:lang w:val="id"/>
        </w:rPr>
      </w:pPr>
    </w:p>
    <w:p w14:paraId="20846EB0" w14:textId="3CD0EC3D" w:rsidR="605BE082" w:rsidRPr="009C569C" w:rsidRDefault="00137803">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The application of criminal defamation provisions and electronic information offences under Articles 27, 28, and 45A of the ITE</w:t>
      </w:r>
      <w:r w:rsidRPr="009C569C">
        <w:rPr>
          <w:rFonts w:ascii="Arial" w:eastAsia="Arial" w:hAnsi="Arial" w:cs="Arial"/>
          <w:noProof/>
          <w:sz w:val="22"/>
          <w:szCs w:val="22"/>
          <w:lang w:val="en-US"/>
        </w:rPr>
        <w:t xml:space="preserve"> Law</w:t>
      </w:r>
      <w:r w:rsidRPr="009C569C">
        <w:rPr>
          <w:rFonts w:ascii="Arial" w:eastAsia="Arial" w:hAnsi="Arial" w:cs="Arial"/>
          <w:noProof/>
          <w:sz w:val="22"/>
          <w:szCs w:val="22"/>
          <w:lang w:val="id"/>
        </w:rPr>
        <w:t xml:space="preserve"> has contributed to the privatization of censorship by enabling powerful actors to use the threat of legal proceedings as a </w:t>
      </w:r>
      <w:r w:rsidRPr="009C569C">
        <w:rPr>
          <w:rFonts w:ascii="Arial" w:eastAsia="Arial" w:hAnsi="Arial" w:cs="Arial"/>
          <w:noProof/>
          <w:sz w:val="22"/>
          <w:szCs w:val="22"/>
          <w:lang w:val="en-US"/>
        </w:rPr>
        <w:t>weapon</w:t>
      </w:r>
      <w:r w:rsidRPr="009C569C">
        <w:rPr>
          <w:rFonts w:ascii="Arial" w:eastAsia="Arial" w:hAnsi="Arial" w:cs="Arial"/>
          <w:noProof/>
          <w:sz w:val="22"/>
          <w:szCs w:val="22"/>
          <w:lang w:val="id"/>
        </w:rPr>
        <w:t xml:space="preserve"> against activists, workers, and journalists expressing criticism on social media. This pattern has been documented in cases involving labour activist Septia Dwi, social activist Syahdan Husein, and activists Dera and Munif.</w:t>
      </w:r>
      <w:r w:rsidRPr="009C569C">
        <w:rPr>
          <w:rStyle w:val="FootnoteReference"/>
          <w:rFonts w:ascii="Arial" w:eastAsia="Arial" w:hAnsi="Arial" w:cs="Arial"/>
          <w:noProof/>
          <w:sz w:val="22"/>
          <w:szCs w:val="22"/>
          <w:lang w:val="id"/>
        </w:rPr>
        <w:footnoteReference w:id="64"/>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the right to freedom of association applies fully in the digital environment and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arties must refrain from using overly broad defamation or electronic information offences to sanction workers, activists, and journalists for legitimate criticism expressed through social media in connection with their associational activities.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44 and 43)</w:t>
      </w:r>
      <w:r w:rsidRPr="009C569C">
        <w:rPr>
          <w:rFonts w:ascii="Arial" w:eastAsia="Arial" w:hAnsi="Arial" w:cs="Arial"/>
          <w:noProof/>
          <w:sz w:val="22"/>
          <w:szCs w:val="22"/>
          <w:lang w:val="id"/>
        </w:rPr>
        <w:t>.</w:t>
      </w:r>
      <w:r w:rsidR="605BE082" w:rsidRPr="009C569C">
        <w:rPr>
          <w:rStyle w:val="FootnoteReference"/>
          <w:rFonts w:ascii="Arial" w:eastAsia="Arial" w:hAnsi="Arial" w:cs="Arial"/>
          <w:noProof/>
          <w:sz w:val="22"/>
          <w:szCs w:val="22"/>
          <w:lang w:val="id"/>
        </w:rPr>
        <w:footnoteReference w:id="65"/>
      </w:r>
    </w:p>
    <w:p w14:paraId="22ED56A5" w14:textId="2CCE2DB7" w:rsidR="49BE16FB" w:rsidRPr="009C569C" w:rsidRDefault="49BE16FB" w:rsidP="49BE16FB">
      <w:pPr>
        <w:pStyle w:val="ListParagraph"/>
        <w:spacing w:line="276" w:lineRule="auto"/>
        <w:ind w:left="360" w:hanging="450"/>
        <w:jc w:val="both"/>
        <w:rPr>
          <w:rFonts w:ascii="Arial" w:eastAsia="Arial" w:hAnsi="Arial" w:cs="Arial"/>
          <w:b/>
          <w:bCs/>
          <w:noProof/>
          <w:sz w:val="22"/>
          <w:szCs w:val="22"/>
          <w:lang w:val="id"/>
        </w:rPr>
      </w:pPr>
    </w:p>
    <w:p w14:paraId="34EC0FC1" w14:textId="44F586D9" w:rsidR="00137803" w:rsidRPr="009C569C" w:rsidRDefault="00137803">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Indonesian legislation, particularly Article 28J(2) of the 1945 Constitution, frames restrictions on freedom of association as measures undertaken in the name of security and Pancasila. This securitization approach has increasingly been applied in response to public criticism, social conflicts, and civil society mobilization, including the deployment of police and military forces in response to protests perceived as related to national stability.</w:t>
      </w:r>
      <w:r w:rsidRPr="009C569C">
        <w:rPr>
          <w:rStyle w:val="FootnoteReference"/>
          <w:rFonts w:ascii="Arial" w:eastAsia="Arial" w:hAnsi="Arial" w:cs="Arial"/>
          <w:noProof/>
          <w:sz w:val="22"/>
          <w:szCs w:val="22"/>
          <w:lang w:val="id"/>
        </w:rPr>
        <w:footnoteReference w:id="66"/>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clarify that restrictions on freedom of association based on undefined or broad concepts, such as national ideology or security in general, must satisfy all cumulative requirements under Article 22(2) of the ICCPR: they must be provided by law, pursue a legitimate aim, and be necessary in a democratic society. The deployment of security forces or the military to respond to peaceful civil mobilization, without further justification, does not meet the requirement of necessity.</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45, 46, and 50)</w:t>
      </w:r>
      <w:r w:rsidRPr="009C569C">
        <w:rPr>
          <w:rFonts w:ascii="Arial" w:eastAsia="Arial" w:hAnsi="Arial" w:cs="Arial"/>
          <w:noProof/>
          <w:sz w:val="22"/>
          <w:szCs w:val="22"/>
          <w:lang w:val="id"/>
        </w:rPr>
        <w:t>.</w:t>
      </w:r>
      <w:r w:rsidRPr="009C569C">
        <w:rPr>
          <w:rStyle w:val="FootnoteReference"/>
          <w:rFonts w:ascii="Arial" w:eastAsia="Arial" w:hAnsi="Arial" w:cs="Arial"/>
          <w:noProof/>
          <w:sz w:val="22"/>
          <w:szCs w:val="22"/>
          <w:lang w:val="id"/>
        </w:rPr>
        <w:footnoteReference w:id="67"/>
      </w:r>
    </w:p>
    <w:p w14:paraId="2E1EB70D" w14:textId="489B4973" w:rsidR="49BE16FB" w:rsidRPr="009C569C" w:rsidRDefault="49BE16FB" w:rsidP="49BE16FB">
      <w:pPr>
        <w:pStyle w:val="ListParagraph"/>
        <w:spacing w:line="276" w:lineRule="auto"/>
        <w:ind w:left="360" w:hanging="450"/>
        <w:jc w:val="both"/>
        <w:rPr>
          <w:rFonts w:ascii="Arial" w:eastAsia="Arial" w:hAnsi="Arial" w:cs="Arial"/>
          <w:b/>
          <w:bCs/>
          <w:i/>
          <w:iCs/>
          <w:noProof/>
          <w:sz w:val="22"/>
          <w:szCs w:val="22"/>
          <w:lang w:val="id"/>
        </w:rPr>
      </w:pPr>
    </w:p>
    <w:p w14:paraId="0A5C7F8C" w14:textId="1A7AA673" w:rsidR="0031162A" w:rsidRPr="009C569C" w:rsidRDefault="0031162A">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lastRenderedPageBreak/>
        <w:t>Law No. 16 of 2017 on Soci</w:t>
      </w:r>
      <w:r w:rsidRPr="009C569C">
        <w:rPr>
          <w:rFonts w:ascii="Arial" w:eastAsia="Arial" w:hAnsi="Arial" w:cs="Arial"/>
          <w:noProof/>
          <w:sz w:val="22"/>
          <w:szCs w:val="22"/>
          <w:lang w:val="en-US"/>
        </w:rPr>
        <w:t>etal</w:t>
      </w:r>
      <w:r w:rsidRPr="009C569C">
        <w:rPr>
          <w:rFonts w:ascii="Arial" w:eastAsia="Arial" w:hAnsi="Arial" w:cs="Arial"/>
          <w:noProof/>
          <w:sz w:val="22"/>
          <w:szCs w:val="22"/>
          <w:lang w:val="id"/>
        </w:rPr>
        <w:t xml:space="preserve"> Organizations legitimizes criminal sanctions in the form of the revocation of registration certificates or legal entity status, which effectively results in the dissolution of organizations, without providing judicial safeguards. In addition, members of social organizations may be subject to collective criminal liability for alleged violations of legal provisions, regardless of whether they personally committed the alleged offence.</w:t>
      </w:r>
      <w:r w:rsidRPr="009C569C">
        <w:rPr>
          <w:rFonts w:ascii="Arial" w:hAnsi="Arial" w:cs="Arial"/>
          <w:noProof/>
          <w:sz w:val="22"/>
          <w:szCs w:val="22"/>
          <w:vertAlign w:val="superscript"/>
          <w:lang w:val="id"/>
        </w:rPr>
        <w:footnoteReference w:id="68"/>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clearly and comprehensively affirm that: (i) the dissolution of an organization through administrative decisions without fair judicial proceedings violates Article 22 of the ICCPR; (ii) collective criminal liability imposed on members of an organization based on the actions of other members is contrary to the principle of non-derogable criminal legality (Article 15 of the Covenant); and (iii) all restrictions on freedom of association must be subject to independent judicial oversight.</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42, 43, and 44)</w:t>
      </w:r>
      <w:r w:rsidRPr="009C569C">
        <w:rPr>
          <w:rFonts w:ascii="Arial" w:eastAsia="Arial" w:hAnsi="Arial" w:cs="Arial"/>
          <w:noProof/>
          <w:sz w:val="22"/>
          <w:szCs w:val="22"/>
          <w:lang w:val="id"/>
        </w:rPr>
        <w:t>.</w:t>
      </w:r>
      <w:r w:rsidRPr="009C569C">
        <w:rPr>
          <w:rStyle w:val="FootnoteReference"/>
          <w:rFonts w:ascii="Arial" w:eastAsia="Arial" w:hAnsi="Arial" w:cs="Arial"/>
          <w:noProof/>
          <w:sz w:val="22"/>
          <w:szCs w:val="22"/>
          <w:lang w:val="id"/>
        </w:rPr>
        <w:footnoteReference w:id="69"/>
      </w:r>
    </w:p>
    <w:p w14:paraId="3F037D33" w14:textId="506DC48D" w:rsidR="49BE16FB" w:rsidRPr="009C569C" w:rsidRDefault="49BE16FB" w:rsidP="49BE16FB">
      <w:pPr>
        <w:pStyle w:val="ListParagraph"/>
        <w:spacing w:line="276" w:lineRule="auto"/>
        <w:ind w:left="360" w:hanging="450"/>
        <w:jc w:val="both"/>
        <w:rPr>
          <w:rFonts w:ascii="Arial" w:eastAsia="Arial" w:hAnsi="Arial" w:cs="Arial"/>
          <w:i/>
          <w:iCs/>
          <w:noProof/>
          <w:sz w:val="22"/>
          <w:szCs w:val="22"/>
          <w:lang w:val="id"/>
        </w:rPr>
      </w:pPr>
    </w:p>
    <w:p w14:paraId="2B5235DE" w14:textId="1AC01075" w:rsidR="605BE082" w:rsidRPr="009C569C" w:rsidRDefault="0031162A">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Sexual and gender minorities face serious restrictions on their right to freedom of association as a result of systematic repression, stigmatization, discrimination, intimidation, and persecution, compounded by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tate's failure to provide effective protection. The Indonesian Ulema Council (MUI) has explicitly rejected and prohibited campaigns, promotion, and normalization of sexual and gender minorities, and has urged the Government to formulate strict criminal regulations.</w:t>
      </w:r>
      <w:r w:rsidRPr="009C569C">
        <w:rPr>
          <w:rStyle w:val="FootnoteReference"/>
          <w:rFonts w:ascii="Arial" w:eastAsia="Arial" w:hAnsi="Arial" w:cs="Arial"/>
          <w:noProof/>
          <w:sz w:val="22"/>
          <w:szCs w:val="22"/>
          <w:lang w:val="id"/>
        </w:rPr>
        <w:footnoteReference w:id="70"/>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non-</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 actors, including universities, media organizations, and corporations, have a responsibility to maintain safe environments for individuals and organizations representing sexual and gender minorities. It should further affirm that a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failure to prevent or respond to coordinated campaigns of persecution against individuals or organizations representing sexual and gender minorities constitutes a violation of its positive obligations under Article 22. Restrictions based on sexual orientation or gender identity are discriminatory restrictions and cannot satisfy the requirements of Article 22(2).</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48 and 51).</w:t>
      </w:r>
      <w:r w:rsidR="00735695" w:rsidRPr="009C569C">
        <w:rPr>
          <w:rStyle w:val="FootnoteReference"/>
          <w:rFonts w:ascii="Arial" w:eastAsia="Arial" w:hAnsi="Arial" w:cs="Arial"/>
          <w:i/>
          <w:iCs/>
          <w:noProof/>
          <w:sz w:val="22"/>
          <w:szCs w:val="22"/>
          <w:lang w:val="id"/>
        </w:rPr>
        <w:t xml:space="preserve"> </w:t>
      </w:r>
      <w:r w:rsidR="00735695" w:rsidRPr="009C569C">
        <w:rPr>
          <w:rStyle w:val="FootnoteReference"/>
          <w:rFonts w:ascii="Arial" w:eastAsia="Arial" w:hAnsi="Arial" w:cs="Arial"/>
          <w:i/>
          <w:iCs/>
          <w:noProof/>
          <w:sz w:val="22"/>
          <w:szCs w:val="22"/>
          <w:lang w:val="id"/>
        </w:rPr>
        <w:footnoteReference w:id="71"/>
      </w:r>
    </w:p>
    <w:p w14:paraId="47E02AB1" w14:textId="0F533226" w:rsidR="49BE16FB" w:rsidRPr="009C569C" w:rsidRDefault="49BE16FB" w:rsidP="49BE16FB">
      <w:pPr>
        <w:pStyle w:val="ListParagraph"/>
        <w:spacing w:line="276" w:lineRule="auto"/>
        <w:ind w:left="360" w:hanging="450"/>
        <w:jc w:val="both"/>
        <w:rPr>
          <w:rFonts w:ascii="Arial" w:eastAsia="Arial" w:hAnsi="Arial" w:cs="Arial"/>
          <w:i/>
          <w:iCs/>
          <w:noProof/>
          <w:sz w:val="22"/>
          <w:szCs w:val="22"/>
          <w:lang w:val="id"/>
        </w:rPr>
      </w:pPr>
    </w:p>
    <w:p w14:paraId="05AFC7C5" w14:textId="2E027411" w:rsidR="605BE082" w:rsidRPr="009C569C" w:rsidRDefault="00D62A61">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The flexible and expansive application of the grounds of </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 xml:space="preserve">public morals” and “public order” under Article 22(2) has been used by law enforcement authorities to deny the administrative registration of organizations, conduct arbitrary searches of private spaces, and tolerate persecution against peaceful gatherings of minority groups. Patterns of ideological labeling, including the categorization of labour and student movements as “Anarcho”, have also been used to justify unlawful surveillance and political </w:t>
      </w:r>
      <w:r w:rsidRPr="009C569C">
        <w:rPr>
          <w:rFonts w:ascii="Arial" w:eastAsia="Arial" w:hAnsi="Arial" w:cs="Arial"/>
          <w:noProof/>
          <w:sz w:val="22"/>
          <w:szCs w:val="22"/>
          <w:lang w:val="id"/>
        </w:rPr>
        <w:lastRenderedPageBreak/>
        <w:t>criminalization.</w:t>
      </w:r>
      <w:r w:rsidRPr="009C569C">
        <w:rPr>
          <w:rStyle w:val="FootnoteReference"/>
          <w:rFonts w:ascii="Arial" w:eastAsia="Arial" w:hAnsi="Arial" w:cs="Arial"/>
          <w:noProof/>
          <w:sz w:val="22"/>
          <w:szCs w:val="22"/>
          <w:lang w:val="id"/>
        </w:rPr>
        <w:footnoteReference w:id="72"/>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establish strict standards for invoking “public morals” or “national security” as grounds for restricting freedom of association.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arties must not apply such grounds in a discriminatory manner against organizations based on gender identity, sexual orientation, or the cultural identity of Indigenous peoples. Any restriction must be based on clear law, demonstrably necessary in a democratic society, and must not violate the traditional rights and identities of Indigenous peoples.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46, 48, and 50).</w:t>
      </w:r>
      <w:r w:rsidR="605BE082" w:rsidRPr="009C569C">
        <w:rPr>
          <w:rStyle w:val="FootnoteReference"/>
          <w:rFonts w:ascii="Arial" w:eastAsia="Arial" w:hAnsi="Arial" w:cs="Arial"/>
          <w:noProof/>
          <w:sz w:val="22"/>
          <w:szCs w:val="22"/>
          <w:lang w:val="id"/>
        </w:rPr>
        <w:footnoteReference w:id="73"/>
      </w:r>
    </w:p>
    <w:p w14:paraId="63FB51DB" w14:textId="49A4F0C9" w:rsidR="62180B09" w:rsidRPr="009C569C" w:rsidRDefault="62180B09" w:rsidP="62180B09">
      <w:pPr>
        <w:pStyle w:val="ListParagraph"/>
        <w:spacing w:line="276" w:lineRule="auto"/>
        <w:ind w:left="360" w:hanging="450"/>
        <w:jc w:val="both"/>
        <w:rPr>
          <w:rFonts w:ascii="Arial" w:eastAsia="Arial" w:hAnsi="Arial" w:cs="Arial"/>
          <w:i/>
          <w:iCs/>
          <w:noProof/>
          <w:sz w:val="22"/>
          <w:szCs w:val="22"/>
          <w:lang w:val="id"/>
        </w:rPr>
      </w:pPr>
    </w:p>
    <w:p w14:paraId="0A71D161" w14:textId="2F6F85C5" w:rsidR="605BE082" w:rsidRPr="009C569C" w:rsidRDefault="00D62A61">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 xml:space="preserve">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has used outdated financial regulations, such as Law No. 9 of 1961 on the Collection of Money or Goods, as instruments of administrative restriction against the financial independence of </w:t>
      </w:r>
      <w:r w:rsidR="00432F53" w:rsidRPr="009C569C">
        <w:rPr>
          <w:rFonts w:ascii="Arial" w:eastAsia="Arial" w:hAnsi="Arial" w:cs="Arial"/>
          <w:noProof/>
          <w:sz w:val="22"/>
          <w:szCs w:val="22"/>
          <w:lang w:val="en-US"/>
        </w:rPr>
        <w:t>CSOs</w:t>
      </w:r>
      <w:r w:rsidRPr="009C569C">
        <w:rPr>
          <w:rFonts w:ascii="Arial" w:eastAsia="Arial" w:hAnsi="Arial" w:cs="Arial"/>
          <w:noProof/>
          <w:sz w:val="22"/>
          <w:szCs w:val="22"/>
          <w:lang w:val="id"/>
        </w:rPr>
        <w:t>, including through the criminalization of crowdfunding initiatives supporting human rights defenders, as illustrated by the case of Delpedro Marhaen. This pattern has been further exacerbated by the use of labels such as “foreign agents” to justify excessive surveillance and threats of audits.</w:t>
      </w:r>
      <w:r w:rsidRPr="009C569C">
        <w:rPr>
          <w:rStyle w:val="FootnoteReference"/>
          <w:rFonts w:ascii="Arial" w:eastAsia="Arial" w:hAnsi="Arial" w:cs="Arial"/>
          <w:noProof/>
          <w:sz w:val="22"/>
          <w:szCs w:val="22"/>
          <w:lang w:val="id"/>
        </w:rPr>
        <w:footnoteReference w:id="74"/>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any restrictions on the financial activities of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must be subject to independent judicial oversight, must not be based on ideological stigmatization, and that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arties must not use audit mechanisms or financial regulations as instruments of disproportionate surveillance, intimidation, or interference with legitimate civil society activities.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49 and 44)</w:t>
      </w:r>
      <w:r w:rsidRPr="009C569C">
        <w:rPr>
          <w:rFonts w:ascii="Arial" w:eastAsia="Arial" w:hAnsi="Arial" w:cs="Arial"/>
          <w:noProof/>
          <w:sz w:val="22"/>
          <w:szCs w:val="22"/>
          <w:lang w:val="id"/>
        </w:rPr>
        <w:t>.</w:t>
      </w:r>
      <w:r w:rsidR="605BE082" w:rsidRPr="009C569C">
        <w:rPr>
          <w:rStyle w:val="FootnoteReference"/>
          <w:rFonts w:ascii="Arial" w:eastAsia="Arial" w:hAnsi="Arial" w:cs="Arial"/>
          <w:noProof/>
          <w:sz w:val="22"/>
          <w:szCs w:val="22"/>
          <w:lang w:val="id"/>
        </w:rPr>
        <w:footnoteReference w:id="75"/>
      </w:r>
    </w:p>
    <w:p w14:paraId="00CA1D35" w14:textId="00E470C8" w:rsidR="49BE16FB" w:rsidRPr="009C569C" w:rsidRDefault="49BE16FB" w:rsidP="49BE16FB">
      <w:pPr>
        <w:pStyle w:val="ListParagraph"/>
        <w:spacing w:line="276" w:lineRule="auto"/>
        <w:ind w:left="360" w:hanging="450"/>
        <w:jc w:val="both"/>
        <w:rPr>
          <w:rFonts w:ascii="Arial" w:eastAsia="Arial" w:hAnsi="Arial" w:cs="Arial"/>
          <w:b/>
          <w:bCs/>
          <w:noProof/>
          <w:sz w:val="22"/>
          <w:szCs w:val="22"/>
          <w:lang w:val="id"/>
        </w:rPr>
      </w:pPr>
    </w:p>
    <w:p w14:paraId="119F1D59" w14:textId="1294D4DF" w:rsidR="605BE082" w:rsidRPr="009C569C" w:rsidRDefault="00C56754">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en-US"/>
        </w:rPr>
        <w:t>In large-scale development projects designated as National Strategic Projects (PSN), such as the Merauke food estate project in Papua, Indigenous peoples have faced forced displacement and the militarization of customary lands. Indigenous women have been systematically excluded from decision-making processes, undermining the principle of Free, Prior and Informed Consent (FPIC). The case of Mama Yasinta Moiwend illustrates a pattern of intimidation against Indigenous peoples’ rights defenders aimed at weakening their ability to freely exercise their right to association.</w:t>
      </w:r>
      <w:r w:rsidR="00645395" w:rsidRPr="009C569C">
        <w:rPr>
          <w:rStyle w:val="FootnoteReference"/>
          <w:rFonts w:ascii="Arial" w:eastAsia="Arial" w:hAnsi="Arial" w:cs="Arial"/>
          <w:noProof/>
          <w:sz w:val="22"/>
          <w:szCs w:val="22"/>
          <w:lang w:val="id"/>
        </w:rPr>
        <w:footnoteReference w:id="76"/>
      </w:r>
      <w:r w:rsidR="00645395" w:rsidRPr="009C569C">
        <w:rPr>
          <w:rFonts w:ascii="Arial" w:eastAsia="Arial" w:hAnsi="Arial" w:cs="Arial"/>
          <w:noProof/>
          <w:sz w:val="22"/>
          <w:szCs w:val="22"/>
          <w:vertAlign w:val="superscript"/>
          <w:lang w:val="id"/>
        </w:rPr>
        <w:t xml:space="preserve"> </w:t>
      </w:r>
      <w:r w:rsidR="00645395"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en-US"/>
        </w:rPr>
        <w:t xml:space="preserve">The General Comment should </w:t>
      </w:r>
      <w:r w:rsidRPr="009C569C">
        <w:rPr>
          <w:rFonts w:ascii="Arial" w:eastAsia="Arial" w:hAnsi="Arial" w:cs="Arial"/>
          <w:b/>
          <w:bCs/>
          <w:noProof/>
          <w:sz w:val="22"/>
          <w:szCs w:val="22"/>
          <w:lang w:val="en-US"/>
        </w:rPr>
        <w:lastRenderedPageBreak/>
        <w:t xml:space="preserve">affirm that, even in the context of increased security operations related to large-scale development projects,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en-US"/>
        </w:rPr>
        <w:t>arties must respect the right to freedom of association of Indigenous peoples and environmental human rights defenders. Failure to uphold the principle of FPIC in relation to such projects may constitute a violation of Article 22 where it results in the exclusion of affected communities from association activities and participation in decisions concerning their customary lands.</w:t>
      </w:r>
      <w:r w:rsidRPr="009C569C">
        <w:rPr>
          <w:rFonts w:ascii="Arial" w:eastAsia="Arial" w:hAnsi="Arial" w:cs="Arial"/>
          <w:noProof/>
          <w:sz w:val="22"/>
          <w:szCs w:val="22"/>
          <w:lang w:val="en-US"/>
        </w:rPr>
        <w:t xml:space="preserve"> </w:t>
      </w:r>
      <w:r w:rsidRPr="009C569C">
        <w:rPr>
          <w:rFonts w:ascii="Arial" w:eastAsia="Arial" w:hAnsi="Arial" w:cs="Arial"/>
          <w:i/>
          <w:iCs/>
          <w:noProof/>
          <w:sz w:val="22"/>
          <w:szCs w:val="22"/>
          <w:lang w:val="en-US"/>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en-US"/>
        </w:rPr>
        <w:t xml:space="preserve"> 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en-US"/>
        </w:rPr>
        <w:t xml:space="preserve"> 45, 46, and 50)</w:t>
      </w:r>
      <w:r w:rsidRPr="009C569C">
        <w:rPr>
          <w:rFonts w:ascii="Arial" w:eastAsia="Arial" w:hAnsi="Arial" w:cs="Arial"/>
          <w:noProof/>
          <w:sz w:val="22"/>
          <w:szCs w:val="22"/>
          <w:lang w:val="en-US"/>
        </w:rPr>
        <w:t>.</w:t>
      </w:r>
      <w:r w:rsidR="605BE082" w:rsidRPr="009C569C">
        <w:rPr>
          <w:rStyle w:val="FootnoteReference"/>
          <w:rFonts w:ascii="Arial" w:eastAsia="Arial" w:hAnsi="Arial" w:cs="Arial"/>
          <w:noProof/>
          <w:sz w:val="22"/>
          <w:szCs w:val="22"/>
          <w:lang w:val="id"/>
        </w:rPr>
        <w:footnoteReference w:id="77"/>
      </w:r>
    </w:p>
    <w:p w14:paraId="6D0FBA2E" w14:textId="1147FBC5" w:rsidR="49BE16FB" w:rsidRPr="009C569C" w:rsidRDefault="49BE16FB" w:rsidP="49BE16FB">
      <w:pPr>
        <w:pStyle w:val="ListParagraph"/>
        <w:spacing w:line="276" w:lineRule="auto"/>
        <w:ind w:left="360" w:hanging="450"/>
        <w:jc w:val="both"/>
        <w:rPr>
          <w:rFonts w:ascii="Arial" w:eastAsia="Arial" w:hAnsi="Arial" w:cs="Arial"/>
          <w:i/>
          <w:iCs/>
          <w:noProof/>
          <w:sz w:val="22"/>
          <w:szCs w:val="22"/>
          <w:lang w:val="id"/>
        </w:rPr>
      </w:pPr>
    </w:p>
    <w:p w14:paraId="13AE40F4" w14:textId="75C731AF" w:rsidR="00C56754" w:rsidRPr="009C569C" w:rsidRDefault="00C56754">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The implementation of the Pornography Law has restricted women’s civic freedoms in advocating for their rights to customary land and sources of livelihood. In various agrarian conflicts, women have at times used their bodies as a form of political expression and resistance when complaint mechanisms and legal remedies have failed to provide justice. However, the broad provisions of the Pornography Law have instead been used as a basis for criminalization and threats of criminal sanctions against Indigenous women who engage in such forms of bodily expression during protests. These actions have been carried out by women in Pubabu and Papua, who have also faced sexualized and degrading comments in response to their protests.</w:t>
      </w:r>
      <w:r w:rsidR="00C6086B" w:rsidRPr="009C569C">
        <w:rPr>
          <w:rStyle w:val="FootnoteReference"/>
          <w:rFonts w:ascii="Arial" w:eastAsia="Arial" w:hAnsi="Arial" w:cs="Arial"/>
          <w:noProof/>
          <w:sz w:val="22"/>
          <w:szCs w:val="22"/>
          <w:lang w:val="id"/>
        </w:rPr>
        <w:footnoteReference w:id="78"/>
      </w:r>
      <w:r w:rsidR="00C6086B"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must not use moralistic or discriminatory provisions to restrict freedom of association and collective action. Laws regulating morality or pornography must not be used as a basis to criminalize peaceful forms of expression undertaken in the defence of human rights. The General Comment should further recognize that women who use their bodies as a form of political expression in defence of their rights, particularly where existing mechanisms for seeking justice have failed, must not be subjected to criminalization or other forms of interference.</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paras</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35 and 44)</w:t>
      </w:r>
      <w:r w:rsidRPr="009C569C">
        <w:rPr>
          <w:rFonts w:ascii="Arial" w:eastAsia="Arial" w:hAnsi="Arial" w:cs="Arial"/>
          <w:noProof/>
          <w:sz w:val="22"/>
          <w:szCs w:val="22"/>
          <w:lang w:val="id"/>
        </w:rPr>
        <w:t>.</w:t>
      </w:r>
    </w:p>
    <w:p w14:paraId="003C42FA" w14:textId="5B0A5EB9" w:rsidR="605BE082" w:rsidRPr="009C569C" w:rsidRDefault="605BE082" w:rsidP="49BE16FB">
      <w:pPr>
        <w:pStyle w:val="ListParagraph"/>
        <w:spacing w:line="276" w:lineRule="auto"/>
        <w:ind w:left="360" w:hanging="450"/>
        <w:jc w:val="both"/>
        <w:rPr>
          <w:rFonts w:ascii="Arial" w:eastAsia="Arial" w:hAnsi="Arial" w:cs="Arial"/>
          <w:b/>
          <w:bCs/>
          <w:noProof/>
          <w:color w:val="FF0000"/>
          <w:sz w:val="22"/>
          <w:szCs w:val="22"/>
          <w:lang w:val="id"/>
        </w:rPr>
      </w:pPr>
    </w:p>
    <w:p w14:paraId="6FAD2D6F" w14:textId="1FC014C0" w:rsidR="605BE082" w:rsidRPr="009C569C" w:rsidRDefault="35F89F50" w:rsidP="49BE16FB">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sz w:val="22"/>
          <w:szCs w:val="22"/>
          <w:lang w:val="id"/>
        </w:rPr>
        <w:t>Freedom of association in contexts of states of emergency, armed conflicts, occupation and humanitarian assistance</w:t>
      </w:r>
    </w:p>
    <w:p w14:paraId="431C7AB8" w14:textId="6BEA90C0" w:rsidR="49BE16FB" w:rsidRPr="009C569C" w:rsidRDefault="49BE16FB" w:rsidP="49BE16FB">
      <w:pPr>
        <w:pStyle w:val="ListParagraph"/>
        <w:spacing w:line="276" w:lineRule="auto"/>
        <w:ind w:left="360"/>
        <w:jc w:val="both"/>
        <w:rPr>
          <w:rFonts w:ascii="Arial" w:eastAsia="Arial" w:hAnsi="Arial" w:cs="Arial"/>
          <w:b/>
          <w:bCs/>
          <w:noProof/>
          <w:color w:val="000000" w:themeColor="text1"/>
          <w:sz w:val="22"/>
          <w:szCs w:val="22"/>
          <w:lang w:val="id"/>
        </w:rPr>
      </w:pPr>
    </w:p>
    <w:p w14:paraId="19FDD36B" w14:textId="6147DF7D" w:rsidR="00C6086B" w:rsidRPr="009C569C" w:rsidRDefault="00C6086B">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In the context of armed conflict and the militarization of certain regions, such as Papua, the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 xml:space="preserve">tate has applied an </w:t>
      </w:r>
      <w:r w:rsidRPr="009C569C">
        <w:rPr>
          <w:rFonts w:ascii="Arial" w:eastAsia="Arial" w:hAnsi="Arial" w:cs="Arial"/>
          <w:noProof/>
          <w:sz w:val="22"/>
          <w:szCs w:val="22"/>
          <w:lang w:val="en-US"/>
        </w:rPr>
        <w:t>extreme</w:t>
      </w:r>
      <w:r w:rsidRPr="009C569C">
        <w:rPr>
          <w:rFonts w:ascii="Arial" w:eastAsia="Arial" w:hAnsi="Arial" w:cs="Arial"/>
          <w:noProof/>
          <w:sz w:val="22"/>
          <w:szCs w:val="22"/>
          <w:lang w:val="id"/>
        </w:rPr>
        <w:t xml:space="preserve"> security approach to suppress the exercise of freedom of association and the rights of Indigenous peoples. The dissolution of a film discussion on Papua, which the organizing coalition characterized as an infringement on Indigenous peoples’ right to freedom of association, illustrates how national stability narratives have been used to restrict cultural discourse and human rights discussions. This includes restricting organizations’ access to legal and humanitarian assistance through heightened </w:t>
      </w:r>
      <w:r w:rsidRPr="009C569C">
        <w:rPr>
          <w:rFonts w:ascii="Arial" w:eastAsia="Arial" w:hAnsi="Arial" w:cs="Arial"/>
          <w:noProof/>
          <w:sz w:val="22"/>
          <w:szCs w:val="22"/>
          <w:lang w:val="id"/>
        </w:rPr>
        <w:lastRenderedPageBreak/>
        <w:t>military surveillance in Papua.</w:t>
      </w:r>
      <w:r w:rsidRPr="009C569C">
        <w:rPr>
          <w:rStyle w:val="FootnoteReference"/>
          <w:rFonts w:ascii="Arial" w:eastAsia="Arial" w:hAnsi="Arial" w:cs="Arial"/>
          <w:noProof/>
          <w:sz w:val="22"/>
          <w:szCs w:val="22"/>
          <w:lang w:val="id"/>
        </w:rPr>
        <w:footnoteReference w:id="79"/>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even in situations of conflict or declared states of emergency, freedom of association remains a protected right, and that legal and humanitarian assistance for Indigenous peoples and human rights defenders must not be obstructed or criminalized based o</w:t>
      </w:r>
      <w:r w:rsidRPr="009C569C">
        <w:rPr>
          <w:rFonts w:ascii="Arial" w:eastAsia="Arial" w:hAnsi="Arial" w:cs="Arial"/>
          <w:b/>
          <w:bCs/>
          <w:noProof/>
          <w:sz w:val="22"/>
          <w:szCs w:val="22"/>
          <w:lang w:val="en-US"/>
        </w:rPr>
        <w:t>n</w:t>
      </w:r>
      <w:r w:rsidRPr="009C569C">
        <w:rPr>
          <w:rFonts w:ascii="Arial" w:eastAsia="Arial" w:hAnsi="Arial" w:cs="Arial"/>
          <w:b/>
          <w:bCs/>
          <w:noProof/>
          <w:sz w:val="22"/>
          <w:szCs w:val="22"/>
          <w:lang w:val="id"/>
        </w:rPr>
        <w:t xml:space="preserve"> undefined or disproportionate national security considerations. States parties must be expressly prohibited from deploying military forces to intervene in, intimidate, or dissolve the activities of </w:t>
      </w:r>
      <w:r w:rsidR="00432F53" w:rsidRPr="009C569C">
        <w:rPr>
          <w:rFonts w:ascii="Arial" w:eastAsia="Arial" w:hAnsi="Arial" w:cs="Arial"/>
          <w:b/>
          <w:bCs/>
          <w:noProof/>
          <w:sz w:val="22"/>
          <w:szCs w:val="22"/>
          <w:lang w:val="en-US"/>
        </w:rPr>
        <w:t>CSOs</w:t>
      </w:r>
      <w:r w:rsidRPr="009C569C">
        <w:rPr>
          <w:rFonts w:ascii="Arial" w:eastAsia="Arial" w:hAnsi="Arial" w:cs="Arial"/>
          <w:b/>
          <w:bCs/>
          <w:noProof/>
          <w:sz w:val="22"/>
          <w:szCs w:val="22"/>
          <w:lang w:val="id"/>
        </w:rPr>
        <w:t xml:space="preserve"> or Indigenous peoples defending their traditional rights in conflict-affected areas.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52)</w:t>
      </w:r>
      <w:r w:rsidRPr="009C569C">
        <w:rPr>
          <w:rFonts w:ascii="Arial" w:eastAsia="Arial" w:hAnsi="Arial" w:cs="Arial"/>
          <w:noProof/>
          <w:sz w:val="22"/>
          <w:szCs w:val="22"/>
          <w:lang w:val="id"/>
        </w:rPr>
        <w:t>.</w:t>
      </w:r>
    </w:p>
    <w:p w14:paraId="799A1C99" w14:textId="2DAE37D6" w:rsidR="605BE082" w:rsidRPr="009C569C" w:rsidRDefault="605BE082" w:rsidP="49BE16FB">
      <w:pPr>
        <w:pStyle w:val="ListParagraph"/>
        <w:spacing w:line="276" w:lineRule="auto"/>
        <w:ind w:left="-90"/>
        <w:jc w:val="both"/>
        <w:rPr>
          <w:rFonts w:ascii="Arial" w:eastAsia="Arial" w:hAnsi="Arial" w:cs="Arial"/>
          <w:noProof/>
          <w:sz w:val="22"/>
          <w:szCs w:val="22"/>
          <w:lang w:val="id"/>
        </w:rPr>
      </w:pPr>
    </w:p>
    <w:p w14:paraId="5C5BAA7E" w14:textId="7EEFFF30" w:rsidR="605BE082" w:rsidRPr="009C569C" w:rsidRDefault="6C72A321" w:rsidP="62180B09">
      <w:pPr>
        <w:pStyle w:val="ListParagraph"/>
        <w:numPr>
          <w:ilvl w:val="0"/>
          <w:numId w:val="1"/>
        </w:numPr>
        <w:spacing w:line="276" w:lineRule="auto"/>
        <w:ind w:left="360"/>
        <w:jc w:val="both"/>
        <w:rPr>
          <w:rFonts w:ascii="Arial" w:eastAsia="Arial" w:hAnsi="Arial" w:cs="Arial"/>
          <w:b/>
          <w:bCs/>
          <w:noProof/>
          <w:color w:val="000000" w:themeColor="text1"/>
          <w:sz w:val="22"/>
          <w:szCs w:val="22"/>
          <w:lang w:val="id"/>
        </w:rPr>
      </w:pPr>
      <w:r w:rsidRPr="009C569C">
        <w:rPr>
          <w:rFonts w:ascii="Arial" w:eastAsia="Arial" w:hAnsi="Arial" w:cs="Arial"/>
          <w:b/>
          <w:bCs/>
          <w:noProof/>
          <w:color w:val="000000" w:themeColor="text1"/>
          <w:sz w:val="22"/>
          <w:szCs w:val="22"/>
          <w:lang w:val="id"/>
        </w:rPr>
        <w:t xml:space="preserve">Relationship between article 22 and other international legal regimes </w:t>
      </w:r>
    </w:p>
    <w:p w14:paraId="13A69986" w14:textId="7410AC97" w:rsidR="49BE16FB" w:rsidRPr="009C569C" w:rsidRDefault="49BE16FB" w:rsidP="49BE16FB">
      <w:pPr>
        <w:pStyle w:val="ListParagraph"/>
        <w:spacing w:line="276" w:lineRule="auto"/>
        <w:ind w:left="360"/>
        <w:jc w:val="both"/>
        <w:rPr>
          <w:rFonts w:ascii="Arial" w:eastAsia="Arial" w:hAnsi="Arial" w:cs="Arial"/>
          <w:b/>
          <w:bCs/>
          <w:noProof/>
          <w:color w:val="000000" w:themeColor="text1"/>
          <w:sz w:val="22"/>
          <w:szCs w:val="22"/>
          <w:lang w:val="id"/>
        </w:rPr>
      </w:pPr>
    </w:p>
    <w:p w14:paraId="2B7F6BD0" w14:textId="79B88A28" w:rsidR="003A1FD2" w:rsidRPr="009C569C" w:rsidRDefault="003A1FD2">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WHRDs face gender-specific barriers and risks in exercising their right to freedom of association. In light of the findings discussed above concerning the violence and attacks experienced by WHRDs, </w:t>
      </w:r>
      <w:r w:rsidRPr="009C569C">
        <w:rPr>
          <w:rFonts w:ascii="Arial" w:eastAsia="Arial" w:hAnsi="Arial" w:cs="Arial"/>
          <w:b/>
          <w:bCs/>
          <w:noProof/>
          <w:sz w:val="22"/>
          <w:szCs w:val="22"/>
          <w:lang w:val="id"/>
        </w:rPr>
        <w:t xml:space="preserve">the General Comment should </w:t>
      </w:r>
      <w:r w:rsidRPr="009C569C">
        <w:rPr>
          <w:rFonts w:ascii="Arial" w:eastAsia="Arial" w:hAnsi="Arial" w:cs="Arial"/>
          <w:b/>
          <w:bCs/>
          <w:noProof/>
          <w:sz w:val="22"/>
          <w:szCs w:val="22"/>
          <w:lang w:val="en-US"/>
        </w:rPr>
        <w:t>recognize</w:t>
      </w:r>
      <w:r w:rsidRPr="009C569C">
        <w:rPr>
          <w:rFonts w:ascii="Arial" w:eastAsia="Arial" w:hAnsi="Arial" w:cs="Arial"/>
          <w:b/>
          <w:bCs/>
          <w:noProof/>
          <w:sz w:val="22"/>
          <w:szCs w:val="22"/>
          <w:lang w:val="id"/>
        </w:rPr>
        <w:t xml:space="preserve"> that Article 22 of the ICCPR must be interpreted in harmony with the Convention on the Elimination of All Forms of Discrimination against Women (CEDAW), particularly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 xml:space="preserve">tates’ obligations to protect women from discrimination and </w:t>
      </w:r>
      <w:r w:rsidRPr="009C569C">
        <w:rPr>
          <w:rFonts w:ascii="Arial" w:eastAsia="Arial" w:hAnsi="Arial" w:cs="Arial"/>
          <w:b/>
          <w:bCs/>
          <w:noProof/>
          <w:sz w:val="22"/>
          <w:szCs w:val="22"/>
          <w:lang w:val="en-US"/>
        </w:rPr>
        <w:t>GBV</w:t>
      </w:r>
      <w:r w:rsidRPr="009C569C">
        <w:rPr>
          <w:rFonts w:ascii="Arial" w:eastAsia="Arial" w:hAnsi="Arial" w:cs="Arial"/>
          <w:b/>
          <w:bCs/>
          <w:noProof/>
          <w:sz w:val="22"/>
          <w:szCs w:val="22"/>
          <w:lang w:val="id"/>
        </w:rPr>
        <w:t xml:space="preserve"> in public life.</w:t>
      </w:r>
      <w:r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 xml:space="preserve">The General Comment should also explicitly recognize that shrinking civic space has distinct and disproportionate impacts on WHRDs and women’s organizations. 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arties must adopt gender-responsive measures to prevent, investigate, punish, and provide remedies for all forms of violence and intimidation against WHRDs exercising their right to freedom of association and participation in public life.</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57)</w:t>
      </w:r>
      <w:r w:rsidRPr="009C569C">
        <w:rPr>
          <w:rFonts w:ascii="Arial" w:eastAsia="Arial" w:hAnsi="Arial" w:cs="Arial"/>
          <w:noProof/>
          <w:sz w:val="22"/>
          <w:szCs w:val="22"/>
          <w:lang w:val="id"/>
        </w:rPr>
        <w:t>.</w:t>
      </w:r>
    </w:p>
    <w:p w14:paraId="23F2B95C" w14:textId="368DB4CD" w:rsidR="49BE16FB" w:rsidRPr="009C569C" w:rsidRDefault="49BE16FB" w:rsidP="49BE16FB">
      <w:pPr>
        <w:pStyle w:val="ListParagraph"/>
        <w:spacing w:line="276" w:lineRule="auto"/>
        <w:ind w:left="360" w:hanging="450"/>
        <w:jc w:val="both"/>
        <w:rPr>
          <w:rFonts w:ascii="Arial" w:eastAsia="Arial" w:hAnsi="Arial" w:cs="Arial"/>
          <w:noProof/>
          <w:sz w:val="22"/>
          <w:szCs w:val="22"/>
          <w:lang w:val="id"/>
        </w:rPr>
      </w:pPr>
    </w:p>
    <w:p w14:paraId="7755D876" w14:textId="0902589E" w:rsidR="003A1FD2" w:rsidRPr="009C569C" w:rsidRDefault="003A1FD2">
      <w:pPr>
        <w:pStyle w:val="ListParagraph"/>
        <w:numPr>
          <w:ilvl w:val="0"/>
          <w:numId w:val="3"/>
        </w:numPr>
        <w:spacing w:line="276" w:lineRule="auto"/>
        <w:ind w:left="360" w:hanging="450"/>
        <w:jc w:val="both"/>
        <w:rPr>
          <w:rFonts w:ascii="Arial" w:eastAsia="Arial" w:hAnsi="Arial" w:cs="Arial"/>
          <w:i/>
          <w:iCs/>
          <w:noProof/>
          <w:sz w:val="22"/>
          <w:szCs w:val="22"/>
          <w:lang w:val="id"/>
        </w:rPr>
      </w:pPr>
      <w:r w:rsidRPr="009C569C">
        <w:rPr>
          <w:rFonts w:ascii="Arial" w:eastAsia="Arial" w:hAnsi="Arial" w:cs="Arial"/>
          <w:noProof/>
          <w:sz w:val="22"/>
          <w:szCs w:val="22"/>
          <w:lang w:val="id"/>
        </w:rPr>
        <w:t>Fishers and coastal communities also face various forms of criminalization. One such case occurred in Bangka Belitung, where 13 fishers were subjected to criminal proceedings. On 10 November 2020, traditional coastal fishers from Matras, Bangka Belitung Province, held a peaceful protest demanding the cessation of sand suction mining activities conducted by PT Timah. The fishers opposed the mining activities due to their impact on fish catches and livelihoods. Following the protest, 12 fishers received police summonses. At the police station, they were charged under Article 162 of the Mineral and Coal Mining Law, as the protest was considered to have obstructed mining activities.</w:t>
      </w:r>
      <w:r w:rsidRPr="009C569C">
        <w:rPr>
          <w:rStyle w:val="FootnoteReference"/>
          <w:rFonts w:ascii="Arial" w:eastAsia="Arial" w:hAnsi="Arial" w:cs="Arial"/>
          <w:noProof/>
          <w:color w:val="000000" w:themeColor="text1"/>
          <w:sz w:val="22"/>
          <w:szCs w:val="22"/>
          <w:lang w:val="id"/>
        </w:rPr>
        <w:footnoteReference w:id="80"/>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also recognize the interrelationship with the International Covenant on Economic, Social and Cultural Rights (ICESCR), which guarantees the right of everyone to form and join trade unions or other organizations to protect their interests. It should further acknowledge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obligations under the Rio Declaration on Environment and Development, particularly Principle 10, which guarantees public participation in environmental decision-making.</w:t>
      </w:r>
      <w:r w:rsidR="00F0133A" w:rsidRPr="009C569C">
        <w:rPr>
          <w:rFonts w:ascii="Arial" w:eastAsia="Arial" w:hAnsi="Arial" w:cs="Arial"/>
          <w:noProof/>
          <w:sz w:val="22"/>
          <w:szCs w:val="22"/>
          <w:lang w:val="en-US"/>
        </w:rPr>
        <w:t xml:space="preserve"> </w:t>
      </w:r>
      <w:r w:rsidRPr="009C569C">
        <w:rPr>
          <w:rFonts w:ascii="Arial" w:eastAsia="Arial" w:hAnsi="Arial" w:cs="Arial"/>
          <w:noProof/>
          <w:sz w:val="22"/>
          <w:szCs w:val="22"/>
          <w:lang w:val="id"/>
        </w:rPr>
        <w:t xml:space="preserve">States </w:t>
      </w:r>
      <w:r w:rsidR="00366F89" w:rsidRPr="009C569C">
        <w:rPr>
          <w:rFonts w:ascii="Arial" w:eastAsia="Arial" w:hAnsi="Arial" w:cs="Arial"/>
          <w:noProof/>
          <w:sz w:val="22"/>
          <w:szCs w:val="22"/>
          <w:lang w:val="en-US"/>
        </w:rPr>
        <w:t>P</w:t>
      </w:r>
      <w:r w:rsidRPr="009C569C">
        <w:rPr>
          <w:rFonts w:ascii="Arial" w:eastAsia="Arial" w:hAnsi="Arial" w:cs="Arial"/>
          <w:noProof/>
          <w:sz w:val="22"/>
          <w:szCs w:val="22"/>
          <w:lang w:val="id"/>
        </w:rPr>
        <w:t xml:space="preserve">arties must not use criminal law, mining regulations, or other sectoral instruments to criminalize fishers’ and coastal communities’ organizations that peacefully advocate for environmental </w:t>
      </w:r>
      <w:r w:rsidRPr="009C569C">
        <w:rPr>
          <w:rFonts w:ascii="Arial" w:eastAsia="Arial" w:hAnsi="Arial" w:cs="Arial"/>
          <w:noProof/>
          <w:sz w:val="22"/>
          <w:szCs w:val="22"/>
          <w:lang w:val="id"/>
        </w:rPr>
        <w:lastRenderedPageBreak/>
        <w:t xml:space="preserve">protection, access to fisheries resources, and the sustainability of their livelihoods.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57).</w:t>
      </w:r>
    </w:p>
    <w:p w14:paraId="751C4940" w14:textId="7EA857BC" w:rsidR="49BE16FB" w:rsidRPr="009C569C" w:rsidRDefault="49BE16FB" w:rsidP="49BE16FB">
      <w:pPr>
        <w:pStyle w:val="ListParagraph"/>
        <w:spacing w:line="276" w:lineRule="auto"/>
        <w:ind w:left="360" w:hanging="450"/>
        <w:jc w:val="both"/>
        <w:rPr>
          <w:rFonts w:ascii="Arial" w:eastAsia="Arial" w:hAnsi="Arial" w:cs="Arial"/>
          <w:i/>
          <w:iCs/>
          <w:noProof/>
          <w:sz w:val="22"/>
          <w:szCs w:val="22"/>
          <w:lang w:val="id"/>
        </w:rPr>
      </w:pPr>
    </w:p>
    <w:p w14:paraId="4C54C511" w14:textId="517D51AE" w:rsidR="00F0133A" w:rsidRPr="009C569C" w:rsidRDefault="00F0133A">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Indonesian migrant workers also face fear and barriers in exercising their right to freedom of association due to the vulnerability of their migration status in destination countries. In practice, threats of deportation, immigration detention, revocation of residence permits, or restrictions on organizational activities often create a chilling effect that discourages migrant workers from forming, joining, or actively participating in migrant worker organizations and trade unions.</w:t>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the protection of Article 22 of the ICCPR applies to everyone, including migrant workers, without discrimination based o</w:t>
      </w:r>
      <w:r w:rsidRPr="009C569C">
        <w:rPr>
          <w:rFonts w:ascii="Arial" w:eastAsia="Arial" w:hAnsi="Arial" w:cs="Arial"/>
          <w:b/>
          <w:bCs/>
          <w:noProof/>
          <w:sz w:val="22"/>
          <w:szCs w:val="22"/>
          <w:lang w:val="en-US"/>
        </w:rPr>
        <w:t>n</w:t>
      </w:r>
      <w:r w:rsidRPr="009C569C">
        <w:rPr>
          <w:rFonts w:ascii="Arial" w:eastAsia="Arial" w:hAnsi="Arial" w:cs="Arial"/>
          <w:b/>
          <w:bCs/>
          <w:noProof/>
          <w:sz w:val="22"/>
          <w:szCs w:val="22"/>
          <w:lang w:val="id"/>
        </w:rPr>
        <w:t xml:space="preserve"> migration status. The right to form and join migrant worker organizations should be interpreted in harmony with ILO Convention No. 87 concerning Freedom of Association and Protection of the Right to Organise, ILO Convention No. 98 concerning the Right to Organise and Collective Bargaining, and the International Convention on the Protection of the Rights of All Migrant Workers and Members of Their Families, particularly provisions guaranteeing migrant workers’ rights to participate in associations and trade unions to protect their economic, social, cultural, and human rights interests.</w:t>
      </w:r>
      <w:r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Indonesia, as a country of origin, and destination and/or transit countries</w:t>
      </w:r>
      <w:r w:rsidRPr="009C569C">
        <w:rPr>
          <w:rFonts w:ascii="Arial" w:eastAsia="Arial" w:hAnsi="Arial" w:cs="Arial"/>
          <w:b/>
          <w:bCs/>
          <w:noProof/>
          <w:sz w:val="22"/>
          <w:szCs w:val="22"/>
          <w:lang w:val="en-US"/>
        </w:rPr>
        <w:t>,</w:t>
      </w:r>
      <w:r w:rsidRPr="009C569C">
        <w:rPr>
          <w:rFonts w:ascii="Arial" w:eastAsia="Arial" w:hAnsi="Arial" w:cs="Arial"/>
          <w:b/>
          <w:bCs/>
          <w:noProof/>
          <w:sz w:val="22"/>
          <w:szCs w:val="22"/>
          <w:lang w:val="id"/>
        </w:rPr>
        <w:t xml:space="preserve"> must ensure that immigration measures, including deportation and detention, are not used as </w:t>
      </w:r>
      <w:r w:rsidRPr="009C569C">
        <w:rPr>
          <w:rFonts w:ascii="Arial" w:eastAsia="Arial" w:hAnsi="Arial" w:cs="Arial"/>
          <w:b/>
          <w:bCs/>
          <w:noProof/>
          <w:sz w:val="22"/>
          <w:szCs w:val="22"/>
          <w:lang w:val="en-US"/>
        </w:rPr>
        <w:t xml:space="preserve">a </w:t>
      </w:r>
      <w:r w:rsidRPr="009C569C">
        <w:rPr>
          <w:rFonts w:ascii="Arial" w:eastAsia="Arial" w:hAnsi="Arial" w:cs="Arial"/>
          <w:b/>
          <w:bCs/>
          <w:noProof/>
          <w:sz w:val="22"/>
          <w:szCs w:val="22"/>
          <w:lang w:val="id"/>
        </w:rPr>
        <w:t>means to restrict or punish the exercise of freedom of association by migrant workers.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645395"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57)</w:t>
      </w:r>
      <w:r w:rsidRPr="009C569C">
        <w:rPr>
          <w:rFonts w:ascii="Arial" w:eastAsia="Arial" w:hAnsi="Arial" w:cs="Arial"/>
          <w:noProof/>
          <w:sz w:val="22"/>
          <w:szCs w:val="22"/>
          <w:lang w:val="id"/>
        </w:rPr>
        <w:t>.</w:t>
      </w:r>
    </w:p>
    <w:p w14:paraId="6BFDED15" w14:textId="73C3A302" w:rsidR="49BE16FB" w:rsidRPr="009C569C" w:rsidRDefault="49BE16FB" w:rsidP="49BE16FB">
      <w:pPr>
        <w:pStyle w:val="ListParagraph"/>
        <w:spacing w:line="276" w:lineRule="auto"/>
        <w:ind w:left="360" w:hanging="450"/>
        <w:jc w:val="both"/>
        <w:rPr>
          <w:rFonts w:ascii="Arial" w:eastAsia="Arial" w:hAnsi="Arial" w:cs="Arial"/>
          <w:noProof/>
          <w:sz w:val="22"/>
          <w:szCs w:val="22"/>
          <w:lang w:val="id"/>
        </w:rPr>
      </w:pPr>
    </w:p>
    <w:p w14:paraId="48183607" w14:textId="2D59247E" w:rsidR="00F0133A" w:rsidRPr="009C569C" w:rsidRDefault="00F0133A">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Indigenous peoples also face restrictions on their right to freedom of association, particularly when organizing to defend their rights to land, territories, and natural resources. Indigenous peoples have been subjected to criminalization, including in the case of John Bala, a defender of Indigenous peoples’ rights and legal advocate assisting the Soge Natarmage-Goban Runut Indigenous Community in Nangahale, East Nusa Tenggara.</w:t>
      </w:r>
      <w:r w:rsidRPr="009C569C">
        <w:rPr>
          <w:rStyle w:val="FootnoteReference"/>
          <w:rFonts w:ascii="Arial" w:eastAsia="Arial" w:hAnsi="Arial" w:cs="Arial"/>
          <w:noProof/>
          <w:sz w:val="22"/>
          <w:szCs w:val="22"/>
          <w:lang w:val="id"/>
        </w:rPr>
        <w:footnoteReference w:id="81"/>
      </w:r>
      <w:r w:rsidR="002933A1"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recognize the relevance of international standards concerning the rights of Indigenous peoples, including the United Nations Declaration on the Rights of Indigenous Peoples (UNDRIP), particularly Indigenous peoples’ rights to maintain their institutions, participate in decision-making processes affecting them, and maintain their collective relationships with their lands, territories, and natural resources.</w:t>
      </w:r>
      <w:r w:rsidR="002933A1" w:rsidRPr="009C569C">
        <w:rPr>
          <w:rFonts w:ascii="Arial" w:eastAsia="Arial" w:hAnsi="Arial" w:cs="Arial"/>
          <w:b/>
          <w:bCs/>
          <w:noProof/>
          <w:sz w:val="22"/>
          <w:szCs w:val="22"/>
          <w:lang w:val="en-US"/>
        </w:rPr>
        <w:t xml:space="preserve"> </w:t>
      </w:r>
      <w:r w:rsidRPr="009C569C">
        <w:rPr>
          <w:rFonts w:ascii="Arial" w:eastAsia="Arial" w:hAnsi="Arial" w:cs="Arial"/>
          <w:b/>
          <w:bCs/>
          <w:noProof/>
          <w:sz w:val="22"/>
          <w:szCs w:val="22"/>
          <w:lang w:val="id"/>
        </w:rPr>
        <w:t xml:space="preserve">States </w:t>
      </w:r>
      <w:r w:rsidR="00366F89" w:rsidRPr="009C569C">
        <w:rPr>
          <w:rFonts w:ascii="Arial" w:eastAsia="Arial" w:hAnsi="Arial" w:cs="Arial"/>
          <w:b/>
          <w:bCs/>
          <w:noProof/>
          <w:sz w:val="22"/>
          <w:szCs w:val="22"/>
          <w:lang w:val="en-US"/>
        </w:rPr>
        <w:t>P</w:t>
      </w:r>
      <w:r w:rsidRPr="009C569C">
        <w:rPr>
          <w:rFonts w:ascii="Arial" w:eastAsia="Arial" w:hAnsi="Arial" w:cs="Arial"/>
          <w:b/>
          <w:bCs/>
          <w:noProof/>
          <w:sz w:val="22"/>
          <w:szCs w:val="22"/>
          <w:lang w:val="id"/>
        </w:rPr>
        <w:t>arties must not use criminal law, land regulations, or other legal instruments to criminalize Indigenous peoples, Indigenous peoples’ organizations, or Indigenous peoples’ rights defenders who advocate for the protection of their rights.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5825FA"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57)</w:t>
      </w:r>
      <w:r w:rsidRPr="009C569C">
        <w:rPr>
          <w:rFonts w:ascii="Arial" w:eastAsia="Arial" w:hAnsi="Arial" w:cs="Arial"/>
          <w:noProof/>
          <w:sz w:val="22"/>
          <w:szCs w:val="22"/>
          <w:lang w:val="id"/>
        </w:rPr>
        <w:t>.</w:t>
      </w:r>
    </w:p>
    <w:p w14:paraId="659455B4" w14:textId="33CDC894" w:rsidR="49BE16FB" w:rsidRPr="009C569C" w:rsidRDefault="49BE16FB" w:rsidP="49BE16FB">
      <w:pPr>
        <w:pStyle w:val="ListParagraph"/>
        <w:spacing w:line="276" w:lineRule="auto"/>
        <w:ind w:left="360" w:hanging="450"/>
        <w:jc w:val="both"/>
        <w:rPr>
          <w:rFonts w:ascii="Arial" w:eastAsia="Arial" w:hAnsi="Arial" w:cs="Arial"/>
          <w:noProof/>
          <w:sz w:val="22"/>
          <w:szCs w:val="22"/>
          <w:lang w:val="id"/>
        </w:rPr>
      </w:pPr>
    </w:p>
    <w:p w14:paraId="3A47A752" w14:textId="7040FFC0" w:rsidR="002933A1" w:rsidRPr="009C569C" w:rsidRDefault="00432F53">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en-US"/>
        </w:rPr>
        <w:t>CSOs</w:t>
      </w:r>
      <w:r w:rsidR="002933A1" w:rsidRPr="009C569C">
        <w:rPr>
          <w:rFonts w:ascii="Arial" w:eastAsia="Arial" w:hAnsi="Arial" w:cs="Arial"/>
          <w:noProof/>
          <w:sz w:val="22"/>
          <w:szCs w:val="22"/>
          <w:lang w:val="id"/>
        </w:rPr>
        <w:t xml:space="preserve"> also face challenges in accessing and utilizing the resources necessary to carry out their activities independently and sustainably. One such challenge is the regulatory framework governing fundraising, which continues to rely on Law No. 9 of 1961 on the Collection of Money or Goods and its implementing regulations, granting the </w:t>
      </w:r>
      <w:r w:rsidR="00366F89" w:rsidRPr="009C569C">
        <w:rPr>
          <w:rFonts w:ascii="Arial" w:eastAsia="Arial" w:hAnsi="Arial" w:cs="Arial"/>
          <w:noProof/>
          <w:sz w:val="22"/>
          <w:szCs w:val="22"/>
          <w:lang w:val="en-US"/>
        </w:rPr>
        <w:t>s</w:t>
      </w:r>
      <w:r w:rsidR="002933A1" w:rsidRPr="009C569C">
        <w:rPr>
          <w:rFonts w:ascii="Arial" w:eastAsia="Arial" w:hAnsi="Arial" w:cs="Arial"/>
          <w:noProof/>
          <w:sz w:val="22"/>
          <w:szCs w:val="22"/>
          <w:lang w:val="id"/>
        </w:rPr>
        <w:t>tate broad licensing and oversight powers over the collection of donations.</w:t>
      </w:r>
      <w:r w:rsidR="002933A1" w:rsidRPr="009C569C">
        <w:rPr>
          <w:rFonts w:ascii="Arial" w:eastAsia="Arial" w:hAnsi="Arial" w:cs="Arial"/>
          <w:noProof/>
          <w:sz w:val="22"/>
          <w:szCs w:val="22"/>
          <w:lang w:val="en-US"/>
        </w:rPr>
        <w:t xml:space="preserve"> </w:t>
      </w:r>
      <w:r w:rsidR="002933A1" w:rsidRPr="009C569C">
        <w:rPr>
          <w:rFonts w:ascii="Arial" w:eastAsia="Arial" w:hAnsi="Arial" w:cs="Arial"/>
          <w:b/>
          <w:bCs/>
          <w:noProof/>
          <w:sz w:val="22"/>
          <w:szCs w:val="22"/>
          <w:lang w:val="id"/>
        </w:rPr>
        <w:t xml:space="preserve">The General Comment should affirm that Article 22 of the ICCPR must be interpreted in harmony with </w:t>
      </w:r>
      <w:r w:rsidR="002933A1" w:rsidRPr="009C569C">
        <w:rPr>
          <w:rFonts w:ascii="Arial" w:eastAsia="Arial" w:hAnsi="Arial" w:cs="Arial"/>
          <w:b/>
          <w:bCs/>
          <w:noProof/>
          <w:sz w:val="22"/>
          <w:szCs w:val="22"/>
          <w:lang w:val="id"/>
        </w:rPr>
        <w:lastRenderedPageBreak/>
        <w:t>international standards recognizing the right of organizations to seek, receive, and use resources, including the International Covenant on Economic, Social and Cultural Rights (ICESCR), the United Nations Declaration on Human Rights Defenders, and international standards concerning non-profit organizations and financial regulation.</w:t>
      </w:r>
      <w:r w:rsidR="002933A1" w:rsidRPr="009C569C">
        <w:rPr>
          <w:rFonts w:ascii="Arial" w:eastAsia="Arial" w:hAnsi="Arial" w:cs="Arial"/>
          <w:b/>
          <w:bCs/>
          <w:noProof/>
          <w:sz w:val="22"/>
          <w:szCs w:val="22"/>
          <w:lang w:val="en-US"/>
        </w:rPr>
        <w:t xml:space="preserve"> </w:t>
      </w:r>
      <w:r w:rsidR="002933A1" w:rsidRPr="009C569C">
        <w:rPr>
          <w:rFonts w:ascii="Arial" w:eastAsia="Arial" w:hAnsi="Arial" w:cs="Arial"/>
          <w:b/>
          <w:bCs/>
          <w:noProof/>
          <w:sz w:val="22"/>
          <w:szCs w:val="22"/>
          <w:lang w:val="id"/>
        </w:rPr>
        <w:t xml:space="preserve">States </w:t>
      </w:r>
      <w:r w:rsidR="00366F89" w:rsidRPr="009C569C">
        <w:rPr>
          <w:rFonts w:ascii="Arial" w:eastAsia="Arial" w:hAnsi="Arial" w:cs="Arial"/>
          <w:b/>
          <w:bCs/>
          <w:noProof/>
          <w:sz w:val="22"/>
          <w:szCs w:val="22"/>
          <w:lang w:val="en-US"/>
        </w:rPr>
        <w:t>P</w:t>
      </w:r>
      <w:r w:rsidR="002933A1" w:rsidRPr="009C569C">
        <w:rPr>
          <w:rFonts w:ascii="Arial" w:eastAsia="Arial" w:hAnsi="Arial" w:cs="Arial"/>
          <w:b/>
          <w:bCs/>
          <w:noProof/>
          <w:sz w:val="22"/>
          <w:szCs w:val="22"/>
          <w:lang w:val="id"/>
        </w:rPr>
        <w:t xml:space="preserve">arties must also ensure that regulations governing fundraising, including the implementation of anti-money laundering and counter-terrorist financing standards developed by the Financial Action Task Force (FATF), are not used disproportionately to restrict </w:t>
      </w:r>
      <w:r w:rsidRPr="009C569C">
        <w:rPr>
          <w:rFonts w:ascii="Arial" w:eastAsia="Arial" w:hAnsi="Arial" w:cs="Arial"/>
          <w:b/>
          <w:bCs/>
          <w:noProof/>
          <w:sz w:val="22"/>
          <w:szCs w:val="22"/>
          <w:lang w:val="en-US"/>
        </w:rPr>
        <w:t>CSOs</w:t>
      </w:r>
      <w:r w:rsidR="002933A1" w:rsidRPr="009C569C">
        <w:rPr>
          <w:rFonts w:ascii="Arial" w:eastAsia="Arial" w:hAnsi="Arial" w:cs="Arial"/>
          <w:b/>
          <w:bCs/>
          <w:noProof/>
          <w:sz w:val="22"/>
          <w:szCs w:val="22"/>
          <w:lang w:val="id"/>
        </w:rPr>
        <w:t>’ access to domestic or international resources.</w:t>
      </w:r>
      <w:r w:rsidR="002933A1" w:rsidRPr="009C569C">
        <w:rPr>
          <w:rFonts w:ascii="Arial" w:eastAsia="Arial" w:hAnsi="Arial" w:cs="Arial"/>
          <w:noProof/>
          <w:sz w:val="22"/>
          <w:szCs w:val="22"/>
          <w:lang w:val="id"/>
        </w:rPr>
        <w:t xml:space="preserve"> Requirements relating to licensing, reporting, and oversight must comply with the principles of legality, necessity, and proportionality, and must not impede the ability of </w:t>
      </w:r>
      <w:r w:rsidRPr="009C569C">
        <w:rPr>
          <w:rFonts w:ascii="Arial" w:eastAsia="Arial" w:hAnsi="Arial" w:cs="Arial"/>
          <w:noProof/>
          <w:sz w:val="22"/>
          <w:szCs w:val="22"/>
          <w:lang w:val="en-US"/>
        </w:rPr>
        <w:t>CSOs</w:t>
      </w:r>
      <w:r w:rsidR="002933A1" w:rsidRPr="009C569C">
        <w:rPr>
          <w:rFonts w:ascii="Arial" w:eastAsia="Arial" w:hAnsi="Arial" w:cs="Arial"/>
          <w:noProof/>
          <w:sz w:val="22"/>
          <w:szCs w:val="22"/>
          <w:lang w:val="id"/>
        </w:rPr>
        <w:t xml:space="preserve"> to carry out advocacy, legal assistance, social services, and human rights defence activities, which form an integral part of freedom of association. </w:t>
      </w:r>
      <w:r w:rsidR="002933A1"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002933A1" w:rsidRPr="009C569C">
        <w:rPr>
          <w:rFonts w:ascii="Arial" w:eastAsia="Arial" w:hAnsi="Arial" w:cs="Arial"/>
          <w:i/>
          <w:iCs/>
          <w:noProof/>
          <w:sz w:val="22"/>
          <w:szCs w:val="22"/>
          <w:lang w:val="id"/>
        </w:rPr>
        <w:t>para</w:t>
      </w:r>
      <w:r w:rsidR="005825FA" w:rsidRPr="009C569C">
        <w:rPr>
          <w:rFonts w:ascii="Arial" w:eastAsia="Arial" w:hAnsi="Arial" w:cs="Arial"/>
          <w:i/>
          <w:iCs/>
          <w:noProof/>
          <w:sz w:val="22"/>
          <w:szCs w:val="22"/>
          <w:lang w:val="en-US"/>
        </w:rPr>
        <w:t>.</w:t>
      </w:r>
      <w:r w:rsidR="002933A1" w:rsidRPr="009C569C">
        <w:rPr>
          <w:rFonts w:ascii="Arial" w:eastAsia="Arial" w:hAnsi="Arial" w:cs="Arial"/>
          <w:i/>
          <w:iCs/>
          <w:noProof/>
          <w:sz w:val="22"/>
          <w:szCs w:val="22"/>
          <w:lang w:val="id"/>
        </w:rPr>
        <w:t xml:space="preserve"> 57)</w:t>
      </w:r>
      <w:r w:rsidR="002933A1" w:rsidRPr="009C569C">
        <w:rPr>
          <w:rFonts w:ascii="Arial" w:eastAsia="Arial" w:hAnsi="Arial" w:cs="Arial"/>
          <w:noProof/>
          <w:sz w:val="22"/>
          <w:szCs w:val="22"/>
          <w:lang w:val="id"/>
        </w:rPr>
        <w:t>.</w:t>
      </w:r>
    </w:p>
    <w:p w14:paraId="62AED930" w14:textId="2E73401E" w:rsidR="605BE082" w:rsidRPr="009C569C" w:rsidRDefault="605BE082" w:rsidP="49BE16FB">
      <w:pPr>
        <w:pStyle w:val="ListParagraph"/>
        <w:spacing w:line="276" w:lineRule="auto"/>
        <w:ind w:left="360" w:hanging="450"/>
        <w:jc w:val="both"/>
        <w:rPr>
          <w:rFonts w:ascii="Arial" w:eastAsia="Arial" w:hAnsi="Arial" w:cs="Arial"/>
          <w:noProof/>
          <w:sz w:val="22"/>
          <w:szCs w:val="22"/>
          <w:lang w:val="id"/>
        </w:rPr>
      </w:pPr>
    </w:p>
    <w:p w14:paraId="7EB29AB0" w14:textId="4B2E3EA4" w:rsidR="605BE082" w:rsidRPr="009C569C" w:rsidRDefault="4F816FEC" w:rsidP="49BE16FB">
      <w:pPr>
        <w:pStyle w:val="ListParagraph"/>
        <w:numPr>
          <w:ilvl w:val="0"/>
          <w:numId w:val="1"/>
        </w:numPr>
        <w:spacing w:line="276" w:lineRule="auto"/>
        <w:ind w:left="360"/>
        <w:jc w:val="both"/>
        <w:rPr>
          <w:rFonts w:ascii="Arial" w:eastAsia="Arial" w:hAnsi="Arial" w:cs="Arial"/>
          <w:b/>
          <w:bCs/>
          <w:noProof/>
          <w:sz w:val="22"/>
          <w:szCs w:val="22"/>
          <w:lang w:val="id"/>
        </w:rPr>
      </w:pPr>
      <w:r w:rsidRPr="009C569C">
        <w:rPr>
          <w:rFonts w:ascii="Arial" w:eastAsia="Arial" w:hAnsi="Arial" w:cs="Arial"/>
          <w:b/>
          <w:bCs/>
          <w:noProof/>
          <w:sz w:val="22"/>
          <w:szCs w:val="22"/>
          <w:lang w:val="id"/>
        </w:rPr>
        <w:t>Safeguards and prohibition of retrogression</w:t>
      </w:r>
    </w:p>
    <w:p w14:paraId="28C675BB" w14:textId="0EF58924" w:rsidR="605BE082" w:rsidRPr="009C569C" w:rsidRDefault="605BE082" w:rsidP="49BE16FB">
      <w:pPr>
        <w:pStyle w:val="ListParagraph"/>
        <w:spacing w:line="276" w:lineRule="auto"/>
        <w:ind w:left="360" w:hanging="450"/>
        <w:jc w:val="both"/>
        <w:rPr>
          <w:rFonts w:ascii="Arial" w:eastAsia="Arial" w:hAnsi="Arial" w:cs="Arial"/>
          <w:i/>
          <w:iCs/>
          <w:noProof/>
          <w:sz w:val="22"/>
          <w:szCs w:val="22"/>
          <w:lang w:val="id"/>
        </w:rPr>
      </w:pPr>
    </w:p>
    <w:p w14:paraId="3E90FF96" w14:textId="0AD36264" w:rsidR="00841AC4" w:rsidRPr="009C569C" w:rsidRDefault="002933A1">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The Government of Indonesia has reduced the budget of the Ministry of Women’s Empowerment and Child Protection by nearly 50 percent, from IDR 300</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65 billion to IDR 153</w:t>
      </w:r>
      <w:r w:rsidRPr="009C569C">
        <w:rPr>
          <w:rFonts w:ascii="Arial" w:eastAsia="Arial" w:hAnsi="Arial" w:cs="Arial"/>
          <w:noProof/>
          <w:sz w:val="22"/>
          <w:szCs w:val="22"/>
          <w:lang w:val="en-US"/>
        </w:rPr>
        <w:t>,</w:t>
      </w:r>
      <w:r w:rsidRPr="009C569C">
        <w:rPr>
          <w:rFonts w:ascii="Arial" w:eastAsia="Arial" w:hAnsi="Arial" w:cs="Arial"/>
          <w:noProof/>
          <w:sz w:val="22"/>
          <w:szCs w:val="22"/>
          <w:lang w:val="id"/>
        </w:rPr>
        <w:t>76 billion, accompanied by parallel reductions in funding for Legal Aid Organizations (LBH). Some of the redirected funds have been allocated to government priority programmes, such as the Free Nutritious Meals (MBG) programme. These reductions have narrowed the capacity of service providers to support survivors of sexual violence, including through assistance, recovery services, and access to justice. Although the Government has established a Victim Assistance Fund scheme for victims of sexual violence offences (DBK), the effectiveness and actual disbursement of such funds remain uncertain in comparison with survivors’ need for sustainable and accessible services.</w:t>
      </w:r>
      <w:r w:rsidRPr="009C569C">
        <w:rPr>
          <w:rStyle w:val="FootnoteReference"/>
          <w:rFonts w:ascii="Arial" w:eastAsia="Arial" w:hAnsi="Arial" w:cs="Arial"/>
          <w:noProof/>
          <w:sz w:val="22"/>
          <w:szCs w:val="22"/>
          <w:lang w:val="id"/>
        </w:rPr>
        <w:footnoteReference w:id="82"/>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budget cuts affecting legal aid providers and institutions responsible for protecting survivors of violence, where they materially reduce the </w:t>
      </w:r>
      <w:r w:rsidR="00366F89" w:rsidRPr="009C569C">
        <w:rPr>
          <w:rFonts w:ascii="Arial" w:eastAsia="Arial" w:hAnsi="Arial" w:cs="Arial"/>
          <w:b/>
          <w:bCs/>
          <w:noProof/>
          <w:sz w:val="22"/>
          <w:szCs w:val="22"/>
          <w:lang w:val="en-US"/>
        </w:rPr>
        <w:t>s</w:t>
      </w:r>
      <w:r w:rsidRPr="009C569C">
        <w:rPr>
          <w:rFonts w:ascii="Arial" w:eastAsia="Arial" w:hAnsi="Arial" w:cs="Arial"/>
          <w:b/>
          <w:bCs/>
          <w:noProof/>
          <w:sz w:val="22"/>
          <w:szCs w:val="22"/>
          <w:lang w:val="id"/>
        </w:rPr>
        <w:t>tate’s capacity to ensure survivors’ access to justice and support mechanisms, may constitute retrogressive measures affecting the fulfilment of rights related to freedom of association. Such measures must be subject to the same strict burden of justification applicable to other retrogressive measures.</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5825FA"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60)</w:t>
      </w:r>
      <w:r w:rsidRPr="009C569C">
        <w:rPr>
          <w:rFonts w:ascii="Arial" w:eastAsia="Arial" w:hAnsi="Arial" w:cs="Arial"/>
          <w:noProof/>
          <w:sz w:val="22"/>
          <w:szCs w:val="22"/>
          <w:lang w:val="id"/>
        </w:rPr>
        <w:t>.</w:t>
      </w:r>
    </w:p>
    <w:p w14:paraId="23FAD89C" w14:textId="77777777" w:rsidR="00841AC4" w:rsidRPr="009C569C" w:rsidRDefault="00841AC4" w:rsidP="00841AC4">
      <w:pPr>
        <w:pStyle w:val="ListParagraph"/>
        <w:spacing w:line="276" w:lineRule="auto"/>
        <w:ind w:left="360"/>
        <w:jc w:val="both"/>
        <w:rPr>
          <w:rFonts w:ascii="Arial" w:eastAsia="Arial" w:hAnsi="Arial" w:cs="Arial"/>
          <w:noProof/>
          <w:sz w:val="22"/>
          <w:szCs w:val="22"/>
          <w:lang w:val="id"/>
        </w:rPr>
      </w:pPr>
    </w:p>
    <w:p w14:paraId="335F3C56" w14:textId="3ED0C6A3" w:rsidR="00841AC4" w:rsidRPr="009C569C" w:rsidRDefault="00841AC4">
      <w:pPr>
        <w:pStyle w:val="ListParagraph"/>
        <w:numPr>
          <w:ilvl w:val="0"/>
          <w:numId w:val="3"/>
        </w:numPr>
        <w:spacing w:line="276" w:lineRule="auto"/>
        <w:ind w:left="360" w:hanging="450"/>
        <w:jc w:val="both"/>
        <w:rPr>
          <w:rFonts w:ascii="Arial" w:eastAsia="Arial" w:hAnsi="Arial" w:cs="Arial"/>
          <w:noProof/>
          <w:sz w:val="22"/>
          <w:szCs w:val="22"/>
          <w:lang w:val="id"/>
        </w:rPr>
      </w:pPr>
      <w:r w:rsidRPr="009C569C">
        <w:rPr>
          <w:rFonts w:ascii="Arial" w:eastAsia="Arial" w:hAnsi="Arial" w:cs="Arial"/>
          <w:noProof/>
          <w:sz w:val="22"/>
          <w:szCs w:val="22"/>
          <w:lang w:val="id"/>
        </w:rPr>
        <w:t xml:space="preserve">Systematic regression in the protection of freedom of association is reflected in the adoption of restrictive legal policies and the erosion of judicial oversight, as illustrated by cases in which an organization’s right to seek legal remedies has been denied by courts solely due to administrative deficiencies relating to the Certificate of Registration (Surat Keterangan Terdaftar/SKT), which has been used to restrict legal standing. Supreme Court Regulation (Perma) No. 1 of 2022 constitutes a retrogressive measure in the fulfilment of the right to remedy by limiting access to compensation for activists who are </w:t>
      </w:r>
      <w:r w:rsidRPr="009C569C">
        <w:rPr>
          <w:rFonts w:ascii="Arial" w:eastAsia="Arial" w:hAnsi="Arial" w:cs="Arial"/>
          <w:noProof/>
          <w:sz w:val="22"/>
          <w:szCs w:val="22"/>
          <w:lang w:val="id"/>
        </w:rPr>
        <w:lastRenderedPageBreak/>
        <w:t xml:space="preserve">victims of </w:t>
      </w:r>
      <w:r w:rsidR="00366F89" w:rsidRPr="009C569C">
        <w:rPr>
          <w:rFonts w:ascii="Arial" w:eastAsia="Arial" w:hAnsi="Arial" w:cs="Arial"/>
          <w:noProof/>
          <w:sz w:val="22"/>
          <w:szCs w:val="22"/>
          <w:lang w:val="en-US"/>
        </w:rPr>
        <w:t>s</w:t>
      </w:r>
      <w:r w:rsidRPr="009C569C">
        <w:rPr>
          <w:rFonts w:ascii="Arial" w:eastAsia="Arial" w:hAnsi="Arial" w:cs="Arial"/>
          <w:noProof/>
          <w:sz w:val="22"/>
          <w:szCs w:val="22"/>
          <w:lang w:val="id"/>
        </w:rPr>
        <w:t>tate violence, thereby perpetuating impunity.</w:t>
      </w:r>
      <w:r w:rsidRPr="009C569C">
        <w:rPr>
          <w:rStyle w:val="FootnoteReference"/>
          <w:rFonts w:ascii="Arial" w:eastAsia="Arial" w:hAnsi="Arial" w:cs="Arial"/>
          <w:noProof/>
          <w:sz w:val="22"/>
          <w:szCs w:val="22"/>
          <w:lang w:val="id"/>
        </w:rPr>
        <w:footnoteReference w:id="83"/>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The General Comment should affirm that States Parties must not adopt measures that lower existing standards of protection for freedom of association, including by making administrative registration a prerequisite for legal standing before courts. States Parties must provide comprehensive remedies for human rights defenders, free from discriminatory administrative barriers, to ensure equal access to justice.</w:t>
      </w:r>
      <w:r w:rsidRPr="009C569C">
        <w:rPr>
          <w:rFonts w:ascii="Arial" w:eastAsia="Arial" w:hAnsi="Arial" w:cs="Arial"/>
          <w:noProof/>
          <w:sz w:val="22"/>
          <w:szCs w:val="22"/>
          <w:lang w:val="id"/>
        </w:rPr>
        <w:t xml:space="preserve">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Pr="009C569C">
        <w:rPr>
          <w:rFonts w:ascii="Arial" w:eastAsia="Arial" w:hAnsi="Arial" w:cs="Arial"/>
          <w:i/>
          <w:iCs/>
          <w:noProof/>
          <w:sz w:val="22"/>
          <w:szCs w:val="22"/>
          <w:lang w:val="id"/>
        </w:rPr>
        <w:t xml:space="preserve"> para</w:t>
      </w:r>
      <w:r w:rsidR="005825FA"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60)</w:t>
      </w:r>
      <w:r w:rsidRPr="009C569C">
        <w:rPr>
          <w:rFonts w:ascii="Arial" w:eastAsia="Arial" w:hAnsi="Arial" w:cs="Arial"/>
          <w:noProof/>
          <w:sz w:val="22"/>
          <w:szCs w:val="22"/>
          <w:lang w:val="id"/>
        </w:rPr>
        <w:t>.</w:t>
      </w:r>
    </w:p>
    <w:p w14:paraId="375C1F68" w14:textId="057F37EE" w:rsidR="605BE082" w:rsidRPr="009C569C" w:rsidRDefault="605BE082" w:rsidP="49BE16FB">
      <w:pPr>
        <w:pStyle w:val="ListParagraph"/>
        <w:spacing w:line="276" w:lineRule="auto"/>
        <w:ind w:left="360" w:hanging="450"/>
        <w:jc w:val="both"/>
        <w:rPr>
          <w:rFonts w:ascii="Arial" w:eastAsia="Arial" w:hAnsi="Arial" w:cs="Arial"/>
          <w:noProof/>
          <w:sz w:val="22"/>
          <w:szCs w:val="22"/>
          <w:lang w:val="id"/>
        </w:rPr>
      </w:pPr>
    </w:p>
    <w:p w14:paraId="3F14BE9D" w14:textId="2C23A3F1" w:rsidR="00841AC4" w:rsidRPr="009C569C" w:rsidRDefault="00841AC4">
      <w:pPr>
        <w:pStyle w:val="ListParagraph"/>
        <w:numPr>
          <w:ilvl w:val="0"/>
          <w:numId w:val="3"/>
        </w:numPr>
        <w:spacing w:line="276" w:lineRule="auto"/>
        <w:ind w:left="360" w:hanging="450"/>
        <w:jc w:val="both"/>
        <w:rPr>
          <w:rFonts w:ascii="Arial" w:eastAsia="Arial" w:hAnsi="Arial" w:cs="Arial"/>
          <w:b/>
          <w:bCs/>
          <w:noProof/>
          <w:sz w:val="22"/>
          <w:szCs w:val="22"/>
          <w:lang w:val="id"/>
        </w:rPr>
      </w:pPr>
      <w:r w:rsidRPr="009C569C">
        <w:rPr>
          <w:rFonts w:ascii="Arial" w:eastAsia="Arial" w:hAnsi="Arial" w:cs="Arial"/>
          <w:noProof/>
          <w:sz w:val="22"/>
          <w:szCs w:val="22"/>
          <w:lang w:val="id"/>
        </w:rPr>
        <w:t xml:space="preserve">In the domestic context of Indonesia up to early 2026, constitutional guarantees of freedom of association have undergone systematic degradation driven by the adoption of repressive legal policies. The enactment of the new Criminal Code (effective as of 2 January 2026), particularly broad provisions concerning offences against the dignity of the President and expanded religious offences, may broaden the scope of criminalization in ways that could affect trade unions and </w:t>
      </w:r>
      <w:r w:rsidR="00432F53" w:rsidRPr="009C569C">
        <w:rPr>
          <w:rFonts w:ascii="Arial" w:eastAsia="Arial" w:hAnsi="Arial" w:cs="Arial"/>
          <w:noProof/>
          <w:sz w:val="22"/>
          <w:szCs w:val="22"/>
          <w:lang w:val="en-US"/>
        </w:rPr>
        <w:t>CSOs</w:t>
      </w:r>
      <w:r w:rsidRPr="009C569C">
        <w:rPr>
          <w:rFonts w:ascii="Arial" w:eastAsia="Arial" w:hAnsi="Arial" w:cs="Arial"/>
          <w:noProof/>
          <w:sz w:val="22"/>
          <w:szCs w:val="22"/>
          <w:lang w:val="id"/>
        </w:rPr>
        <w:t>. At the same time, the revision of the Criminal Procedure Code has granted law enforcement authorities excessively broad discretionary powers, creating a “superpower body” for institutions that have historically been involved in the criminalization of freedom of association, including through arrests and seizures conducted without adequate judicial oversight.</w:t>
      </w:r>
      <w:r w:rsidRPr="009C569C">
        <w:rPr>
          <w:rStyle w:val="FootnoteReference"/>
          <w:rFonts w:ascii="Arial" w:eastAsia="Arial" w:hAnsi="Arial" w:cs="Arial"/>
          <w:noProof/>
          <w:sz w:val="22"/>
          <w:szCs w:val="22"/>
          <w:lang w:val="id"/>
        </w:rPr>
        <w:footnoteReference w:id="84"/>
      </w:r>
      <w:r w:rsidRPr="009C569C">
        <w:rPr>
          <w:rFonts w:ascii="Arial" w:eastAsia="Arial" w:hAnsi="Arial" w:cs="Arial"/>
          <w:noProof/>
          <w:sz w:val="22"/>
          <w:szCs w:val="22"/>
          <w:lang w:val="en-US"/>
        </w:rPr>
        <w:t xml:space="preserve"> </w:t>
      </w:r>
      <w:r w:rsidRPr="009C569C">
        <w:rPr>
          <w:rFonts w:ascii="Arial" w:eastAsia="Arial" w:hAnsi="Arial" w:cs="Arial"/>
          <w:b/>
          <w:bCs/>
          <w:noProof/>
          <w:sz w:val="22"/>
          <w:szCs w:val="22"/>
          <w:lang w:val="id"/>
        </w:rPr>
        <w:t xml:space="preserve">The General Comment should affirm that the introduction of new criminal law frameworks that expand the discretionary powers of law enforcement authorities without adequate judicial oversight, including through the codification of criminal procedure, may constitute a retrogressive measure affecting previously established guarantees of freedom of association. Such measures must therefore be subject to the prohibition against retrogression recognized by the Committee, unless the State Party can demonstrate that they are necessary and proportionate in a democratic society. </w:t>
      </w:r>
      <w:r w:rsidRPr="009C569C">
        <w:rPr>
          <w:rFonts w:ascii="Arial" w:eastAsia="Arial" w:hAnsi="Arial" w:cs="Arial"/>
          <w:i/>
          <w:iCs/>
          <w:noProof/>
          <w:sz w:val="22"/>
          <w:szCs w:val="22"/>
          <w:lang w:val="id"/>
        </w:rPr>
        <w:t>(</w:t>
      </w:r>
      <w:r w:rsidR="005568AC" w:rsidRPr="009C569C">
        <w:rPr>
          <w:rFonts w:ascii="Arial" w:eastAsia="Arial" w:hAnsi="Arial" w:cs="Arial"/>
          <w:i/>
          <w:iCs/>
          <w:noProof/>
          <w:sz w:val="22"/>
          <w:szCs w:val="22"/>
          <w:lang w:val="en-US"/>
        </w:rPr>
        <w:t>Comments on</w:t>
      </w:r>
      <w:r w:rsidR="005568AC" w:rsidRPr="009C569C">
        <w:rPr>
          <w:rFonts w:ascii="Arial" w:eastAsia="Arial" w:hAnsi="Arial" w:cs="Arial"/>
          <w:i/>
          <w:iCs/>
          <w:noProof/>
          <w:sz w:val="22"/>
          <w:szCs w:val="22"/>
          <w:lang w:val="id"/>
        </w:rPr>
        <w:t xml:space="preserve"> </w:t>
      </w:r>
      <w:r w:rsidRPr="009C569C">
        <w:rPr>
          <w:rFonts w:ascii="Arial" w:eastAsia="Arial" w:hAnsi="Arial" w:cs="Arial"/>
          <w:i/>
          <w:iCs/>
          <w:noProof/>
          <w:sz w:val="22"/>
          <w:szCs w:val="22"/>
          <w:lang w:val="id"/>
        </w:rPr>
        <w:t>para</w:t>
      </w:r>
      <w:r w:rsidR="005825FA" w:rsidRPr="009C569C">
        <w:rPr>
          <w:rFonts w:ascii="Arial" w:eastAsia="Arial" w:hAnsi="Arial" w:cs="Arial"/>
          <w:i/>
          <w:iCs/>
          <w:noProof/>
          <w:sz w:val="22"/>
          <w:szCs w:val="22"/>
          <w:lang w:val="en-US"/>
        </w:rPr>
        <w:t>.</w:t>
      </w:r>
      <w:r w:rsidRPr="009C569C">
        <w:rPr>
          <w:rFonts w:ascii="Arial" w:eastAsia="Arial" w:hAnsi="Arial" w:cs="Arial"/>
          <w:i/>
          <w:iCs/>
          <w:noProof/>
          <w:sz w:val="22"/>
          <w:szCs w:val="22"/>
          <w:lang w:val="id"/>
        </w:rPr>
        <w:t xml:space="preserve"> 60).</w:t>
      </w:r>
    </w:p>
    <w:p w14:paraId="597A800B" w14:textId="77777777" w:rsidR="00841AC4" w:rsidRPr="009C569C" w:rsidRDefault="00841AC4" w:rsidP="00841AC4">
      <w:pPr>
        <w:spacing w:line="276" w:lineRule="auto"/>
        <w:ind w:left="-90"/>
        <w:jc w:val="both"/>
        <w:rPr>
          <w:rFonts w:ascii="Arial" w:eastAsia="Arial" w:hAnsi="Arial" w:cs="Arial"/>
          <w:noProof/>
          <w:sz w:val="22"/>
          <w:szCs w:val="22"/>
          <w:lang w:val="id"/>
        </w:rPr>
      </w:pPr>
    </w:p>
    <w:p w14:paraId="45555A65" w14:textId="2908B70F" w:rsidR="49BE16FB" w:rsidRPr="009C569C" w:rsidRDefault="49BE16FB" w:rsidP="49BE16FB">
      <w:pPr>
        <w:pStyle w:val="ListParagraph"/>
        <w:spacing w:line="276" w:lineRule="auto"/>
        <w:ind w:left="360" w:hanging="450"/>
        <w:jc w:val="both"/>
        <w:rPr>
          <w:rFonts w:ascii="Arial" w:eastAsia="Arial" w:hAnsi="Arial" w:cs="Arial"/>
          <w:b/>
          <w:bCs/>
          <w:noProof/>
          <w:sz w:val="22"/>
          <w:szCs w:val="22"/>
          <w:lang w:val="id"/>
        </w:rPr>
      </w:pPr>
    </w:p>
    <w:p w14:paraId="3F88CC83" w14:textId="377369DA" w:rsidR="62180B09" w:rsidRPr="009C569C" w:rsidRDefault="62180B09" w:rsidP="62180B09">
      <w:pPr>
        <w:pStyle w:val="ListParagraph"/>
        <w:spacing w:line="276" w:lineRule="auto"/>
        <w:ind w:left="-90"/>
        <w:jc w:val="both"/>
        <w:rPr>
          <w:rFonts w:ascii="Arial" w:eastAsia="Arial" w:hAnsi="Arial" w:cs="Arial"/>
          <w:noProof/>
          <w:color w:val="0000FF"/>
          <w:sz w:val="22"/>
          <w:szCs w:val="22"/>
          <w:lang w:val="id"/>
        </w:rPr>
      </w:pPr>
    </w:p>
    <w:p w14:paraId="05497A9D" w14:textId="599D6582" w:rsidR="1A82F74E" w:rsidRPr="009C569C" w:rsidRDefault="1A82F74E" w:rsidP="49BE16FB">
      <w:pPr>
        <w:jc w:val="both"/>
        <w:rPr>
          <w:rFonts w:ascii="Arial" w:eastAsia="Arial" w:hAnsi="Arial" w:cs="Arial"/>
          <w:noProof/>
          <w:sz w:val="22"/>
          <w:szCs w:val="22"/>
          <w:lang w:val="id"/>
        </w:rPr>
      </w:pPr>
    </w:p>
    <w:p w14:paraId="255ABD13" w14:textId="01BC9713" w:rsidR="1A82F74E" w:rsidRPr="009C569C" w:rsidRDefault="1A82F74E" w:rsidP="49BE16FB">
      <w:pPr>
        <w:pStyle w:val="ListParagraph"/>
        <w:jc w:val="both"/>
        <w:rPr>
          <w:rFonts w:ascii="Arial" w:eastAsia="Arial" w:hAnsi="Arial" w:cs="Arial"/>
          <w:noProof/>
          <w:sz w:val="22"/>
          <w:szCs w:val="22"/>
          <w:lang w:val="id"/>
        </w:rPr>
      </w:pPr>
      <w:r w:rsidRPr="009C569C">
        <w:rPr>
          <w:rFonts w:ascii="Arial" w:hAnsi="Arial" w:cs="Arial"/>
          <w:sz w:val="22"/>
          <w:szCs w:val="22"/>
        </w:rPr>
        <w:br/>
      </w:r>
    </w:p>
    <w:p w14:paraId="4E12C9CF" w14:textId="46CB9CF0" w:rsidR="7C50EEEB" w:rsidRPr="009C569C" w:rsidRDefault="7C50EEEB" w:rsidP="49BE16FB">
      <w:pPr>
        <w:rPr>
          <w:rFonts w:ascii="Arial" w:eastAsia="Arial" w:hAnsi="Arial" w:cs="Arial"/>
          <w:noProof/>
          <w:sz w:val="22"/>
          <w:szCs w:val="22"/>
          <w:lang w:val="id"/>
        </w:rPr>
      </w:pPr>
    </w:p>
    <w:p w14:paraId="7DFEE3CD" w14:textId="2F1D92EF" w:rsidR="7C50EEEB" w:rsidRPr="009C569C" w:rsidRDefault="7C50EEEB" w:rsidP="49BE16FB">
      <w:pPr>
        <w:pStyle w:val="Heading1"/>
        <w:spacing w:before="0" w:after="0" w:line="300" w:lineRule="auto"/>
        <w:jc w:val="both"/>
        <w:rPr>
          <w:rFonts w:ascii="Arial" w:eastAsia="Arial" w:hAnsi="Arial" w:cs="Arial"/>
          <w:b/>
          <w:bCs/>
          <w:noProof/>
          <w:color w:val="auto"/>
          <w:sz w:val="22"/>
          <w:szCs w:val="22"/>
          <w:lang w:val="id"/>
        </w:rPr>
      </w:pPr>
    </w:p>
    <w:sectPr w:rsidR="7C50EEEB" w:rsidRPr="009C569C" w:rsidSect="00000099">
      <w:headerReference w:type="default" r:id="rId12"/>
      <w:footerReference w:type="default" r:id="rId13"/>
      <w:pgSz w:w="11906" w:h="16838"/>
      <w:pgMar w:top="1440" w:right="1440" w:bottom="1440" w:left="1440" w:header="576"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6A28" w14:textId="77777777" w:rsidR="00FD6290" w:rsidRDefault="00FD6290">
      <w:pPr>
        <w:spacing w:after="0" w:line="240" w:lineRule="auto"/>
      </w:pPr>
      <w:r>
        <w:separator/>
      </w:r>
    </w:p>
  </w:endnote>
  <w:endnote w:type="continuationSeparator" w:id="0">
    <w:p w14:paraId="702E7373" w14:textId="77777777" w:rsidR="00FD6290" w:rsidRDefault="00FD6290">
      <w:pPr>
        <w:spacing w:after="0" w:line="240" w:lineRule="auto"/>
      </w:pPr>
      <w:r>
        <w:continuationSeparator/>
      </w:r>
    </w:p>
  </w:endnote>
  <w:endnote w:id="1">
    <w:p w14:paraId="35894F36" w14:textId="600933DA" w:rsidR="006572C5" w:rsidRPr="00917F66" w:rsidRDefault="006572C5" w:rsidP="6258E5DD">
      <w:pPr>
        <w:pStyle w:val="EndnoteText"/>
        <w:jc w:val="both"/>
        <w:rPr>
          <w:rFonts w:ascii="Arial" w:hAnsi="Arial" w:cs="Arial"/>
          <w:lang w:val="en-US"/>
        </w:rPr>
      </w:pPr>
      <w:r w:rsidRPr="00917F66">
        <w:rPr>
          <w:rStyle w:val="EndnoteReference"/>
          <w:rFonts w:ascii="Arial" w:hAnsi="Arial" w:cs="Arial"/>
        </w:rPr>
        <w:endnoteRef/>
      </w:r>
      <w:r w:rsidR="6258E5DD" w:rsidRPr="00917F66">
        <w:rPr>
          <w:rFonts w:ascii="Arial" w:hAnsi="Arial" w:cs="Arial"/>
        </w:rPr>
        <w:t xml:space="preserve"> </w:t>
      </w:r>
      <w:r w:rsidR="6258E5DD" w:rsidRPr="00917F66">
        <w:rPr>
          <w:rFonts w:ascii="Arial" w:eastAsia="Arial" w:hAnsi="Arial" w:cs="Arial"/>
          <w:b/>
          <w:bCs/>
        </w:rPr>
        <w:t xml:space="preserve">Indonesian Foundation for Strengthening People's Participation, Initiative, and Partnership (YAPPIKA - a member of ActionAid International) </w:t>
      </w:r>
      <w:r w:rsidR="6258E5DD" w:rsidRPr="00917F66">
        <w:rPr>
          <w:rFonts w:ascii="Arial" w:eastAsia="Arial" w:hAnsi="Arial" w:cs="Arial"/>
        </w:rPr>
        <w:t xml:space="preserve">is a non-profit organization that has been standing and working together with some communities in Indonesia since 1991 to encourage government policies to improve public services in between the fields of education and health and advocate for a better enabling environment for civil society. Since 2010, the YAA Indonesia has been the secretariat of the Freedom of Association Coalition focused on enabling a conducive environment for CSOs in Indonesia. YAPPIKA </w:t>
      </w:r>
      <w:r w:rsidR="00931FEC">
        <w:rPr>
          <w:rFonts w:ascii="Arial" w:eastAsia="Arial" w:hAnsi="Arial" w:cs="Arial"/>
        </w:rPr>
        <w:t>w</w:t>
      </w:r>
      <w:r w:rsidR="6258E5DD" w:rsidRPr="00917F66">
        <w:rPr>
          <w:rFonts w:ascii="Arial" w:eastAsia="Arial" w:hAnsi="Arial" w:cs="Arial"/>
        </w:rPr>
        <w:t>ebsite:</w:t>
      </w:r>
      <w:hyperlink r:id="rId1">
        <w:r w:rsidR="6258E5DD" w:rsidRPr="00917F66">
          <w:rPr>
            <w:rFonts w:ascii="Arial" w:eastAsia="Arial" w:hAnsi="Arial" w:cs="Arial"/>
          </w:rPr>
          <w:t xml:space="preserve"> </w:t>
        </w:r>
      </w:hyperlink>
      <w:hyperlink r:id="rId2">
        <w:r w:rsidR="6258E5DD" w:rsidRPr="00917F66">
          <w:rPr>
            <w:rFonts w:ascii="Arial" w:eastAsia="Arial" w:hAnsi="Arial" w:cs="Arial"/>
            <w:color w:val="0000FF"/>
            <w:u w:val="single"/>
          </w:rPr>
          <w:t>http://yappika-actionaid.or.id/</w:t>
        </w:r>
      </w:hyperlink>
    </w:p>
  </w:endnote>
  <w:endnote w:id="2">
    <w:p w14:paraId="22230B8C" w14:textId="7B36A76D" w:rsidR="006572C5" w:rsidRPr="00917F66" w:rsidRDefault="006572C5" w:rsidP="006572C5">
      <w:pPr>
        <w:pStyle w:val="EndnoteText"/>
        <w:jc w:val="both"/>
        <w:rPr>
          <w:rFonts w:ascii="Arial" w:hAnsi="Arial" w:cs="Arial"/>
          <w:lang w:val="en-US"/>
        </w:rPr>
      </w:pPr>
      <w:r w:rsidRPr="00917F66">
        <w:rPr>
          <w:rStyle w:val="EndnoteReference"/>
          <w:rFonts w:ascii="Arial" w:hAnsi="Arial" w:cs="Arial"/>
        </w:rPr>
        <w:endnoteRef/>
      </w:r>
      <w:r w:rsidRPr="00917F66">
        <w:rPr>
          <w:rFonts w:ascii="Arial" w:hAnsi="Arial" w:cs="Arial"/>
        </w:rPr>
        <w:t xml:space="preserve"> </w:t>
      </w:r>
      <w:r w:rsidR="002C1473" w:rsidRPr="00917F66">
        <w:rPr>
          <w:rFonts w:ascii="Arial" w:eastAsia="Arial" w:hAnsi="Arial" w:cs="Arial"/>
          <w:b/>
        </w:rPr>
        <w:t>The Institute for Policy Research and Advocacy (ELSAM)</w:t>
      </w:r>
      <w:r w:rsidR="002C1473" w:rsidRPr="00917F66">
        <w:rPr>
          <w:rFonts w:ascii="Arial" w:eastAsia="Arial" w:hAnsi="Arial" w:cs="Arial"/>
        </w:rPr>
        <w:t xml:space="preserve"> is a human rights organization that has been established in Jakarta, since August 1993. It aims to participate in efforts to develop, promote and protect civil and political rights as well as human rights in general - as mandated by the 1945 Constitution and the Universal Declaration of Human Rights. ELSAM currently has three main activities, which consist of: (1) mainstreaming human rights in policy making; (2) study and production of human rights knowledge to support policy advocacy; and (3) Human Rights Education. ELSAM website:</w:t>
      </w:r>
      <w:hyperlink r:id="rId3">
        <w:r w:rsidR="002C1473" w:rsidRPr="00917F66">
          <w:rPr>
            <w:rFonts w:ascii="Arial" w:eastAsia="Arial" w:hAnsi="Arial" w:cs="Arial"/>
          </w:rPr>
          <w:t xml:space="preserve"> </w:t>
        </w:r>
      </w:hyperlink>
      <w:hyperlink r:id="rId4">
        <w:r w:rsidR="002C1473" w:rsidRPr="00917F66">
          <w:rPr>
            <w:rFonts w:ascii="Arial" w:eastAsia="Arial" w:hAnsi="Arial" w:cs="Arial"/>
            <w:color w:val="0000FF"/>
            <w:u w:val="single"/>
          </w:rPr>
          <w:t>https://elsam.or.id/</w:t>
        </w:r>
      </w:hyperlink>
    </w:p>
  </w:endnote>
  <w:endnote w:id="3">
    <w:p w14:paraId="2A3ED7A4" w14:textId="7F011B3A" w:rsidR="00207B4A" w:rsidRPr="00207B4A" w:rsidRDefault="006572C5" w:rsidP="6258E5DD">
      <w:pPr>
        <w:pStyle w:val="EndnoteText"/>
        <w:jc w:val="both"/>
      </w:pPr>
      <w:r w:rsidRPr="00917F66">
        <w:rPr>
          <w:rStyle w:val="EndnoteReference"/>
          <w:rFonts w:ascii="Arial" w:hAnsi="Arial" w:cs="Arial"/>
        </w:rPr>
        <w:endnoteRef/>
      </w:r>
      <w:r w:rsidR="6258E5DD" w:rsidRPr="00917F66">
        <w:rPr>
          <w:rFonts w:ascii="Arial" w:hAnsi="Arial" w:cs="Arial"/>
        </w:rPr>
        <w:t xml:space="preserve"> </w:t>
      </w:r>
      <w:r w:rsidR="6258E5DD" w:rsidRPr="00917F66">
        <w:rPr>
          <w:rFonts w:ascii="Arial" w:eastAsia="Arial" w:hAnsi="Arial" w:cs="Arial"/>
          <w:b/>
          <w:bCs/>
          <w:color w:val="000000" w:themeColor="text1"/>
          <w:lang w:val="en-US"/>
        </w:rPr>
        <w:t>The Jakarta Legal Aid Institute (LBH Jakarta)</w:t>
      </w:r>
      <w:r w:rsidR="6258E5DD" w:rsidRPr="00917F66">
        <w:rPr>
          <w:rFonts w:ascii="Arial" w:eastAsia="Arial" w:hAnsi="Arial" w:cs="Arial"/>
          <w:color w:val="000000" w:themeColor="text1"/>
          <w:lang w:val="en-US"/>
        </w:rPr>
        <w:t xml:space="preserve"> is an institution that provides structural legal assistance to poor, legally illiterate, and oppressed communities in the context of upholding the rule of law, democracy and human rights based in Jakarta. LBH Jakarta </w:t>
      </w:r>
      <w:r w:rsidR="00931FEC">
        <w:rPr>
          <w:rFonts w:ascii="Arial" w:eastAsia="Arial" w:hAnsi="Arial" w:cs="Arial"/>
          <w:color w:val="000000" w:themeColor="text1"/>
          <w:lang w:val="en-US"/>
        </w:rPr>
        <w:t>w</w:t>
      </w:r>
      <w:r w:rsidR="6258E5DD" w:rsidRPr="00917F66">
        <w:rPr>
          <w:rFonts w:ascii="Arial" w:eastAsia="Arial" w:hAnsi="Arial" w:cs="Arial"/>
          <w:color w:val="000000" w:themeColor="text1"/>
          <w:lang w:val="en-US"/>
        </w:rPr>
        <w:t xml:space="preserve">ebsite: </w:t>
      </w:r>
      <w:hyperlink r:id="rId5">
        <w:r w:rsidR="6258E5DD" w:rsidRPr="00917F66">
          <w:rPr>
            <w:rStyle w:val="Hyperlink"/>
            <w:rFonts w:ascii="Arial" w:hAnsi="Arial" w:cs="Arial"/>
            <w:lang w:val="en-US"/>
          </w:rPr>
          <w:t>https://bantuanhukum.or.id/</w:t>
        </w:r>
      </w:hyperlink>
    </w:p>
  </w:endnote>
  <w:endnote w:id="4">
    <w:p w14:paraId="3B16E58B" w14:textId="56346463" w:rsidR="00207B4A" w:rsidRPr="0091255F" w:rsidRDefault="00207B4A" w:rsidP="00D74961">
      <w:pPr>
        <w:spacing w:after="0" w:line="240" w:lineRule="auto"/>
        <w:jc w:val="both"/>
        <w:rPr>
          <w:rFonts w:ascii="Arial" w:eastAsia="Arial" w:hAnsi="Arial" w:cs="Arial"/>
          <w:sz w:val="20"/>
          <w:szCs w:val="20"/>
          <w:lang w:val="en-US"/>
        </w:rPr>
      </w:pPr>
      <w:r w:rsidRPr="0091255F">
        <w:rPr>
          <w:rStyle w:val="EndnoteReference"/>
          <w:rFonts w:ascii="Arial" w:hAnsi="Arial" w:cs="Arial"/>
          <w:sz w:val="20"/>
          <w:szCs w:val="20"/>
        </w:rPr>
        <w:endnoteRef/>
      </w:r>
      <w:r w:rsidRPr="0091255F">
        <w:rPr>
          <w:rFonts w:ascii="Arial" w:hAnsi="Arial" w:cs="Arial"/>
          <w:sz w:val="20"/>
          <w:szCs w:val="20"/>
        </w:rPr>
        <w:t xml:space="preserve"> </w:t>
      </w:r>
      <w:r w:rsidRPr="0091255F">
        <w:rPr>
          <w:rFonts w:ascii="Arial" w:hAnsi="Arial" w:cs="Arial"/>
          <w:b/>
          <w:bCs/>
          <w:sz w:val="20"/>
          <w:szCs w:val="20"/>
        </w:rPr>
        <w:t>Arus Pelangi</w:t>
      </w:r>
      <w:r w:rsidRPr="0091255F">
        <w:rPr>
          <w:rFonts w:ascii="Arial" w:hAnsi="Arial" w:cs="Arial"/>
          <w:sz w:val="20"/>
          <w:szCs w:val="20"/>
        </w:rPr>
        <w:t xml:space="preserve"> is a non-profit, member-based federation organization dedicated to advancing the full enjoyment of human rights for persons facing oppression based on sexual orientation, gender identity and expression, and sex characteristics. Its work focuses on advocacy, education and training, research and knowledge production, campaigns, as well as community organizing and grassroots strengthening. Arus Pelangi </w:t>
      </w:r>
      <w:r w:rsidR="00931FEC" w:rsidRPr="0091255F">
        <w:rPr>
          <w:rFonts w:ascii="Arial" w:hAnsi="Arial" w:cs="Arial"/>
          <w:sz w:val="20"/>
          <w:szCs w:val="20"/>
        </w:rPr>
        <w:t>w</w:t>
      </w:r>
      <w:r w:rsidRPr="0091255F">
        <w:rPr>
          <w:rFonts w:ascii="Arial" w:hAnsi="Arial" w:cs="Arial"/>
          <w:sz w:val="20"/>
          <w:szCs w:val="20"/>
        </w:rPr>
        <w:t xml:space="preserve">ebsite: </w:t>
      </w:r>
      <w:hyperlink r:id="rId6" w:history="1">
        <w:r w:rsidRPr="0091255F">
          <w:rPr>
            <w:rStyle w:val="Hyperlink"/>
            <w:rFonts w:ascii="Arial" w:hAnsi="Arial" w:cs="Arial"/>
            <w:sz w:val="20"/>
            <w:szCs w:val="20"/>
          </w:rPr>
          <w:t>https://aruspelangi.or.id/</w:t>
        </w:r>
      </w:hyperlink>
      <w:r w:rsidRPr="0091255F">
        <w:rPr>
          <w:rFonts w:ascii="Arial" w:hAnsi="Arial" w:cs="Arial"/>
          <w:sz w:val="20"/>
          <w:szCs w:val="20"/>
        </w:rPr>
        <w:t xml:space="preserve"> </w:t>
      </w:r>
    </w:p>
  </w:endnote>
  <w:endnote w:id="5">
    <w:p w14:paraId="475CF187" w14:textId="1B5E1886" w:rsidR="00207B4A" w:rsidRPr="00207B4A" w:rsidRDefault="00207B4A" w:rsidP="00207B4A">
      <w:pPr>
        <w:pStyle w:val="EndnoteText"/>
        <w:jc w:val="both"/>
        <w:rPr>
          <w:rFonts w:ascii="Arial" w:hAnsi="Arial" w:cs="Arial"/>
        </w:rPr>
      </w:pPr>
      <w:r w:rsidRPr="00207B4A">
        <w:rPr>
          <w:rStyle w:val="EndnoteReference"/>
          <w:rFonts w:ascii="Arial" w:hAnsi="Arial" w:cs="Arial"/>
        </w:rPr>
        <w:endnoteRef/>
      </w:r>
      <w:r w:rsidRPr="00207B4A">
        <w:rPr>
          <w:rFonts w:ascii="Arial" w:hAnsi="Arial" w:cs="Arial"/>
        </w:rPr>
        <w:t xml:space="preserve"> </w:t>
      </w:r>
      <w:r w:rsidRPr="00207B4A">
        <w:rPr>
          <w:rFonts w:ascii="Arial" w:hAnsi="Arial" w:cs="Arial"/>
          <w:b/>
          <w:bCs/>
        </w:rPr>
        <w:t xml:space="preserve">Solidaritas </w:t>
      </w:r>
      <w:r w:rsidRPr="008D3CD8">
        <w:rPr>
          <w:rFonts w:ascii="Arial" w:hAnsi="Arial" w:cs="Arial"/>
          <w:b/>
          <w:bCs/>
        </w:rPr>
        <w:t>Perempuan (Women’s Solidarity of Human Rights)</w:t>
      </w:r>
      <w:r w:rsidRPr="00207B4A">
        <w:rPr>
          <w:rFonts w:ascii="Arial" w:hAnsi="Arial" w:cs="Arial"/>
        </w:rPr>
        <w:t xml:space="preserve"> is a feminist organization established in 1990 based in Jakarta, Indonesia, which consistently fighting for gender justice and defending women’s rights of the grassroots women on the issues of conflict over natural resources and climate change, food sovereignty, migration and trafficking, and pluralism and religion politicization.</w:t>
      </w:r>
      <w:r>
        <w:rPr>
          <w:rFonts w:ascii="Arial" w:hAnsi="Arial" w:cs="Arial"/>
        </w:rPr>
        <w:t xml:space="preserve"> Solidaritas Perempuan</w:t>
      </w:r>
      <w:r w:rsidR="00931FEC">
        <w:rPr>
          <w:rFonts w:ascii="Arial" w:hAnsi="Arial" w:cs="Arial"/>
        </w:rPr>
        <w:t xml:space="preserve"> </w:t>
      </w:r>
      <w:r>
        <w:rPr>
          <w:rFonts w:ascii="Arial" w:hAnsi="Arial" w:cs="Arial"/>
        </w:rPr>
        <w:t xml:space="preserve">website: </w:t>
      </w:r>
      <w:hyperlink r:id="rId7" w:history="1">
        <w:r w:rsidRPr="00F732AD">
          <w:rPr>
            <w:rStyle w:val="Hyperlink"/>
            <w:rFonts w:ascii="Arial" w:hAnsi="Arial" w:cs="Arial"/>
          </w:rPr>
          <w:t>https://solidaritasperempuan.org/</w:t>
        </w:r>
      </w:hyperlink>
      <w:r>
        <w:rPr>
          <w:rFonts w:ascii="Arial" w:hAnsi="Arial" w:cs="Arial"/>
        </w:rPr>
        <w:t xml:space="preserve"> </w:t>
      </w:r>
    </w:p>
  </w:endnote>
  <w:endnote w:id="6">
    <w:p w14:paraId="3BF0657A" w14:textId="659C6D18" w:rsidR="008D3CD8" w:rsidRPr="008D3CD8" w:rsidRDefault="008D3CD8" w:rsidP="008D3CD8">
      <w:pPr>
        <w:pStyle w:val="EndnoteText"/>
        <w:jc w:val="both"/>
      </w:pPr>
      <w:r>
        <w:rPr>
          <w:rStyle w:val="EndnoteReference"/>
        </w:rPr>
        <w:endnoteRef/>
      </w:r>
      <w:r>
        <w:t xml:space="preserve"> </w:t>
      </w:r>
      <w:r w:rsidRPr="008D3CD8">
        <w:rPr>
          <w:rFonts w:ascii="Arial" w:hAnsi="Arial" w:cs="Arial"/>
          <w:b/>
          <w:bCs/>
        </w:rPr>
        <w:t>SINDIKASI</w:t>
      </w:r>
      <w:r>
        <w:rPr>
          <w:rFonts w:ascii="Arial" w:hAnsi="Arial" w:cs="Arial"/>
        </w:rPr>
        <w:t xml:space="preserve"> </w:t>
      </w:r>
      <w:r w:rsidRPr="008D3CD8">
        <w:rPr>
          <w:rFonts w:ascii="Arial" w:hAnsi="Arial" w:cs="Arial"/>
          <w:b/>
          <w:bCs/>
        </w:rPr>
        <w:t>(</w:t>
      </w:r>
      <w:proofErr w:type="spellStart"/>
      <w:r w:rsidRPr="008D3CD8">
        <w:rPr>
          <w:rFonts w:ascii="Arial" w:hAnsi="Arial" w:cs="Arial"/>
          <w:b/>
          <w:bCs/>
        </w:rPr>
        <w:t>Serikat</w:t>
      </w:r>
      <w:proofErr w:type="spellEnd"/>
      <w:r w:rsidRPr="008D3CD8">
        <w:rPr>
          <w:rFonts w:ascii="Arial" w:hAnsi="Arial" w:cs="Arial"/>
          <w:b/>
          <w:bCs/>
        </w:rPr>
        <w:t xml:space="preserve"> </w:t>
      </w:r>
      <w:proofErr w:type="spellStart"/>
      <w:r w:rsidRPr="008D3CD8">
        <w:rPr>
          <w:rFonts w:ascii="Arial" w:hAnsi="Arial" w:cs="Arial"/>
          <w:b/>
          <w:bCs/>
        </w:rPr>
        <w:t>Pekerja</w:t>
      </w:r>
      <w:proofErr w:type="spellEnd"/>
      <w:r w:rsidRPr="008D3CD8">
        <w:rPr>
          <w:rFonts w:ascii="Arial" w:hAnsi="Arial" w:cs="Arial"/>
          <w:b/>
          <w:bCs/>
        </w:rPr>
        <w:t xml:space="preserve"> Media dan Industri </w:t>
      </w:r>
      <w:proofErr w:type="spellStart"/>
      <w:r w:rsidRPr="008D3CD8">
        <w:rPr>
          <w:rFonts w:ascii="Arial" w:hAnsi="Arial" w:cs="Arial"/>
          <w:b/>
          <w:bCs/>
        </w:rPr>
        <w:t>Kreatif</w:t>
      </w:r>
      <w:proofErr w:type="spellEnd"/>
      <w:r w:rsidRPr="008D3CD8">
        <w:rPr>
          <w:rFonts w:ascii="Arial" w:hAnsi="Arial" w:cs="Arial"/>
          <w:b/>
          <w:bCs/>
        </w:rPr>
        <w:t xml:space="preserve"> </w:t>
      </w:r>
      <w:proofErr w:type="spellStart"/>
      <w:r w:rsidRPr="008D3CD8">
        <w:rPr>
          <w:rFonts w:ascii="Arial" w:hAnsi="Arial" w:cs="Arial"/>
          <w:b/>
          <w:bCs/>
        </w:rPr>
        <w:t>untuk</w:t>
      </w:r>
      <w:proofErr w:type="spellEnd"/>
      <w:r w:rsidRPr="008D3CD8">
        <w:rPr>
          <w:rFonts w:ascii="Arial" w:hAnsi="Arial" w:cs="Arial"/>
          <w:b/>
          <w:bCs/>
        </w:rPr>
        <w:t xml:space="preserve"> </w:t>
      </w:r>
      <w:proofErr w:type="spellStart"/>
      <w:r w:rsidRPr="008D3CD8">
        <w:rPr>
          <w:rFonts w:ascii="Arial" w:hAnsi="Arial" w:cs="Arial"/>
          <w:b/>
          <w:bCs/>
        </w:rPr>
        <w:t>Demokrasi</w:t>
      </w:r>
      <w:proofErr w:type="spellEnd"/>
      <w:r w:rsidRPr="008D3CD8">
        <w:rPr>
          <w:rFonts w:ascii="Arial" w:hAnsi="Arial" w:cs="Arial"/>
          <w:b/>
          <w:bCs/>
        </w:rPr>
        <w:t>/Media and Creative</w:t>
      </w:r>
      <w:r w:rsidRPr="008D3CD8">
        <w:rPr>
          <w:rFonts w:ascii="Arial" w:hAnsi="Arial" w:cs="Arial"/>
          <w:b/>
          <w:bCs/>
        </w:rPr>
        <w:t xml:space="preserve"> </w:t>
      </w:r>
      <w:r w:rsidRPr="008D3CD8">
        <w:rPr>
          <w:rFonts w:ascii="Arial" w:hAnsi="Arial" w:cs="Arial"/>
          <w:b/>
          <w:bCs/>
        </w:rPr>
        <w:t>Industries Workers Union for Democracy)</w:t>
      </w:r>
      <w:r w:rsidRPr="008D3CD8">
        <w:rPr>
          <w:rFonts w:ascii="Arial" w:hAnsi="Arial" w:cs="Arial"/>
        </w:rPr>
        <w:t xml:space="preserve"> is an Indonesian labor union dedicated to organizing and</w:t>
      </w:r>
      <w:r>
        <w:rPr>
          <w:rFonts w:ascii="Arial" w:hAnsi="Arial" w:cs="Arial"/>
        </w:rPr>
        <w:t xml:space="preserve"> </w:t>
      </w:r>
      <w:r w:rsidRPr="008D3CD8">
        <w:rPr>
          <w:rFonts w:ascii="Arial" w:hAnsi="Arial" w:cs="Arial"/>
        </w:rPr>
        <w:t>protecting workers within the digital, media, and creative sectors. Founded in Jakarta, it primarily</w:t>
      </w:r>
      <w:r>
        <w:rPr>
          <w:rFonts w:ascii="Arial" w:hAnsi="Arial" w:cs="Arial"/>
        </w:rPr>
        <w:t xml:space="preserve"> </w:t>
      </w:r>
      <w:r w:rsidRPr="008D3CD8">
        <w:rPr>
          <w:rFonts w:ascii="Arial" w:hAnsi="Arial" w:cs="Arial"/>
        </w:rPr>
        <w:t>serves as a collective safety net for young workers, freelancers, and independent contractors navigating precarious employment in the growing digital economy</w:t>
      </w:r>
      <w:r>
        <w:rPr>
          <w:rFonts w:ascii="Arial" w:hAnsi="Arial" w:cs="Arial"/>
        </w:rPr>
        <w:t xml:space="preserve">. SINDIKASI website: </w:t>
      </w:r>
      <w:hyperlink r:id="rId8" w:history="1">
        <w:r w:rsidRPr="00BB396D">
          <w:rPr>
            <w:rStyle w:val="Hyperlink"/>
            <w:rFonts w:ascii="Arial" w:hAnsi="Arial" w:cs="Arial"/>
          </w:rPr>
          <w:t>https://sindikasi.org/</w:t>
        </w:r>
      </w:hyperlink>
      <w:r>
        <w:rPr>
          <w:rFonts w:ascii="Arial" w:hAnsi="Arial" w:cs="Arial"/>
        </w:rPr>
        <w:t xml:space="preserve"> </w:t>
      </w:r>
    </w:p>
  </w:endnote>
  <w:endnote w:id="7">
    <w:p w14:paraId="6925008E" w14:textId="33F045EA" w:rsidR="2FC4134C" w:rsidRPr="00917F66" w:rsidRDefault="2FC4134C" w:rsidP="00207B4A">
      <w:pPr>
        <w:pStyle w:val="EndnoteText"/>
        <w:jc w:val="both"/>
        <w:rPr>
          <w:rFonts w:ascii="Arial" w:hAnsi="Arial" w:cs="Arial"/>
        </w:rPr>
      </w:pPr>
      <w:r w:rsidRPr="00917F66">
        <w:rPr>
          <w:rStyle w:val="EndnoteReference"/>
          <w:rFonts w:ascii="Arial" w:hAnsi="Arial" w:cs="Arial"/>
          <w:lang w:val="en-US"/>
        </w:rPr>
        <w:endnoteRef/>
      </w:r>
      <w:r w:rsidR="56CAD659" w:rsidRPr="00917F66">
        <w:rPr>
          <w:rFonts w:ascii="Arial" w:hAnsi="Arial" w:cs="Arial"/>
          <w:lang w:val="en-US"/>
        </w:rPr>
        <w:t xml:space="preserve"> </w:t>
      </w:r>
      <w:r w:rsidR="56CAD659" w:rsidRPr="00207B4A">
        <w:rPr>
          <w:rFonts w:ascii="Arial" w:hAnsi="Arial" w:cs="Arial"/>
          <w:b/>
          <w:bCs/>
          <w:lang w:val="en-US"/>
        </w:rPr>
        <w:t>The Indonesian Consortium for Human Rights Lecturers (SEPAHAM Indonesia)</w:t>
      </w:r>
      <w:r w:rsidR="56CAD659" w:rsidRPr="00917F66">
        <w:rPr>
          <w:rFonts w:ascii="Arial" w:hAnsi="Arial" w:cs="Arial"/>
          <w:lang w:val="en-US"/>
        </w:rPr>
        <w:t xml:space="preserve"> is an association of lecturers and researchers from universities across Indonesia committed to human rights activism and education. Promoting Human Rights through Education, Research, and Advocacy. SEPAHAM Indonesia aims to disseminate and strengthen ideas, concepts, thoughts, and knowledge about human rights in universities, the wider community, and state institutions and the significant involvement of lecturers and researchers from universities in efforts to advance, respect, protect, fulfill, and restore human rights of the community, both carried out by state and non-state actors. SEPAHAM Indonesia </w:t>
      </w:r>
      <w:r w:rsidR="00931FEC">
        <w:rPr>
          <w:rFonts w:ascii="Arial" w:hAnsi="Arial" w:cs="Arial"/>
          <w:lang w:val="en-US"/>
        </w:rPr>
        <w:t>w</w:t>
      </w:r>
      <w:r w:rsidR="56CAD659" w:rsidRPr="00917F66">
        <w:rPr>
          <w:rFonts w:ascii="Arial" w:hAnsi="Arial" w:cs="Arial"/>
          <w:lang w:val="en-US"/>
        </w:rPr>
        <w:t xml:space="preserve">ebsite </w:t>
      </w:r>
      <w:hyperlink r:id="rId9">
        <w:r w:rsidR="56CAD659" w:rsidRPr="00917F66">
          <w:rPr>
            <w:rStyle w:val="Hyperlink"/>
            <w:rFonts w:ascii="Arial" w:hAnsi="Arial" w:cs="Arial"/>
            <w:lang w:val="en-US"/>
          </w:rPr>
          <w:t>https://sepaham.or.id/id/</w:t>
        </w:r>
      </w:hyperlink>
      <w:r w:rsidR="56CAD659" w:rsidRPr="00917F66">
        <w:rPr>
          <w:rFonts w:ascii="Arial" w:hAnsi="Arial" w:cs="Arial"/>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570582"/>
      <w:docPartObj>
        <w:docPartGallery w:val="Page Numbers (Bottom of Page)"/>
        <w:docPartUnique/>
      </w:docPartObj>
    </w:sdtPr>
    <w:sdtEndPr>
      <w:rPr>
        <w:noProof/>
      </w:rPr>
    </w:sdtEndPr>
    <w:sdtContent>
      <w:p w14:paraId="05BE06EF" w14:textId="42A688B8" w:rsidR="006572C5" w:rsidRDefault="006572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8A0122" w14:textId="77777777" w:rsidR="006572C5" w:rsidRDefault="0065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3BC6E" w14:textId="77777777" w:rsidR="00FD6290" w:rsidRDefault="00FD6290">
      <w:pPr>
        <w:spacing w:after="0" w:line="240" w:lineRule="auto"/>
      </w:pPr>
      <w:r>
        <w:separator/>
      </w:r>
    </w:p>
  </w:footnote>
  <w:footnote w:type="continuationSeparator" w:id="0">
    <w:p w14:paraId="7DD756DD" w14:textId="77777777" w:rsidR="00FD6290" w:rsidRDefault="00FD6290">
      <w:pPr>
        <w:spacing w:after="0" w:line="240" w:lineRule="auto"/>
      </w:pPr>
      <w:r>
        <w:continuationSeparator/>
      </w:r>
    </w:p>
  </w:footnote>
  <w:footnote w:id="1">
    <w:p w14:paraId="02845A19" w14:textId="54D86633" w:rsidR="1750C8E8" w:rsidRPr="00852B83" w:rsidRDefault="1750C8E8"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DA0F7E" w:rsidRPr="00852B83">
        <w:rPr>
          <w:rFonts w:ascii="Arial" w:eastAsia="Arial" w:hAnsi="Arial" w:cs="Arial"/>
          <w:sz w:val="18"/>
          <w:szCs w:val="18"/>
          <w:lang w:val="en-US"/>
        </w:rPr>
        <w:t xml:space="preserve">YAPPIKA, </w:t>
      </w:r>
      <w:r w:rsidR="00C64F8D" w:rsidRPr="00852B83">
        <w:rPr>
          <w:rFonts w:ascii="Arial" w:eastAsia="Arial" w:hAnsi="Arial" w:cs="Arial"/>
          <w:sz w:val="18"/>
          <w:szCs w:val="18"/>
          <w:lang w:val="en-US"/>
        </w:rPr>
        <w:t>‘’</w:t>
      </w:r>
      <w:r w:rsidR="00DA0F7E" w:rsidRPr="00852B83">
        <w:rPr>
          <w:rFonts w:ascii="Arial" w:eastAsia="Arial" w:hAnsi="Arial" w:cs="Arial"/>
          <w:sz w:val="18"/>
          <w:szCs w:val="18"/>
          <w:lang w:val="en-US"/>
        </w:rPr>
        <w:t xml:space="preserve">UU </w:t>
      </w:r>
      <w:proofErr w:type="spellStart"/>
      <w:r w:rsidR="00DA0F7E" w:rsidRPr="00852B83">
        <w:rPr>
          <w:rFonts w:ascii="Arial" w:eastAsia="Arial" w:hAnsi="Arial" w:cs="Arial"/>
          <w:sz w:val="18"/>
          <w:szCs w:val="18"/>
          <w:lang w:val="en-US"/>
        </w:rPr>
        <w:t>Ormas</w:t>
      </w:r>
      <w:proofErr w:type="spellEnd"/>
      <w:r w:rsidR="00DA0F7E" w:rsidRPr="00852B83">
        <w:rPr>
          <w:rFonts w:ascii="Arial" w:eastAsia="Arial" w:hAnsi="Arial" w:cs="Arial"/>
          <w:sz w:val="18"/>
          <w:szCs w:val="18"/>
          <w:lang w:val="en-US"/>
        </w:rPr>
        <w:t xml:space="preserve">: </w:t>
      </w:r>
      <w:proofErr w:type="spellStart"/>
      <w:r w:rsidR="00DA0F7E" w:rsidRPr="00852B83">
        <w:rPr>
          <w:rFonts w:ascii="Arial" w:eastAsia="Arial" w:hAnsi="Arial" w:cs="Arial"/>
          <w:sz w:val="18"/>
          <w:szCs w:val="18"/>
          <w:lang w:val="en-US"/>
        </w:rPr>
        <w:t>Penyempitan</w:t>
      </w:r>
      <w:proofErr w:type="spellEnd"/>
      <w:r w:rsidR="00DA0F7E" w:rsidRPr="00852B83">
        <w:rPr>
          <w:rFonts w:ascii="Arial" w:eastAsia="Arial" w:hAnsi="Arial" w:cs="Arial"/>
          <w:sz w:val="18"/>
          <w:szCs w:val="18"/>
          <w:lang w:val="en-US"/>
        </w:rPr>
        <w:t xml:space="preserve"> Ruang Gerak </w:t>
      </w:r>
      <w:proofErr w:type="spellStart"/>
      <w:r w:rsidR="00DA0F7E" w:rsidRPr="00852B83">
        <w:rPr>
          <w:rFonts w:ascii="Arial" w:eastAsia="Arial" w:hAnsi="Arial" w:cs="Arial"/>
          <w:sz w:val="18"/>
          <w:szCs w:val="18"/>
          <w:lang w:val="en-US"/>
        </w:rPr>
        <w:t>Organisasi</w:t>
      </w:r>
      <w:proofErr w:type="spellEnd"/>
      <w:r w:rsidR="00DA0F7E" w:rsidRPr="00852B83">
        <w:rPr>
          <w:rFonts w:ascii="Arial" w:eastAsia="Arial" w:hAnsi="Arial" w:cs="Arial"/>
          <w:sz w:val="18"/>
          <w:szCs w:val="18"/>
          <w:lang w:val="en-US"/>
        </w:rPr>
        <w:t xml:space="preserve"> Masyarakat </w:t>
      </w:r>
      <w:proofErr w:type="spellStart"/>
      <w:r w:rsidR="00DA0F7E" w:rsidRPr="00852B83">
        <w:rPr>
          <w:rFonts w:ascii="Arial" w:eastAsia="Arial" w:hAnsi="Arial" w:cs="Arial"/>
          <w:sz w:val="18"/>
          <w:szCs w:val="18"/>
          <w:lang w:val="en-US"/>
        </w:rPr>
        <w:t>Sipil</w:t>
      </w:r>
      <w:proofErr w:type="spellEnd"/>
      <w:r w:rsidR="00DA0F7E" w:rsidRPr="00852B83">
        <w:rPr>
          <w:rFonts w:ascii="Arial" w:eastAsia="Arial" w:hAnsi="Arial" w:cs="Arial"/>
          <w:sz w:val="18"/>
          <w:szCs w:val="18"/>
          <w:lang w:val="en-US"/>
        </w:rPr>
        <w:t xml:space="preserve"> di Indonesia</w:t>
      </w:r>
      <w:r w:rsidR="00863228" w:rsidRPr="00852B83">
        <w:rPr>
          <w:rFonts w:ascii="Arial" w:eastAsia="Arial" w:hAnsi="Arial" w:cs="Arial"/>
          <w:sz w:val="18"/>
          <w:szCs w:val="18"/>
          <w:lang w:val="en-US"/>
        </w:rPr>
        <w:t>,</w:t>
      </w:r>
      <w:r w:rsidR="00C64F8D"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C94782" w:rsidRPr="00852B83">
        <w:rPr>
          <w:rFonts w:ascii="Arial" w:eastAsia="Arial" w:hAnsi="Arial" w:cs="Arial"/>
          <w:sz w:val="18"/>
          <w:szCs w:val="18"/>
          <w:lang w:val="en-US"/>
        </w:rPr>
        <w:t xml:space="preserve"> </w:t>
      </w:r>
      <w:hyperlink r:id="rId1" w:history="1">
        <w:r w:rsidR="00C94782" w:rsidRPr="00852B83">
          <w:rPr>
            <w:rStyle w:val="Hyperlink"/>
            <w:rFonts w:ascii="Arial" w:eastAsia="Arial" w:hAnsi="Arial" w:cs="Arial"/>
            <w:sz w:val="18"/>
            <w:szCs w:val="18"/>
            <w:lang w:val="en-US"/>
          </w:rPr>
          <w:t>https://yappika-actionaid.or.id/id/uu-ormas-penyempitan-ruang-gerak-organisasi-masyarakat-sipil-di-indonesia</w:t>
        </w:r>
      </w:hyperlink>
      <w:r w:rsidR="00DA0F7E" w:rsidRPr="00852B83">
        <w:rPr>
          <w:rFonts w:ascii="Arial" w:eastAsia="Arial" w:hAnsi="Arial" w:cs="Arial"/>
          <w:sz w:val="18"/>
          <w:szCs w:val="18"/>
          <w:lang w:val="en-US"/>
        </w:rPr>
        <w:t xml:space="preserve">; UN Human Rights Committee, </w:t>
      </w:r>
      <w:r w:rsidR="00C64F8D" w:rsidRPr="00852B83">
        <w:rPr>
          <w:rFonts w:ascii="Arial" w:eastAsia="Arial" w:hAnsi="Arial" w:cs="Arial"/>
          <w:sz w:val="18"/>
          <w:szCs w:val="18"/>
          <w:lang w:val="en-US"/>
        </w:rPr>
        <w:t>‘’</w:t>
      </w:r>
      <w:r w:rsidR="00DA0F7E" w:rsidRPr="00852B83">
        <w:rPr>
          <w:rFonts w:ascii="Arial" w:eastAsia="Arial" w:hAnsi="Arial" w:cs="Arial"/>
          <w:sz w:val="18"/>
          <w:szCs w:val="18"/>
          <w:lang w:val="en-US"/>
        </w:rPr>
        <w:t>Draft General Comment No. 38, Para. 3</w:t>
      </w:r>
      <w:r w:rsidR="00C64F8D" w:rsidRPr="00852B83">
        <w:rPr>
          <w:rFonts w:ascii="Arial" w:eastAsia="Arial" w:hAnsi="Arial" w:cs="Arial"/>
          <w:sz w:val="18"/>
          <w:szCs w:val="18"/>
          <w:lang w:val="en-US"/>
        </w:rPr>
        <w:t>’’</w:t>
      </w:r>
      <w:r w:rsidR="00DA0F7E" w:rsidRPr="00852B83">
        <w:rPr>
          <w:rFonts w:ascii="Arial" w:eastAsia="Arial" w:hAnsi="Arial" w:cs="Arial"/>
          <w:sz w:val="18"/>
          <w:szCs w:val="18"/>
          <w:lang w:val="en-US"/>
        </w:rPr>
        <w:t>.</w:t>
      </w:r>
    </w:p>
  </w:footnote>
  <w:footnote w:id="2">
    <w:p w14:paraId="72B44DD1" w14:textId="129FE093" w:rsidR="00DA0F7E" w:rsidRPr="00852B83" w:rsidRDefault="00DA0F7E"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D77A92" w:rsidRPr="00852B83">
        <w:rPr>
          <w:rFonts w:ascii="Arial" w:eastAsia="Arial" w:hAnsi="Arial" w:cs="Arial"/>
          <w:sz w:val="18"/>
          <w:szCs w:val="18"/>
          <w:lang w:val="en-US"/>
        </w:rPr>
        <w:t xml:space="preserve">The Economist, </w:t>
      </w:r>
      <w:r w:rsidR="00D1375E" w:rsidRPr="00852B83">
        <w:rPr>
          <w:rFonts w:ascii="Arial" w:eastAsia="Arial" w:hAnsi="Arial" w:cs="Arial"/>
          <w:sz w:val="18"/>
          <w:szCs w:val="18"/>
          <w:lang w:val="en-US"/>
        </w:rPr>
        <w:t>“</w:t>
      </w:r>
      <w:r w:rsidR="00D77A92" w:rsidRPr="00852B83">
        <w:rPr>
          <w:rFonts w:ascii="Arial" w:eastAsia="Arial" w:hAnsi="Arial" w:cs="Arial"/>
          <w:sz w:val="18"/>
          <w:szCs w:val="18"/>
          <w:lang w:val="en-US"/>
        </w:rPr>
        <w:t xml:space="preserve">Indonesia's President is </w:t>
      </w:r>
      <w:proofErr w:type="spellStart"/>
      <w:r w:rsidR="00D77A92" w:rsidRPr="00852B83">
        <w:rPr>
          <w:rFonts w:ascii="Arial" w:eastAsia="Arial" w:hAnsi="Arial" w:cs="Arial"/>
          <w:sz w:val="18"/>
          <w:szCs w:val="18"/>
          <w:lang w:val="en-US"/>
        </w:rPr>
        <w:t>Jeopardising</w:t>
      </w:r>
      <w:proofErr w:type="spellEnd"/>
      <w:r w:rsidR="00D77A92" w:rsidRPr="00852B83">
        <w:rPr>
          <w:rFonts w:ascii="Arial" w:eastAsia="Arial" w:hAnsi="Arial" w:cs="Arial"/>
          <w:sz w:val="18"/>
          <w:szCs w:val="18"/>
          <w:lang w:val="en-US"/>
        </w:rPr>
        <w:t xml:space="preserve"> the Economy and Democracy,</w:t>
      </w:r>
      <w:r w:rsidR="00D1375E" w:rsidRPr="00852B83">
        <w:rPr>
          <w:rFonts w:ascii="Arial" w:eastAsia="Arial" w:hAnsi="Arial" w:cs="Arial"/>
          <w:sz w:val="18"/>
          <w:szCs w:val="18"/>
          <w:lang w:val="en-US"/>
        </w:rPr>
        <w:t>”</w:t>
      </w:r>
      <w:r w:rsidR="00D77A92" w:rsidRPr="00852B83">
        <w:rPr>
          <w:rFonts w:ascii="Arial" w:eastAsia="Arial" w:hAnsi="Arial" w:cs="Arial"/>
          <w:sz w:val="18"/>
          <w:szCs w:val="18"/>
          <w:lang w:val="en-US"/>
        </w:rPr>
        <w:t xml:space="preserve"> 14 May 2026, </w:t>
      </w:r>
      <w:r w:rsidR="0091255F" w:rsidRPr="00852B83">
        <w:rPr>
          <w:rFonts w:ascii="Arial" w:eastAsia="Arial" w:hAnsi="Arial" w:cs="Arial"/>
          <w:sz w:val="18"/>
          <w:szCs w:val="18"/>
          <w:lang w:val="en-US"/>
        </w:rPr>
        <w:t xml:space="preserve">available at </w:t>
      </w:r>
      <w:hyperlink r:id="rId2" w:history="1">
        <w:r w:rsidR="0091255F" w:rsidRPr="00852B83">
          <w:rPr>
            <w:rStyle w:val="Hyperlink"/>
            <w:rFonts w:ascii="Arial" w:eastAsia="Arial" w:hAnsi="Arial" w:cs="Arial"/>
            <w:sz w:val="18"/>
            <w:szCs w:val="18"/>
            <w:lang w:val="en-US"/>
          </w:rPr>
          <w:t>https://www.economist.com/briefing/2026/05/14/indonesias-president-is-jeopardising-the-economy-and-democracy</w:t>
        </w:r>
      </w:hyperlink>
      <w:r w:rsidR="00D77A92" w:rsidRPr="00852B83">
        <w:rPr>
          <w:rFonts w:ascii="Arial" w:eastAsia="Arial" w:hAnsi="Arial" w:cs="Arial"/>
          <w:sz w:val="18"/>
          <w:szCs w:val="18"/>
          <w:lang w:val="en-US"/>
        </w:rPr>
        <w:t>.</w:t>
      </w:r>
    </w:p>
  </w:footnote>
  <w:footnote w:id="3">
    <w:p w14:paraId="09A5CD3E" w14:textId="4E5BDEAB" w:rsidR="00DA0F7E" w:rsidRPr="00852B83" w:rsidRDefault="00DA0F7E"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Tribun</w:t>
      </w:r>
      <w:proofErr w:type="spellEnd"/>
      <w:r w:rsidR="00D77A92" w:rsidRPr="00852B83">
        <w:rPr>
          <w:rFonts w:ascii="Arial" w:eastAsia="Arial" w:hAnsi="Arial" w:cs="Arial"/>
          <w:sz w:val="18"/>
          <w:szCs w:val="18"/>
          <w:lang w:val="en-US"/>
        </w:rPr>
        <w:t xml:space="preserve"> News, </w:t>
      </w:r>
      <w:r w:rsidR="00C64F8D" w:rsidRPr="00852B83">
        <w:rPr>
          <w:rFonts w:ascii="Arial" w:eastAsia="Arial" w:hAnsi="Arial" w:cs="Arial"/>
          <w:sz w:val="18"/>
          <w:szCs w:val="18"/>
          <w:lang w:val="en-US"/>
        </w:rPr>
        <w:t>‘’</w:t>
      </w:r>
      <w:r w:rsidR="00D77A92" w:rsidRPr="00852B83">
        <w:rPr>
          <w:rFonts w:ascii="Arial" w:eastAsia="Arial" w:hAnsi="Arial" w:cs="Arial"/>
          <w:sz w:val="18"/>
          <w:szCs w:val="18"/>
          <w:lang w:val="en-US"/>
        </w:rPr>
        <w:t xml:space="preserve">Ekonomi dan </w:t>
      </w:r>
      <w:proofErr w:type="spellStart"/>
      <w:r w:rsidR="00D77A92" w:rsidRPr="00852B83">
        <w:rPr>
          <w:rFonts w:ascii="Arial" w:eastAsia="Arial" w:hAnsi="Arial" w:cs="Arial"/>
          <w:sz w:val="18"/>
          <w:szCs w:val="18"/>
          <w:lang w:val="en-US"/>
        </w:rPr>
        <w:t>Demokrasi</w:t>
      </w:r>
      <w:proofErr w:type="spellEnd"/>
      <w:r w:rsidR="00D77A92" w:rsidRPr="00852B83">
        <w:rPr>
          <w:rFonts w:ascii="Arial" w:eastAsia="Arial" w:hAnsi="Arial" w:cs="Arial"/>
          <w:sz w:val="18"/>
          <w:szCs w:val="18"/>
          <w:lang w:val="en-US"/>
        </w:rPr>
        <w:t xml:space="preserve"> RI </w:t>
      </w:r>
      <w:proofErr w:type="spellStart"/>
      <w:r w:rsidR="00C64F8D" w:rsidRPr="00852B83">
        <w:rPr>
          <w:rFonts w:ascii="Arial" w:eastAsia="Arial" w:hAnsi="Arial" w:cs="Arial"/>
          <w:sz w:val="18"/>
          <w:szCs w:val="18"/>
          <w:lang w:val="en-US"/>
        </w:rPr>
        <w:t>d</w:t>
      </w:r>
      <w:r w:rsidR="00D77A92" w:rsidRPr="00852B83">
        <w:rPr>
          <w:rFonts w:ascii="Arial" w:eastAsia="Arial" w:hAnsi="Arial" w:cs="Arial"/>
          <w:sz w:val="18"/>
          <w:szCs w:val="18"/>
          <w:lang w:val="en-US"/>
        </w:rPr>
        <w:t>isorot</w:t>
      </w:r>
      <w:proofErr w:type="spellEnd"/>
      <w:r w:rsidR="00D77A92" w:rsidRPr="00852B83">
        <w:rPr>
          <w:rFonts w:ascii="Arial" w:eastAsia="Arial" w:hAnsi="Arial" w:cs="Arial"/>
          <w:sz w:val="18"/>
          <w:szCs w:val="18"/>
          <w:lang w:val="en-US"/>
        </w:rPr>
        <w:t xml:space="preserve"> The Economist, Prabowo Jadi </w:t>
      </w:r>
      <w:proofErr w:type="spellStart"/>
      <w:r w:rsidR="00D77A92" w:rsidRPr="00852B83">
        <w:rPr>
          <w:rFonts w:ascii="Arial" w:eastAsia="Arial" w:hAnsi="Arial" w:cs="Arial"/>
          <w:sz w:val="18"/>
          <w:szCs w:val="18"/>
          <w:lang w:val="en-US"/>
        </w:rPr>
        <w:t>Sorotan</w:t>
      </w:r>
      <w:proofErr w:type="spellEnd"/>
      <w:r w:rsidR="00863228" w:rsidRPr="00852B83">
        <w:rPr>
          <w:rFonts w:ascii="Arial" w:eastAsia="Arial" w:hAnsi="Arial" w:cs="Arial"/>
          <w:sz w:val="18"/>
          <w:szCs w:val="18"/>
          <w:lang w:val="en-US"/>
        </w:rPr>
        <w:t>,’’</w:t>
      </w:r>
      <w:r w:rsidR="00C64F8D"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w:t>
      </w:r>
      <w:r w:rsidR="002B7E52" w:rsidRPr="00852B83">
        <w:rPr>
          <w:rFonts w:ascii="Arial" w:eastAsia="Arial" w:hAnsi="Arial" w:cs="Arial"/>
          <w:sz w:val="18"/>
          <w:szCs w:val="18"/>
          <w:lang w:val="en-US"/>
        </w:rPr>
        <w:t>e</w:t>
      </w:r>
      <w:r w:rsidR="0091255F" w:rsidRPr="00852B83">
        <w:rPr>
          <w:rFonts w:ascii="Arial" w:eastAsia="Arial" w:hAnsi="Arial" w:cs="Arial"/>
          <w:sz w:val="18"/>
          <w:szCs w:val="18"/>
          <w:lang w:val="en-US"/>
        </w:rPr>
        <w:t xml:space="preserve"> at </w:t>
      </w:r>
      <w:hyperlink r:id="rId3" w:history="1">
        <w:r w:rsidR="00863228" w:rsidRPr="00852B83">
          <w:rPr>
            <w:rStyle w:val="Hyperlink"/>
            <w:rFonts w:ascii="Arial" w:eastAsia="Arial" w:hAnsi="Arial" w:cs="Arial"/>
            <w:sz w:val="18"/>
            <w:szCs w:val="18"/>
            <w:lang w:val="en-US"/>
          </w:rPr>
          <w:t>https://video.tribunnews.com/news/943733</w:t>
        </w:r>
      </w:hyperlink>
      <w:r w:rsidR="00D77A92" w:rsidRPr="00852B83">
        <w:rPr>
          <w:rFonts w:ascii="Arial" w:eastAsia="Arial" w:hAnsi="Arial" w:cs="Arial"/>
          <w:sz w:val="18"/>
          <w:szCs w:val="18"/>
          <w:lang w:val="en-US"/>
        </w:rPr>
        <w:t xml:space="preserve">; Ria Amelia et al., </w:t>
      </w:r>
      <w:r w:rsidR="00C64F8D" w:rsidRPr="00852B83">
        <w:rPr>
          <w:rFonts w:ascii="Arial" w:eastAsia="Arial" w:hAnsi="Arial" w:cs="Arial"/>
          <w:sz w:val="18"/>
          <w:szCs w:val="18"/>
          <w:lang w:val="en-US"/>
        </w:rPr>
        <w:t>‘’</w:t>
      </w:r>
      <w:proofErr w:type="spellStart"/>
      <w:r w:rsidR="00D77A92" w:rsidRPr="00852B83">
        <w:rPr>
          <w:rFonts w:ascii="Arial" w:eastAsia="Arial" w:hAnsi="Arial" w:cs="Arial"/>
          <w:sz w:val="18"/>
          <w:szCs w:val="18"/>
          <w:lang w:val="en-US"/>
        </w:rPr>
        <w:t>Kemunduran</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Demokrasi</w:t>
      </w:r>
      <w:proofErr w:type="spellEnd"/>
      <w:r w:rsidR="00D77A92" w:rsidRPr="00852B83">
        <w:rPr>
          <w:rFonts w:ascii="Arial" w:eastAsia="Arial" w:hAnsi="Arial" w:cs="Arial"/>
          <w:sz w:val="18"/>
          <w:szCs w:val="18"/>
          <w:lang w:val="en-US"/>
        </w:rPr>
        <w:t xml:space="preserve"> di Asia Tenggara: </w:t>
      </w:r>
      <w:proofErr w:type="spellStart"/>
      <w:r w:rsidR="00D77A92" w:rsidRPr="00852B83">
        <w:rPr>
          <w:rFonts w:ascii="Arial" w:eastAsia="Arial" w:hAnsi="Arial" w:cs="Arial"/>
          <w:sz w:val="18"/>
          <w:szCs w:val="18"/>
          <w:lang w:val="en-US"/>
        </w:rPr>
        <w:t>Analisis</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Fenomena</w:t>
      </w:r>
      <w:proofErr w:type="spellEnd"/>
      <w:r w:rsidR="00D77A92" w:rsidRPr="00852B83">
        <w:rPr>
          <w:rFonts w:ascii="Arial" w:eastAsia="Arial" w:hAnsi="Arial" w:cs="Arial"/>
          <w:sz w:val="18"/>
          <w:szCs w:val="18"/>
          <w:lang w:val="en-US"/>
        </w:rPr>
        <w:t xml:space="preserve"> Authoritarian Backsliding di Indonesia dan Thailand</w:t>
      </w:r>
      <w:r w:rsidR="00C64F8D" w:rsidRPr="00852B83">
        <w:rPr>
          <w:rFonts w:ascii="Arial" w:eastAsia="Arial" w:hAnsi="Arial" w:cs="Arial"/>
          <w:sz w:val="18"/>
          <w:szCs w:val="18"/>
          <w:lang w:val="en-US"/>
        </w:rPr>
        <w:t>’’</w:t>
      </w:r>
      <w:r w:rsidR="00D77A92" w:rsidRPr="00852B83">
        <w:rPr>
          <w:rFonts w:ascii="Arial" w:eastAsia="Arial" w:hAnsi="Arial" w:cs="Arial"/>
          <w:i/>
          <w:iCs/>
          <w:sz w:val="18"/>
          <w:szCs w:val="18"/>
          <w:lang w:val="en-US"/>
        </w:rPr>
        <w:t xml:space="preserve">, </w:t>
      </w:r>
      <w:proofErr w:type="spellStart"/>
      <w:r w:rsidR="00D77A92" w:rsidRPr="00852B83">
        <w:rPr>
          <w:rFonts w:ascii="Arial" w:eastAsia="Arial" w:hAnsi="Arial" w:cs="Arial"/>
          <w:sz w:val="18"/>
          <w:szCs w:val="18"/>
          <w:lang w:val="en-US"/>
        </w:rPr>
        <w:t>Presidensial</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Jurnal</w:t>
      </w:r>
      <w:proofErr w:type="spellEnd"/>
      <w:r w:rsidR="00D77A92" w:rsidRPr="00852B83">
        <w:rPr>
          <w:rFonts w:ascii="Arial" w:eastAsia="Arial" w:hAnsi="Arial" w:cs="Arial"/>
          <w:sz w:val="18"/>
          <w:szCs w:val="18"/>
          <w:lang w:val="en-US"/>
        </w:rPr>
        <w:t xml:space="preserve"> Hukum, </w:t>
      </w:r>
      <w:proofErr w:type="spellStart"/>
      <w:r w:rsidR="00D77A92" w:rsidRPr="00852B83">
        <w:rPr>
          <w:rFonts w:ascii="Arial" w:eastAsia="Arial" w:hAnsi="Arial" w:cs="Arial"/>
          <w:sz w:val="18"/>
          <w:szCs w:val="18"/>
          <w:lang w:val="en-US"/>
        </w:rPr>
        <w:t>Administrasi</w:t>
      </w:r>
      <w:proofErr w:type="spellEnd"/>
      <w:r w:rsidR="00D77A92" w:rsidRPr="00852B83">
        <w:rPr>
          <w:rFonts w:ascii="Arial" w:eastAsia="Arial" w:hAnsi="Arial" w:cs="Arial"/>
          <w:sz w:val="18"/>
          <w:szCs w:val="18"/>
          <w:lang w:val="en-US"/>
        </w:rPr>
        <w:t xml:space="preserve"> Negara, dan </w:t>
      </w:r>
      <w:proofErr w:type="spellStart"/>
      <w:r w:rsidR="00D77A92" w:rsidRPr="00852B83">
        <w:rPr>
          <w:rFonts w:ascii="Arial" w:eastAsia="Arial" w:hAnsi="Arial" w:cs="Arial"/>
          <w:sz w:val="18"/>
          <w:szCs w:val="18"/>
          <w:lang w:val="en-US"/>
        </w:rPr>
        <w:t>Kebijakan</w:t>
      </w:r>
      <w:proofErr w:type="spellEnd"/>
      <w:r w:rsidR="00D77A92" w:rsidRPr="00852B83">
        <w:rPr>
          <w:rFonts w:ascii="Arial" w:eastAsia="Arial" w:hAnsi="Arial" w:cs="Arial"/>
          <w:sz w:val="18"/>
          <w:szCs w:val="18"/>
          <w:lang w:val="en-US"/>
        </w:rPr>
        <w:t xml:space="preserve"> Publik</w:t>
      </w:r>
      <w:r w:rsidR="00D77A92" w:rsidRPr="00852B83">
        <w:rPr>
          <w:rFonts w:ascii="Arial" w:eastAsia="Arial" w:hAnsi="Arial" w:cs="Arial"/>
          <w:i/>
          <w:iCs/>
          <w:sz w:val="18"/>
          <w:szCs w:val="18"/>
          <w:lang w:val="en-US"/>
        </w:rPr>
        <w:t xml:space="preserve"> </w:t>
      </w:r>
      <w:r w:rsidR="00D77A92" w:rsidRPr="00852B83">
        <w:rPr>
          <w:rFonts w:ascii="Arial" w:eastAsia="Arial" w:hAnsi="Arial" w:cs="Arial"/>
          <w:sz w:val="18"/>
          <w:szCs w:val="18"/>
          <w:lang w:val="en-US"/>
        </w:rPr>
        <w:t xml:space="preserve">2, no. 4 (December 2025): 1–15, </w:t>
      </w:r>
      <w:r w:rsidR="0091255F" w:rsidRPr="00852B83">
        <w:rPr>
          <w:rFonts w:ascii="Arial" w:eastAsia="Arial" w:hAnsi="Arial" w:cs="Arial"/>
          <w:sz w:val="18"/>
          <w:szCs w:val="18"/>
          <w:lang w:val="en-US"/>
        </w:rPr>
        <w:t xml:space="preserve">available at </w:t>
      </w:r>
      <w:hyperlink r:id="rId4" w:history="1">
        <w:r w:rsidR="0091255F" w:rsidRPr="00852B83">
          <w:rPr>
            <w:rStyle w:val="Hyperlink"/>
            <w:rFonts w:ascii="Arial" w:eastAsia="Arial" w:hAnsi="Arial" w:cs="Arial"/>
            <w:sz w:val="18"/>
            <w:szCs w:val="18"/>
            <w:lang w:val="en-US"/>
          </w:rPr>
          <w:t>https://doi.org/10.62383/presidensial.v2i4.1202</w:t>
        </w:r>
      </w:hyperlink>
      <w:r w:rsidR="00D77A92" w:rsidRPr="00852B83">
        <w:rPr>
          <w:rFonts w:ascii="Arial" w:eastAsia="Arial" w:hAnsi="Arial" w:cs="Arial"/>
          <w:sz w:val="18"/>
          <w:szCs w:val="18"/>
          <w:lang w:val="en-US"/>
        </w:rPr>
        <w:t>.</w:t>
      </w:r>
    </w:p>
  </w:footnote>
  <w:footnote w:id="4">
    <w:p w14:paraId="2FDEA4BF" w14:textId="522D74D1" w:rsidR="00DA0F7E" w:rsidRPr="00852B83" w:rsidRDefault="00DA0F7E" w:rsidP="00852B83">
      <w:pPr>
        <w:pStyle w:val="FootnoteText"/>
        <w:rPr>
          <w:rFonts w:ascii="Arial" w:eastAsia="Arial" w:hAnsi="Arial" w:cs="Arial"/>
          <w:sz w:val="18"/>
          <w:szCs w:val="18"/>
          <w:lang w:val="en-US"/>
        </w:rPr>
      </w:pPr>
      <w:r w:rsidRPr="00852B83">
        <w:rPr>
          <w:rStyle w:val="FootnoteReference"/>
          <w:rFonts w:ascii="Arial" w:hAnsi="Arial" w:cs="Arial"/>
          <w:sz w:val="18"/>
          <w:szCs w:val="18"/>
        </w:rPr>
        <w:footnoteRef/>
      </w:r>
      <w:r w:rsidRPr="00852B83">
        <w:rPr>
          <w:rFonts w:ascii="Arial" w:hAnsi="Arial" w:cs="Arial"/>
          <w:sz w:val="18"/>
          <w:szCs w:val="18"/>
        </w:rPr>
        <w:t xml:space="preserve"> </w:t>
      </w:r>
      <w:proofErr w:type="spellStart"/>
      <w:r w:rsidR="00D77A92" w:rsidRPr="00852B83">
        <w:rPr>
          <w:rFonts w:ascii="Arial" w:eastAsia="Arial" w:hAnsi="Arial" w:cs="Arial"/>
          <w:sz w:val="18"/>
          <w:szCs w:val="18"/>
          <w:lang w:val="en-US"/>
        </w:rPr>
        <w:t>Tribun</w:t>
      </w:r>
      <w:proofErr w:type="spellEnd"/>
      <w:r w:rsidR="00D77A92" w:rsidRPr="00852B83">
        <w:rPr>
          <w:rFonts w:ascii="Arial" w:eastAsia="Arial" w:hAnsi="Arial" w:cs="Arial"/>
          <w:sz w:val="18"/>
          <w:szCs w:val="18"/>
          <w:lang w:val="en-US"/>
        </w:rPr>
        <w:t xml:space="preserve"> News, </w:t>
      </w:r>
      <w:r w:rsidR="00863228" w:rsidRPr="00852B83">
        <w:rPr>
          <w:rFonts w:ascii="Arial" w:eastAsia="Arial" w:hAnsi="Arial" w:cs="Arial"/>
          <w:sz w:val="18"/>
          <w:szCs w:val="18"/>
          <w:lang w:val="en-US"/>
        </w:rPr>
        <w:t>‘’</w:t>
      </w:r>
      <w:r w:rsidR="00D77A92" w:rsidRPr="00852B83">
        <w:rPr>
          <w:rFonts w:ascii="Arial" w:eastAsia="Arial" w:hAnsi="Arial" w:cs="Arial"/>
          <w:sz w:val="18"/>
          <w:szCs w:val="18"/>
          <w:lang w:val="en-US"/>
        </w:rPr>
        <w:t xml:space="preserve">Ekonomi dan </w:t>
      </w:r>
      <w:proofErr w:type="spellStart"/>
      <w:r w:rsidR="00D77A92" w:rsidRPr="00852B83">
        <w:rPr>
          <w:rFonts w:ascii="Arial" w:eastAsia="Arial" w:hAnsi="Arial" w:cs="Arial"/>
          <w:sz w:val="18"/>
          <w:szCs w:val="18"/>
          <w:lang w:val="en-US"/>
        </w:rPr>
        <w:t>Demokrasi</w:t>
      </w:r>
      <w:proofErr w:type="spellEnd"/>
      <w:r w:rsidR="00D77A92" w:rsidRPr="00852B83">
        <w:rPr>
          <w:rFonts w:ascii="Arial" w:eastAsia="Arial" w:hAnsi="Arial" w:cs="Arial"/>
          <w:sz w:val="18"/>
          <w:szCs w:val="18"/>
          <w:lang w:val="en-US"/>
        </w:rPr>
        <w:t xml:space="preserve"> RI </w:t>
      </w:r>
      <w:proofErr w:type="spellStart"/>
      <w:r w:rsidR="00D77A92" w:rsidRPr="00852B83">
        <w:rPr>
          <w:rFonts w:ascii="Arial" w:eastAsia="Arial" w:hAnsi="Arial" w:cs="Arial"/>
          <w:sz w:val="18"/>
          <w:szCs w:val="18"/>
          <w:lang w:val="en-US"/>
        </w:rPr>
        <w:t>Disorot</w:t>
      </w:r>
      <w:proofErr w:type="spellEnd"/>
      <w:r w:rsidR="00D77A92" w:rsidRPr="00852B83">
        <w:rPr>
          <w:rFonts w:ascii="Arial" w:eastAsia="Arial" w:hAnsi="Arial" w:cs="Arial"/>
          <w:sz w:val="18"/>
          <w:szCs w:val="18"/>
          <w:lang w:val="en-US"/>
        </w:rPr>
        <w:t xml:space="preserve"> </w:t>
      </w:r>
      <w:proofErr w:type="gramStart"/>
      <w:r w:rsidR="00D77A92" w:rsidRPr="00852B83">
        <w:rPr>
          <w:rFonts w:ascii="Arial" w:eastAsia="Arial" w:hAnsi="Arial" w:cs="Arial"/>
          <w:sz w:val="18"/>
          <w:szCs w:val="18"/>
          <w:lang w:val="en-US"/>
        </w:rPr>
        <w:t>The</w:t>
      </w:r>
      <w:proofErr w:type="gramEnd"/>
      <w:r w:rsidR="00D77A92" w:rsidRPr="00852B83">
        <w:rPr>
          <w:rFonts w:ascii="Arial" w:eastAsia="Arial" w:hAnsi="Arial" w:cs="Arial"/>
          <w:sz w:val="18"/>
          <w:szCs w:val="18"/>
          <w:lang w:val="en-US"/>
        </w:rPr>
        <w:t xml:space="preserve"> Economist, Prabowo Jadi </w:t>
      </w:r>
      <w:proofErr w:type="spellStart"/>
      <w:r w:rsidR="00D77A92" w:rsidRPr="00852B83">
        <w:rPr>
          <w:rFonts w:ascii="Arial" w:eastAsia="Arial" w:hAnsi="Arial" w:cs="Arial"/>
          <w:sz w:val="18"/>
          <w:szCs w:val="18"/>
          <w:lang w:val="en-US"/>
        </w:rPr>
        <w:t>Sorotan</w:t>
      </w:r>
      <w:proofErr w:type="spellEnd"/>
      <w:r w:rsidR="00863228"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C94782" w:rsidRPr="00852B83">
        <w:rPr>
          <w:rFonts w:ascii="Arial" w:eastAsia="Arial" w:hAnsi="Arial" w:cs="Arial"/>
          <w:sz w:val="18"/>
          <w:szCs w:val="18"/>
          <w:lang w:val="en-US"/>
        </w:rPr>
        <w:t xml:space="preserve"> </w:t>
      </w:r>
      <w:hyperlink r:id="rId5" w:history="1">
        <w:r w:rsidR="00C94782" w:rsidRPr="00852B83">
          <w:rPr>
            <w:rStyle w:val="Hyperlink"/>
            <w:rFonts w:ascii="Arial" w:eastAsia="Arial" w:hAnsi="Arial" w:cs="Arial"/>
            <w:sz w:val="18"/>
            <w:szCs w:val="18"/>
            <w:lang w:val="en-US"/>
          </w:rPr>
          <w:t>https://video.tribunnews.com/news/943733/ekonomi-dan-demokrasi-ri-disorot-the-economist-prabowo-jadi-sorotan</w:t>
        </w:r>
      </w:hyperlink>
    </w:p>
  </w:footnote>
  <w:footnote w:id="5">
    <w:p w14:paraId="4ADA1512" w14:textId="4B5D2674" w:rsidR="00DA0F7E" w:rsidRPr="00852B83" w:rsidRDefault="00DA0F7E"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DetikNews</w:t>
      </w:r>
      <w:proofErr w:type="spellEnd"/>
      <w:r w:rsidR="00D77A92" w:rsidRPr="00852B83">
        <w:rPr>
          <w:rFonts w:ascii="Arial" w:eastAsia="Arial" w:hAnsi="Arial" w:cs="Arial"/>
          <w:sz w:val="18"/>
          <w:szCs w:val="18"/>
          <w:lang w:val="en-US"/>
        </w:rPr>
        <w:t xml:space="preserve">, </w:t>
      </w:r>
      <w:r w:rsidR="00863228" w:rsidRPr="00852B83">
        <w:rPr>
          <w:rFonts w:ascii="Arial" w:eastAsia="Arial" w:hAnsi="Arial" w:cs="Arial"/>
          <w:sz w:val="18"/>
          <w:szCs w:val="18"/>
          <w:lang w:val="en-US"/>
        </w:rPr>
        <w:t>‘’</w:t>
      </w:r>
      <w:proofErr w:type="spellStart"/>
      <w:r w:rsidR="00D77A92" w:rsidRPr="00852B83">
        <w:rPr>
          <w:rFonts w:ascii="Arial" w:eastAsia="Arial" w:hAnsi="Arial" w:cs="Arial"/>
          <w:sz w:val="18"/>
          <w:szCs w:val="18"/>
          <w:lang w:val="en-US"/>
        </w:rPr>
        <w:t>Eks</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Ketua</w:t>
      </w:r>
      <w:proofErr w:type="spellEnd"/>
      <w:r w:rsidR="00D77A92" w:rsidRPr="00852B83">
        <w:rPr>
          <w:rFonts w:ascii="Arial" w:eastAsia="Arial" w:hAnsi="Arial" w:cs="Arial"/>
          <w:sz w:val="18"/>
          <w:szCs w:val="18"/>
          <w:lang w:val="en-US"/>
        </w:rPr>
        <w:t xml:space="preserve"> BEM UGM Tiyo </w:t>
      </w:r>
      <w:proofErr w:type="spellStart"/>
      <w:r w:rsidR="00D77A92" w:rsidRPr="00852B83">
        <w:rPr>
          <w:rFonts w:ascii="Arial" w:eastAsia="Arial" w:hAnsi="Arial" w:cs="Arial"/>
          <w:sz w:val="18"/>
          <w:szCs w:val="18"/>
          <w:lang w:val="en-US"/>
        </w:rPr>
        <w:t>Ardianto</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Dilaporkan</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ke</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Polres</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Tangsel</w:t>
      </w:r>
      <w:proofErr w:type="spellEnd"/>
      <w:r w:rsidR="00863228"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D77A92" w:rsidRPr="00852B83">
        <w:rPr>
          <w:rFonts w:ascii="Arial" w:eastAsia="Arial" w:hAnsi="Arial" w:cs="Arial"/>
          <w:sz w:val="18"/>
          <w:szCs w:val="18"/>
          <w:lang w:val="en-US"/>
        </w:rPr>
        <w:t xml:space="preserve"> </w:t>
      </w:r>
      <w:hyperlink r:id="rId6" w:history="1">
        <w:r w:rsidR="00D77A92" w:rsidRPr="00852B83">
          <w:rPr>
            <w:rStyle w:val="Hyperlink"/>
            <w:rFonts w:ascii="Arial" w:eastAsia="Arial" w:hAnsi="Arial" w:cs="Arial"/>
            <w:sz w:val="18"/>
            <w:szCs w:val="18"/>
            <w:lang w:val="en-US"/>
          </w:rPr>
          <w:t>https://news.detik.com/berita/d-8535414/eks-ketua-bem-ugm-tiyo-ardianto-dilaporkan-ke-polres-tangsel</w:t>
        </w:r>
      </w:hyperlink>
      <w:r w:rsidR="00D77A92" w:rsidRPr="00852B83">
        <w:rPr>
          <w:rFonts w:ascii="Arial" w:eastAsia="Arial" w:hAnsi="Arial" w:cs="Arial"/>
          <w:sz w:val="18"/>
          <w:szCs w:val="18"/>
          <w:lang w:val="en-US"/>
        </w:rPr>
        <w:t>.</w:t>
      </w:r>
    </w:p>
  </w:footnote>
  <w:footnote w:id="6">
    <w:p w14:paraId="5B44F258" w14:textId="77777777" w:rsidR="00C93C87" w:rsidRPr="00852B83" w:rsidRDefault="00C93C87"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Ian Bruff, "The Rise of Authoritarian Neoliberalism," </w:t>
      </w:r>
      <w:r w:rsidRPr="00852B83">
        <w:rPr>
          <w:rFonts w:ascii="Arial" w:eastAsia="Arial" w:hAnsi="Arial" w:cs="Arial"/>
          <w:i/>
          <w:iCs/>
          <w:sz w:val="18"/>
          <w:szCs w:val="18"/>
          <w:lang w:val="en-US"/>
        </w:rPr>
        <w:t>Rethinking Marxism</w:t>
      </w:r>
      <w:r w:rsidRPr="00852B83">
        <w:rPr>
          <w:rFonts w:ascii="Arial" w:eastAsia="Arial" w:hAnsi="Arial" w:cs="Arial"/>
          <w:sz w:val="18"/>
          <w:szCs w:val="18"/>
          <w:lang w:val="en-US"/>
        </w:rPr>
        <w:t xml:space="preserve"> 26, no. 1 (2014): 113–129; Cemal Burak Tansel (ed.), </w:t>
      </w:r>
      <w:r w:rsidRPr="00852B83">
        <w:rPr>
          <w:rFonts w:ascii="Arial" w:eastAsia="Arial" w:hAnsi="Arial" w:cs="Arial"/>
          <w:i/>
          <w:iCs/>
          <w:sz w:val="18"/>
          <w:szCs w:val="18"/>
          <w:lang w:val="en-US"/>
        </w:rPr>
        <w:t>States of Discipline: Authoritarian Neoliberalism and the Contested Reproduction of Capitalist Order</w:t>
      </w:r>
      <w:r w:rsidRPr="00852B83">
        <w:rPr>
          <w:rFonts w:ascii="Arial" w:eastAsia="Arial" w:hAnsi="Arial" w:cs="Arial"/>
          <w:sz w:val="18"/>
          <w:szCs w:val="18"/>
          <w:lang w:val="en-US"/>
        </w:rPr>
        <w:t xml:space="preserve"> (Rowman &amp; Littlefield, 2017).</w:t>
      </w:r>
    </w:p>
  </w:footnote>
  <w:footnote w:id="7">
    <w:p w14:paraId="1167F425" w14:textId="3B768F0C" w:rsidR="00C93C87" w:rsidRPr="00852B83" w:rsidRDefault="00C93C87"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The Economist, </w:t>
      </w:r>
      <w:r w:rsidR="00863228" w:rsidRPr="00852B83">
        <w:rPr>
          <w:rFonts w:ascii="Arial" w:eastAsia="Arial" w:hAnsi="Arial" w:cs="Arial"/>
          <w:sz w:val="18"/>
          <w:szCs w:val="18"/>
          <w:lang w:val="en-US"/>
        </w:rPr>
        <w:t>‘’</w:t>
      </w:r>
      <w:r w:rsidRPr="00852B83">
        <w:rPr>
          <w:rFonts w:ascii="Arial" w:eastAsia="Arial" w:hAnsi="Arial" w:cs="Arial"/>
          <w:sz w:val="18"/>
          <w:szCs w:val="18"/>
          <w:lang w:val="en-US"/>
        </w:rPr>
        <w:t xml:space="preserve">Indonesia's President is </w:t>
      </w:r>
      <w:proofErr w:type="spellStart"/>
      <w:r w:rsidRPr="00852B83">
        <w:rPr>
          <w:rFonts w:ascii="Arial" w:eastAsia="Arial" w:hAnsi="Arial" w:cs="Arial"/>
          <w:sz w:val="18"/>
          <w:szCs w:val="18"/>
          <w:lang w:val="en-US"/>
        </w:rPr>
        <w:t>Jeopardising</w:t>
      </w:r>
      <w:proofErr w:type="spellEnd"/>
      <w:r w:rsidRPr="00852B83">
        <w:rPr>
          <w:rFonts w:ascii="Arial" w:eastAsia="Arial" w:hAnsi="Arial" w:cs="Arial"/>
          <w:sz w:val="18"/>
          <w:szCs w:val="18"/>
          <w:lang w:val="en-US"/>
        </w:rPr>
        <w:t xml:space="preserve"> the Economy and Democracy,</w:t>
      </w:r>
      <w:r w:rsidR="00863228" w:rsidRPr="00852B83">
        <w:rPr>
          <w:rFonts w:ascii="Arial" w:eastAsia="Arial" w:hAnsi="Arial" w:cs="Arial"/>
          <w:sz w:val="18"/>
          <w:szCs w:val="18"/>
          <w:lang w:val="en-US"/>
        </w:rPr>
        <w:t>’’</w:t>
      </w:r>
      <w:r w:rsidRPr="00852B83">
        <w:rPr>
          <w:rFonts w:ascii="Arial" w:eastAsia="Arial" w:hAnsi="Arial" w:cs="Arial"/>
          <w:i/>
          <w:iCs/>
          <w:sz w:val="18"/>
          <w:szCs w:val="18"/>
          <w:lang w:val="en-US"/>
        </w:rPr>
        <w:t xml:space="preserve"> </w:t>
      </w:r>
      <w:r w:rsidRPr="00852B83">
        <w:rPr>
          <w:rFonts w:ascii="Arial" w:eastAsia="Arial" w:hAnsi="Arial" w:cs="Arial"/>
          <w:sz w:val="18"/>
          <w:szCs w:val="18"/>
          <w:lang w:val="en-US"/>
        </w:rPr>
        <w:t xml:space="preserve">14 May 2026; YLBHI, </w:t>
      </w:r>
      <w:r w:rsidR="00863228" w:rsidRPr="00852B83">
        <w:rPr>
          <w:rFonts w:ascii="Arial" w:eastAsia="Arial" w:hAnsi="Arial" w:cs="Arial"/>
          <w:sz w:val="18"/>
          <w:szCs w:val="18"/>
          <w:lang w:val="en-US"/>
        </w:rPr>
        <w:t>‘’</w:t>
      </w:r>
      <w:proofErr w:type="spellStart"/>
      <w:r w:rsidRPr="00852B83">
        <w:rPr>
          <w:rFonts w:ascii="Arial" w:eastAsia="Arial" w:hAnsi="Arial" w:cs="Arial"/>
          <w:sz w:val="18"/>
          <w:szCs w:val="18"/>
          <w:lang w:val="en-US"/>
        </w:rPr>
        <w:t>Catatan</w:t>
      </w:r>
      <w:proofErr w:type="spellEnd"/>
      <w:r w:rsidRPr="00852B83">
        <w:rPr>
          <w:rFonts w:ascii="Arial" w:eastAsia="Arial" w:hAnsi="Arial" w:cs="Arial"/>
          <w:sz w:val="18"/>
          <w:szCs w:val="18"/>
          <w:lang w:val="en-US"/>
        </w:rPr>
        <w:t xml:space="preserve"> Akhir </w:t>
      </w:r>
      <w:proofErr w:type="spellStart"/>
      <w:r w:rsidRPr="00852B83">
        <w:rPr>
          <w:rFonts w:ascii="Arial" w:eastAsia="Arial" w:hAnsi="Arial" w:cs="Arial"/>
          <w:sz w:val="18"/>
          <w:szCs w:val="18"/>
          <w:lang w:val="en-US"/>
        </w:rPr>
        <w:t>Tahun</w:t>
      </w:r>
      <w:proofErr w:type="spellEnd"/>
      <w:r w:rsidRPr="00852B83">
        <w:rPr>
          <w:rFonts w:ascii="Arial" w:eastAsia="Arial" w:hAnsi="Arial" w:cs="Arial"/>
          <w:sz w:val="18"/>
          <w:szCs w:val="18"/>
          <w:lang w:val="en-US"/>
        </w:rPr>
        <w:t xml:space="preserve"> &amp; </w:t>
      </w:r>
      <w:proofErr w:type="spellStart"/>
      <w:r w:rsidRPr="00852B83">
        <w:rPr>
          <w:rFonts w:ascii="Arial" w:eastAsia="Arial" w:hAnsi="Arial" w:cs="Arial"/>
          <w:sz w:val="18"/>
          <w:szCs w:val="18"/>
          <w:lang w:val="en-US"/>
        </w:rPr>
        <w:t>Laporan</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Situasi</w:t>
      </w:r>
      <w:proofErr w:type="spellEnd"/>
      <w:r w:rsidRPr="00852B83">
        <w:rPr>
          <w:rFonts w:ascii="Arial" w:eastAsia="Arial" w:hAnsi="Arial" w:cs="Arial"/>
          <w:sz w:val="18"/>
          <w:szCs w:val="18"/>
          <w:lang w:val="en-US"/>
        </w:rPr>
        <w:t xml:space="preserve"> Hukum dan HAM 2025: </w:t>
      </w:r>
      <w:proofErr w:type="spellStart"/>
      <w:r w:rsidRPr="00852B83">
        <w:rPr>
          <w:rFonts w:ascii="Arial" w:eastAsia="Arial" w:hAnsi="Arial" w:cs="Arial"/>
          <w:sz w:val="18"/>
          <w:szCs w:val="18"/>
          <w:lang w:val="en-US"/>
        </w:rPr>
        <w:t>Menebas</w:t>
      </w:r>
      <w:proofErr w:type="spellEnd"/>
      <w:r w:rsidRPr="00852B83">
        <w:rPr>
          <w:rFonts w:ascii="Arial" w:eastAsia="Arial" w:hAnsi="Arial" w:cs="Arial"/>
          <w:sz w:val="18"/>
          <w:szCs w:val="18"/>
          <w:lang w:val="en-US"/>
        </w:rPr>
        <w:t xml:space="preserve"> Yang Tersisa</w:t>
      </w:r>
      <w:r w:rsidR="00863228" w:rsidRPr="00852B83">
        <w:rPr>
          <w:rFonts w:ascii="Arial" w:eastAsia="Arial" w:hAnsi="Arial" w:cs="Arial"/>
          <w:sz w:val="18"/>
          <w:szCs w:val="18"/>
          <w:lang w:val="en-US"/>
        </w:rPr>
        <w:t>,’’</w:t>
      </w:r>
      <w:r w:rsidRPr="00852B83">
        <w:rPr>
          <w:rFonts w:ascii="Arial" w:eastAsia="Arial" w:hAnsi="Arial" w:cs="Arial"/>
          <w:sz w:val="18"/>
          <w:szCs w:val="18"/>
          <w:lang w:val="en-US"/>
        </w:rPr>
        <w:t xml:space="preserve"> (Jakarta: YLBHI, 2025), p. 76, </w:t>
      </w:r>
      <w:r w:rsidR="0091255F" w:rsidRPr="00852B83">
        <w:rPr>
          <w:rFonts w:ascii="Arial" w:eastAsia="Arial" w:hAnsi="Arial" w:cs="Arial"/>
          <w:sz w:val="18"/>
          <w:szCs w:val="18"/>
          <w:lang w:val="en-US"/>
        </w:rPr>
        <w:t>available at</w:t>
      </w:r>
      <w:r w:rsidR="00863228" w:rsidRPr="00852B83">
        <w:rPr>
          <w:rFonts w:ascii="Arial" w:eastAsia="Arial" w:hAnsi="Arial" w:cs="Arial"/>
          <w:sz w:val="18"/>
          <w:szCs w:val="18"/>
          <w:lang w:val="en-US"/>
        </w:rPr>
        <w:t xml:space="preserve"> </w:t>
      </w:r>
      <w:hyperlink r:id="rId7" w:history="1">
        <w:r w:rsidR="00863228" w:rsidRPr="00852B83">
          <w:rPr>
            <w:rStyle w:val="Hyperlink"/>
            <w:rFonts w:ascii="Arial" w:eastAsia="Arial" w:hAnsi="Arial" w:cs="Arial"/>
            <w:sz w:val="18"/>
            <w:szCs w:val="18"/>
            <w:lang w:val="en-US"/>
          </w:rPr>
          <w:t>https://ylbhi.or.id/bibliografi/laporan-tahunan/menebas-yang-tersisa</w:t>
        </w:r>
      </w:hyperlink>
      <w:r w:rsidRPr="00852B83">
        <w:rPr>
          <w:rFonts w:ascii="Arial" w:eastAsia="Arial" w:hAnsi="Arial" w:cs="Arial"/>
          <w:sz w:val="18"/>
          <w:szCs w:val="18"/>
          <w:lang w:val="en-US"/>
        </w:rPr>
        <w:t>.</w:t>
      </w:r>
    </w:p>
  </w:footnote>
  <w:footnote w:id="8">
    <w:p w14:paraId="23EC176E" w14:textId="0477ADEB" w:rsidR="00527F37" w:rsidRPr="00852B83" w:rsidRDefault="00527F37" w:rsidP="00852B83">
      <w:pPr>
        <w:pStyle w:val="FootnoteText"/>
        <w:rPr>
          <w:rFonts w:ascii="Arial" w:eastAsia="Arial" w:hAnsi="Arial" w:cs="Arial"/>
          <w:sz w:val="18"/>
          <w:szCs w:val="18"/>
        </w:rPr>
      </w:pPr>
      <w:r w:rsidRPr="00852B83">
        <w:rPr>
          <w:rStyle w:val="FootnoteReference"/>
          <w:rFonts w:ascii="Arial" w:eastAsia="Arial" w:hAnsi="Arial" w:cs="Arial"/>
          <w:sz w:val="18"/>
          <w:szCs w:val="18"/>
        </w:rPr>
        <w:footnoteRef/>
      </w:r>
      <w:r w:rsidRPr="00852B83">
        <w:rPr>
          <w:rFonts w:ascii="Arial" w:eastAsia="Arial" w:hAnsi="Arial" w:cs="Arial"/>
          <w:sz w:val="18"/>
          <w:szCs w:val="18"/>
        </w:rPr>
        <w:t xml:space="preserve"> Mongabay, </w:t>
      </w:r>
      <w:r w:rsidR="00D1375E" w:rsidRPr="00852B83">
        <w:rPr>
          <w:rFonts w:ascii="Arial" w:eastAsia="Arial" w:hAnsi="Arial" w:cs="Arial"/>
          <w:sz w:val="18"/>
          <w:szCs w:val="18"/>
        </w:rPr>
        <w:t>“</w:t>
      </w:r>
      <w:r w:rsidRPr="00852B83">
        <w:rPr>
          <w:rFonts w:ascii="Arial" w:eastAsia="Arial" w:hAnsi="Arial" w:cs="Arial"/>
          <w:sz w:val="18"/>
          <w:szCs w:val="18"/>
        </w:rPr>
        <w:t>Indigenous Communities in Indonesia Demand Halt to Land-Grabbing Government Projects,</w:t>
      </w:r>
      <w:r w:rsidR="00D1375E" w:rsidRPr="00852B83">
        <w:rPr>
          <w:rFonts w:ascii="Arial" w:eastAsia="Arial" w:hAnsi="Arial" w:cs="Arial"/>
          <w:sz w:val="18"/>
          <w:szCs w:val="18"/>
        </w:rPr>
        <w:t>”</w:t>
      </w:r>
      <w:r w:rsidRPr="00852B83">
        <w:rPr>
          <w:rFonts w:ascii="Arial" w:eastAsia="Arial" w:hAnsi="Arial" w:cs="Arial"/>
          <w:sz w:val="18"/>
          <w:szCs w:val="18"/>
        </w:rPr>
        <w:t xml:space="preserve"> March 2025,</w:t>
      </w:r>
      <w:r w:rsidR="00863228" w:rsidRPr="00852B83">
        <w:rPr>
          <w:rFonts w:ascii="Arial" w:eastAsia="Arial" w:hAnsi="Arial" w:cs="Arial"/>
          <w:sz w:val="18"/>
          <w:szCs w:val="18"/>
        </w:rPr>
        <w:t xml:space="preserve"> </w:t>
      </w:r>
      <w:r w:rsidR="0091255F" w:rsidRPr="00852B83">
        <w:rPr>
          <w:rFonts w:ascii="Arial" w:eastAsia="Arial" w:hAnsi="Arial" w:cs="Arial"/>
          <w:sz w:val="18"/>
          <w:szCs w:val="18"/>
        </w:rPr>
        <w:t>available at</w:t>
      </w:r>
      <w:r w:rsidRPr="00852B83">
        <w:rPr>
          <w:rFonts w:ascii="Arial" w:eastAsia="Arial" w:hAnsi="Arial" w:cs="Arial"/>
          <w:sz w:val="18"/>
          <w:szCs w:val="18"/>
        </w:rPr>
        <w:t xml:space="preserve"> </w:t>
      </w:r>
      <w:hyperlink r:id="rId8" w:history="1">
        <w:r w:rsidRPr="00852B83">
          <w:rPr>
            <w:rStyle w:val="Hyperlink"/>
            <w:rFonts w:ascii="Arial" w:eastAsia="Arial" w:hAnsi="Arial" w:cs="Arial"/>
            <w:sz w:val="18"/>
            <w:szCs w:val="18"/>
          </w:rPr>
          <w:t>https://news.mongabay.com/2025/03/indigenous-communities-in-indonesia-demand-halt-to-land-grabbing-government-projects</w:t>
        </w:r>
      </w:hyperlink>
      <w:r w:rsidRPr="00852B83">
        <w:rPr>
          <w:rFonts w:ascii="Arial" w:eastAsia="Arial" w:hAnsi="Arial" w:cs="Arial"/>
          <w:sz w:val="18"/>
          <w:szCs w:val="18"/>
        </w:rPr>
        <w:t>.</w:t>
      </w:r>
    </w:p>
  </w:footnote>
  <w:footnote w:id="9">
    <w:p w14:paraId="0CA649D2" w14:textId="488F267F" w:rsidR="1750C8E8" w:rsidRPr="00852B83" w:rsidRDefault="1750C8E8"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D77A92" w:rsidRPr="00852B83">
        <w:rPr>
          <w:rFonts w:ascii="Arial" w:eastAsia="Arial" w:hAnsi="Arial" w:cs="Arial"/>
          <w:sz w:val="18"/>
          <w:szCs w:val="18"/>
          <w:lang w:val="en-US"/>
        </w:rPr>
        <w:t xml:space="preserve">Tim </w:t>
      </w:r>
      <w:proofErr w:type="spellStart"/>
      <w:r w:rsidR="00D77A92" w:rsidRPr="00852B83">
        <w:rPr>
          <w:rFonts w:ascii="Arial" w:eastAsia="Arial" w:hAnsi="Arial" w:cs="Arial"/>
          <w:sz w:val="18"/>
          <w:szCs w:val="18"/>
          <w:lang w:val="en-US"/>
        </w:rPr>
        <w:t>Advokasi</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untuk</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Demokrasi</w:t>
      </w:r>
      <w:proofErr w:type="spellEnd"/>
      <w:r w:rsidR="00D77A92" w:rsidRPr="00852B83">
        <w:rPr>
          <w:rFonts w:ascii="Arial" w:eastAsia="Arial" w:hAnsi="Arial" w:cs="Arial"/>
          <w:sz w:val="18"/>
          <w:szCs w:val="18"/>
          <w:lang w:val="en-US"/>
        </w:rPr>
        <w:t xml:space="preserve"> (TAUD), </w:t>
      </w:r>
      <w:r w:rsidR="00863228" w:rsidRPr="00852B83">
        <w:rPr>
          <w:rFonts w:ascii="Arial" w:eastAsia="Arial" w:hAnsi="Arial" w:cs="Arial"/>
          <w:sz w:val="18"/>
          <w:szCs w:val="18"/>
          <w:lang w:val="en-US"/>
        </w:rPr>
        <w:t>‘’</w:t>
      </w:r>
      <w:proofErr w:type="spellStart"/>
      <w:r w:rsidR="00D77A92" w:rsidRPr="00852B83">
        <w:rPr>
          <w:rFonts w:ascii="Arial" w:eastAsia="Arial" w:hAnsi="Arial" w:cs="Arial"/>
          <w:sz w:val="18"/>
          <w:szCs w:val="18"/>
          <w:lang w:val="en-US"/>
        </w:rPr>
        <w:t>Dokumentasi</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Kasus</w:t>
      </w:r>
      <w:proofErr w:type="spellEnd"/>
      <w:r w:rsidR="00D77A92" w:rsidRPr="00852B83">
        <w:rPr>
          <w:rFonts w:ascii="Arial" w:eastAsia="Arial" w:hAnsi="Arial" w:cs="Arial"/>
          <w:sz w:val="18"/>
          <w:szCs w:val="18"/>
          <w:lang w:val="en-US"/>
        </w:rPr>
        <w:t xml:space="preserve"> </w:t>
      </w:r>
      <w:proofErr w:type="spellStart"/>
      <w:r w:rsidR="00D77A92" w:rsidRPr="00852B83">
        <w:rPr>
          <w:rFonts w:ascii="Arial" w:eastAsia="Arial" w:hAnsi="Arial" w:cs="Arial"/>
          <w:sz w:val="18"/>
          <w:szCs w:val="18"/>
          <w:lang w:val="en-US"/>
        </w:rPr>
        <w:t>Berbasis</w:t>
      </w:r>
      <w:proofErr w:type="spellEnd"/>
      <w:r w:rsidR="00D77A92" w:rsidRPr="00852B83">
        <w:rPr>
          <w:rFonts w:ascii="Arial" w:eastAsia="Arial" w:hAnsi="Arial" w:cs="Arial"/>
          <w:sz w:val="18"/>
          <w:szCs w:val="18"/>
          <w:lang w:val="en-US"/>
        </w:rPr>
        <w:t xml:space="preserve"> Hotline </w:t>
      </w:r>
      <w:proofErr w:type="spellStart"/>
      <w:r w:rsidR="00D77A92" w:rsidRPr="00852B83">
        <w:rPr>
          <w:rFonts w:ascii="Arial" w:eastAsia="Arial" w:hAnsi="Arial" w:cs="Arial"/>
          <w:sz w:val="18"/>
          <w:szCs w:val="18"/>
          <w:lang w:val="en-US"/>
        </w:rPr>
        <w:t>dalam</w:t>
      </w:r>
      <w:proofErr w:type="spellEnd"/>
      <w:r w:rsidR="00D77A92" w:rsidRPr="00852B83">
        <w:rPr>
          <w:rFonts w:ascii="Arial" w:eastAsia="Arial" w:hAnsi="Arial" w:cs="Arial"/>
          <w:sz w:val="18"/>
          <w:szCs w:val="18"/>
          <w:lang w:val="en-US"/>
        </w:rPr>
        <w:t xml:space="preserve"> Aksi Massa Agustus–September 2025</w:t>
      </w:r>
      <w:r w:rsidR="00863228" w:rsidRPr="00852B83">
        <w:rPr>
          <w:rFonts w:ascii="Arial" w:eastAsia="Arial" w:hAnsi="Arial" w:cs="Arial"/>
          <w:sz w:val="18"/>
          <w:szCs w:val="18"/>
          <w:lang w:val="en-US"/>
        </w:rPr>
        <w:t xml:space="preserve">,’’ </w:t>
      </w:r>
      <w:r w:rsidR="00D77A92" w:rsidRPr="00852B83">
        <w:rPr>
          <w:rFonts w:ascii="Arial" w:eastAsia="Arial" w:hAnsi="Arial" w:cs="Arial"/>
          <w:sz w:val="18"/>
          <w:szCs w:val="18"/>
          <w:lang w:val="en-US"/>
        </w:rPr>
        <w:t xml:space="preserve">(YLBHI, 2025), </w:t>
      </w:r>
      <w:r w:rsidR="0091255F" w:rsidRPr="00852B83">
        <w:rPr>
          <w:rFonts w:ascii="Arial" w:eastAsia="Arial" w:hAnsi="Arial" w:cs="Arial"/>
          <w:sz w:val="18"/>
          <w:szCs w:val="18"/>
          <w:lang w:val="en-US"/>
        </w:rPr>
        <w:t>available at</w:t>
      </w:r>
      <w:r w:rsidR="00C94782" w:rsidRPr="00852B83">
        <w:rPr>
          <w:rFonts w:ascii="Arial" w:eastAsia="Arial" w:hAnsi="Arial" w:cs="Arial"/>
          <w:sz w:val="18"/>
          <w:szCs w:val="18"/>
          <w:lang w:val="en-US"/>
        </w:rPr>
        <w:t xml:space="preserve"> </w:t>
      </w:r>
      <w:hyperlink r:id="rId9" w:history="1">
        <w:r w:rsidR="00C94782" w:rsidRPr="00852B83">
          <w:rPr>
            <w:rStyle w:val="Hyperlink"/>
            <w:rFonts w:ascii="Arial" w:eastAsia="Arial" w:hAnsi="Arial" w:cs="Arial"/>
            <w:sz w:val="18"/>
            <w:szCs w:val="18"/>
            <w:lang w:val="en-US"/>
          </w:rPr>
          <w:t>https://ylbhi.or.id/informasi/siaran-pers/dokumentasi-kasus-berbasis-hotline-tim-advokasi-untuk-demokrasi-taud-dalam-aksi-massa-agustus-september-2025</w:t>
        </w:r>
      </w:hyperlink>
      <w:r w:rsidR="00D77A92" w:rsidRPr="00852B83">
        <w:rPr>
          <w:rFonts w:ascii="Arial" w:eastAsia="Arial" w:hAnsi="Arial" w:cs="Arial"/>
          <w:sz w:val="18"/>
          <w:szCs w:val="18"/>
          <w:lang w:val="en-US"/>
        </w:rPr>
        <w:t>; ILO Convention No. 169 on Indigenous and Tribal Peoples (1989), art</w:t>
      </w:r>
      <w:r w:rsidR="00D1375E" w:rsidRPr="00852B83">
        <w:rPr>
          <w:rFonts w:ascii="Arial" w:eastAsia="Arial" w:hAnsi="Arial" w:cs="Arial"/>
          <w:sz w:val="18"/>
          <w:szCs w:val="18"/>
          <w:lang w:val="en-US"/>
        </w:rPr>
        <w:t>.</w:t>
      </w:r>
      <w:r w:rsidR="00D77A92" w:rsidRPr="00852B83">
        <w:rPr>
          <w:rFonts w:ascii="Arial" w:eastAsia="Arial" w:hAnsi="Arial" w:cs="Arial"/>
          <w:sz w:val="18"/>
          <w:szCs w:val="18"/>
          <w:lang w:val="en-US"/>
        </w:rPr>
        <w:t xml:space="preserve"> 6 (meaningful consultation and FPIC).</w:t>
      </w:r>
    </w:p>
  </w:footnote>
  <w:footnote w:id="10">
    <w:p w14:paraId="158238EB" w14:textId="3E7552E6" w:rsidR="00527F37" w:rsidRPr="00852B83" w:rsidRDefault="00527F37" w:rsidP="00852B83">
      <w:pPr>
        <w:pStyle w:val="FootnoteText"/>
        <w:rPr>
          <w:rFonts w:ascii="Arial" w:eastAsia="Arial" w:hAnsi="Arial" w:cs="Arial"/>
          <w:sz w:val="18"/>
          <w:szCs w:val="18"/>
        </w:rPr>
      </w:pPr>
      <w:r w:rsidRPr="00852B83">
        <w:rPr>
          <w:rStyle w:val="FootnoteReference"/>
          <w:rFonts w:ascii="Arial" w:eastAsia="Arial" w:hAnsi="Arial" w:cs="Arial"/>
          <w:sz w:val="18"/>
          <w:szCs w:val="18"/>
        </w:rPr>
        <w:footnoteRef/>
      </w:r>
      <w:r w:rsidRPr="00852B83">
        <w:rPr>
          <w:rFonts w:ascii="Arial" w:eastAsia="Arial" w:hAnsi="Arial" w:cs="Arial"/>
          <w:sz w:val="18"/>
          <w:szCs w:val="18"/>
        </w:rPr>
        <w:t xml:space="preserve"> Tom Ginsburg &amp; Aziz Z. Huq, </w:t>
      </w:r>
      <w:r w:rsidR="00863228" w:rsidRPr="00852B83">
        <w:rPr>
          <w:rFonts w:ascii="Arial" w:eastAsia="Arial" w:hAnsi="Arial" w:cs="Arial"/>
          <w:sz w:val="18"/>
          <w:szCs w:val="18"/>
        </w:rPr>
        <w:t>‘’</w:t>
      </w:r>
      <w:r w:rsidRPr="00852B83">
        <w:rPr>
          <w:rFonts w:ascii="Arial" w:eastAsia="Arial" w:hAnsi="Arial" w:cs="Arial"/>
          <w:sz w:val="18"/>
          <w:szCs w:val="18"/>
        </w:rPr>
        <w:t>How to Save a Constitutional Democracy</w:t>
      </w:r>
      <w:r w:rsidR="00863228" w:rsidRPr="00852B83">
        <w:rPr>
          <w:rFonts w:ascii="Arial" w:eastAsia="Arial" w:hAnsi="Arial" w:cs="Arial"/>
          <w:sz w:val="18"/>
          <w:szCs w:val="18"/>
        </w:rPr>
        <w:t>,’’</w:t>
      </w:r>
      <w:r w:rsidRPr="00852B83">
        <w:rPr>
          <w:rFonts w:ascii="Arial" w:eastAsia="Arial" w:hAnsi="Arial" w:cs="Arial"/>
          <w:sz w:val="18"/>
          <w:szCs w:val="18"/>
        </w:rPr>
        <w:t xml:space="preserve"> </w:t>
      </w:r>
      <w:r w:rsidRPr="00852B83">
        <w:rPr>
          <w:rFonts w:ascii="Arial" w:eastAsia="Arial" w:hAnsi="Arial" w:cs="Arial"/>
          <w:i/>
          <w:iCs/>
          <w:sz w:val="18"/>
          <w:szCs w:val="18"/>
        </w:rPr>
        <w:t>Chicago: University of Chicago Press</w:t>
      </w:r>
      <w:r w:rsidRPr="00852B83">
        <w:rPr>
          <w:rFonts w:ascii="Arial" w:eastAsia="Arial" w:hAnsi="Arial" w:cs="Arial"/>
          <w:sz w:val="18"/>
          <w:szCs w:val="18"/>
        </w:rPr>
        <w:t xml:space="preserve">, 2018); Kim Lane Scheppele, </w:t>
      </w:r>
      <w:r w:rsidR="00D1375E" w:rsidRPr="00852B83">
        <w:rPr>
          <w:rFonts w:ascii="Arial" w:eastAsia="Arial" w:hAnsi="Arial" w:cs="Arial"/>
          <w:sz w:val="18"/>
          <w:szCs w:val="18"/>
        </w:rPr>
        <w:t>“</w:t>
      </w:r>
      <w:r w:rsidRPr="00852B83">
        <w:rPr>
          <w:rFonts w:ascii="Arial" w:eastAsia="Arial" w:hAnsi="Arial" w:cs="Arial"/>
          <w:sz w:val="18"/>
          <w:szCs w:val="18"/>
        </w:rPr>
        <w:t xml:space="preserve">Autocratic Legalism”, </w:t>
      </w:r>
      <w:r w:rsidRPr="00852B83">
        <w:rPr>
          <w:rFonts w:ascii="Arial" w:eastAsia="Arial" w:hAnsi="Arial" w:cs="Arial"/>
          <w:i/>
          <w:iCs/>
          <w:sz w:val="18"/>
          <w:szCs w:val="18"/>
        </w:rPr>
        <w:t>University of Chicago Law Review</w:t>
      </w:r>
      <w:r w:rsidRPr="00852B83">
        <w:rPr>
          <w:rFonts w:ascii="Arial" w:eastAsia="Arial" w:hAnsi="Arial" w:cs="Arial"/>
          <w:sz w:val="18"/>
          <w:szCs w:val="18"/>
        </w:rPr>
        <w:t xml:space="preserve"> 85, no. 2 (2018): 545–583.</w:t>
      </w:r>
    </w:p>
  </w:footnote>
  <w:footnote w:id="11">
    <w:p w14:paraId="70D2F780" w14:textId="5F085D52" w:rsidR="00527F37" w:rsidRPr="00852B83" w:rsidRDefault="00527F37" w:rsidP="00852B83">
      <w:pPr>
        <w:pStyle w:val="FootnoteText"/>
        <w:rPr>
          <w:rFonts w:ascii="Arial" w:eastAsia="Arial" w:hAnsi="Arial" w:cs="Arial"/>
          <w:sz w:val="18"/>
          <w:szCs w:val="18"/>
        </w:rPr>
      </w:pPr>
      <w:r w:rsidRPr="00852B83">
        <w:rPr>
          <w:rStyle w:val="FootnoteReference"/>
          <w:rFonts w:ascii="Arial" w:eastAsia="Arial" w:hAnsi="Arial" w:cs="Arial"/>
          <w:sz w:val="18"/>
          <w:szCs w:val="18"/>
        </w:rPr>
        <w:footnoteRef/>
      </w:r>
      <w:r w:rsidRPr="00852B83">
        <w:rPr>
          <w:rFonts w:ascii="Arial" w:eastAsia="Arial" w:hAnsi="Arial" w:cs="Arial"/>
          <w:sz w:val="18"/>
          <w:szCs w:val="18"/>
        </w:rPr>
        <w:t xml:space="preserve"> Corey Robin, </w:t>
      </w:r>
      <w:r w:rsidR="00863228" w:rsidRPr="00852B83">
        <w:rPr>
          <w:rFonts w:ascii="Arial" w:eastAsia="Arial" w:hAnsi="Arial" w:cs="Arial"/>
          <w:sz w:val="18"/>
          <w:szCs w:val="18"/>
        </w:rPr>
        <w:t>‘’</w:t>
      </w:r>
      <w:r w:rsidRPr="00852B83">
        <w:rPr>
          <w:rFonts w:ascii="Arial" w:eastAsia="Arial" w:hAnsi="Arial" w:cs="Arial"/>
          <w:sz w:val="18"/>
          <w:szCs w:val="18"/>
        </w:rPr>
        <w:t>Fear: The History of a Political Idea</w:t>
      </w:r>
      <w:r w:rsidR="00863228" w:rsidRPr="00852B83">
        <w:rPr>
          <w:rFonts w:ascii="Arial" w:eastAsia="Arial" w:hAnsi="Arial" w:cs="Arial"/>
          <w:sz w:val="18"/>
          <w:szCs w:val="18"/>
        </w:rPr>
        <w:t>,’’</w:t>
      </w:r>
      <w:r w:rsidRPr="00852B83">
        <w:rPr>
          <w:rFonts w:ascii="Arial" w:eastAsia="Arial" w:hAnsi="Arial" w:cs="Arial"/>
          <w:sz w:val="18"/>
          <w:szCs w:val="18"/>
        </w:rPr>
        <w:t xml:space="preserve"> (Oxford University Press, 2004); Ruth Wodak, </w:t>
      </w:r>
      <w:r w:rsidRPr="00852B83">
        <w:rPr>
          <w:rFonts w:ascii="Arial" w:eastAsia="Arial" w:hAnsi="Arial" w:cs="Arial"/>
          <w:i/>
          <w:iCs/>
          <w:sz w:val="18"/>
          <w:szCs w:val="18"/>
        </w:rPr>
        <w:t>The Politics of Fear: What Right-Wing Populist Discourses Mean</w:t>
      </w:r>
      <w:r w:rsidRPr="00852B83">
        <w:rPr>
          <w:rFonts w:ascii="Arial" w:eastAsia="Arial" w:hAnsi="Arial" w:cs="Arial"/>
          <w:sz w:val="18"/>
          <w:szCs w:val="18"/>
        </w:rPr>
        <w:t xml:space="preserve"> (London: SAGE Publications, 2015).</w:t>
      </w:r>
    </w:p>
  </w:footnote>
  <w:footnote w:id="12">
    <w:p w14:paraId="28E5950A" w14:textId="09687D58" w:rsidR="00527F37" w:rsidRPr="00852B83" w:rsidRDefault="00527F37"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Amnesty International Indonesia, </w:t>
      </w:r>
      <w:r w:rsidR="008C4922" w:rsidRPr="00852B83">
        <w:rPr>
          <w:rFonts w:ascii="Arial" w:eastAsia="Arial" w:hAnsi="Arial" w:cs="Arial"/>
          <w:sz w:val="18"/>
          <w:szCs w:val="18"/>
          <w:lang w:val="en-US"/>
        </w:rPr>
        <w:t>‘’</w:t>
      </w:r>
      <w:proofErr w:type="spellStart"/>
      <w:r w:rsidRPr="00852B83">
        <w:rPr>
          <w:rFonts w:ascii="Arial" w:eastAsia="Arial" w:hAnsi="Arial" w:cs="Arial"/>
          <w:sz w:val="18"/>
          <w:szCs w:val="18"/>
          <w:lang w:val="en-US"/>
        </w:rPr>
        <w:t>Koalisi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Deklarasi</w:t>
      </w:r>
      <w:proofErr w:type="spellEnd"/>
      <w:r w:rsidRPr="00852B83">
        <w:rPr>
          <w:rFonts w:ascii="Arial" w:eastAsia="Arial" w:hAnsi="Arial" w:cs="Arial"/>
          <w:sz w:val="18"/>
          <w:szCs w:val="18"/>
          <w:lang w:val="en-US"/>
        </w:rPr>
        <w:t xml:space="preserve"> Indonesia </w:t>
      </w:r>
      <w:proofErr w:type="spellStart"/>
      <w:r w:rsidRPr="00852B83">
        <w:rPr>
          <w:rFonts w:ascii="Arial" w:eastAsia="Arial" w:hAnsi="Arial" w:cs="Arial"/>
          <w:sz w:val="18"/>
          <w:szCs w:val="18"/>
          <w:lang w:val="en-US"/>
        </w:rPr>
        <w:t>Darurat</w:t>
      </w:r>
      <w:proofErr w:type="spellEnd"/>
      <w:r w:rsidRPr="00852B83">
        <w:rPr>
          <w:rFonts w:ascii="Arial" w:eastAsia="Arial" w:hAnsi="Arial" w:cs="Arial"/>
          <w:sz w:val="18"/>
          <w:szCs w:val="18"/>
          <w:lang w:val="en-US"/>
        </w:rPr>
        <w:t xml:space="preserve"> Hukum</w:t>
      </w:r>
      <w:r w:rsidRPr="00852B83">
        <w:rPr>
          <w:rFonts w:ascii="Arial" w:eastAsia="Arial" w:hAnsi="Arial" w:cs="Arial"/>
          <w:i/>
          <w:iCs/>
          <w:sz w:val="18"/>
          <w:szCs w:val="18"/>
          <w:lang w:val="en-US"/>
        </w:rPr>
        <w:t>,</w:t>
      </w:r>
      <w:r w:rsidR="008C4922" w:rsidRPr="00852B83">
        <w:rPr>
          <w:rFonts w:ascii="Arial" w:eastAsia="Arial" w:hAnsi="Arial" w:cs="Arial"/>
          <w:sz w:val="18"/>
          <w:szCs w:val="18"/>
          <w:lang w:val="en-US"/>
        </w:rPr>
        <w:t>’’</w:t>
      </w:r>
      <w:r w:rsidRPr="00852B83">
        <w:rPr>
          <w:rFonts w:ascii="Arial" w:eastAsia="Arial" w:hAnsi="Arial" w:cs="Arial"/>
          <w:sz w:val="18"/>
          <w:szCs w:val="18"/>
          <w:lang w:val="en-US"/>
        </w:rPr>
        <w:t xml:space="preserve"> 20 January 2026, </w:t>
      </w:r>
      <w:r w:rsidR="0091255F" w:rsidRPr="00852B83">
        <w:rPr>
          <w:rFonts w:ascii="Arial" w:eastAsia="Arial" w:hAnsi="Arial" w:cs="Arial"/>
          <w:sz w:val="18"/>
          <w:szCs w:val="18"/>
          <w:lang w:val="en-US"/>
        </w:rPr>
        <w:t>available at</w:t>
      </w:r>
      <w:r w:rsidR="008C4922" w:rsidRPr="00852B83">
        <w:rPr>
          <w:rFonts w:ascii="Arial" w:eastAsia="Arial" w:hAnsi="Arial" w:cs="Arial"/>
          <w:sz w:val="18"/>
          <w:szCs w:val="18"/>
          <w:lang w:val="en-US"/>
        </w:rPr>
        <w:t xml:space="preserve"> </w:t>
      </w:r>
      <w:hyperlink r:id="rId10" w:history="1">
        <w:r w:rsidR="008C4922" w:rsidRPr="00852B83">
          <w:rPr>
            <w:rStyle w:val="Hyperlink"/>
            <w:rFonts w:ascii="Arial" w:eastAsia="Arial" w:hAnsi="Arial" w:cs="Arial"/>
            <w:sz w:val="18"/>
            <w:szCs w:val="18"/>
            <w:lang w:val="en-US"/>
          </w:rPr>
          <w:t>https://www.amnesty.id/kabar-terbaru/siaran-pers/koalisi-deklarasi-indonesia-darurat-hukum/01/2026</w:t>
        </w:r>
      </w:hyperlink>
      <w:r w:rsidRPr="00852B83">
        <w:rPr>
          <w:rFonts w:ascii="Arial" w:eastAsia="Arial" w:hAnsi="Arial" w:cs="Arial"/>
          <w:sz w:val="18"/>
          <w:szCs w:val="18"/>
          <w:lang w:val="en-US"/>
        </w:rPr>
        <w:t xml:space="preserve">; YLBHI, </w:t>
      </w:r>
      <w:proofErr w:type="spellStart"/>
      <w:r w:rsidRPr="00852B83">
        <w:rPr>
          <w:rFonts w:ascii="Arial" w:eastAsia="Arial" w:hAnsi="Arial" w:cs="Arial"/>
          <w:i/>
          <w:iCs/>
          <w:sz w:val="18"/>
          <w:szCs w:val="18"/>
          <w:lang w:val="en-US"/>
        </w:rPr>
        <w:t>Menebas</w:t>
      </w:r>
      <w:proofErr w:type="spellEnd"/>
      <w:r w:rsidRPr="00852B83">
        <w:rPr>
          <w:rFonts w:ascii="Arial" w:eastAsia="Arial" w:hAnsi="Arial" w:cs="Arial"/>
          <w:i/>
          <w:iCs/>
          <w:sz w:val="18"/>
          <w:szCs w:val="18"/>
          <w:lang w:val="en-US"/>
        </w:rPr>
        <w:t xml:space="preserve"> Yang Tersisa</w:t>
      </w:r>
      <w:r w:rsidRPr="00852B83">
        <w:rPr>
          <w:rFonts w:ascii="Arial" w:eastAsia="Arial" w:hAnsi="Arial" w:cs="Arial"/>
          <w:sz w:val="18"/>
          <w:szCs w:val="18"/>
          <w:lang w:val="en-US"/>
        </w:rPr>
        <w:t xml:space="preserve"> (2025), p. 69–76</w:t>
      </w:r>
    </w:p>
  </w:footnote>
  <w:footnote w:id="13">
    <w:p w14:paraId="653278D7" w14:textId="1306A00F" w:rsidR="00527F37" w:rsidRPr="00852B83" w:rsidRDefault="00527F37"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SAFEnet</w:t>
      </w:r>
      <w:proofErr w:type="spellEnd"/>
      <w:r w:rsidRPr="00852B83">
        <w:rPr>
          <w:rFonts w:ascii="Arial" w:eastAsia="Arial" w:hAnsi="Arial" w:cs="Arial"/>
          <w:sz w:val="18"/>
          <w:szCs w:val="18"/>
          <w:lang w:val="en-US"/>
        </w:rPr>
        <w:t>, "</w:t>
      </w:r>
      <w:proofErr w:type="spellStart"/>
      <w:r w:rsidRPr="00852B83">
        <w:rPr>
          <w:rFonts w:ascii="Arial" w:eastAsia="Arial" w:hAnsi="Arial" w:cs="Arial"/>
          <w:sz w:val="18"/>
          <w:szCs w:val="18"/>
          <w:lang w:val="en-US"/>
        </w:rPr>
        <w:t>SAFEnet</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Ungkap</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Mutasi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Otoritarianisme</w:t>
      </w:r>
      <w:proofErr w:type="spellEnd"/>
      <w:r w:rsidRPr="00852B83">
        <w:rPr>
          <w:rFonts w:ascii="Arial" w:eastAsia="Arial" w:hAnsi="Arial" w:cs="Arial"/>
          <w:sz w:val="18"/>
          <w:szCs w:val="18"/>
          <w:lang w:val="en-US"/>
        </w:rPr>
        <w:t xml:space="preserve"> Digital di Indonesia," </w:t>
      </w:r>
      <w:r w:rsidR="00D1375E" w:rsidRPr="00852B83">
        <w:rPr>
          <w:rFonts w:ascii="Arial" w:eastAsia="Arial" w:hAnsi="Arial" w:cs="Arial"/>
          <w:i/>
          <w:iCs/>
          <w:sz w:val="18"/>
          <w:szCs w:val="18"/>
          <w:lang w:val="en-US"/>
        </w:rPr>
        <w:t>Safenet.or.id,</w:t>
      </w:r>
      <w:r w:rsidR="00D1375E" w:rsidRPr="00852B83">
        <w:rPr>
          <w:rFonts w:ascii="Arial" w:eastAsia="Arial" w:hAnsi="Arial" w:cs="Arial"/>
          <w:sz w:val="18"/>
          <w:szCs w:val="18"/>
          <w:lang w:val="en-US"/>
        </w:rPr>
        <w:t xml:space="preserve"> </w:t>
      </w:r>
      <w:r w:rsidRPr="00852B83">
        <w:rPr>
          <w:rFonts w:ascii="Arial" w:eastAsia="Arial" w:hAnsi="Arial" w:cs="Arial"/>
          <w:sz w:val="18"/>
          <w:szCs w:val="18"/>
          <w:lang w:val="en-US"/>
        </w:rPr>
        <w:t>13 February 2026,</w:t>
      </w:r>
      <w:r w:rsidR="008C4922"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8C4922" w:rsidRPr="00852B83">
        <w:rPr>
          <w:rFonts w:ascii="Arial" w:eastAsia="Arial" w:hAnsi="Arial" w:cs="Arial"/>
          <w:sz w:val="18"/>
          <w:szCs w:val="18"/>
          <w:lang w:val="en-US"/>
        </w:rPr>
        <w:t xml:space="preserve"> </w:t>
      </w:r>
      <w:hyperlink r:id="rId11" w:history="1">
        <w:r w:rsidR="008C4922" w:rsidRPr="00852B83">
          <w:rPr>
            <w:rStyle w:val="Hyperlink"/>
            <w:rFonts w:ascii="Arial" w:eastAsia="Arial" w:hAnsi="Arial" w:cs="Arial"/>
            <w:sz w:val="18"/>
            <w:szCs w:val="18"/>
            <w:lang w:val="en-US"/>
          </w:rPr>
          <w:t>https://safenet.or.id/id/2026/02/safenet-ungkap-mutasi-otoritarianisme-digital-di-indonesia</w:t>
        </w:r>
      </w:hyperlink>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Komisi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Pencari</w:t>
      </w:r>
      <w:proofErr w:type="spellEnd"/>
      <w:r w:rsidRPr="00852B83">
        <w:rPr>
          <w:rFonts w:ascii="Arial" w:eastAsia="Arial" w:hAnsi="Arial" w:cs="Arial"/>
          <w:sz w:val="18"/>
          <w:szCs w:val="18"/>
          <w:lang w:val="en-US"/>
        </w:rPr>
        <w:t xml:space="preserve"> Fakta (KPF),</w:t>
      </w:r>
      <w:r w:rsidR="008C4922"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Laporan</w:t>
      </w:r>
      <w:proofErr w:type="spellEnd"/>
      <w:r w:rsidRPr="00852B83">
        <w:rPr>
          <w:rFonts w:ascii="Arial" w:eastAsia="Arial" w:hAnsi="Arial" w:cs="Arial"/>
          <w:sz w:val="18"/>
          <w:szCs w:val="18"/>
          <w:lang w:val="en-US"/>
        </w:rPr>
        <w:t xml:space="preserve"> KPF: </w:t>
      </w:r>
      <w:proofErr w:type="spellStart"/>
      <w:r w:rsidRPr="00852B83">
        <w:rPr>
          <w:rFonts w:ascii="Arial" w:eastAsia="Arial" w:hAnsi="Arial" w:cs="Arial"/>
          <w:sz w:val="18"/>
          <w:szCs w:val="18"/>
          <w:lang w:val="en-US"/>
        </w:rPr>
        <w:t>Operasi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Pembungkaman</w:t>
      </w:r>
      <w:proofErr w:type="spellEnd"/>
      <w:r w:rsidRPr="00852B83">
        <w:rPr>
          <w:rFonts w:ascii="Arial" w:eastAsia="Arial" w:hAnsi="Arial" w:cs="Arial"/>
          <w:sz w:val="18"/>
          <w:szCs w:val="18"/>
          <w:lang w:val="en-US"/>
        </w:rPr>
        <w:t xml:space="preserve"> Kaum Muda </w:t>
      </w:r>
      <w:proofErr w:type="spellStart"/>
      <w:r w:rsidRPr="00852B83">
        <w:rPr>
          <w:rFonts w:ascii="Arial" w:eastAsia="Arial" w:hAnsi="Arial" w:cs="Arial"/>
          <w:sz w:val="18"/>
          <w:szCs w:val="18"/>
          <w:lang w:val="en-US"/>
        </w:rPr>
        <w:t>Terbesar</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sejak</w:t>
      </w:r>
      <w:proofErr w:type="spellEnd"/>
      <w:r w:rsidRPr="00852B83">
        <w:rPr>
          <w:rFonts w:ascii="Arial" w:eastAsia="Arial" w:hAnsi="Arial" w:cs="Arial"/>
          <w:sz w:val="18"/>
          <w:szCs w:val="18"/>
          <w:lang w:val="en-US"/>
        </w:rPr>
        <w:t xml:space="preserve"> Reformasi</w:t>
      </w:r>
      <w:r w:rsidR="008C4922" w:rsidRPr="00852B83">
        <w:rPr>
          <w:rFonts w:ascii="Arial" w:eastAsia="Arial" w:hAnsi="Arial" w:cs="Arial"/>
          <w:sz w:val="18"/>
          <w:szCs w:val="18"/>
          <w:lang w:val="en-US"/>
        </w:rPr>
        <w:t>,’’</w:t>
      </w:r>
      <w:r w:rsidRPr="00852B83">
        <w:rPr>
          <w:rFonts w:ascii="Arial" w:eastAsia="Arial" w:hAnsi="Arial" w:cs="Arial"/>
          <w:sz w:val="18"/>
          <w:szCs w:val="18"/>
          <w:lang w:val="en-US"/>
        </w:rPr>
        <w:t xml:space="preserve"> (YLBHI, </w:t>
      </w:r>
      <w:proofErr w:type="spellStart"/>
      <w:r w:rsidRPr="00852B83">
        <w:rPr>
          <w:rFonts w:ascii="Arial" w:eastAsia="Arial" w:hAnsi="Arial" w:cs="Arial"/>
          <w:sz w:val="18"/>
          <w:szCs w:val="18"/>
          <w:lang w:val="en-US"/>
        </w:rPr>
        <w:t>KontraS</w:t>
      </w:r>
      <w:proofErr w:type="spellEnd"/>
      <w:r w:rsidRPr="00852B83">
        <w:rPr>
          <w:rFonts w:ascii="Arial" w:eastAsia="Arial" w:hAnsi="Arial" w:cs="Arial"/>
          <w:sz w:val="18"/>
          <w:szCs w:val="18"/>
          <w:lang w:val="en-US"/>
        </w:rPr>
        <w:t xml:space="preserve">, and Independent Researchers, 2026), p. 73, </w:t>
      </w:r>
      <w:r w:rsidR="0091255F" w:rsidRPr="00852B83">
        <w:rPr>
          <w:rFonts w:ascii="Arial" w:eastAsia="Arial" w:hAnsi="Arial" w:cs="Arial"/>
          <w:sz w:val="18"/>
          <w:szCs w:val="18"/>
          <w:lang w:val="en-US"/>
        </w:rPr>
        <w:t>available at</w:t>
      </w:r>
      <w:r w:rsidR="008C4922" w:rsidRPr="00852B83">
        <w:rPr>
          <w:rFonts w:ascii="Arial" w:eastAsia="Arial" w:hAnsi="Arial" w:cs="Arial"/>
          <w:sz w:val="18"/>
          <w:szCs w:val="18"/>
          <w:lang w:val="en-US"/>
        </w:rPr>
        <w:t xml:space="preserve"> </w:t>
      </w:r>
      <w:hyperlink r:id="rId12" w:history="1">
        <w:r w:rsidR="008C4922" w:rsidRPr="00852B83">
          <w:rPr>
            <w:rStyle w:val="Hyperlink"/>
            <w:rFonts w:ascii="Arial" w:eastAsia="Arial" w:hAnsi="Arial" w:cs="Arial"/>
            <w:sz w:val="18"/>
            <w:szCs w:val="18"/>
            <w:lang w:val="en-US"/>
          </w:rPr>
          <w:t>https://ylbhi.or.id/bibliografi/laporan/laporan-kpf-operasi-pembungkaman-kaum-muda-terbesar-sejak-reformasi</w:t>
        </w:r>
      </w:hyperlink>
      <w:r w:rsidRPr="00852B83">
        <w:rPr>
          <w:rFonts w:ascii="Arial" w:eastAsia="Arial" w:hAnsi="Arial" w:cs="Arial"/>
          <w:sz w:val="18"/>
          <w:szCs w:val="18"/>
          <w:lang w:val="en-US"/>
        </w:rPr>
        <w:t>.</w:t>
      </w:r>
    </w:p>
  </w:footnote>
  <w:footnote w:id="14">
    <w:p w14:paraId="0366B14E" w14:textId="712EFB8D" w:rsidR="00B149F1" w:rsidRPr="00852B83" w:rsidRDefault="00B149F1" w:rsidP="00852B83">
      <w:pPr>
        <w:pStyle w:val="FootnoteText"/>
        <w:rPr>
          <w:rFonts w:ascii="Arial" w:hAnsi="Arial" w:cs="Arial"/>
          <w:sz w:val="18"/>
          <w:szCs w:val="18"/>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D1375E" w:rsidRPr="00852B83">
        <w:rPr>
          <w:rFonts w:ascii="Arial" w:hAnsi="Arial" w:cs="Arial"/>
          <w:sz w:val="18"/>
          <w:szCs w:val="18"/>
        </w:rPr>
        <w:t xml:space="preserve">Freedom House, “Indonesia,” </w:t>
      </w:r>
      <w:r w:rsidR="0091255F" w:rsidRPr="00852B83">
        <w:rPr>
          <w:rFonts w:ascii="Arial" w:hAnsi="Arial" w:cs="Arial"/>
          <w:sz w:val="18"/>
          <w:szCs w:val="18"/>
        </w:rPr>
        <w:t>available at</w:t>
      </w:r>
      <w:r w:rsidR="00D1375E" w:rsidRPr="00852B83">
        <w:rPr>
          <w:rFonts w:ascii="Arial" w:hAnsi="Arial" w:cs="Arial"/>
          <w:sz w:val="18"/>
          <w:szCs w:val="18"/>
        </w:rPr>
        <w:t xml:space="preserve"> </w:t>
      </w:r>
      <w:hyperlink r:id="rId13" w:tgtFrame="_blank" w:history="1">
        <w:r w:rsidR="00D1375E" w:rsidRPr="00852B83">
          <w:rPr>
            <w:rStyle w:val="Hyperlink"/>
            <w:rFonts w:ascii="Arial" w:hAnsi="Arial" w:cs="Arial"/>
            <w:sz w:val="18"/>
            <w:szCs w:val="18"/>
          </w:rPr>
          <w:t>https://freedomhouse.org/country/indonesia</w:t>
        </w:r>
      </w:hyperlink>
    </w:p>
  </w:footnote>
  <w:footnote w:id="15">
    <w:p w14:paraId="4A679190" w14:textId="7C065478" w:rsidR="00B149F1" w:rsidRPr="00852B83" w:rsidRDefault="00B149F1"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D1375E" w:rsidRPr="00852B83">
        <w:rPr>
          <w:rFonts w:ascii="Arial" w:hAnsi="Arial" w:cs="Arial"/>
          <w:sz w:val="18"/>
          <w:szCs w:val="18"/>
        </w:rPr>
        <w:t xml:space="preserve">CIVICUS Monitor, “Indonesia,” </w:t>
      </w:r>
      <w:r w:rsidR="0091255F" w:rsidRPr="00852B83">
        <w:rPr>
          <w:rFonts w:ascii="Arial" w:hAnsi="Arial" w:cs="Arial"/>
          <w:sz w:val="18"/>
          <w:szCs w:val="18"/>
        </w:rPr>
        <w:t>available at</w:t>
      </w:r>
      <w:r w:rsidR="008C4922" w:rsidRPr="00852B83">
        <w:rPr>
          <w:rFonts w:ascii="Arial" w:hAnsi="Arial" w:cs="Arial"/>
          <w:sz w:val="18"/>
          <w:szCs w:val="18"/>
        </w:rPr>
        <w:t xml:space="preserve"> </w:t>
      </w:r>
      <w:hyperlink r:id="rId14" w:history="1">
        <w:r w:rsidR="00C94782" w:rsidRPr="00852B83">
          <w:rPr>
            <w:rStyle w:val="Hyperlink"/>
            <w:rFonts w:ascii="Arial" w:hAnsi="Arial" w:cs="Arial"/>
            <w:sz w:val="18"/>
            <w:szCs w:val="18"/>
          </w:rPr>
          <w:t>https://monitor.civicus.org/country/indonesia/</w:t>
        </w:r>
      </w:hyperlink>
    </w:p>
  </w:footnote>
  <w:footnote w:id="16">
    <w:p w14:paraId="37576E82" w14:textId="63B38BC7" w:rsidR="00B149F1" w:rsidRPr="00852B83" w:rsidRDefault="00B149F1"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2703AB" w:rsidRPr="00852B83">
        <w:rPr>
          <w:rFonts w:ascii="Arial" w:hAnsi="Arial" w:cs="Arial"/>
          <w:sz w:val="18"/>
          <w:szCs w:val="18"/>
          <w:lang w:val="en-US"/>
        </w:rPr>
        <w:t xml:space="preserve">Yayasan </w:t>
      </w:r>
      <w:proofErr w:type="spellStart"/>
      <w:r w:rsidR="002703AB" w:rsidRPr="00852B83">
        <w:rPr>
          <w:rFonts w:ascii="Arial" w:hAnsi="Arial" w:cs="Arial"/>
          <w:sz w:val="18"/>
          <w:szCs w:val="18"/>
          <w:lang w:val="en-US"/>
        </w:rPr>
        <w:t>Partisipasi</w:t>
      </w:r>
      <w:proofErr w:type="spellEnd"/>
      <w:r w:rsidR="002703AB" w:rsidRPr="00852B83">
        <w:rPr>
          <w:rFonts w:ascii="Arial" w:hAnsi="Arial" w:cs="Arial"/>
          <w:sz w:val="18"/>
          <w:szCs w:val="18"/>
          <w:lang w:val="en-US"/>
        </w:rPr>
        <w:t xml:space="preserve"> Muda, </w:t>
      </w:r>
      <w:r w:rsidR="00D1375E" w:rsidRPr="00852B83">
        <w:rPr>
          <w:rFonts w:ascii="Arial" w:hAnsi="Arial" w:cs="Arial"/>
          <w:sz w:val="18"/>
          <w:szCs w:val="18"/>
          <w:lang w:val="en-US"/>
        </w:rPr>
        <w:t>“</w:t>
      </w:r>
      <w:r w:rsidR="002703AB" w:rsidRPr="00852B83">
        <w:rPr>
          <w:rFonts w:ascii="Arial" w:hAnsi="Arial" w:cs="Arial"/>
          <w:sz w:val="18"/>
          <w:szCs w:val="18"/>
          <w:lang w:val="en-US"/>
        </w:rPr>
        <w:t>Understanding Youth Engagement and Civic Space in Indonesia</w:t>
      </w:r>
      <w:r w:rsidR="008C4922" w:rsidRPr="00852B83">
        <w:rPr>
          <w:rFonts w:ascii="Arial" w:hAnsi="Arial" w:cs="Arial"/>
          <w:sz w:val="18"/>
          <w:szCs w:val="18"/>
          <w:lang w:val="en-US"/>
        </w:rPr>
        <w:t>,</w:t>
      </w:r>
      <w:r w:rsidR="00D1375E" w:rsidRPr="00852B83">
        <w:rPr>
          <w:rFonts w:ascii="Arial" w:hAnsi="Arial" w:cs="Arial"/>
          <w:sz w:val="18"/>
          <w:szCs w:val="18"/>
          <w:lang w:val="en-US"/>
        </w:rPr>
        <w:t>”</w:t>
      </w:r>
      <w:r w:rsidR="008C4922" w:rsidRPr="00852B83">
        <w:rPr>
          <w:rFonts w:ascii="Arial" w:hAnsi="Arial" w:cs="Arial"/>
          <w:sz w:val="18"/>
          <w:szCs w:val="18"/>
          <w:lang w:val="en-US"/>
        </w:rPr>
        <w:t xml:space="preserve"> </w:t>
      </w:r>
      <w:r w:rsidR="0091255F" w:rsidRPr="00852B83">
        <w:rPr>
          <w:rFonts w:ascii="Arial" w:hAnsi="Arial" w:cs="Arial"/>
          <w:sz w:val="18"/>
          <w:szCs w:val="18"/>
        </w:rPr>
        <w:t>available at</w:t>
      </w:r>
      <w:r w:rsidR="00C94782" w:rsidRPr="00852B83">
        <w:rPr>
          <w:rFonts w:ascii="Arial" w:hAnsi="Arial" w:cs="Arial"/>
          <w:sz w:val="18"/>
          <w:szCs w:val="18"/>
        </w:rPr>
        <w:t xml:space="preserve"> </w:t>
      </w:r>
      <w:hyperlink r:id="rId15" w:history="1">
        <w:r w:rsidR="00C94782" w:rsidRPr="00852B83">
          <w:rPr>
            <w:rStyle w:val="Hyperlink"/>
            <w:rFonts w:ascii="Arial" w:hAnsi="Arial" w:cs="Arial"/>
            <w:sz w:val="18"/>
            <w:szCs w:val="18"/>
            <w:lang w:val="en-US"/>
          </w:rPr>
          <w:t>https://partisipasimuda.org/publikasi/memahami-keterlibatan-pemuda-dan-ruang-sipil-di-indonesia</w:t>
        </w:r>
      </w:hyperlink>
      <w:r w:rsidR="002703AB" w:rsidRPr="00852B83">
        <w:rPr>
          <w:rFonts w:ascii="Arial" w:hAnsi="Arial" w:cs="Arial"/>
          <w:sz w:val="18"/>
          <w:szCs w:val="18"/>
          <w:lang w:val="en-US"/>
        </w:rPr>
        <w:t xml:space="preserve"> </w:t>
      </w:r>
    </w:p>
  </w:footnote>
  <w:footnote w:id="17">
    <w:p w14:paraId="55B2055D" w14:textId="3459DF9D" w:rsidR="002703AB" w:rsidRPr="00852B83" w:rsidRDefault="002703AB"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Komnas</w:t>
      </w:r>
      <w:proofErr w:type="spellEnd"/>
      <w:r w:rsidRPr="00852B83">
        <w:rPr>
          <w:rFonts w:ascii="Arial" w:eastAsia="Arial" w:hAnsi="Arial" w:cs="Arial"/>
          <w:sz w:val="18"/>
          <w:szCs w:val="18"/>
          <w:lang w:val="en-US"/>
        </w:rPr>
        <w:t xml:space="preserve"> HAM, </w:t>
      </w:r>
      <w:r w:rsidR="008C4922" w:rsidRPr="00852B83">
        <w:rPr>
          <w:rFonts w:ascii="Arial" w:eastAsia="Arial" w:hAnsi="Arial" w:cs="Arial"/>
          <w:sz w:val="18"/>
          <w:szCs w:val="18"/>
          <w:lang w:val="en-US"/>
        </w:rPr>
        <w:t>‘’</w:t>
      </w:r>
      <w:proofErr w:type="spellStart"/>
      <w:r w:rsidRPr="00852B83">
        <w:rPr>
          <w:rFonts w:ascii="Arial" w:eastAsia="Arial" w:hAnsi="Arial" w:cs="Arial"/>
          <w:sz w:val="18"/>
          <w:szCs w:val="18"/>
          <w:lang w:val="en-US"/>
        </w:rPr>
        <w:t>Dampak</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Proyek</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Strategis</w:t>
      </w:r>
      <w:proofErr w:type="spellEnd"/>
      <w:r w:rsidRPr="00852B83">
        <w:rPr>
          <w:rFonts w:ascii="Arial" w:eastAsia="Arial" w:hAnsi="Arial" w:cs="Arial"/>
          <w:sz w:val="18"/>
          <w:szCs w:val="18"/>
          <w:lang w:val="en-US"/>
        </w:rPr>
        <w:t xml:space="preserve"> Nasional </w:t>
      </w:r>
      <w:proofErr w:type="spellStart"/>
      <w:r w:rsidRPr="00852B83">
        <w:rPr>
          <w:rFonts w:ascii="Arial" w:eastAsia="Arial" w:hAnsi="Arial" w:cs="Arial"/>
          <w:sz w:val="18"/>
          <w:szCs w:val="18"/>
          <w:lang w:val="en-US"/>
        </w:rPr>
        <w:t>terhadap</w:t>
      </w:r>
      <w:proofErr w:type="spellEnd"/>
      <w:r w:rsidRPr="00852B83">
        <w:rPr>
          <w:rFonts w:ascii="Arial" w:eastAsia="Arial" w:hAnsi="Arial" w:cs="Arial"/>
          <w:sz w:val="18"/>
          <w:szCs w:val="18"/>
          <w:lang w:val="en-US"/>
        </w:rPr>
        <w:t xml:space="preserve"> Hak Asasi </w:t>
      </w:r>
      <w:proofErr w:type="spellStart"/>
      <w:r w:rsidRPr="00852B83">
        <w:rPr>
          <w:rFonts w:ascii="Arial" w:eastAsia="Arial" w:hAnsi="Arial" w:cs="Arial"/>
          <w:sz w:val="18"/>
          <w:szCs w:val="18"/>
          <w:lang w:val="en-US"/>
        </w:rPr>
        <w:t>Manusia</w:t>
      </w:r>
      <w:proofErr w:type="spellEnd"/>
      <w:r w:rsidRPr="00852B83">
        <w:rPr>
          <w:rFonts w:ascii="Arial" w:eastAsia="Arial" w:hAnsi="Arial" w:cs="Arial"/>
          <w:sz w:val="18"/>
          <w:szCs w:val="18"/>
          <w:lang w:val="en-US"/>
        </w:rPr>
        <w:t xml:space="preserve"> (2024)</w:t>
      </w:r>
      <w:r w:rsidR="008C4922" w:rsidRPr="00852B83">
        <w:rPr>
          <w:rFonts w:ascii="Arial" w:eastAsia="Arial" w:hAnsi="Arial" w:cs="Arial"/>
          <w:sz w:val="18"/>
          <w:szCs w:val="18"/>
          <w:lang w:val="en-US"/>
        </w:rPr>
        <w:t xml:space="preserve">,’’; </w:t>
      </w:r>
      <w:r w:rsidRPr="00852B83">
        <w:rPr>
          <w:rFonts w:ascii="Arial" w:eastAsia="Arial" w:hAnsi="Arial" w:cs="Arial"/>
          <w:sz w:val="18"/>
          <w:szCs w:val="18"/>
          <w:lang w:val="en-US"/>
        </w:rPr>
        <w:t xml:space="preserve">SINDIKASI &amp; </w:t>
      </w:r>
      <w:proofErr w:type="spellStart"/>
      <w:r w:rsidRPr="00852B83">
        <w:rPr>
          <w:rFonts w:ascii="Arial" w:eastAsia="Arial" w:hAnsi="Arial" w:cs="Arial"/>
          <w:sz w:val="18"/>
          <w:szCs w:val="18"/>
          <w:lang w:val="en-US"/>
        </w:rPr>
        <w:t>Koalisi</w:t>
      </w:r>
      <w:proofErr w:type="spellEnd"/>
      <w:r w:rsidRPr="00852B83">
        <w:rPr>
          <w:rFonts w:ascii="Arial" w:eastAsia="Arial" w:hAnsi="Arial" w:cs="Arial"/>
          <w:sz w:val="18"/>
          <w:szCs w:val="18"/>
          <w:lang w:val="en-US"/>
        </w:rPr>
        <w:t xml:space="preserve"> Seni, </w:t>
      </w:r>
      <w:r w:rsidR="008C4922" w:rsidRPr="00852B83">
        <w:rPr>
          <w:rFonts w:ascii="Arial" w:eastAsia="Arial" w:hAnsi="Arial" w:cs="Arial"/>
          <w:sz w:val="18"/>
          <w:szCs w:val="18"/>
          <w:lang w:val="en-US"/>
        </w:rPr>
        <w:t>‘’</w:t>
      </w:r>
      <w:proofErr w:type="spellStart"/>
      <w:r w:rsidRPr="00852B83">
        <w:rPr>
          <w:rFonts w:ascii="Arial" w:eastAsia="Arial" w:hAnsi="Arial" w:cs="Arial"/>
          <w:sz w:val="18"/>
          <w:szCs w:val="18"/>
          <w:lang w:val="en-US"/>
        </w:rPr>
        <w:t>Tumbuh</w:t>
      </w:r>
      <w:proofErr w:type="spellEnd"/>
      <w:r w:rsidRPr="00852B83">
        <w:rPr>
          <w:rFonts w:ascii="Arial" w:eastAsia="Arial" w:hAnsi="Arial" w:cs="Arial"/>
          <w:sz w:val="18"/>
          <w:szCs w:val="18"/>
          <w:lang w:val="en-US"/>
        </w:rPr>
        <w:t xml:space="preserve"> dan </w:t>
      </w:r>
      <w:proofErr w:type="spellStart"/>
      <w:r w:rsidRPr="00852B83">
        <w:rPr>
          <w:rFonts w:ascii="Arial" w:eastAsia="Arial" w:hAnsi="Arial" w:cs="Arial"/>
          <w:sz w:val="18"/>
          <w:szCs w:val="18"/>
          <w:lang w:val="en-US"/>
        </w:rPr>
        <w:t>Menubuh</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Kondisi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Pekerja</w:t>
      </w:r>
      <w:proofErr w:type="spellEnd"/>
      <w:r w:rsidRPr="00852B83">
        <w:rPr>
          <w:rFonts w:ascii="Arial" w:eastAsia="Arial" w:hAnsi="Arial" w:cs="Arial"/>
          <w:sz w:val="18"/>
          <w:szCs w:val="18"/>
          <w:lang w:val="en-US"/>
        </w:rPr>
        <w:t xml:space="preserve"> Ragam Gender di </w:t>
      </w:r>
      <w:proofErr w:type="spellStart"/>
      <w:r w:rsidRPr="00852B83">
        <w:rPr>
          <w:rFonts w:ascii="Arial" w:eastAsia="Arial" w:hAnsi="Arial" w:cs="Arial"/>
          <w:sz w:val="18"/>
          <w:szCs w:val="18"/>
          <w:lang w:val="en-US"/>
        </w:rPr>
        <w:t>Ekosistem</w:t>
      </w:r>
      <w:proofErr w:type="spellEnd"/>
      <w:r w:rsidRPr="00852B83">
        <w:rPr>
          <w:rFonts w:ascii="Arial" w:eastAsia="Arial" w:hAnsi="Arial" w:cs="Arial"/>
          <w:sz w:val="18"/>
          <w:szCs w:val="18"/>
          <w:lang w:val="en-US"/>
        </w:rPr>
        <w:t xml:space="preserve"> Seni dan </w:t>
      </w:r>
      <w:proofErr w:type="spellStart"/>
      <w:r w:rsidRPr="00852B83">
        <w:rPr>
          <w:rFonts w:ascii="Arial" w:eastAsia="Arial" w:hAnsi="Arial" w:cs="Arial"/>
          <w:sz w:val="18"/>
          <w:szCs w:val="18"/>
          <w:lang w:val="en-US"/>
        </w:rPr>
        <w:t>Kreatif</w:t>
      </w:r>
      <w:proofErr w:type="spellEnd"/>
      <w:r w:rsidR="008C4922" w:rsidRPr="00852B83">
        <w:rPr>
          <w:rFonts w:ascii="Arial" w:eastAsia="Arial" w:hAnsi="Arial" w:cs="Arial"/>
          <w:sz w:val="18"/>
          <w:szCs w:val="18"/>
          <w:lang w:val="en-US"/>
        </w:rPr>
        <w:t xml:space="preserve">,’’ </w:t>
      </w:r>
      <w:r w:rsidRPr="00852B83">
        <w:rPr>
          <w:rFonts w:ascii="Arial" w:eastAsia="Arial" w:hAnsi="Arial" w:cs="Arial"/>
          <w:sz w:val="18"/>
          <w:szCs w:val="18"/>
          <w:lang w:val="en-US"/>
        </w:rPr>
        <w:t>(Jakarta: SINDIKASI, 2026),</w:t>
      </w:r>
      <w:r w:rsidR="008C4922" w:rsidRPr="00852B83">
        <w:rPr>
          <w:rFonts w:ascii="Arial" w:eastAsia="Arial" w:hAnsi="Arial" w:cs="Arial"/>
          <w:sz w:val="18"/>
          <w:szCs w:val="18"/>
          <w:lang w:val="en-US"/>
        </w:rPr>
        <w:t xml:space="preserve"> </w:t>
      </w:r>
      <w:r w:rsidR="0091255F" w:rsidRPr="00852B83">
        <w:rPr>
          <w:rFonts w:ascii="Arial" w:hAnsi="Arial" w:cs="Arial"/>
          <w:sz w:val="18"/>
          <w:szCs w:val="18"/>
        </w:rPr>
        <w:t>available at</w:t>
      </w:r>
      <w:r w:rsidR="008C4922" w:rsidRPr="00852B83">
        <w:rPr>
          <w:rFonts w:ascii="Arial" w:hAnsi="Arial" w:cs="Arial"/>
          <w:sz w:val="18"/>
          <w:szCs w:val="18"/>
        </w:rPr>
        <w:t xml:space="preserve"> </w:t>
      </w:r>
      <w:hyperlink r:id="rId16" w:history="1">
        <w:r w:rsidR="008C4922" w:rsidRPr="00852B83">
          <w:rPr>
            <w:rStyle w:val="Hyperlink"/>
            <w:rFonts w:ascii="Arial" w:eastAsia="Arial" w:hAnsi="Arial" w:cs="Arial"/>
            <w:sz w:val="18"/>
            <w:szCs w:val="18"/>
            <w:lang w:val="en-US"/>
          </w:rPr>
          <w:t>https://sindikasi.org/resources/tumbuh_dan_menubuh_kondisi_pekerja_ragam_gender_di_ekosistem_seni_dan_kreatif.pdf</w:t>
        </w:r>
      </w:hyperlink>
      <w:r w:rsidRPr="00852B83">
        <w:rPr>
          <w:rFonts w:ascii="Arial" w:eastAsia="Arial" w:hAnsi="Arial" w:cs="Arial"/>
          <w:sz w:val="18"/>
          <w:szCs w:val="18"/>
          <w:lang w:val="en-US"/>
        </w:rPr>
        <w:t>.</w:t>
      </w:r>
    </w:p>
  </w:footnote>
  <w:footnote w:id="18">
    <w:p w14:paraId="336107F5" w14:textId="4F2652F9" w:rsidR="002703AB" w:rsidRPr="00852B83" w:rsidRDefault="002703AB" w:rsidP="00852B83">
      <w:pPr>
        <w:pStyle w:val="FootnoteText"/>
        <w:rPr>
          <w:rFonts w:ascii="Arial" w:eastAsia="Arial" w:hAnsi="Arial" w:cs="Arial"/>
          <w:sz w:val="18"/>
          <w:szCs w:val="18"/>
        </w:rPr>
      </w:pPr>
      <w:r w:rsidRPr="00852B83">
        <w:rPr>
          <w:rStyle w:val="FootnoteReference"/>
          <w:rFonts w:ascii="Arial" w:eastAsia="Arial" w:hAnsi="Arial" w:cs="Arial"/>
          <w:sz w:val="18"/>
          <w:szCs w:val="18"/>
        </w:rPr>
        <w:footnoteRef/>
      </w:r>
      <w:r w:rsidRPr="00852B83">
        <w:rPr>
          <w:rFonts w:ascii="Arial" w:eastAsia="Arial" w:hAnsi="Arial" w:cs="Arial"/>
          <w:sz w:val="18"/>
          <w:szCs w:val="18"/>
        </w:rPr>
        <w:t xml:space="preserve"> </w:t>
      </w:r>
      <w:r w:rsidR="008953A3" w:rsidRPr="00852B83">
        <w:rPr>
          <w:rFonts w:ascii="Arial" w:eastAsia="Arial" w:hAnsi="Arial" w:cs="Arial"/>
          <w:sz w:val="18"/>
          <w:szCs w:val="18"/>
        </w:rPr>
        <w:t xml:space="preserve">Nancy Bermeo, "On Democratic Backsliding," </w:t>
      </w:r>
      <w:r w:rsidR="008953A3" w:rsidRPr="00852B83">
        <w:rPr>
          <w:rFonts w:ascii="Arial" w:eastAsia="Arial" w:hAnsi="Arial" w:cs="Arial"/>
          <w:i/>
          <w:iCs/>
          <w:sz w:val="18"/>
          <w:szCs w:val="18"/>
        </w:rPr>
        <w:t>Journal of Democracy</w:t>
      </w:r>
      <w:r w:rsidR="008953A3" w:rsidRPr="00852B83">
        <w:rPr>
          <w:rFonts w:ascii="Arial" w:eastAsia="Arial" w:hAnsi="Arial" w:cs="Arial"/>
          <w:sz w:val="18"/>
          <w:szCs w:val="18"/>
        </w:rPr>
        <w:t xml:space="preserve"> 27, no. 1 (2016): 5–19; Steven Levitsky &amp; Daniel Ziblatt, </w:t>
      </w:r>
      <w:r w:rsidR="008953A3" w:rsidRPr="00852B83">
        <w:rPr>
          <w:rFonts w:ascii="Arial" w:eastAsia="Arial" w:hAnsi="Arial" w:cs="Arial"/>
          <w:i/>
          <w:iCs/>
          <w:sz w:val="18"/>
          <w:szCs w:val="18"/>
        </w:rPr>
        <w:t>How Democracies Die</w:t>
      </w:r>
      <w:r w:rsidR="008953A3" w:rsidRPr="00852B83">
        <w:rPr>
          <w:rFonts w:ascii="Arial" w:eastAsia="Arial" w:hAnsi="Arial" w:cs="Arial"/>
          <w:sz w:val="18"/>
          <w:szCs w:val="18"/>
        </w:rPr>
        <w:t xml:space="preserve"> (New York: Crown Publishing, 2018)</w:t>
      </w:r>
    </w:p>
  </w:footnote>
  <w:footnote w:id="19">
    <w:p w14:paraId="47B018E2" w14:textId="31C46677" w:rsidR="002703AB" w:rsidRPr="00852B83" w:rsidRDefault="002703AB"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8953A3" w:rsidRPr="00852B83">
        <w:rPr>
          <w:rFonts w:ascii="Arial" w:eastAsia="Arial" w:hAnsi="Arial" w:cs="Arial"/>
          <w:sz w:val="18"/>
          <w:szCs w:val="18"/>
          <w:lang w:val="en-US"/>
        </w:rPr>
        <w:t xml:space="preserve">UN Special Rapporteur on Human Rights Defenders, </w:t>
      </w:r>
      <w:r w:rsidR="008953A3" w:rsidRPr="00852B83">
        <w:rPr>
          <w:rFonts w:ascii="Arial" w:eastAsia="Arial" w:hAnsi="Arial" w:cs="Arial"/>
          <w:i/>
          <w:iCs/>
          <w:sz w:val="18"/>
          <w:szCs w:val="18"/>
          <w:lang w:val="en-US"/>
        </w:rPr>
        <w:t>Gender Dimensions of Human Rights Defenders</w:t>
      </w:r>
      <w:r w:rsidR="008953A3" w:rsidRPr="00852B83">
        <w:rPr>
          <w:rFonts w:ascii="Arial" w:eastAsia="Arial" w:hAnsi="Arial" w:cs="Arial"/>
          <w:sz w:val="18"/>
          <w:szCs w:val="18"/>
          <w:lang w:val="en-US"/>
        </w:rPr>
        <w:t>, A/HRC/40/60 (2019); Kapal Perempuan, “</w:t>
      </w:r>
      <w:proofErr w:type="spellStart"/>
      <w:r w:rsidR="008953A3" w:rsidRPr="00852B83">
        <w:rPr>
          <w:rFonts w:ascii="Arial" w:eastAsia="Arial" w:hAnsi="Arial" w:cs="Arial"/>
          <w:sz w:val="18"/>
          <w:szCs w:val="18"/>
          <w:lang w:val="en-US"/>
        </w:rPr>
        <w:t>Siaran</w:t>
      </w:r>
      <w:proofErr w:type="spellEnd"/>
      <w:r w:rsidR="008953A3" w:rsidRPr="00852B83">
        <w:rPr>
          <w:rFonts w:ascii="Arial" w:eastAsia="Arial" w:hAnsi="Arial" w:cs="Arial"/>
          <w:sz w:val="18"/>
          <w:szCs w:val="18"/>
          <w:lang w:val="en-US"/>
        </w:rPr>
        <w:t xml:space="preserve"> Pers: </w:t>
      </w:r>
      <w:proofErr w:type="spellStart"/>
      <w:r w:rsidR="008953A3" w:rsidRPr="00852B83">
        <w:rPr>
          <w:rFonts w:ascii="Arial" w:eastAsia="Arial" w:hAnsi="Arial" w:cs="Arial"/>
          <w:sz w:val="18"/>
          <w:szCs w:val="18"/>
          <w:lang w:val="en-US"/>
        </w:rPr>
        <w:t>Ancaman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Berlipat</w:t>
      </w:r>
      <w:proofErr w:type="spellEnd"/>
      <w:r w:rsidR="008953A3" w:rsidRPr="00852B83">
        <w:rPr>
          <w:rFonts w:ascii="Arial" w:eastAsia="Arial" w:hAnsi="Arial" w:cs="Arial"/>
          <w:sz w:val="18"/>
          <w:szCs w:val="18"/>
          <w:lang w:val="en-US"/>
        </w:rPr>
        <w:t xml:space="preserve"> Perempuan </w:t>
      </w:r>
      <w:proofErr w:type="spellStart"/>
      <w:r w:rsidR="008953A3" w:rsidRPr="00852B83">
        <w:rPr>
          <w:rFonts w:ascii="Arial" w:eastAsia="Arial" w:hAnsi="Arial" w:cs="Arial"/>
          <w:sz w:val="18"/>
          <w:szCs w:val="18"/>
          <w:lang w:val="en-US"/>
        </w:rPr>
        <w:t>Pembela</w:t>
      </w:r>
      <w:proofErr w:type="spellEnd"/>
      <w:r w:rsidR="008953A3" w:rsidRPr="00852B83">
        <w:rPr>
          <w:rFonts w:ascii="Arial" w:eastAsia="Arial" w:hAnsi="Arial" w:cs="Arial"/>
          <w:sz w:val="18"/>
          <w:szCs w:val="18"/>
          <w:lang w:val="en-US"/>
        </w:rPr>
        <w:t xml:space="preserve"> HAM Akar </w:t>
      </w:r>
      <w:proofErr w:type="spellStart"/>
      <w:r w:rsidR="008953A3" w:rsidRPr="00852B83">
        <w:rPr>
          <w:rFonts w:ascii="Arial" w:eastAsia="Arial" w:hAnsi="Arial" w:cs="Arial"/>
          <w:sz w:val="18"/>
          <w:szCs w:val="18"/>
          <w:lang w:val="en-US"/>
        </w:rPr>
        <w:t>Rumput</w:t>
      </w:r>
      <w:proofErr w:type="spellEnd"/>
      <w:r w:rsidR="008C4922" w:rsidRPr="00852B83">
        <w:rPr>
          <w:rFonts w:ascii="Arial" w:eastAsia="Arial" w:hAnsi="Arial" w:cs="Arial"/>
          <w:sz w:val="18"/>
          <w:szCs w:val="18"/>
          <w:lang w:val="en-US"/>
        </w:rPr>
        <w:t xml:space="preserve">,’’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8953A3" w:rsidRPr="00852B83">
        <w:rPr>
          <w:rFonts w:ascii="Arial" w:eastAsia="Arial" w:hAnsi="Arial" w:cs="Arial"/>
          <w:sz w:val="18"/>
          <w:szCs w:val="18"/>
          <w:lang w:val="en-US"/>
        </w:rPr>
        <w:t xml:space="preserve"> </w:t>
      </w:r>
      <w:hyperlink r:id="rId17" w:history="1">
        <w:r w:rsidR="008953A3" w:rsidRPr="00852B83">
          <w:rPr>
            <w:rStyle w:val="Hyperlink"/>
            <w:rFonts w:ascii="Arial" w:eastAsia="Arial" w:hAnsi="Arial" w:cs="Arial"/>
            <w:sz w:val="18"/>
            <w:szCs w:val="18"/>
            <w:lang w:val="en-US"/>
          </w:rPr>
          <w:t>https://kapalperempuan.org/siaran-pers-ancaman-berlipat-perempuan-pembela-ham-akar-rumput</w:t>
        </w:r>
      </w:hyperlink>
      <w:r w:rsidR="008953A3" w:rsidRPr="00852B83">
        <w:rPr>
          <w:rFonts w:ascii="Arial" w:eastAsia="Arial" w:hAnsi="Arial" w:cs="Arial"/>
          <w:sz w:val="18"/>
          <w:szCs w:val="18"/>
          <w:lang w:val="en-US"/>
        </w:rPr>
        <w:t>.</w:t>
      </w:r>
    </w:p>
  </w:footnote>
  <w:footnote w:id="20">
    <w:p w14:paraId="17763B71" w14:textId="2BB1DB41" w:rsidR="002703AB" w:rsidRPr="00852B83" w:rsidRDefault="002703AB"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8953A3" w:rsidRPr="00852B83">
        <w:rPr>
          <w:rFonts w:ascii="Arial" w:eastAsia="Arial" w:hAnsi="Arial" w:cs="Arial"/>
          <w:sz w:val="18"/>
          <w:szCs w:val="18"/>
          <w:lang w:val="en-US"/>
        </w:rPr>
        <w:t xml:space="preserve">Kapal Perempuan, </w:t>
      </w:r>
      <w:r w:rsidR="00942C7A" w:rsidRPr="00852B83">
        <w:rPr>
          <w:rFonts w:ascii="Arial" w:eastAsia="Arial" w:hAnsi="Arial" w:cs="Arial"/>
          <w:sz w:val="18"/>
          <w:szCs w:val="18"/>
          <w:lang w:val="en-US"/>
        </w:rPr>
        <w:t>“</w:t>
      </w:r>
      <w:proofErr w:type="spellStart"/>
      <w:r w:rsidR="008953A3" w:rsidRPr="00852B83">
        <w:rPr>
          <w:rFonts w:ascii="Arial" w:eastAsia="Arial" w:hAnsi="Arial" w:cs="Arial"/>
          <w:sz w:val="18"/>
          <w:szCs w:val="18"/>
          <w:lang w:val="en-US"/>
        </w:rPr>
        <w:t>Siaran</w:t>
      </w:r>
      <w:proofErr w:type="spellEnd"/>
      <w:r w:rsidR="008953A3" w:rsidRPr="00852B83">
        <w:rPr>
          <w:rFonts w:ascii="Arial" w:eastAsia="Arial" w:hAnsi="Arial" w:cs="Arial"/>
          <w:sz w:val="18"/>
          <w:szCs w:val="18"/>
          <w:lang w:val="en-US"/>
        </w:rPr>
        <w:t xml:space="preserve"> Pers: </w:t>
      </w:r>
      <w:proofErr w:type="spellStart"/>
      <w:r w:rsidR="008953A3" w:rsidRPr="00852B83">
        <w:rPr>
          <w:rFonts w:ascii="Arial" w:eastAsia="Arial" w:hAnsi="Arial" w:cs="Arial"/>
          <w:sz w:val="18"/>
          <w:szCs w:val="18"/>
          <w:lang w:val="en-US"/>
        </w:rPr>
        <w:t>Ancaman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Berlipat</w:t>
      </w:r>
      <w:proofErr w:type="spellEnd"/>
      <w:r w:rsidR="008953A3" w:rsidRPr="00852B83">
        <w:rPr>
          <w:rFonts w:ascii="Arial" w:eastAsia="Arial" w:hAnsi="Arial" w:cs="Arial"/>
          <w:sz w:val="18"/>
          <w:szCs w:val="18"/>
          <w:lang w:val="en-US"/>
        </w:rPr>
        <w:t xml:space="preserve"> Perempuan </w:t>
      </w:r>
      <w:proofErr w:type="spellStart"/>
      <w:r w:rsidR="008953A3" w:rsidRPr="00852B83">
        <w:rPr>
          <w:rFonts w:ascii="Arial" w:eastAsia="Arial" w:hAnsi="Arial" w:cs="Arial"/>
          <w:sz w:val="18"/>
          <w:szCs w:val="18"/>
          <w:lang w:val="en-US"/>
        </w:rPr>
        <w:t>Pembela</w:t>
      </w:r>
      <w:proofErr w:type="spellEnd"/>
      <w:r w:rsidR="008953A3" w:rsidRPr="00852B83">
        <w:rPr>
          <w:rFonts w:ascii="Arial" w:eastAsia="Arial" w:hAnsi="Arial" w:cs="Arial"/>
          <w:sz w:val="18"/>
          <w:szCs w:val="18"/>
          <w:lang w:val="en-US"/>
        </w:rPr>
        <w:t xml:space="preserve"> HAM Akar </w:t>
      </w:r>
      <w:proofErr w:type="spellStart"/>
      <w:r w:rsidR="008953A3" w:rsidRPr="00852B83">
        <w:rPr>
          <w:rFonts w:ascii="Arial" w:eastAsia="Arial" w:hAnsi="Arial" w:cs="Arial"/>
          <w:sz w:val="18"/>
          <w:szCs w:val="18"/>
          <w:lang w:val="en-US"/>
        </w:rPr>
        <w:t>Rumput</w:t>
      </w:r>
      <w:proofErr w:type="spellEnd"/>
      <w:r w:rsidR="008953A3" w:rsidRPr="00852B83">
        <w:rPr>
          <w:rFonts w:ascii="Arial" w:eastAsia="Arial" w:hAnsi="Arial" w:cs="Arial"/>
          <w:sz w:val="18"/>
          <w:szCs w:val="18"/>
          <w:lang w:val="en-US"/>
        </w:rPr>
        <w:t>;</w:t>
      </w:r>
      <w:r w:rsidR="008C4922" w:rsidRPr="00852B83">
        <w:rPr>
          <w:rFonts w:ascii="Arial" w:eastAsia="Arial" w:hAnsi="Arial" w:cs="Arial"/>
          <w:sz w:val="18"/>
          <w:szCs w:val="18"/>
          <w:lang w:val="en-US"/>
        </w:rPr>
        <w:t>’’</w:t>
      </w:r>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Komnas</w:t>
      </w:r>
      <w:proofErr w:type="spellEnd"/>
      <w:r w:rsidR="008953A3" w:rsidRPr="00852B83">
        <w:rPr>
          <w:rFonts w:ascii="Arial" w:eastAsia="Arial" w:hAnsi="Arial" w:cs="Arial"/>
          <w:sz w:val="18"/>
          <w:szCs w:val="18"/>
          <w:lang w:val="en-US"/>
        </w:rPr>
        <w:t xml:space="preserve"> Perempuan, </w:t>
      </w:r>
      <w:r w:rsidR="008C4922" w:rsidRPr="00852B83">
        <w:rPr>
          <w:rFonts w:ascii="Arial" w:eastAsia="Arial" w:hAnsi="Arial" w:cs="Arial"/>
          <w:sz w:val="18"/>
          <w:szCs w:val="18"/>
          <w:lang w:val="en-US"/>
        </w:rPr>
        <w:t>‘’</w:t>
      </w:r>
      <w:proofErr w:type="spellStart"/>
      <w:r w:rsidR="008953A3" w:rsidRPr="00852B83">
        <w:rPr>
          <w:rFonts w:ascii="Arial" w:eastAsia="Arial" w:hAnsi="Arial" w:cs="Arial"/>
          <w:sz w:val="18"/>
          <w:szCs w:val="18"/>
          <w:lang w:val="en-US"/>
        </w:rPr>
        <w:t>Catatan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Tahunan</w:t>
      </w:r>
      <w:proofErr w:type="spellEnd"/>
      <w:r w:rsidR="008953A3" w:rsidRPr="00852B83">
        <w:rPr>
          <w:rFonts w:ascii="Arial" w:eastAsia="Arial" w:hAnsi="Arial" w:cs="Arial"/>
          <w:sz w:val="18"/>
          <w:szCs w:val="18"/>
          <w:lang w:val="en-US"/>
        </w:rPr>
        <w:t xml:space="preserve"> (CATAHU) 2025: </w:t>
      </w:r>
      <w:proofErr w:type="spellStart"/>
      <w:r w:rsidR="008953A3" w:rsidRPr="00852B83">
        <w:rPr>
          <w:rFonts w:ascii="Arial" w:eastAsia="Arial" w:hAnsi="Arial" w:cs="Arial"/>
          <w:sz w:val="18"/>
          <w:szCs w:val="18"/>
          <w:lang w:val="en-US"/>
        </w:rPr>
        <w:t>Kekerasan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Berbasis</w:t>
      </w:r>
      <w:proofErr w:type="spellEnd"/>
      <w:r w:rsidR="008953A3" w:rsidRPr="00852B83">
        <w:rPr>
          <w:rFonts w:ascii="Arial" w:eastAsia="Arial" w:hAnsi="Arial" w:cs="Arial"/>
          <w:sz w:val="18"/>
          <w:szCs w:val="18"/>
          <w:lang w:val="en-US"/>
        </w:rPr>
        <w:t xml:space="preserve"> Gender </w:t>
      </w:r>
      <w:proofErr w:type="spellStart"/>
      <w:r w:rsidR="008953A3" w:rsidRPr="00852B83">
        <w:rPr>
          <w:rFonts w:ascii="Arial" w:eastAsia="Arial" w:hAnsi="Arial" w:cs="Arial"/>
          <w:sz w:val="18"/>
          <w:szCs w:val="18"/>
          <w:lang w:val="en-US"/>
        </w:rPr>
        <w:t>terhadap</w:t>
      </w:r>
      <w:proofErr w:type="spellEnd"/>
      <w:r w:rsidR="008953A3" w:rsidRPr="00852B83">
        <w:rPr>
          <w:rFonts w:ascii="Arial" w:eastAsia="Arial" w:hAnsi="Arial" w:cs="Arial"/>
          <w:sz w:val="18"/>
          <w:szCs w:val="18"/>
          <w:lang w:val="en-US"/>
        </w:rPr>
        <w:t xml:space="preserve"> Perempuan </w:t>
      </w:r>
      <w:proofErr w:type="spellStart"/>
      <w:r w:rsidR="008953A3" w:rsidRPr="00852B83">
        <w:rPr>
          <w:rFonts w:ascii="Arial" w:eastAsia="Arial" w:hAnsi="Arial" w:cs="Arial"/>
          <w:sz w:val="18"/>
          <w:szCs w:val="18"/>
          <w:lang w:val="en-US"/>
        </w:rPr>
        <w:t>Meningkat</w:t>
      </w:r>
      <w:proofErr w:type="spellEnd"/>
      <w:r w:rsidR="008953A3" w:rsidRPr="00852B83">
        <w:rPr>
          <w:rFonts w:ascii="Arial" w:eastAsia="Arial" w:hAnsi="Arial" w:cs="Arial"/>
          <w:sz w:val="18"/>
          <w:szCs w:val="18"/>
          <w:lang w:val="en-US"/>
        </w:rPr>
        <w:t xml:space="preserve"> 14,07 Persen,</w:t>
      </w:r>
      <w:r w:rsidR="008C4922" w:rsidRPr="00852B83">
        <w:rPr>
          <w:rFonts w:ascii="Arial" w:eastAsia="Arial" w:hAnsi="Arial" w:cs="Arial"/>
          <w:sz w:val="18"/>
          <w:szCs w:val="18"/>
          <w:lang w:val="en-US"/>
        </w:rPr>
        <w:t>’’</w:t>
      </w:r>
      <w:r w:rsidR="008953A3" w:rsidRPr="00852B83">
        <w:rPr>
          <w:rFonts w:ascii="Arial" w:eastAsia="Arial" w:hAnsi="Arial" w:cs="Arial"/>
          <w:sz w:val="18"/>
          <w:szCs w:val="18"/>
          <w:lang w:val="en-US"/>
        </w:rPr>
        <w:t xml:space="preserve"> 7 March 2025, </w:t>
      </w:r>
      <w:r w:rsidR="0091255F" w:rsidRPr="00852B83">
        <w:rPr>
          <w:rFonts w:ascii="Arial" w:eastAsia="Arial" w:hAnsi="Arial" w:cs="Arial"/>
          <w:sz w:val="18"/>
          <w:szCs w:val="18"/>
          <w:lang w:val="en-US"/>
        </w:rPr>
        <w:t>available at</w:t>
      </w:r>
      <w:r w:rsidR="008C4922" w:rsidRPr="00852B83">
        <w:rPr>
          <w:rFonts w:ascii="Arial" w:eastAsia="Arial" w:hAnsi="Arial" w:cs="Arial"/>
          <w:sz w:val="18"/>
          <w:szCs w:val="18"/>
          <w:lang w:val="en-US"/>
        </w:rPr>
        <w:t xml:space="preserve"> </w:t>
      </w:r>
      <w:hyperlink r:id="rId18" w:history="1">
        <w:r w:rsidR="008C4922" w:rsidRPr="00852B83">
          <w:rPr>
            <w:rStyle w:val="Hyperlink"/>
            <w:rFonts w:ascii="Arial" w:eastAsia="Arial" w:hAnsi="Arial" w:cs="Arial"/>
            <w:sz w:val="18"/>
            <w:szCs w:val="18"/>
            <w:lang w:val="en-US"/>
          </w:rPr>
          <w:t>https://www.jurnalperempuan.org/warta-feminis/komnas-perempuan-luncurkan-catahu-2025</w:t>
        </w:r>
      </w:hyperlink>
      <w:r w:rsidR="008953A3" w:rsidRPr="00852B83">
        <w:rPr>
          <w:rFonts w:ascii="Arial" w:eastAsia="Arial" w:hAnsi="Arial" w:cs="Arial"/>
          <w:sz w:val="18"/>
          <w:szCs w:val="18"/>
          <w:lang w:val="en-US"/>
        </w:rPr>
        <w:t>.</w:t>
      </w:r>
    </w:p>
  </w:footnote>
  <w:footnote w:id="21">
    <w:p w14:paraId="62A3E731" w14:textId="4AA474C4" w:rsidR="002703AB" w:rsidRPr="00852B83" w:rsidRDefault="002703AB"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8953A3" w:rsidRPr="00852B83">
        <w:rPr>
          <w:rFonts w:ascii="Arial" w:eastAsia="Arial" w:hAnsi="Arial" w:cs="Arial"/>
          <w:sz w:val="18"/>
          <w:szCs w:val="18"/>
          <w:lang w:val="en-US"/>
        </w:rPr>
        <w:t>Amnesty International Indonesia, “</w:t>
      </w:r>
      <w:proofErr w:type="spellStart"/>
      <w:r w:rsidR="008953A3" w:rsidRPr="00852B83">
        <w:rPr>
          <w:rFonts w:ascii="Arial" w:eastAsia="Arial" w:hAnsi="Arial" w:cs="Arial"/>
          <w:sz w:val="18"/>
          <w:szCs w:val="18"/>
          <w:lang w:val="en-US"/>
        </w:rPr>
        <w:t>Koalisi</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Deklarasi</w:t>
      </w:r>
      <w:proofErr w:type="spellEnd"/>
      <w:r w:rsidR="008953A3" w:rsidRPr="00852B83">
        <w:rPr>
          <w:rFonts w:ascii="Arial" w:eastAsia="Arial" w:hAnsi="Arial" w:cs="Arial"/>
          <w:sz w:val="18"/>
          <w:szCs w:val="18"/>
          <w:lang w:val="en-US"/>
        </w:rPr>
        <w:t xml:space="preserve"> Indonesia </w:t>
      </w:r>
      <w:proofErr w:type="spellStart"/>
      <w:r w:rsidR="008953A3" w:rsidRPr="00852B83">
        <w:rPr>
          <w:rFonts w:ascii="Arial" w:eastAsia="Arial" w:hAnsi="Arial" w:cs="Arial"/>
          <w:sz w:val="18"/>
          <w:szCs w:val="18"/>
          <w:lang w:val="en-US"/>
        </w:rPr>
        <w:t>Darurat</w:t>
      </w:r>
      <w:proofErr w:type="spellEnd"/>
      <w:r w:rsidR="008953A3" w:rsidRPr="00852B83">
        <w:rPr>
          <w:rFonts w:ascii="Arial" w:eastAsia="Arial" w:hAnsi="Arial" w:cs="Arial"/>
          <w:sz w:val="18"/>
          <w:szCs w:val="18"/>
          <w:lang w:val="en-US"/>
        </w:rPr>
        <w:t xml:space="preserve"> Hukum</w:t>
      </w:r>
      <w:r w:rsidR="008C4922" w:rsidRPr="00852B83">
        <w:rPr>
          <w:rFonts w:ascii="Arial" w:eastAsia="Arial" w:hAnsi="Arial" w:cs="Arial"/>
          <w:sz w:val="18"/>
          <w:szCs w:val="18"/>
          <w:lang w:val="en-US"/>
        </w:rPr>
        <w:t>,</w:t>
      </w:r>
      <w:r w:rsidR="008953A3" w:rsidRPr="00852B83">
        <w:rPr>
          <w:rFonts w:ascii="Arial" w:eastAsia="Arial" w:hAnsi="Arial" w:cs="Arial"/>
          <w:sz w:val="18"/>
          <w:szCs w:val="18"/>
          <w:lang w:val="en-US"/>
        </w:rPr>
        <w:t>”</w:t>
      </w:r>
      <w:r w:rsidR="008953A3" w:rsidRPr="00852B83">
        <w:rPr>
          <w:rFonts w:ascii="Arial" w:eastAsia="Arial" w:hAnsi="Arial" w:cs="Arial"/>
          <w:i/>
          <w:iCs/>
          <w:sz w:val="18"/>
          <w:szCs w:val="18"/>
          <w:lang w:val="en-US"/>
        </w:rPr>
        <w:t xml:space="preserve"> </w:t>
      </w:r>
      <w:r w:rsidR="008953A3" w:rsidRPr="00852B83">
        <w:rPr>
          <w:rFonts w:ascii="Arial" w:eastAsia="Arial" w:hAnsi="Arial" w:cs="Arial"/>
          <w:sz w:val="18"/>
          <w:szCs w:val="18"/>
          <w:lang w:val="en-US"/>
        </w:rPr>
        <w:t>January 2026; LBH Jakarta, "</w:t>
      </w:r>
      <w:proofErr w:type="spellStart"/>
      <w:r w:rsidR="008953A3" w:rsidRPr="00852B83">
        <w:rPr>
          <w:rFonts w:ascii="Arial" w:eastAsia="Arial" w:hAnsi="Arial" w:cs="Arial"/>
          <w:sz w:val="18"/>
          <w:szCs w:val="18"/>
          <w:lang w:val="en-US"/>
        </w:rPr>
        <w:t>Represi</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Berulang</w:t>
      </w:r>
      <w:proofErr w:type="spellEnd"/>
      <w:r w:rsidR="008953A3" w:rsidRPr="00852B83">
        <w:rPr>
          <w:rFonts w:ascii="Arial" w:eastAsia="Arial" w:hAnsi="Arial" w:cs="Arial"/>
          <w:sz w:val="18"/>
          <w:szCs w:val="18"/>
          <w:lang w:val="en-US"/>
        </w:rPr>
        <w:t xml:space="preserve">, Fakta </w:t>
      </w:r>
      <w:proofErr w:type="spellStart"/>
      <w:r w:rsidR="008953A3" w:rsidRPr="00852B83">
        <w:rPr>
          <w:rFonts w:ascii="Arial" w:eastAsia="Arial" w:hAnsi="Arial" w:cs="Arial"/>
          <w:sz w:val="18"/>
          <w:szCs w:val="18"/>
          <w:lang w:val="en-US"/>
        </w:rPr>
        <w:t>Diputarbalikkan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Mengungkap</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Pelaku</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Kekerasan</w:t>
      </w:r>
      <w:proofErr w:type="spellEnd"/>
      <w:r w:rsidR="008953A3" w:rsidRPr="00852B83">
        <w:rPr>
          <w:rFonts w:ascii="Arial" w:eastAsia="Arial" w:hAnsi="Arial" w:cs="Arial"/>
          <w:sz w:val="18"/>
          <w:szCs w:val="18"/>
          <w:lang w:val="en-US"/>
        </w:rPr>
        <w:t xml:space="preserve"> </w:t>
      </w:r>
      <w:proofErr w:type="spellStart"/>
      <w:r w:rsidR="008953A3" w:rsidRPr="00852B83">
        <w:rPr>
          <w:rFonts w:ascii="Arial" w:eastAsia="Arial" w:hAnsi="Arial" w:cs="Arial"/>
          <w:sz w:val="18"/>
          <w:szCs w:val="18"/>
          <w:lang w:val="en-US"/>
        </w:rPr>
        <w:t>Sesungguhnya</w:t>
      </w:r>
      <w:proofErr w:type="spellEnd"/>
      <w:r w:rsidR="008953A3" w:rsidRPr="00852B83">
        <w:rPr>
          <w:rFonts w:ascii="Arial" w:eastAsia="Arial" w:hAnsi="Arial" w:cs="Arial"/>
          <w:sz w:val="18"/>
          <w:szCs w:val="18"/>
          <w:lang w:val="en-US"/>
        </w:rPr>
        <w:t xml:space="preserve"> pada Aksi May Day 2025," 2 May 2025,</w:t>
      </w:r>
      <w:r w:rsidR="00B246C7"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8953A3" w:rsidRPr="00852B83">
        <w:rPr>
          <w:rFonts w:ascii="Arial" w:eastAsia="Arial" w:hAnsi="Arial" w:cs="Arial"/>
          <w:sz w:val="18"/>
          <w:szCs w:val="18"/>
          <w:lang w:val="en-US"/>
        </w:rPr>
        <w:t xml:space="preserve"> </w:t>
      </w:r>
      <w:hyperlink r:id="rId19">
        <w:r w:rsidR="008953A3" w:rsidRPr="00852B83">
          <w:rPr>
            <w:rStyle w:val="Hyperlink"/>
            <w:rFonts w:ascii="Arial" w:eastAsia="Arial" w:hAnsi="Arial" w:cs="Arial"/>
            <w:sz w:val="18"/>
            <w:szCs w:val="18"/>
            <w:lang w:val="en-US"/>
          </w:rPr>
          <w:t>https://bantuanhukum.or.id/represi-berulang-fakta-diputarbalikkan-mengungkap-pelaku-kekerasan-sesungguhnya-pada-aksi-may-day-2025</w:t>
        </w:r>
      </w:hyperlink>
      <w:r w:rsidR="008953A3" w:rsidRPr="00852B83">
        <w:rPr>
          <w:rFonts w:ascii="Arial" w:eastAsia="Arial" w:hAnsi="Arial" w:cs="Arial"/>
          <w:sz w:val="18"/>
          <w:szCs w:val="18"/>
          <w:lang w:val="en-US"/>
        </w:rPr>
        <w:t>.</w:t>
      </w:r>
    </w:p>
  </w:footnote>
  <w:footnote w:id="22">
    <w:p w14:paraId="44B41D0E" w14:textId="27975FC4" w:rsidR="1750C8E8" w:rsidRPr="00852B83" w:rsidRDefault="1750C8E8" w:rsidP="00852B83">
      <w:pPr>
        <w:pStyle w:val="FootnoteText"/>
        <w:rPr>
          <w:rFonts w:ascii="Arial" w:eastAsia="Arial" w:hAnsi="Arial" w:cs="Arial"/>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942C7A" w:rsidRPr="00852B83">
        <w:rPr>
          <w:rFonts w:ascii="Arial" w:hAnsi="Arial" w:cs="Arial"/>
          <w:sz w:val="18"/>
          <w:szCs w:val="18"/>
        </w:rPr>
        <w:t xml:space="preserve">UN Declaration on Human Rights Defenders, A/RES/53/144 (1998), Art. 12; UN Special Rapporteur on Human Rights Defenders, </w:t>
      </w:r>
      <w:r w:rsidR="00942C7A" w:rsidRPr="00852B83">
        <w:rPr>
          <w:rFonts w:ascii="Arial" w:hAnsi="Arial" w:cs="Arial"/>
          <w:i/>
          <w:iCs/>
          <w:sz w:val="18"/>
          <w:szCs w:val="18"/>
        </w:rPr>
        <w:t>Report</w:t>
      </w:r>
      <w:r w:rsidR="00942C7A" w:rsidRPr="00852B83">
        <w:rPr>
          <w:rFonts w:ascii="Arial" w:hAnsi="Arial" w:cs="Arial"/>
          <w:sz w:val="18"/>
          <w:szCs w:val="18"/>
        </w:rPr>
        <w:t xml:space="preserve"> A/75/163 (2020), Para. 45–52.</w:t>
      </w:r>
    </w:p>
  </w:footnote>
  <w:footnote w:id="23">
    <w:p w14:paraId="4B82F2A4" w14:textId="0691B07C" w:rsidR="1750C8E8" w:rsidRPr="00852B83" w:rsidRDefault="1750C8E8"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942C7A" w:rsidRPr="00852B83">
        <w:rPr>
          <w:rFonts w:ascii="Arial" w:eastAsia="Arial" w:hAnsi="Arial" w:cs="Arial"/>
          <w:sz w:val="18"/>
          <w:szCs w:val="18"/>
        </w:rPr>
        <w:t xml:space="preserve">UN Human Rights Committee, </w:t>
      </w:r>
      <w:r w:rsidR="00942C7A" w:rsidRPr="00852B83">
        <w:rPr>
          <w:rFonts w:ascii="Arial" w:eastAsia="Arial" w:hAnsi="Arial" w:cs="Arial"/>
          <w:i/>
          <w:iCs/>
          <w:sz w:val="18"/>
          <w:szCs w:val="18"/>
        </w:rPr>
        <w:t>Draft General Comment No. 38</w:t>
      </w:r>
      <w:r w:rsidR="00942C7A" w:rsidRPr="00852B83">
        <w:rPr>
          <w:rFonts w:ascii="Arial" w:eastAsia="Arial" w:hAnsi="Arial" w:cs="Arial"/>
          <w:sz w:val="18"/>
          <w:szCs w:val="18"/>
        </w:rPr>
        <w:t xml:space="preserve">, Para. 3 and 41; </w:t>
      </w:r>
      <w:r w:rsidR="00942C7A" w:rsidRPr="00852B83">
        <w:rPr>
          <w:rFonts w:ascii="Arial" w:eastAsia="Arial" w:hAnsi="Arial" w:cs="Arial"/>
          <w:i/>
          <w:iCs/>
          <w:sz w:val="18"/>
          <w:szCs w:val="18"/>
        </w:rPr>
        <w:t>International Covenant on Civil and Political Rights</w:t>
      </w:r>
      <w:r w:rsidR="00942C7A" w:rsidRPr="00852B83">
        <w:rPr>
          <w:rFonts w:ascii="Arial" w:eastAsia="Arial" w:hAnsi="Arial" w:cs="Arial"/>
          <w:sz w:val="18"/>
          <w:szCs w:val="18"/>
        </w:rPr>
        <w:t xml:space="preserve">, Art.22 (1); UN Human Rights Council, </w:t>
      </w:r>
      <w:r w:rsidR="00942C7A" w:rsidRPr="00852B83">
        <w:rPr>
          <w:rFonts w:ascii="Arial" w:eastAsia="Arial" w:hAnsi="Arial" w:cs="Arial"/>
          <w:i/>
          <w:iCs/>
          <w:sz w:val="18"/>
          <w:szCs w:val="18"/>
        </w:rPr>
        <w:t>Resolution A/HRC/50/L.20 on the Rights to Freedom of Peaceful Assembly and of Association</w:t>
      </w:r>
      <w:r w:rsidR="00942C7A" w:rsidRPr="00852B83">
        <w:rPr>
          <w:rFonts w:ascii="Arial" w:eastAsia="Arial" w:hAnsi="Arial" w:cs="Arial"/>
          <w:sz w:val="18"/>
          <w:szCs w:val="18"/>
        </w:rPr>
        <w:t xml:space="preserve"> (2022)</w:t>
      </w:r>
      <w:r w:rsidR="006B1DEA" w:rsidRPr="00852B83">
        <w:rPr>
          <w:rFonts w:ascii="Arial" w:eastAsia="Arial" w:hAnsi="Arial" w:cs="Arial"/>
          <w:sz w:val="18"/>
          <w:szCs w:val="18"/>
          <w:lang w:val="en-US"/>
        </w:rPr>
        <w:t>.</w:t>
      </w:r>
    </w:p>
  </w:footnote>
  <w:footnote w:id="24">
    <w:p w14:paraId="6F7EF119" w14:textId="506A2BFA" w:rsidR="006B1DEA" w:rsidRPr="00852B83" w:rsidRDefault="006B1DEA"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Pr="00852B83">
        <w:rPr>
          <w:rFonts w:ascii="Arial" w:eastAsia="Arial" w:hAnsi="Arial" w:cs="Arial"/>
          <w:sz w:val="18"/>
          <w:szCs w:val="18"/>
          <w:lang w:val="en-US"/>
        </w:rPr>
        <w:t>Ria Amelia et al., “</w:t>
      </w:r>
      <w:proofErr w:type="spellStart"/>
      <w:r w:rsidRPr="00852B83">
        <w:rPr>
          <w:rFonts w:ascii="Arial" w:eastAsia="Arial" w:hAnsi="Arial" w:cs="Arial"/>
          <w:sz w:val="18"/>
          <w:szCs w:val="18"/>
          <w:lang w:val="en-US"/>
        </w:rPr>
        <w:t>Kemunduran</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Demokrasi</w:t>
      </w:r>
      <w:proofErr w:type="spellEnd"/>
      <w:r w:rsidRPr="00852B83">
        <w:rPr>
          <w:rFonts w:ascii="Arial" w:eastAsia="Arial" w:hAnsi="Arial" w:cs="Arial"/>
          <w:sz w:val="18"/>
          <w:szCs w:val="18"/>
          <w:lang w:val="en-US"/>
        </w:rPr>
        <w:t xml:space="preserve"> di Asia Tenggara: </w:t>
      </w:r>
      <w:proofErr w:type="spellStart"/>
      <w:r w:rsidRPr="00852B83">
        <w:rPr>
          <w:rFonts w:ascii="Arial" w:eastAsia="Arial" w:hAnsi="Arial" w:cs="Arial"/>
          <w:sz w:val="18"/>
          <w:szCs w:val="18"/>
          <w:lang w:val="en-US"/>
        </w:rPr>
        <w:t>Analisis</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Fenomena</w:t>
      </w:r>
      <w:proofErr w:type="spellEnd"/>
      <w:r w:rsidRPr="00852B83">
        <w:rPr>
          <w:rFonts w:ascii="Arial" w:eastAsia="Arial" w:hAnsi="Arial" w:cs="Arial"/>
          <w:sz w:val="18"/>
          <w:szCs w:val="18"/>
          <w:lang w:val="en-US"/>
        </w:rPr>
        <w:t xml:space="preserve"> Authoritarian Backsliding di Indonesia dan Thailand,” </w:t>
      </w:r>
      <w:proofErr w:type="spellStart"/>
      <w:r w:rsidRPr="00852B83">
        <w:rPr>
          <w:rFonts w:ascii="Arial" w:eastAsia="Arial" w:hAnsi="Arial" w:cs="Arial"/>
          <w:i/>
          <w:iCs/>
          <w:sz w:val="18"/>
          <w:szCs w:val="18"/>
          <w:lang w:val="en-US"/>
        </w:rPr>
        <w:t>Presidensial</w:t>
      </w:r>
      <w:proofErr w:type="spellEnd"/>
      <w:r w:rsidRPr="00852B83">
        <w:rPr>
          <w:rFonts w:ascii="Arial" w:eastAsia="Arial" w:hAnsi="Arial" w:cs="Arial"/>
          <w:i/>
          <w:iCs/>
          <w:sz w:val="18"/>
          <w:szCs w:val="18"/>
          <w:lang w:val="en-US"/>
        </w:rPr>
        <w:t xml:space="preserve">: </w:t>
      </w:r>
      <w:proofErr w:type="spellStart"/>
      <w:r w:rsidRPr="00852B83">
        <w:rPr>
          <w:rFonts w:ascii="Arial" w:eastAsia="Arial" w:hAnsi="Arial" w:cs="Arial"/>
          <w:i/>
          <w:iCs/>
          <w:sz w:val="18"/>
          <w:szCs w:val="18"/>
          <w:lang w:val="en-US"/>
        </w:rPr>
        <w:t>Jurnal</w:t>
      </w:r>
      <w:proofErr w:type="spellEnd"/>
      <w:r w:rsidRPr="00852B83">
        <w:rPr>
          <w:rFonts w:ascii="Arial" w:eastAsia="Arial" w:hAnsi="Arial" w:cs="Arial"/>
          <w:i/>
          <w:iCs/>
          <w:sz w:val="18"/>
          <w:szCs w:val="18"/>
          <w:lang w:val="en-US"/>
        </w:rPr>
        <w:t xml:space="preserve"> Hukum, </w:t>
      </w:r>
      <w:proofErr w:type="spellStart"/>
      <w:r w:rsidRPr="00852B83">
        <w:rPr>
          <w:rFonts w:ascii="Arial" w:eastAsia="Arial" w:hAnsi="Arial" w:cs="Arial"/>
          <w:i/>
          <w:iCs/>
          <w:sz w:val="18"/>
          <w:szCs w:val="18"/>
          <w:lang w:val="en-US"/>
        </w:rPr>
        <w:t>Administrasi</w:t>
      </w:r>
      <w:proofErr w:type="spellEnd"/>
      <w:r w:rsidRPr="00852B83">
        <w:rPr>
          <w:rFonts w:ascii="Arial" w:eastAsia="Arial" w:hAnsi="Arial" w:cs="Arial"/>
          <w:i/>
          <w:iCs/>
          <w:sz w:val="18"/>
          <w:szCs w:val="18"/>
          <w:lang w:val="en-US"/>
        </w:rPr>
        <w:t xml:space="preserve"> Negara, dan </w:t>
      </w:r>
      <w:proofErr w:type="spellStart"/>
      <w:r w:rsidRPr="00852B83">
        <w:rPr>
          <w:rFonts w:ascii="Arial" w:eastAsia="Arial" w:hAnsi="Arial" w:cs="Arial"/>
          <w:i/>
          <w:iCs/>
          <w:sz w:val="18"/>
          <w:szCs w:val="18"/>
          <w:lang w:val="en-US"/>
        </w:rPr>
        <w:t>Kebijakan</w:t>
      </w:r>
      <w:proofErr w:type="spellEnd"/>
      <w:r w:rsidRPr="00852B83">
        <w:rPr>
          <w:rFonts w:ascii="Arial" w:eastAsia="Arial" w:hAnsi="Arial" w:cs="Arial"/>
          <w:i/>
          <w:iCs/>
          <w:sz w:val="18"/>
          <w:szCs w:val="18"/>
          <w:lang w:val="en-US"/>
        </w:rPr>
        <w:t xml:space="preserve"> Publik</w:t>
      </w:r>
      <w:r w:rsidRPr="00852B83">
        <w:rPr>
          <w:rFonts w:ascii="Arial" w:eastAsia="Arial" w:hAnsi="Arial" w:cs="Arial"/>
          <w:sz w:val="18"/>
          <w:szCs w:val="18"/>
          <w:lang w:val="en-US"/>
        </w:rPr>
        <w:t xml:space="preserve"> 2, no. 4 (December 2025): 1–15,</w:t>
      </w:r>
      <w:r w:rsidR="00B246C7"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B246C7" w:rsidRPr="00852B83">
        <w:rPr>
          <w:rFonts w:ascii="Arial" w:eastAsia="Arial" w:hAnsi="Arial" w:cs="Arial"/>
          <w:sz w:val="18"/>
          <w:szCs w:val="18"/>
          <w:lang w:val="en-US"/>
        </w:rPr>
        <w:t xml:space="preserve"> </w:t>
      </w:r>
      <w:hyperlink r:id="rId20" w:history="1">
        <w:r w:rsidR="00B246C7" w:rsidRPr="00852B83">
          <w:rPr>
            <w:rStyle w:val="Hyperlink"/>
            <w:rFonts w:ascii="Arial" w:eastAsia="Arial" w:hAnsi="Arial" w:cs="Arial"/>
            <w:sz w:val="18"/>
            <w:szCs w:val="18"/>
            <w:lang w:val="en-US"/>
          </w:rPr>
          <w:t>https://doi.org/10.62383/presidensial.v2i4.1202</w:t>
        </w:r>
      </w:hyperlink>
      <w:r w:rsidRPr="00852B83">
        <w:rPr>
          <w:rFonts w:ascii="Arial" w:eastAsia="Arial" w:hAnsi="Arial" w:cs="Arial"/>
          <w:sz w:val="18"/>
          <w:szCs w:val="18"/>
          <w:lang w:val="en-US"/>
        </w:rPr>
        <w:t>.</w:t>
      </w:r>
    </w:p>
  </w:footnote>
  <w:footnote w:id="25">
    <w:p w14:paraId="08E2942B" w14:textId="0D42C543" w:rsidR="006B1DEA" w:rsidRPr="00852B83" w:rsidRDefault="006B1DEA"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Pr="00852B83">
        <w:rPr>
          <w:rFonts w:ascii="Arial" w:eastAsia="Arial" w:hAnsi="Arial" w:cs="Arial"/>
          <w:sz w:val="18"/>
          <w:szCs w:val="18"/>
          <w:lang w:val="en-US"/>
        </w:rPr>
        <w:t>GoodStats</w:t>
      </w:r>
      <w:proofErr w:type="spellEnd"/>
      <w:r w:rsidRPr="00852B83">
        <w:rPr>
          <w:rFonts w:ascii="Arial" w:eastAsia="Arial" w:hAnsi="Arial" w:cs="Arial"/>
          <w:sz w:val="18"/>
          <w:szCs w:val="18"/>
          <w:lang w:val="en-US"/>
        </w:rPr>
        <w:t>, “</w:t>
      </w:r>
      <w:proofErr w:type="spellStart"/>
      <w:r w:rsidRPr="00852B83">
        <w:rPr>
          <w:rFonts w:ascii="Arial" w:eastAsia="Arial" w:hAnsi="Arial" w:cs="Arial"/>
          <w:sz w:val="18"/>
          <w:szCs w:val="18"/>
          <w:lang w:val="en-US"/>
        </w:rPr>
        <w:t>Indeks</w:t>
      </w:r>
      <w:proofErr w:type="spellEnd"/>
      <w:r w:rsidRPr="00852B83">
        <w:rPr>
          <w:rFonts w:ascii="Arial" w:eastAsia="Arial" w:hAnsi="Arial" w:cs="Arial"/>
          <w:sz w:val="18"/>
          <w:szCs w:val="18"/>
          <w:lang w:val="en-US"/>
        </w:rPr>
        <w:t xml:space="preserve"> HAM Indonesia Kembali Turun pada 2025,” </w:t>
      </w:r>
      <w:r w:rsidRPr="00852B83">
        <w:rPr>
          <w:rFonts w:ascii="Arial" w:eastAsia="Arial" w:hAnsi="Arial" w:cs="Arial"/>
          <w:i/>
          <w:iCs/>
          <w:sz w:val="18"/>
          <w:szCs w:val="18"/>
          <w:lang w:val="en-US"/>
        </w:rPr>
        <w:t>Goodstats.id</w:t>
      </w:r>
      <w:r w:rsidRPr="00852B83">
        <w:rPr>
          <w:rFonts w:ascii="Arial" w:eastAsia="Arial" w:hAnsi="Arial" w:cs="Arial"/>
          <w:sz w:val="18"/>
          <w:szCs w:val="18"/>
          <w:lang w:val="en-US"/>
        </w:rPr>
        <w:t xml:space="preserve">, May 22, 2026,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7742E5" w:rsidRPr="00852B83">
        <w:rPr>
          <w:rFonts w:ascii="Arial" w:eastAsia="Arial" w:hAnsi="Arial" w:cs="Arial"/>
          <w:sz w:val="18"/>
          <w:szCs w:val="18"/>
          <w:lang w:val="id-ID"/>
        </w:rPr>
        <w:t xml:space="preserve"> </w:t>
      </w:r>
      <w:hyperlink r:id="rId21" w:history="1">
        <w:r w:rsidR="007742E5" w:rsidRPr="00852B83">
          <w:rPr>
            <w:rStyle w:val="Hyperlink"/>
            <w:rFonts w:ascii="Arial" w:eastAsia="Arial" w:hAnsi="Arial" w:cs="Arial"/>
            <w:sz w:val="18"/>
            <w:szCs w:val="18"/>
            <w:lang w:val="en-US"/>
          </w:rPr>
          <w:t>https://data.goodstats.id/statistic/indeks-ham-indonesia-kembali-turun-pada-2025-hV44a</w:t>
        </w:r>
      </w:hyperlink>
      <w:r w:rsidRPr="00852B83">
        <w:rPr>
          <w:rFonts w:ascii="Arial" w:eastAsia="Arial" w:hAnsi="Arial" w:cs="Arial"/>
          <w:sz w:val="18"/>
          <w:szCs w:val="18"/>
          <w:lang w:val="en-US"/>
        </w:rPr>
        <w:t>.</w:t>
      </w:r>
    </w:p>
  </w:footnote>
  <w:footnote w:id="26">
    <w:p w14:paraId="54A942E2" w14:textId="35311F07" w:rsidR="00386CC2" w:rsidRPr="00852B83" w:rsidRDefault="00386CC2" w:rsidP="00852B83">
      <w:pPr>
        <w:pStyle w:val="FootnoteText"/>
        <w:rPr>
          <w:rFonts w:ascii="Arial" w:eastAsia="Arial" w:hAnsi="Arial" w:cs="Arial"/>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Pr="00852B83">
        <w:rPr>
          <w:rFonts w:ascii="Arial" w:eastAsia="Arial" w:hAnsi="Arial" w:cs="Arial"/>
          <w:sz w:val="18"/>
          <w:szCs w:val="18"/>
          <w:lang w:val="en-US"/>
        </w:rPr>
        <w:t xml:space="preserve">Kapal Perempuan, </w:t>
      </w:r>
      <w:r w:rsidR="007742E5" w:rsidRPr="00852B83">
        <w:rPr>
          <w:rFonts w:ascii="Arial" w:eastAsia="Arial" w:hAnsi="Arial" w:cs="Arial"/>
          <w:sz w:val="18"/>
          <w:szCs w:val="18"/>
          <w:lang w:val="en-US"/>
        </w:rPr>
        <w:t>‘’</w:t>
      </w:r>
      <w:proofErr w:type="spellStart"/>
      <w:r w:rsidRPr="00852B83">
        <w:rPr>
          <w:rFonts w:ascii="Arial" w:eastAsia="Arial" w:hAnsi="Arial" w:cs="Arial"/>
          <w:sz w:val="18"/>
          <w:szCs w:val="18"/>
          <w:lang w:val="en-US"/>
        </w:rPr>
        <w:t>Siaran</w:t>
      </w:r>
      <w:proofErr w:type="spellEnd"/>
      <w:r w:rsidRPr="00852B83">
        <w:rPr>
          <w:rFonts w:ascii="Arial" w:eastAsia="Arial" w:hAnsi="Arial" w:cs="Arial"/>
          <w:sz w:val="18"/>
          <w:szCs w:val="18"/>
          <w:lang w:val="en-US"/>
        </w:rPr>
        <w:t xml:space="preserve"> Pers: </w:t>
      </w:r>
      <w:proofErr w:type="spellStart"/>
      <w:r w:rsidRPr="00852B83">
        <w:rPr>
          <w:rFonts w:ascii="Arial" w:eastAsia="Arial" w:hAnsi="Arial" w:cs="Arial"/>
          <w:sz w:val="18"/>
          <w:szCs w:val="18"/>
          <w:lang w:val="en-US"/>
        </w:rPr>
        <w:t>Ancaman</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Berlipat</w:t>
      </w:r>
      <w:proofErr w:type="spellEnd"/>
      <w:r w:rsidRPr="00852B83">
        <w:rPr>
          <w:rFonts w:ascii="Arial" w:eastAsia="Arial" w:hAnsi="Arial" w:cs="Arial"/>
          <w:sz w:val="18"/>
          <w:szCs w:val="18"/>
          <w:lang w:val="en-US"/>
        </w:rPr>
        <w:t xml:space="preserve"> Perempuan </w:t>
      </w:r>
      <w:proofErr w:type="spellStart"/>
      <w:r w:rsidRPr="00852B83">
        <w:rPr>
          <w:rFonts w:ascii="Arial" w:eastAsia="Arial" w:hAnsi="Arial" w:cs="Arial"/>
          <w:sz w:val="18"/>
          <w:szCs w:val="18"/>
          <w:lang w:val="en-US"/>
        </w:rPr>
        <w:t>Pembela</w:t>
      </w:r>
      <w:proofErr w:type="spellEnd"/>
      <w:r w:rsidRPr="00852B83">
        <w:rPr>
          <w:rFonts w:ascii="Arial" w:eastAsia="Arial" w:hAnsi="Arial" w:cs="Arial"/>
          <w:sz w:val="18"/>
          <w:szCs w:val="18"/>
          <w:lang w:val="en-US"/>
        </w:rPr>
        <w:t xml:space="preserve"> HAM Akar </w:t>
      </w:r>
      <w:proofErr w:type="spellStart"/>
      <w:r w:rsidRPr="00852B83">
        <w:rPr>
          <w:rFonts w:ascii="Arial" w:eastAsia="Arial" w:hAnsi="Arial" w:cs="Arial"/>
          <w:sz w:val="18"/>
          <w:szCs w:val="18"/>
          <w:lang w:val="en-US"/>
        </w:rPr>
        <w:t>Rumput</w:t>
      </w:r>
      <w:proofErr w:type="spellEnd"/>
      <w:r w:rsidRPr="00852B83">
        <w:rPr>
          <w:rFonts w:ascii="Arial" w:eastAsia="Arial" w:hAnsi="Arial" w:cs="Arial"/>
          <w:sz w:val="18"/>
          <w:szCs w:val="18"/>
          <w:lang w:val="en-US"/>
        </w:rPr>
        <w:t>,</w:t>
      </w:r>
      <w:r w:rsidR="007742E5" w:rsidRPr="00852B83">
        <w:rPr>
          <w:rFonts w:ascii="Arial" w:eastAsia="Arial" w:hAnsi="Arial" w:cs="Arial"/>
          <w:sz w:val="18"/>
          <w:szCs w:val="18"/>
          <w:lang w:val="en-US"/>
        </w:rPr>
        <w:t>’’</w:t>
      </w:r>
      <w:r w:rsidRPr="00852B83">
        <w:rPr>
          <w:rFonts w:ascii="Arial" w:eastAsia="Arial" w:hAnsi="Arial" w:cs="Arial"/>
          <w:sz w:val="18"/>
          <w:szCs w:val="18"/>
          <w:lang w:val="en-US"/>
        </w:rPr>
        <w:t xml:space="preserve"> </w:t>
      </w:r>
      <w:r w:rsidRPr="00852B83">
        <w:rPr>
          <w:rFonts w:ascii="Arial" w:eastAsia="Arial" w:hAnsi="Arial" w:cs="Arial"/>
          <w:i/>
          <w:iCs/>
          <w:sz w:val="18"/>
          <w:szCs w:val="18"/>
          <w:lang w:val="en-US"/>
        </w:rPr>
        <w:t>Kapalperempuan.org</w:t>
      </w:r>
      <w:r w:rsidRPr="00852B83">
        <w:rPr>
          <w:rFonts w:ascii="Arial" w:eastAsia="Arial" w:hAnsi="Arial" w:cs="Arial"/>
          <w:sz w:val="18"/>
          <w:szCs w:val="18"/>
          <w:lang w:val="en-US"/>
        </w:rPr>
        <w:t xml:space="preserve">,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hyperlink r:id="rId22" w:history="1">
        <w:r w:rsidR="00C94782" w:rsidRPr="00852B83">
          <w:rPr>
            <w:rStyle w:val="Hyperlink"/>
            <w:rFonts w:ascii="Arial" w:eastAsia="Arial" w:hAnsi="Arial" w:cs="Arial"/>
            <w:sz w:val="18"/>
            <w:szCs w:val="18"/>
            <w:lang w:val="en-US"/>
          </w:rPr>
          <w:t>https://kapalperempuan.org/siaran-pers-ancaman-berlipat-perempuan-pembela-ham-akar-rumput/</w:t>
        </w:r>
      </w:hyperlink>
      <w:r w:rsidRPr="00852B83">
        <w:rPr>
          <w:rFonts w:ascii="Arial" w:eastAsia="Arial" w:hAnsi="Arial" w:cs="Arial"/>
          <w:sz w:val="18"/>
          <w:szCs w:val="18"/>
          <w:lang w:val="en-US"/>
        </w:rPr>
        <w:t>.</w:t>
      </w:r>
    </w:p>
  </w:footnote>
  <w:footnote w:id="27">
    <w:p w14:paraId="75176290" w14:textId="559A4802" w:rsidR="00206990" w:rsidRPr="00852B83" w:rsidRDefault="00206990" w:rsidP="00852B83">
      <w:pPr>
        <w:pStyle w:val="FootnoteText"/>
        <w:rPr>
          <w:rFonts w:ascii="Arial" w:eastAsia="Arial" w:hAnsi="Arial" w:cs="Arial"/>
          <w:color w:val="000000" w:themeColor="text1"/>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Pr="00852B83">
        <w:rPr>
          <w:rFonts w:ascii="Arial" w:eastAsia="Arial" w:hAnsi="Arial" w:cs="Arial"/>
          <w:color w:val="000000" w:themeColor="text1"/>
          <w:sz w:val="18"/>
          <w:szCs w:val="18"/>
          <w:lang w:val="en-US"/>
        </w:rPr>
        <w:t>Komnas</w:t>
      </w:r>
      <w:proofErr w:type="spellEnd"/>
      <w:r w:rsidRPr="00852B83">
        <w:rPr>
          <w:rFonts w:ascii="Arial" w:eastAsia="Arial" w:hAnsi="Arial" w:cs="Arial"/>
          <w:color w:val="000000" w:themeColor="text1"/>
          <w:sz w:val="18"/>
          <w:szCs w:val="18"/>
          <w:lang w:val="en-US"/>
        </w:rPr>
        <w:t xml:space="preserve"> Perempuan, “</w:t>
      </w:r>
      <w:proofErr w:type="spellStart"/>
      <w:r w:rsidRPr="00852B83">
        <w:rPr>
          <w:rFonts w:ascii="Arial" w:eastAsia="Arial" w:hAnsi="Arial" w:cs="Arial"/>
          <w:color w:val="000000" w:themeColor="text1"/>
          <w:sz w:val="18"/>
          <w:szCs w:val="18"/>
          <w:lang w:val="en-US"/>
        </w:rPr>
        <w:t>Komnas</w:t>
      </w:r>
      <w:proofErr w:type="spellEnd"/>
      <w:r w:rsidRPr="00852B83">
        <w:rPr>
          <w:rFonts w:ascii="Arial" w:eastAsia="Arial" w:hAnsi="Arial" w:cs="Arial"/>
          <w:color w:val="000000" w:themeColor="text1"/>
          <w:sz w:val="18"/>
          <w:szCs w:val="18"/>
          <w:lang w:val="en-US"/>
        </w:rPr>
        <w:t xml:space="preserve"> Perempuan </w:t>
      </w:r>
      <w:proofErr w:type="spellStart"/>
      <w:r w:rsidRPr="00852B83">
        <w:rPr>
          <w:rFonts w:ascii="Arial" w:eastAsia="Arial" w:hAnsi="Arial" w:cs="Arial"/>
          <w:color w:val="000000" w:themeColor="text1"/>
          <w:sz w:val="18"/>
          <w:szCs w:val="18"/>
          <w:lang w:val="en-US"/>
        </w:rPr>
        <w:t>Dorong</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Komitmen</w:t>
      </w:r>
      <w:proofErr w:type="spellEnd"/>
      <w:r w:rsidRPr="00852B83">
        <w:rPr>
          <w:rFonts w:ascii="Arial" w:eastAsia="Arial" w:hAnsi="Arial" w:cs="Arial"/>
          <w:color w:val="000000" w:themeColor="text1"/>
          <w:sz w:val="18"/>
          <w:szCs w:val="18"/>
          <w:lang w:val="en-US"/>
        </w:rPr>
        <w:t xml:space="preserve"> Negara </w:t>
      </w:r>
      <w:proofErr w:type="spellStart"/>
      <w:r w:rsidRPr="00852B83">
        <w:rPr>
          <w:rFonts w:ascii="Arial" w:eastAsia="Arial" w:hAnsi="Arial" w:cs="Arial"/>
          <w:color w:val="000000" w:themeColor="text1"/>
          <w:sz w:val="18"/>
          <w:szCs w:val="18"/>
          <w:lang w:val="en-US"/>
        </w:rPr>
        <w:t>Memperkuat</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Perlindungan</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Holistik</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bagi</w:t>
      </w:r>
      <w:proofErr w:type="spellEnd"/>
      <w:r w:rsidRPr="00852B83">
        <w:rPr>
          <w:rFonts w:ascii="Arial" w:eastAsia="Arial" w:hAnsi="Arial" w:cs="Arial"/>
          <w:color w:val="000000" w:themeColor="text1"/>
          <w:sz w:val="18"/>
          <w:szCs w:val="18"/>
          <w:lang w:val="en-US"/>
        </w:rPr>
        <w:t xml:space="preserve"> Perempuan </w:t>
      </w:r>
      <w:proofErr w:type="spellStart"/>
      <w:r w:rsidRPr="00852B83">
        <w:rPr>
          <w:rFonts w:ascii="Arial" w:eastAsia="Arial" w:hAnsi="Arial" w:cs="Arial"/>
          <w:color w:val="000000" w:themeColor="text1"/>
          <w:sz w:val="18"/>
          <w:szCs w:val="18"/>
          <w:lang w:val="en-US"/>
        </w:rPr>
        <w:t>Pembela</w:t>
      </w:r>
      <w:proofErr w:type="spellEnd"/>
      <w:r w:rsidRPr="00852B83">
        <w:rPr>
          <w:rFonts w:ascii="Arial" w:eastAsia="Arial" w:hAnsi="Arial" w:cs="Arial"/>
          <w:color w:val="000000" w:themeColor="text1"/>
          <w:sz w:val="18"/>
          <w:szCs w:val="18"/>
          <w:lang w:val="en-US"/>
        </w:rPr>
        <w:t xml:space="preserve"> HAM</w:t>
      </w:r>
      <w:r w:rsidR="007742E5" w:rsidRPr="00852B83">
        <w:rPr>
          <w:rFonts w:ascii="Arial" w:eastAsia="Arial" w:hAnsi="Arial" w:cs="Arial"/>
          <w:color w:val="000000" w:themeColor="text1"/>
          <w:sz w:val="18"/>
          <w:szCs w:val="18"/>
          <w:lang w:val="en-US"/>
        </w:rPr>
        <w:t>,</w:t>
      </w:r>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Siaran</w:t>
      </w:r>
      <w:proofErr w:type="spellEnd"/>
      <w:r w:rsidRPr="00852B83">
        <w:rPr>
          <w:rFonts w:ascii="Arial" w:eastAsia="Arial" w:hAnsi="Arial" w:cs="Arial"/>
          <w:color w:val="000000" w:themeColor="text1"/>
          <w:sz w:val="18"/>
          <w:szCs w:val="18"/>
          <w:lang w:val="en-US"/>
        </w:rPr>
        <w:t xml:space="preserve"> Pers, 28 November 2025</w:t>
      </w:r>
      <w:r w:rsidR="007742E5" w:rsidRPr="00852B83">
        <w:rPr>
          <w:rFonts w:ascii="Arial" w:eastAsia="Arial" w:hAnsi="Arial" w:cs="Arial"/>
          <w:color w:val="000000" w:themeColor="text1"/>
          <w:sz w:val="18"/>
          <w:szCs w:val="18"/>
          <w:lang w:val="en-US"/>
        </w:rPr>
        <w:t xml:space="preserve">,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7742E5" w:rsidRPr="00852B83">
        <w:rPr>
          <w:rFonts w:ascii="Arial" w:eastAsia="Arial" w:hAnsi="Arial" w:cs="Arial"/>
          <w:color w:val="000000" w:themeColor="text1"/>
          <w:sz w:val="18"/>
          <w:szCs w:val="18"/>
          <w:lang w:val="id-ID"/>
        </w:rPr>
        <w:t xml:space="preserve"> </w:t>
      </w:r>
      <w:hyperlink r:id="rId23" w:history="1">
        <w:r w:rsidR="007742E5" w:rsidRPr="00852B83">
          <w:rPr>
            <w:rStyle w:val="Hyperlink"/>
            <w:rFonts w:ascii="Arial" w:hAnsi="Arial" w:cs="Arial"/>
            <w:sz w:val="18"/>
            <w:szCs w:val="18"/>
            <w:lang w:val="en-US"/>
          </w:rPr>
          <w:t>https://komnasperempuan.go.id/siaran-pers-detail/siaran-pers-komnas-perempuan-memperingati-hari-perempuan-pembela-ham-2025</w:t>
        </w:r>
      </w:hyperlink>
      <w:r w:rsidR="007742E5" w:rsidRPr="00852B83">
        <w:rPr>
          <w:rFonts w:ascii="Arial" w:hAnsi="Arial" w:cs="Arial"/>
          <w:sz w:val="18"/>
          <w:szCs w:val="18"/>
          <w:lang w:val="en-US"/>
        </w:rPr>
        <w:t xml:space="preserve"> </w:t>
      </w:r>
    </w:p>
  </w:footnote>
  <w:footnote w:id="28">
    <w:p w14:paraId="6182318D" w14:textId="2BFEE44F" w:rsidR="00206990" w:rsidRPr="00852B83" w:rsidRDefault="00206990" w:rsidP="00852B83">
      <w:pPr>
        <w:pStyle w:val="FootnoteText"/>
        <w:rPr>
          <w:rFonts w:ascii="Arial" w:eastAsia="Arial" w:hAnsi="Arial" w:cs="Arial"/>
          <w:color w:val="000000" w:themeColor="text1"/>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Pr="00852B83">
        <w:rPr>
          <w:rFonts w:ascii="Arial" w:eastAsia="Arial" w:hAnsi="Arial" w:cs="Arial"/>
          <w:color w:val="000000" w:themeColor="text1"/>
          <w:sz w:val="18"/>
          <w:szCs w:val="18"/>
          <w:lang w:val="en-US"/>
        </w:rPr>
        <w:t>Walhi</w:t>
      </w:r>
      <w:proofErr w:type="spellEnd"/>
      <w:r w:rsidRPr="00852B83">
        <w:rPr>
          <w:rFonts w:ascii="Arial" w:eastAsia="Arial" w:hAnsi="Arial" w:cs="Arial"/>
          <w:color w:val="000000" w:themeColor="text1"/>
          <w:sz w:val="18"/>
          <w:szCs w:val="18"/>
          <w:lang w:val="en-US"/>
        </w:rPr>
        <w:t xml:space="preserve"> Sulteng, “</w:t>
      </w:r>
      <w:proofErr w:type="spellStart"/>
      <w:r w:rsidRPr="00852B83">
        <w:rPr>
          <w:rFonts w:ascii="Arial" w:eastAsia="Arial" w:hAnsi="Arial" w:cs="Arial"/>
          <w:color w:val="000000" w:themeColor="text1"/>
          <w:sz w:val="18"/>
          <w:szCs w:val="18"/>
          <w:lang w:val="en-US"/>
        </w:rPr>
        <w:t>Koalisi</w:t>
      </w:r>
      <w:proofErr w:type="spellEnd"/>
      <w:r w:rsidRPr="00852B83">
        <w:rPr>
          <w:rFonts w:ascii="Arial" w:eastAsia="Arial" w:hAnsi="Arial" w:cs="Arial"/>
          <w:color w:val="000000" w:themeColor="text1"/>
          <w:sz w:val="18"/>
          <w:szCs w:val="18"/>
          <w:lang w:val="en-US"/>
        </w:rPr>
        <w:t xml:space="preserve"> Kawal </w:t>
      </w:r>
      <w:proofErr w:type="spellStart"/>
      <w:r w:rsidRPr="00852B83">
        <w:rPr>
          <w:rFonts w:ascii="Arial" w:eastAsia="Arial" w:hAnsi="Arial" w:cs="Arial"/>
          <w:color w:val="000000" w:themeColor="text1"/>
          <w:sz w:val="18"/>
          <w:szCs w:val="18"/>
          <w:lang w:val="en-US"/>
        </w:rPr>
        <w:t>Pekurehua</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Mendesak</w:t>
      </w:r>
      <w:proofErr w:type="spellEnd"/>
      <w:r w:rsidRPr="00852B83">
        <w:rPr>
          <w:rFonts w:ascii="Arial" w:eastAsia="Arial" w:hAnsi="Arial" w:cs="Arial"/>
          <w:color w:val="000000" w:themeColor="text1"/>
          <w:sz w:val="18"/>
          <w:szCs w:val="18"/>
          <w:lang w:val="en-US"/>
        </w:rPr>
        <w:t xml:space="preserve"> Kejaksaan Negeri Poso </w:t>
      </w:r>
      <w:proofErr w:type="spellStart"/>
      <w:r w:rsidRPr="00852B83">
        <w:rPr>
          <w:rFonts w:ascii="Arial" w:eastAsia="Arial" w:hAnsi="Arial" w:cs="Arial"/>
          <w:color w:val="000000" w:themeColor="text1"/>
          <w:sz w:val="18"/>
          <w:szCs w:val="18"/>
          <w:lang w:val="en-US"/>
        </w:rPr>
        <w:t>Membebaskan</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Penahanan</w:t>
      </w:r>
      <w:proofErr w:type="spellEnd"/>
      <w:r w:rsidRPr="00852B83">
        <w:rPr>
          <w:rFonts w:ascii="Arial" w:eastAsia="Arial" w:hAnsi="Arial" w:cs="Arial"/>
          <w:color w:val="000000" w:themeColor="text1"/>
          <w:sz w:val="18"/>
          <w:szCs w:val="18"/>
          <w:lang w:val="en-US"/>
        </w:rPr>
        <w:t xml:space="preserve"> Christian </w:t>
      </w:r>
      <w:proofErr w:type="spellStart"/>
      <w:r w:rsidRPr="00852B83">
        <w:rPr>
          <w:rFonts w:ascii="Arial" w:eastAsia="Arial" w:hAnsi="Arial" w:cs="Arial"/>
          <w:color w:val="000000" w:themeColor="text1"/>
          <w:sz w:val="18"/>
          <w:szCs w:val="18"/>
          <w:lang w:val="en-US"/>
        </w:rPr>
        <w:t>Toibo</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Siaran</w:t>
      </w:r>
      <w:proofErr w:type="spellEnd"/>
      <w:r w:rsidRPr="00852B83">
        <w:rPr>
          <w:rFonts w:ascii="Arial" w:eastAsia="Arial" w:hAnsi="Arial" w:cs="Arial"/>
          <w:color w:val="000000" w:themeColor="text1"/>
          <w:sz w:val="18"/>
          <w:szCs w:val="18"/>
          <w:lang w:val="en-US"/>
        </w:rPr>
        <w:t xml:space="preserve"> Pers, 10 De</w:t>
      </w:r>
      <w:r w:rsidR="00942C7A" w:rsidRPr="00852B83">
        <w:rPr>
          <w:rFonts w:ascii="Arial" w:eastAsia="Arial" w:hAnsi="Arial" w:cs="Arial"/>
          <w:color w:val="000000" w:themeColor="text1"/>
          <w:sz w:val="18"/>
          <w:szCs w:val="18"/>
          <w:lang w:val="en-US"/>
        </w:rPr>
        <w:t>c</w:t>
      </w:r>
      <w:r w:rsidRPr="00852B83">
        <w:rPr>
          <w:rFonts w:ascii="Arial" w:eastAsia="Arial" w:hAnsi="Arial" w:cs="Arial"/>
          <w:color w:val="000000" w:themeColor="text1"/>
          <w:sz w:val="18"/>
          <w:szCs w:val="18"/>
          <w:lang w:val="en-US"/>
        </w:rPr>
        <w:t>ember 2025</w:t>
      </w:r>
      <w:r w:rsidR="00942C7A" w:rsidRPr="00852B83">
        <w:rPr>
          <w:rFonts w:ascii="Arial" w:eastAsia="Arial" w:hAnsi="Arial" w:cs="Arial"/>
          <w:color w:val="000000" w:themeColor="text1"/>
          <w:sz w:val="18"/>
          <w:szCs w:val="18"/>
          <w:lang w:val="en-US"/>
        </w:rPr>
        <w:t>,</w:t>
      </w:r>
      <w:r w:rsidR="007742E5" w:rsidRPr="00852B83">
        <w:rPr>
          <w:rFonts w:ascii="Arial" w:eastAsia="Arial" w:hAnsi="Arial" w:cs="Arial"/>
          <w:color w:val="000000" w:themeColor="text1"/>
          <w:sz w:val="18"/>
          <w:szCs w:val="18"/>
          <w:lang w:val="en-US"/>
        </w:rPr>
        <w:t xml:space="preserve">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at</w:t>
      </w:r>
      <w:r w:rsidR="007742E5" w:rsidRPr="00852B83">
        <w:rPr>
          <w:rFonts w:ascii="Arial" w:eastAsia="Arial" w:hAnsi="Arial" w:cs="Arial"/>
          <w:color w:val="000000" w:themeColor="text1"/>
          <w:sz w:val="18"/>
          <w:szCs w:val="18"/>
          <w:lang w:val="id-ID"/>
        </w:rPr>
        <w:t xml:space="preserve"> </w:t>
      </w:r>
      <w:hyperlink r:id="rId24">
        <w:r w:rsidR="007742E5" w:rsidRPr="00852B83">
          <w:rPr>
            <w:rStyle w:val="Hyperlink"/>
            <w:rFonts w:ascii="Arial" w:hAnsi="Arial" w:cs="Arial"/>
            <w:color w:val="1155CC"/>
            <w:sz w:val="18"/>
            <w:szCs w:val="18"/>
            <w:u w:val="none"/>
            <w:lang w:val="en-US"/>
          </w:rPr>
          <w:t>https://www.walhi.or.id/koalisi-kawal-pakurehua-mendesak-kejaksaan-negeri-poso-membebaskan-penahanan-christian-toibo</w:t>
        </w:r>
      </w:hyperlink>
      <w:r w:rsidR="00C94782" w:rsidRPr="00852B83">
        <w:rPr>
          <w:rFonts w:ascii="Arial" w:hAnsi="Arial" w:cs="Arial"/>
          <w:sz w:val="18"/>
          <w:szCs w:val="18"/>
        </w:rPr>
        <w:t xml:space="preserve"> </w:t>
      </w:r>
      <w:r w:rsidR="007742E5" w:rsidRPr="00852B83">
        <w:rPr>
          <w:rFonts w:ascii="Arial" w:hAnsi="Arial" w:cs="Arial"/>
          <w:sz w:val="18"/>
          <w:szCs w:val="18"/>
        </w:rPr>
        <w:t xml:space="preserve">  </w:t>
      </w:r>
    </w:p>
  </w:footnote>
  <w:footnote w:id="29">
    <w:p w14:paraId="0DB4771E" w14:textId="61E467F3" w:rsidR="00D779A0" w:rsidRPr="00852B83" w:rsidRDefault="00D779A0" w:rsidP="00852B83">
      <w:pPr>
        <w:pStyle w:val="FootnoteText"/>
        <w:rPr>
          <w:rFonts w:ascii="Arial" w:eastAsia="Arial" w:hAnsi="Arial" w:cs="Arial"/>
          <w:color w:val="000000" w:themeColor="text1"/>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00942C7A" w:rsidRPr="00852B83">
        <w:rPr>
          <w:rFonts w:ascii="Arial" w:eastAsia="Arial" w:hAnsi="Arial" w:cs="Arial"/>
          <w:color w:val="000000" w:themeColor="text1"/>
          <w:sz w:val="18"/>
          <w:szCs w:val="18"/>
        </w:rPr>
        <w:t>SAFEnet</w:t>
      </w:r>
      <w:proofErr w:type="spellEnd"/>
      <w:r w:rsidR="00942C7A" w:rsidRPr="00852B83">
        <w:rPr>
          <w:rFonts w:ascii="Arial" w:eastAsia="Arial" w:hAnsi="Arial" w:cs="Arial"/>
          <w:color w:val="000000" w:themeColor="text1"/>
          <w:sz w:val="18"/>
          <w:szCs w:val="18"/>
        </w:rPr>
        <w:t>, “</w:t>
      </w:r>
      <w:proofErr w:type="spellStart"/>
      <w:r w:rsidR="00942C7A" w:rsidRPr="00852B83">
        <w:rPr>
          <w:rFonts w:ascii="Arial" w:eastAsia="Arial" w:hAnsi="Arial" w:cs="Arial"/>
          <w:color w:val="000000" w:themeColor="text1"/>
          <w:sz w:val="18"/>
          <w:szCs w:val="18"/>
        </w:rPr>
        <w:t>Pelanggaran</w:t>
      </w:r>
      <w:proofErr w:type="spellEnd"/>
      <w:r w:rsidR="00942C7A" w:rsidRPr="00852B83">
        <w:rPr>
          <w:rFonts w:ascii="Arial" w:eastAsia="Arial" w:hAnsi="Arial" w:cs="Arial"/>
          <w:color w:val="000000" w:themeColor="text1"/>
          <w:sz w:val="18"/>
          <w:szCs w:val="18"/>
        </w:rPr>
        <w:t xml:space="preserve"> Digital </w:t>
      </w:r>
      <w:proofErr w:type="spellStart"/>
      <w:r w:rsidR="00942C7A" w:rsidRPr="00852B83">
        <w:rPr>
          <w:rFonts w:ascii="Arial" w:eastAsia="Arial" w:hAnsi="Arial" w:cs="Arial"/>
          <w:color w:val="000000" w:themeColor="text1"/>
          <w:sz w:val="18"/>
          <w:szCs w:val="18"/>
        </w:rPr>
        <w:t>Selama</w:t>
      </w:r>
      <w:proofErr w:type="spellEnd"/>
      <w:r w:rsidR="00942C7A" w:rsidRPr="00852B83">
        <w:rPr>
          <w:rFonts w:ascii="Arial" w:eastAsia="Arial" w:hAnsi="Arial" w:cs="Arial"/>
          <w:color w:val="000000" w:themeColor="text1"/>
          <w:sz w:val="18"/>
          <w:szCs w:val="18"/>
        </w:rPr>
        <w:t xml:space="preserve"> Masa Demonstrasi,” </w:t>
      </w:r>
      <w:r w:rsidR="00942C7A" w:rsidRPr="00852B83">
        <w:rPr>
          <w:rFonts w:ascii="Arial" w:eastAsia="Arial" w:hAnsi="Arial" w:cs="Arial"/>
          <w:i/>
          <w:iCs/>
          <w:color w:val="000000" w:themeColor="text1"/>
          <w:sz w:val="18"/>
          <w:szCs w:val="18"/>
        </w:rPr>
        <w:t>Safenet.or.id</w:t>
      </w:r>
      <w:r w:rsidR="00942C7A" w:rsidRPr="00852B83">
        <w:rPr>
          <w:rFonts w:ascii="Arial" w:eastAsia="Arial" w:hAnsi="Arial" w:cs="Arial"/>
          <w:color w:val="000000" w:themeColor="text1"/>
          <w:sz w:val="18"/>
          <w:szCs w:val="18"/>
        </w:rPr>
        <w:t xml:space="preserve">, September 2025,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7742E5" w:rsidRPr="00852B83">
        <w:rPr>
          <w:rFonts w:ascii="Arial" w:eastAsia="Arial" w:hAnsi="Arial" w:cs="Arial"/>
          <w:color w:val="000000" w:themeColor="text1"/>
          <w:sz w:val="18"/>
          <w:szCs w:val="18"/>
          <w:lang w:val="id-ID"/>
        </w:rPr>
        <w:t xml:space="preserve"> </w:t>
      </w:r>
      <w:hyperlink r:id="rId25" w:tgtFrame="_blank" w:history="1">
        <w:r w:rsidR="00942C7A" w:rsidRPr="00852B83">
          <w:rPr>
            <w:rStyle w:val="Hyperlink"/>
            <w:rFonts w:ascii="Arial" w:eastAsia="Arial" w:hAnsi="Arial" w:cs="Arial"/>
            <w:sz w:val="18"/>
            <w:szCs w:val="18"/>
          </w:rPr>
          <w:t>https://safenet.or.id/id/2025/09/pelanggaran-digital-selama-masa-demonstrasi/</w:t>
        </w:r>
      </w:hyperlink>
      <w:r w:rsidR="00942C7A" w:rsidRPr="00852B83">
        <w:rPr>
          <w:rFonts w:ascii="Arial" w:eastAsia="Arial" w:hAnsi="Arial" w:cs="Arial"/>
          <w:color w:val="000000" w:themeColor="text1"/>
          <w:sz w:val="18"/>
          <w:szCs w:val="18"/>
        </w:rPr>
        <w:t>.</w:t>
      </w:r>
    </w:p>
  </w:footnote>
  <w:footnote w:id="30">
    <w:p w14:paraId="38A82A03" w14:textId="094EDC23" w:rsidR="00D779A0" w:rsidRPr="00852B83" w:rsidRDefault="00D779A0" w:rsidP="00852B83">
      <w:pPr>
        <w:pStyle w:val="FootnoteText"/>
        <w:rPr>
          <w:rFonts w:ascii="Arial" w:hAnsi="Arial" w:cs="Arial"/>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942C7A" w:rsidRPr="00852B83">
        <w:rPr>
          <w:rFonts w:ascii="Arial" w:eastAsia="Arial" w:hAnsi="Arial" w:cs="Arial"/>
          <w:color w:val="000000" w:themeColor="text1"/>
          <w:sz w:val="18"/>
          <w:szCs w:val="18"/>
          <w:lang w:val="en-US"/>
        </w:rPr>
        <w:t>Ibid</w:t>
      </w:r>
      <w:r w:rsidRPr="00852B83">
        <w:rPr>
          <w:rFonts w:ascii="Arial" w:eastAsia="Arial" w:hAnsi="Arial" w:cs="Arial"/>
          <w:color w:val="000000" w:themeColor="text1"/>
          <w:sz w:val="18"/>
          <w:szCs w:val="18"/>
          <w:lang w:val="en-US"/>
        </w:rPr>
        <w:t xml:space="preserve"> </w:t>
      </w:r>
    </w:p>
  </w:footnote>
  <w:footnote w:id="31">
    <w:p w14:paraId="1B63030C" w14:textId="26A4A791" w:rsidR="00B41092" w:rsidRPr="00852B83" w:rsidRDefault="00B41092" w:rsidP="00852B83">
      <w:pPr>
        <w:pStyle w:val="FootnoteText"/>
        <w:rPr>
          <w:rFonts w:ascii="Arial" w:hAnsi="Arial" w:cs="Arial"/>
          <w:sz w:val="18"/>
          <w:szCs w:val="18"/>
          <w:lang w:val="en-US"/>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Pr="00852B83">
        <w:rPr>
          <w:rFonts w:ascii="Arial" w:eastAsia="Arial" w:hAnsi="Arial" w:cs="Arial"/>
          <w:color w:val="000000" w:themeColor="text1"/>
          <w:sz w:val="18"/>
          <w:szCs w:val="18"/>
          <w:lang w:val="en-US"/>
        </w:rPr>
        <w:t xml:space="preserve">Tempo, “GMLK: Ada 652 </w:t>
      </w:r>
      <w:proofErr w:type="spellStart"/>
      <w:r w:rsidRPr="00852B83">
        <w:rPr>
          <w:rFonts w:ascii="Arial" w:eastAsia="Arial" w:hAnsi="Arial" w:cs="Arial"/>
          <w:color w:val="000000" w:themeColor="text1"/>
          <w:sz w:val="18"/>
          <w:szCs w:val="18"/>
          <w:lang w:val="en-US"/>
        </w:rPr>
        <w:t>Tahanan</w:t>
      </w:r>
      <w:proofErr w:type="spellEnd"/>
      <w:r w:rsidRPr="00852B83">
        <w:rPr>
          <w:rFonts w:ascii="Arial" w:eastAsia="Arial" w:hAnsi="Arial" w:cs="Arial"/>
          <w:color w:val="000000" w:themeColor="text1"/>
          <w:sz w:val="18"/>
          <w:szCs w:val="18"/>
          <w:lang w:val="en-US"/>
        </w:rPr>
        <w:t xml:space="preserve"> Politik </w:t>
      </w:r>
      <w:proofErr w:type="spellStart"/>
      <w:r w:rsidRPr="00852B83">
        <w:rPr>
          <w:rFonts w:ascii="Arial" w:eastAsia="Arial" w:hAnsi="Arial" w:cs="Arial"/>
          <w:color w:val="000000" w:themeColor="text1"/>
          <w:sz w:val="18"/>
          <w:szCs w:val="18"/>
          <w:lang w:val="en-US"/>
        </w:rPr>
        <w:t>dari</w:t>
      </w:r>
      <w:proofErr w:type="spellEnd"/>
      <w:r w:rsidRPr="00852B83">
        <w:rPr>
          <w:rFonts w:ascii="Arial" w:eastAsia="Arial" w:hAnsi="Arial" w:cs="Arial"/>
          <w:color w:val="000000" w:themeColor="text1"/>
          <w:sz w:val="18"/>
          <w:szCs w:val="18"/>
          <w:lang w:val="en-US"/>
        </w:rPr>
        <w:t xml:space="preserve"> </w:t>
      </w:r>
      <w:proofErr w:type="spellStart"/>
      <w:r w:rsidRPr="00852B83">
        <w:rPr>
          <w:rFonts w:ascii="Arial" w:eastAsia="Arial" w:hAnsi="Arial" w:cs="Arial"/>
          <w:color w:val="000000" w:themeColor="text1"/>
          <w:sz w:val="18"/>
          <w:szCs w:val="18"/>
          <w:lang w:val="en-US"/>
        </w:rPr>
        <w:t>Demonstrasi</w:t>
      </w:r>
      <w:proofErr w:type="spellEnd"/>
      <w:r w:rsidRPr="00852B83">
        <w:rPr>
          <w:rFonts w:ascii="Arial" w:eastAsia="Arial" w:hAnsi="Arial" w:cs="Arial"/>
          <w:color w:val="000000" w:themeColor="text1"/>
          <w:sz w:val="18"/>
          <w:szCs w:val="18"/>
          <w:lang w:val="en-US"/>
        </w:rPr>
        <w:t xml:space="preserve"> Agustus 2025</w:t>
      </w:r>
      <w:r w:rsidR="00545FBF" w:rsidRPr="00852B83">
        <w:rPr>
          <w:rFonts w:ascii="Arial" w:eastAsia="Arial" w:hAnsi="Arial" w:cs="Arial"/>
          <w:i/>
          <w:iCs/>
          <w:color w:val="000000" w:themeColor="text1"/>
          <w:sz w:val="18"/>
          <w:szCs w:val="18"/>
          <w:lang w:val="en-US"/>
        </w:rPr>
        <w:t>,</w:t>
      </w:r>
      <w:r w:rsidRPr="00852B83">
        <w:rPr>
          <w:rFonts w:ascii="Arial" w:eastAsia="Arial" w:hAnsi="Arial" w:cs="Arial"/>
          <w:i/>
          <w:iCs/>
          <w:color w:val="000000" w:themeColor="text1"/>
          <w:sz w:val="18"/>
          <w:szCs w:val="18"/>
          <w:lang w:val="en-US"/>
        </w:rPr>
        <w:t>”</w:t>
      </w:r>
      <w:r w:rsidRPr="00852B83">
        <w:rPr>
          <w:rFonts w:ascii="Arial" w:eastAsia="Arial" w:hAnsi="Arial" w:cs="Arial"/>
          <w:color w:val="000000" w:themeColor="text1"/>
          <w:sz w:val="18"/>
          <w:szCs w:val="18"/>
          <w:lang w:val="en-US"/>
        </w:rPr>
        <w:t xml:space="preserve"> 12 Januar</w:t>
      </w:r>
      <w:r w:rsidR="00942C7A" w:rsidRPr="00852B83">
        <w:rPr>
          <w:rFonts w:ascii="Arial" w:eastAsia="Arial" w:hAnsi="Arial" w:cs="Arial"/>
          <w:color w:val="000000" w:themeColor="text1"/>
          <w:sz w:val="18"/>
          <w:szCs w:val="18"/>
          <w:lang w:val="en-US"/>
        </w:rPr>
        <w:t xml:space="preserve">y </w:t>
      </w:r>
      <w:r w:rsidRPr="00852B83">
        <w:rPr>
          <w:rFonts w:ascii="Arial" w:eastAsia="Arial" w:hAnsi="Arial" w:cs="Arial"/>
          <w:color w:val="000000" w:themeColor="text1"/>
          <w:sz w:val="18"/>
          <w:szCs w:val="18"/>
          <w:lang w:val="en-US"/>
        </w:rPr>
        <w:t>2026</w:t>
      </w:r>
      <w:r w:rsidR="00942C7A" w:rsidRPr="00852B83">
        <w:rPr>
          <w:rFonts w:ascii="Arial" w:eastAsia="Arial" w:hAnsi="Arial" w:cs="Arial"/>
          <w:color w:val="000000" w:themeColor="text1"/>
          <w:sz w:val="18"/>
          <w:szCs w:val="18"/>
          <w:lang w:val="en-US"/>
        </w:rPr>
        <w:t>,</w:t>
      </w:r>
      <w:r w:rsidRPr="00852B83">
        <w:rPr>
          <w:rFonts w:ascii="Arial" w:eastAsia="Arial" w:hAnsi="Arial" w:cs="Arial"/>
          <w:color w:val="000000" w:themeColor="text1"/>
          <w:sz w:val="18"/>
          <w:szCs w:val="18"/>
          <w:lang w:val="en-US"/>
        </w:rPr>
        <w:t xml:space="preserve"> </w:t>
      </w:r>
      <w:r w:rsidR="0091255F" w:rsidRPr="00852B83">
        <w:rPr>
          <w:rFonts w:ascii="Arial" w:eastAsia="Arial" w:hAnsi="Arial" w:cs="Arial"/>
          <w:color w:val="000000" w:themeColor="text1"/>
          <w:sz w:val="18"/>
          <w:szCs w:val="18"/>
          <w:lang w:val="en-US"/>
        </w:rPr>
        <w:t>available at</w:t>
      </w:r>
      <w:r w:rsidR="00545FBF" w:rsidRPr="00852B83">
        <w:rPr>
          <w:rFonts w:ascii="Arial" w:eastAsia="Arial" w:hAnsi="Arial" w:cs="Arial"/>
          <w:color w:val="000000" w:themeColor="text1"/>
          <w:sz w:val="18"/>
          <w:szCs w:val="18"/>
          <w:lang w:val="en-US"/>
        </w:rPr>
        <w:t xml:space="preserve"> </w:t>
      </w:r>
      <w:hyperlink r:id="rId26" w:history="1">
        <w:r w:rsidR="00545FBF" w:rsidRPr="00852B83">
          <w:rPr>
            <w:rStyle w:val="Hyperlink"/>
            <w:rFonts w:ascii="Arial" w:hAnsi="Arial" w:cs="Arial"/>
            <w:sz w:val="18"/>
            <w:szCs w:val="18"/>
            <w:lang w:val="en-US"/>
          </w:rPr>
          <w:t>https://www.tempo.co/hukum/gmlk-ada-652-tahanan-politik-dari-demonstrasi-agustus-2025-2106527</w:t>
        </w:r>
      </w:hyperlink>
      <w:r w:rsidR="00545FBF" w:rsidRPr="00852B83">
        <w:rPr>
          <w:rFonts w:ascii="Arial" w:hAnsi="Arial" w:cs="Arial"/>
          <w:sz w:val="18"/>
          <w:szCs w:val="18"/>
          <w:lang w:val="en-US"/>
        </w:rPr>
        <w:t xml:space="preserve"> </w:t>
      </w:r>
    </w:p>
  </w:footnote>
  <w:footnote w:id="32">
    <w:p w14:paraId="17D34119" w14:textId="134F7546" w:rsidR="00B41092" w:rsidRPr="00852B83" w:rsidRDefault="00B41092"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Pr="00852B83">
        <w:rPr>
          <w:rFonts w:ascii="Arial" w:eastAsia="Arial" w:hAnsi="Arial" w:cs="Arial"/>
          <w:sz w:val="18"/>
          <w:szCs w:val="18"/>
          <w:lang w:val="en-US"/>
        </w:rPr>
        <w:t>Republika</w:t>
      </w:r>
      <w:proofErr w:type="spellEnd"/>
      <w:r w:rsidRPr="00852B83">
        <w:rPr>
          <w:rFonts w:ascii="Arial" w:eastAsia="Arial" w:hAnsi="Arial" w:cs="Arial"/>
          <w:sz w:val="18"/>
          <w:szCs w:val="18"/>
          <w:lang w:val="en-US"/>
        </w:rPr>
        <w:t>, “</w:t>
      </w:r>
      <w:proofErr w:type="spellStart"/>
      <w:r w:rsidRPr="00852B83">
        <w:rPr>
          <w:rFonts w:ascii="Arial" w:eastAsia="Arial" w:hAnsi="Arial" w:cs="Arial"/>
          <w:sz w:val="18"/>
          <w:szCs w:val="18"/>
          <w:lang w:val="en-US"/>
        </w:rPr>
        <w:t>Suramnya</w:t>
      </w:r>
      <w:proofErr w:type="spellEnd"/>
      <w:r w:rsidRPr="00852B83">
        <w:rPr>
          <w:rFonts w:ascii="Arial" w:eastAsia="Arial" w:hAnsi="Arial" w:cs="Arial"/>
          <w:sz w:val="18"/>
          <w:szCs w:val="18"/>
          <w:lang w:val="en-US"/>
        </w:rPr>
        <w:t xml:space="preserve"> Pendidikan di Papua dan </w:t>
      </w:r>
      <w:proofErr w:type="spellStart"/>
      <w:r w:rsidRPr="00852B83">
        <w:rPr>
          <w:rFonts w:ascii="Arial" w:eastAsia="Arial" w:hAnsi="Arial" w:cs="Arial"/>
          <w:sz w:val="18"/>
          <w:szCs w:val="18"/>
          <w:lang w:val="en-US"/>
        </w:rPr>
        <w:t>Penolakan</w:t>
      </w:r>
      <w:proofErr w:type="spellEnd"/>
      <w:r w:rsidRPr="00852B83">
        <w:rPr>
          <w:rFonts w:ascii="Arial" w:eastAsia="Arial" w:hAnsi="Arial" w:cs="Arial"/>
          <w:sz w:val="18"/>
          <w:szCs w:val="18"/>
          <w:lang w:val="en-US"/>
        </w:rPr>
        <w:t xml:space="preserve"> MBG,” </w:t>
      </w:r>
      <w:r w:rsidR="00942C7A" w:rsidRPr="00852B83">
        <w:rPr>
          <w:rFonts w:ascii="Arial" w:eastAsia="Arial" w:hAnsi="Arial" w:cs="Arial"/>
          <w:sz w:val="18"/>
          <w:szCs w:val="18"/>
          <w:lang w:val="en-US"/>
        </w:rPr>
        <w:t xml:space="preserve">20 </w:t>
      </w:r>
      <w:r w:rsidRPr="00852B83">
        <w:rPr>
          <w:rFonts w:ascii="Arial" w:eastAsia="Arial" w:hAnsi="Arial" w:cs="Arial"/>
          <w:sz w:val="18"/>
          <w:szCs w:val="18"/>
          <w:lang w:val="en-US"/>
        </w:rPr>
        <w:t xml:space="preserve">May 2026, </w:t>
      </w:r>
      <w:r w:rsidR="0091255F" w:rsidRPr="00852B83">
        <w:rPr>
          <w:rFonts w:ascii="Arial" w:eastAsia="Arial" w:hAnsi="Arial" w:cs="Arial"/>
          <w:sz w:val="18"/>
          <w:szCs w:val="18"/>
          <w:lang w:val="en-US"/>
        </w:rPr>
        <w:t>available at</w:t>
      </w:r>
      <w:r w:rsidR="00545FBF" w:rsidRPr="00852B83">
        <w:rPr>
          <w:rFonts w:ascii="Arial" w:eastAsia="Arial" w:hAnsi="Arial" w:cs="Arial"/>
          <w:sz w:val="18"/>
          <w:szCs w:val="18"/>
          <w:lang w:val="en-US"/>
        </w:rPr>
        <w:t xml:space="preserve"> </w:t>
      </w:r>
      <w:hyperlink r:id="rId27" w:history="1">
        <w:r w:rsidR="00944A68" w:rsidRPr="00852B83">
          <w:rPr>
            <w:rStyle w:val="Hyperlink"/>
            <w:rFonts w:ascii="Arial" w:eastAsia="Arial" w:hAnsi="Arial" w:cs="Arial"/>
            <w:sz w:val="18"/>
            <w:szCs w:val="18"/>
            <w:lang w:val="en-US"/>
          </w:rPr>
          <w:t>https://www.republika.id/posts/56792/suramnya-pendidikan-di-papua-dan-penolakan-mbg</w:t>
        </w:r>
      </w:hyperlink>
      <w:r w:rsidRPr="00852B83">
        <w:rPr>
          <w:rFonts w:ascii="Arial" w:eastAsia="Arial" w:hAnsi="Arial" w:cs="Arial"/>
          <w:sz w:val="18"/>
          <w:szCs w:val="18"/>
          <w:lang w:val="en-US"/>
        </w:rPr>
        <w:t>.</w:t>
      </w:r>
    </w:p>
  </w:footnote>
  <w:footnote w:id="33">
    <w:p w14:paraId="5FD79313" w14:textId="77777777" w:rsidR="00FC4B07" w:rsidRPr="00852B83" w:rsidRDefault="00FC4B07" w:rsidP="00852B83">
      <w:pPr>
        <w:pStyle w:val="EndnoteText"/>
        <w:rPr>
          <w:rFonts w:ascii="Arial" w:hAnsi="Arial" w:cs="Arial"/>
          <w:sz w:val="18"/>
          <w:szCs w:val="18"/>
        </w:rPr>
      </w:pPr>
      <w:r w:rsidRPr="00852B83">
        <w:rPr>
          <w:rStyle w:val="FootnoteReference"/>
          <w:rFonts w:ascii="Arial" w:hAnsi="Arial" w:cs="Arial"/>
          <w:sz w:val="18"/>
          <w:szCs w:val="18"/>
        </w:rPr>
        <w:footnoteRef/>
      </w:r>
      <w:r w:rsidRPr="00852B83">
        <w:rPr>
          <w:rFonts w:ascii="Arial" w:hAnsi="Arial" w:cs="Arial"/>
          <w:sz w:val="18"/>
          <w:szCs w:val="18"/>
        </w:rPr>
        <w:t xml:space="preserve"> Several </w:t>
      </w:r>
      <w:r w:rsidRPr="00852B83">
        <w:rPr>
          <w:rFonts w:ascii="Arial" w:hAnsi="Arial" w:cs="Arial"/>
          <w:sz w:val="18"/>
          <w:szCs w:val="18"/>
          <w:lang w:val="en-US"/>
        </w:rPr>
        <w:t>cases of restrictions on academic freedom in Indonesia</w:t>
      </w:r>
    </w:p>
    <w:p w14:paraId="6C3226ED" w14:textId="6BB7B1BE" w:rsidR="00FC4B07" w:rsidRPr="00852B83" w:rsidRDefault="00FC4B07" w:rsidP="00852B83">
      <w:pPr>
        <w:pStyle w:val="EndnoteText"/>
        <w:ind w:left="284"/>
        <w:rPr>
          <w:rFonts w:ascii="Arial" w:hAnsi="Arial" w:cs="Arial"/>
          <w:sz w:val="18"/>
          <w:szCs w:val="18"/>
        </w:rPr>
      </w:pPr>
      <w:r w:rsidRPr="00852B83">
        <w:rPr>
          <w:rFonts w:ascii="Arial" w:eastAsia="Times New Roman" w:hAnsi="Arial" w:cs="Arial"/>
          <w:b/>
          <w:bCs/>
          <w:noProof/>
          <w:color w:val="000000" w:themeColor="text1"/>
          <w:sz w:val="18"/>
          <w:szCs w:val="18"/>
          <w:lang w:val="id-ID"/>
        </w:rPr>
        <w:t>1. Intimidation of a Discussion</w:t>
      </w:r>
      <w:r w:rsidRPr="00852B83">
        <w:rPr>
          <w:rFonts w:ascii="Arial" w:eastAsia="Times New Roman" w:hAnsi="Arial" w:cs="Arial"/>
          <w:b/>
          <w:bCs/>
          <w:noProof/>
          <w:color w:val="000000" w:themeColor="text1"/>
          <w:sz w:val="18"/>
          <w:szCs w:val="18"/>
          <w:lang w:val="en-US"/>
        </w:rPr>
        <w:t xml:space="preserve"> on Papua</w:t>
      </w:r>
      <w:r w:rsidRPr="00852B83">
        <w:rPr>
          <w:rFonts w:ascii="Arial" w:eastAsia="Times New Roman" w:hAnsi="Arial" w:cs="Arial"/>
          <w:b/>
          <w:bCs/>
          <w:noProof/>
          <w:color w:val="000000" w:themeColor="text1"/>
          <w:sz w:val="18"/>
          <w:szCs w:val="18"/>
          <w:lang w:val="id-ID"/>
        </w:rPr>
        <w:t xml:space="preserve"> at </w:t>
      </w:r>
      <w:r w:rsidRPr="00852B83">
        <w:rPr>
          <w:rFonts w:ascii="Arial" w:eastAsia="Times New Roman" w:hAnsi="Arial" w:cs="Arial"/>
          <w:b/>
          <w:bCs/>
          <w:noProof/>
          <w:color w:val="000000" w:themeColor="text1"/>
          <w:sz w:val="18"/>
          <w:szCs w:val="18"/>
          <w:lang w:val="en-US"/>
        </w:rPr>
        <w:t>Universitas Gadjah Mada</w:t>
      </w:r>
      <w:r w:rsidRPr="00852B83">
        <w:rPr>
          <w:rFonts w:ascii="Arial" w:eastAsia="Times New Roman" w:hAnsi="Arial" w:cs="Arial"/>
          <w:b/>
          <w:bCs/>
          <w:noProof/>
          <w:color w:val="000000" w:themeColor="text1"/>
          <w:sz w:val="18"/>
          <w:szCs w:val="18"/>
          <w:lang w:val="id-ID"/>
        </w:rPr>
        <w:t xml:space="preserve"> (UGM)</w:t>
      </w:r>
      <w:r w:rsidRPr="00852B83">
        <w:rPr>
          <w:rFonts w:ascii="Arial" w:eastAsia="Times New Roman" w:hAnsi="Arial" w:cs="Arial"/>
          <w:b/>
          <w:bCs/>
          <w:noProof/>
          <w:color w:val="000000" w:themeColor="text1"/>
          <w:sz w:val="18"/>
          <w:szCs w:val="18"/>
          <w:lang w:val="en-US"/>
        </w:rPr>
        <w:t xml:space="preserve"> Campuss</w:t>
      </w:r>
    </w:p>
    <w:p w14:paraId="5B0C48EF" w14:textId="6E64CF2E" w:rsidR="00FC4B07" w:rsidRPr="00852B83" w:rsidRDefault="00FC4B07" w:rsidP="00852B83">
      <w:pPr>
        <w:spacing w:after="0" w:line="240" w:lineRule="auto"/>
        <w:ind w:left="284"/>
        <w:rPr>
          <w:rFonts w:ascii="Arial" w:hAnsi="Arial" w:cs="Arial"/>
          <w:sz w:val="18"/>
          <w:szCs w:val="18"/>
          <w:lang w:val="en-US"/>
        </w:rPr>
      </w:pPr>
      <w:r w:rsidRPr="00852B83">
        <w:rPr>
          <w:rFonts w:ascii="Arial" w:eastAsia="Times New Roman" w:hAnsi="Arial" w:cs="Arial"/>
          <w:noProof/>
          <w:color w:val="000000" w:themeColor="text1"/>
          <w:sz w:val="18"/>
          <w:szCs w:val="18"/>
          <w:lang w:val="en-US"/>
        </w:rPr>
        <w:t>A Papua-related discussion held at UGM in 2012 was disrupted and subjected to pressure, preventing the event from proceeding normally. The university subsequently reaffirmed the importance of academic freedom, academic expression, and campus independence from external intervention, including intervention by security actors. This case illustrates how certain political issues may be framed as security concerns, resulting in academic forums being treated as threats rather than as legitimate exercises of academic freedom and freedom of association within the scholarly community.</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See:</w:t>
      </w:r>
      <w:r w:rsidR="00852B83" w:rsidRPr="00852B83">
        <w:rPr>
          <w:rFonts w:ascii="Arial" w:eastAsia="Aptos" w:hAnsi="Arial" w:cs="Arial"/>
          <w:noProof/>
          <w:color w:val="000000" w:themeColor="text1"/>
          <w:sz w:val="18"/>
          <w:szCs w:val="18"/>
          <w:lang w:val="id-ID"/>
        </w:rPr>
        <w:t xml:space="preserve"> </w:t>
      </w:r>
      <w:hyperlink r:id="rId28">
        <w:r w:rsidR="00852B83" w:rsidRPr="00852B83">
          <w:rPr>
            <w:rStyle w:val="Hyperlink"/>
            <w:rFonts w:ascii="Arial" w:hAnsi="Arial" w:cs="Arial"/>
            <w:noProof/>
            <w:sz w:val="18"/>
            <w:szCs w:val="18"/>
            <w:lang w:val="id-ID"/>
          </w:rPr>
          <w:t>https://crcs.ugm.ac.id/atmosfer-akademik-dan-polusi-ancaman/</w:t>
        </w:r>
      </w:hyperlink>
    </w:p>
    <w:p w14:paraId="0156D5F7" w14:textId="1CD0D7F1" w:rsidR="00FC4B07" w:rsidRPr="00852B83" w:rsidRDefault="00FC4B07" w:rsidP="00852B83">
      <w:pPr>
        <w:spacing w:after="0" w:line="240" w:lineRule="auto"/>
        <w:ind w:left="567" w:hanging="283"/>
        <w:rPr>
          <w:rFonts w:ascii="Arial" w:hAnsi="Arial" w:cs="Arial"/>
          <w:sz w:val="18"/>
          <w:szCs w:val="18"/>
        </w:rPr>
      </w:pPr>
      <w:r w:rsidRPr="00852B83">
        <w:rPr>
          <w:rFonts w:ascii="Arial" w:eastAsia="Times New Roman" w:hAnsi="Arial" w:cs="Arial"/>
          <w:b/>
          <w:bCs/>
          <w:noProof/>
          <w:color w:val="000000" w:themeColor="text1"/>
          <w:sz w:val="18"/>
          <w:szCs w:val="18"/>
          <w:lang w:val="id-ID"/>
        </w:rPr>
        <w:t xml:space="preserve">2. Cancellation of the </w:t>
      </w:r>
      <w:r w:rsidRPr="00852B83">
        <w:rPr>
          <w:rFonts w:ascii="Arial" w:eastAsia="Times New Roman" w:hAnsi="Arial" w:cs="Arial"/>
          <w:b/>
          <w:bCs/>
          <w:noProof/>
          <w:color w:val="000000" w:themeColor="text1"/>
          <w:sz w:val="18"/>
          <w:szCs w:val="18"/>
          <w:lang w:val="en-US"/>
        </w:rPr>
        <w:t xml:space="preserve">Discussion on </w:t>
      </w:r>
      <w:r w:rsidRPr="00852B83">
        <w:rPr>
          <w:rFonts w:ascii="Arial" w:eastAsia="Times New Roman" w:hAnsi="Arial" w:cs="Arial"/>
          <w:b/>
          <w:bCs/>
          <w:noProof/>
          <w:color w:val="000000" w:themeColor="text1"/>
          <w:sz w:val="18"/>
          <w:szCs w:val="18"/>
          <w:lang w:val="id-ID"/>
        </w:rPr>
        <w:t>International People’s Tribunal (IPT) 1965 at UGM</w:t>
      </w:r>
    </w:p>
    <w:p w14:paraId="7B5B0FBC" w14:textId="1D02C315" w:rsidR="00FC4B07" w:rsidRPr="00852B83" w:rsidRDefault="00FC4B07" w:rsidP="00852B83">
      <w:pPr>
        <w:spacing w:after="0" w:line="240" w:lineRule="auto"/>
        <w:ind w:left="284"/>
        <w:rPr>
          <w:rFonts w:ascii="Arial" w:eastAsia="Times New Roman" w:hAnsi="Arial" w:cs="Arial"/>
          <w:noProof/>
          <w:color w:val="000000" w:themeColor="text1"/>
          <w:sz w:val="18"/>
          <w:szCs w:val="18"/>
          <w:lang w:val="en-US"/>
        </w:rPr>
      </w:pPr>
      <w:r w:rsidRPr="00852B83">
        <w:rPr>
          <w:rFonts w:ascii="Arial" w:eastAsia="Times New Roman" w:hAnsi="Arial" w:cs="Arial"/>
          <w:noProof/>
          <w:color w:val="000000" w:themeColor="text1"/>
          <w:sz w:val="18"/>
          <w:szCs w:val="18"/>
          <w:lang w:val="en-US"/>
        </w:rPr>
        <w:t>In 2016, a discussion on the International People’s Tribunal (IPT) 1965, planned to take place at UGM, was cancelled following pressure and threats from groups opposing discussion of the 1965 human rights violations. The incident demonstrates how political and social pressure can undermine university autonomy as a space for academic inquiry. The cancellation not only restricted academic freedom and freedom of expression, but also limited the ability of members of the academic community to assemble, engage in collective discussion, and establish scholarly associations addressing sensitive issues in a democratic society.</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 xml:space="preserve">See: </w:t>
      </w:r>
      <w:hyperlink r:id="rId29">
        <w:r w:rsidR="00852B83" w:rsidRPr="00852B83">
          <w:rPr>
            <w:rStyle w:val="Hyperlink"/>
            <w:rFonts w:ascii="Arial" w:hAnsi="Arial" w:cs="Arial"/>
            <w:noProof/>
            <w:sz w:val="18"/>
            <w:szCs w:val="18"/>
            <w:lang w:val="en-US"/>
          </w:rPr>
          <w:t>https://www.arahjuang.com/2016/10/08/kelompok-reaksioner-gagal-membubarkan-diskusi-65/</w:t>
        </w:r>
      </w:hyperlink>
    </w:p>
    <w:p w14:paraId="6F77A98A" w14:textId="765D3C81" w:rsidR="00FC4B07" w:rsidRPr="00852B83" w:rsidRDefault="00FC4B07" w:rsidP="00852B83">
      <w:pPr>
        <w:spacing w:after="0" w:line="240" w:lineRule="auto"/>
        <w:ind w:left="284"/>
        <w:rPr>
          <w:rFonts w:ascii="Arial" w:hAnsi="Arial" w:cs="Arial"/>
          <w:sz w:val="18"/>
          <w:szCs w:val="18"/>
        </w:rPr>
      </w:pPr>
      <w:r w:rsidRPr="00852B83">
        <w:rPr>
          <w:rFonts w:ascii="Arial" w:eastAsia="Times New Roman" w:hAnsi="Arial" w:cs="Arial"/>
          <w:b/>
          <w:bCs/>
          <w:noProof/>
          <w:color w:val="000000" w:themeColor="text1"/>
          <w:sz w:val="18"/>
          <w:szCs w:val="18"/>
          <w:lang w:val="id-ID"/>
        </w:rPr>
        <w:t xml:space="preserve">3. </w:t>
      </w:r>
      <w:r w:rsidRPr="00852B83">
        <w:rPr>
          <w:rFonts w:ascii="Arial" w:eastAsia="Times New Roman" w:hAnsi="Arial" w:cs="Arial"/>
          <w:b/>
          <w:bCs/>
          <w:noProof/>
          <w:color w:val="000000" w:themeColor="text1"/>
          <w:sz w:val="18"/>
          <w:szCs w:val="18"/>
          <w:lang w:val="en-US"/>
        </w:rPr>
        <w:t>Disbandment</w:t>
      </w:r>
      <w:r w:rsidRPr="00852B83">
        <w:rPr>
          <w:rFonts w:ascii="Arial" w:eastAsia="Times New Roman" w:hAnsi="Arial" w:cs="Arial"/>
          <w:b/>
          <w:bCs/>
          <w:noProof/>
          <w:color w:val="000000" w:themeColor="text1"/>
          <w:sz w:val="18"/>
          <w:szCs w:val="18"/>
          <w:lang w:val="id-ID"/>
        </w:rPr>
        <w:t xml:space="preserve"> and Censorship of the Student Press Organization </w:t>
      </w:r>
      <w:r w:rsidRPr="00852B83">
        <w:rPr>
          <w:rFonts w:ascii="Arial" w:eastAsia="Times New Roman" w:hAnsi="Arial" w:cs="Arial"/>
          <w:b/>
          <w:bCs/>
          <w:i/>
          <w:iCs/>
          <w:noProof/>
          <w:color w:val="000000" w:themeColor="text1"/>
          <w:sz w:val="18"/>
          <w:szCs w:val="18"/>
          <w:lang w:val="id-ID"/>
        </w:rPr>
        <w:t>Suara</w:t>
      </w:r>
      <w:r w:rsidRPr="00852B83">
        <w:rPr>
          <w:rFonts w:ascii="Arial" w:eastAsia="Times New Roman" w:hAnsi="Arial" w:cs="Arial"/>
          <w:b/>
          <w:bCs/>
          <w:noProof/>
          <w:color w:val="000000" w:themeColor="text1"/>
          <w:sz w:val="18"/>
          <w:szCs w:val="18"/>
          <w:lang w:val="en-US"/>
        </w:rPr>
        <w:t xml:space="preserve"> Universitas</w:t>
      </w:r>
      <w:r w:rsidRPr="00852B83">
        <w:rPr>
          <w:rFonts w:ascii="Arial" w:eastAsia="Times New Roman" w:hAnsi="Arial" w:cs="Arial"/>
          <w:b/>
          <w:bCs/>
          <w:noProof/>
          <w:color w:val="000000" w:themeColor="text1"/>
          <w:sz w:val="18"/>
          <w:szCs w:val="18"/>
          <w:lang w:val="id-ID"/>
        </w:rPr>
        <w:t xml:space="preserve"> Sumatra</w:t>
      </w:r>
      <w:r w:rsidRPr="00852B83">
        <w:rPr>
          <w:rFonts w:ascii="Arial" w:eastAsia="Times New Roman" w:hAnsi="Arial" w:cs="Arial"/>
          <w:b/>
          <w:bCs/>
          <w:noProof/>
          <w:color w:val="000000" w:themeColor="text1"/>
          <w:sz w:val="18"/>
          <w:szCs w:val="18"/>
          <w:lang w:val="en-US"/>
        </w:rPr>
        <w:t xml:space="preserve"> Utara</w:t>
      </w:r>
      <w:r w:rsidRPr="00852B83">
        <w:rPr>
          <w:rFonts w:ascii="Arial" w:eastAsia="Times New Roman" w:hAnsi="Arial" w:cs="Arial"/>
          <w:b/>
          <w:bCs/>
          <w:noProof/>
          <w:color w:val="000000" w:themeColor="text1"/>
          <w:sz w:val="18"/>
          <w:szCs w:val="18"/>
          <w:lang w:val="id-ID"/>
        </w:rPr>
        <w:t xml:space="preserve"> (USU)</w:t>
      </w:r>
    </w:p>
    <w:p w14:paraId="5CAFFD74" w14:textId="588687AB" w:rsidR="00FC4B07" w:rsidRPr="00852B83" w:rsidRDefault="00FC4B07" w:rsidP="00852B83">
      <w:pPr>
        <w:spacing w:after="0" w:line="240" w:lineRule="auto"/>
        <w:ind w:left="284"/>
        <w:rPr>
          <w:rFonts w:ascii="Arial" w:hAnsi="Arial" w:cs="Arial"/>
          <w:sz w:val="18"/>
          <w:szCs w:val="18"/>
          <w:lang w:val="en-US"/>
        </w:rPr>
      </w:pPr>
      <w:r w:rsidRPr="00852B83">
        <w:rPr>
          <w:rFonts w:ascii="Arial" w:eastAsia="Times New Roman" w:hAnsi="Arial" w:cs="Arial"/>
          <w:noProof/>
          <w:color w:val="000000" w:themeColor="text1"/>
          <w:sz w:val="18"/>
          <w:szCs w:val="18"/>
          <w:lang w:val="en-US"/>
        </w:rPr>
        <w:t xml:space="preserve">In 2019, the leadership of the USU dismissed the editorial team of the student media organization, </w:t>
      </w:r>
      <w:r w:rsidRPr="00852B83">
        <w:rPr>
          <w:rFonts w:ascii="Arial" w:eastAsia="Times New Roman" w:hAnsi="Arial" w:cs="Arial"/>
          <w:i/>
          <w:iCs/>
          <w:noProof/>
          <w:color w:val="000000" w:themeColor="text1"/>
          <w:sz w:val="18"/>
          <w:szCs w:val="18"/>
          <w:lang w:val="en-US"/>
        </w:rPr>
        <w:t>Suara USU</w:t>
      </w:r>
      <w:r w:rsidRPr="00852B83">
        <w:rPr>
          <w:rFonts w:ascii="Arial" w:eastAsia="Times New Roman" w:hAnsi="Arial" w:cs="Arial"/>
          <w:noProof/>
          <w:color w:val="000000" w:themeColor="text1"/>
          <w:sz w:val="18"/>
          <w:szCs w:val="18"/>
          <w:lang w:val="en-US"/>
        </w:rPr>
        <w:t xml:space="preserve"> following the publication of a short story addressing LGBT themes. The dismissal of the editorial board significantly disrupted the organization’s activities. This case demonstrates that student media are not merely platforms for individual expression, but also constitute student organizations that perform academic, journalistic, and educational functions. Interference with student press organizations therefore represents a restriction on freedom of association within academic environments.</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 xml:space="preserve">See: </w:t>
      </w:r>
      <w:hyperlink r:id="rId30">
        <w:r w:rsidR="00852B83" w:rsidRPr="00852B83">
          <w:rPr>
            <w:rStyle w:val="Hyperlink"/>
            <w:rFonts w:ascii="Arial" w:hAnsi="Arial" w:cs="Arial"/>
            <w:noProof/>
            <w:sz w:val="18"/>
            <w:szCs w:val="18"/>
            <w:lang w:val="en-US"/>
          </w:rPr>
          <w:t>https://kabarkampus.com/2019/03/gara-gara-cerpen-kepengurusan-persma-suara-usu-dibubarkan/</w:t>
        </w:r>
      </w:hyperlink>
    </w:p>
    <w:p w14:paraId="669B41C0" w14:textId="77777777" w:rsidR="00FC4B07" w:rsidRPr="00852B83" w:rsidRDefault="00FC4B07" w:rsidP="00852B83">
      <w:pPr>
        <w:spacing w:after="0" w:line="240" w:lineRule="auto"/>
        <w:ind w:left="284"/>
        <w:rPr>
          <w:rFonts w:ascii="Arial" w:hAnsi="Arial" w:cs="Arial"/>
          <w:sz w:val="18"/>
          <w:szCs w:val="18"/>
        </w:rPr>
      </w:pPr>
      <w:r w:rsidRPr="00852B83">
        <w:rPr>
          <w:rFonts w:ascii="Arial" w:eastAsia="Times New Roman" w:hAnsi="Arial" w:cs="Arial"/>
          <w:b/>
          <w:bCs/>
          <w:noProof/>
          <w:color w:val="000000" w:themeColor="text1"/>
          <w:sz w:val="18"/>
          <w:szCs w:val="18"/>
          <w:lang w:val="id-ID"/>
        </w:rPr>
        <w:t xml:space="preserve">4. </w:t>
      </w:r>
      <w:r w:rsidRPr="00852B83">
        <w:rPr>
          <w:rFonts w:ascii="Arial" w:eastAsia="Times New Roman" w:hAnsi="Arial" w:cs="Arial"/>
          <w:b/>
          <w:bCs/>
          <w:noProof/>
          <w:color w:val="000000" w:themeColor="text1"/>
          <w:sz w:val="18"/>
          <w:szCs w:val="18"/>
          <w:lang w:val="en-US"/>
        </w:rPr>
        <w:t>Repression</w:t>
      </w:r>
      <w:r w:rsidRPr="00852B83">
        <w:rPr>
          <w:rFonts w:ascii="Arial" w:eastAsia="Times New Roman" w:hAnsi="Arial" w:cs="Arial"/>
          <w:b/>
          <w:bCs/>
          <w:noProof/>
          <w:color w:val="000000" w:themeColor="text1"/>
          <w:sz w:val="18"/>
          <w:szCs w:val="18"/>
          <w:lang w:val="id-ID"/>
        </w:rPr>
        <w:t xml:space="preserve"> Against Student Organizations and Student Executive Bodies (BEM) in Various Universities </w:t>
      </w:r>
    </w:p>
    <w:p w14:paraId="6D365131" w14:textId="24541B50" w:rsidR="00FC4B07" w:rsidRPr="00852B83" w:rsidRDefault="00FC4B07" w:rsidP="00852B83">
      <w:pPr>
        <w:spacing w:after="0" w:line="240" w:lineRule="auto"/>
        <w:ind w:left="284"/>
        <w:rPr>
          <w:rFonts w:ascii="Arial" w:eastAsia="Times New Roman" w:hAnsi="Arial" w:cs="Arial"/>
          <w:noProof/>
          <w:color w:val="000000" w:themeColor="text1"/>
          <w:sz w:val="18"/>
          <w:szCs w:val="18"/>
          <w:lang w:val="en-US"/>
        </w:rPr>
      </w:pPr>
      <w:r w:rsidRPr="00852B83">
        <w:rPr>
          <w:rFonts w:ascii="Arial" w:eastAsia="Times New Roman" w:hAnsi="Arial" w:cs="Arial"/>
          <w:noProof/>
          <w:color w:val="000000" w:themeColor="text1"/>
          <w:sz w:val="18"/>
          <w:szCs w:val="18"/>
          <w:lang w:val="en-US"/>
        </w:rPr>
        <w:t>In recent years, student organizations that have criticized government policies have faced administrative and political pressure. In 2024, for example, BEM of the Faculty of Social and Political Sciences at Airlangga University was temporarily sanctioned following its political criticism of the newly elected government.</w:t>
      </w:r>
      <w:r w:rsidR="00852B83" w:rsidRPr="00852B83">
        <w:rPr>
          <w:rFonts w:ascii="Arial" w:eastAsia="Aptos" w:hAnsi="Arial" w:cs="Arial"/>
          <w:noProof/>
          <w:color w:val="000000" w:themeColor="text1"/>
          <w:sz w:val="18"/>
          <w:szCs w:val="18"/>
          <w:lang w:val="en-US"/>
        </w:rPr>
        <w:t xml:space="preserve"> </w:t>
      </w:r>
      <w:r w:rsidRPr="00852B83">
        <w:rPr>
          <w:rFonts w:ascii="Arial" w:eastAsia="Times New Roman" w:hAnsi="Arial" w:cs="Arial"/>
          <w:noProof/>
          <w:color w:val="000000" w:themeColor="text1"/>
          <w:sz w:val="18"/>
          <w:szCs w:val="18"/>
          <w:lang w:val="en-US"/>
        </w:rPr>
        <w:t>Although the sanction was later revoked, the case demonstrates the vulnerability of student organizations to institutional intervention when exercising their role as actors of social and political critique. Restrictions against student organizations directly affect the right to freedom of association protected under Article 22 of the ICCPR.</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 xml:space="preserve">See: </w:t>
      </w:r>
      <w:hyperlink r:id="rId31">
        <w:r w:rsidR="00852B83" w:rsidRPr="00852B83">
          <w:rPr>
            <w:rStyle w:val="Hyperlink"/>
            <w:rFonts w:ascii="Arial" w:hAnsi="Arial" w:cs="Arial"/>
            <w:noProof/>
            <w:sz w:val="18"/>
            <w:szCs w:val="18"/>
            <w:lang w:val="en-US"/>
          </w:rPr>
          <w:t>https://www.detik.com/jatim/berita/d-7608705/bem-fisip-unair-dibekukan-gegara-karangan-bunga-kritik-pelantikan-prabowo</w:t>
        </w:r>
      </w:hyperlink>
      <w:r w:rsidR="00852B83" w:rsidRPr="00852B83">
        <w:rPr>
          <w:rFonts w:ascii="Arial" w:eastAsia="Times New Roman" w:hAnsi="Arial" w:cs="Arial"/>
          <w:noProof/>
          <w:color w:val="000000" w:themeColor="text1"/>
          <w:sz w:val="18"/>
          <w:szCs w:val="18"/>
          <w:lang w:val="en-US"/>
        </w:rPr>
        <w:t>.</w:t>
      </w:r>
    </w:p>
    <w:p w14:paraId="57D5BAF6" w14:textId="77777777" w:rsidR="00FC4B07" w:rsidRPr="00852B83" w:rsidRDefault="00FC4B07" w:rsidP="00852B83">
      <w:pPr>
        <w:spacing w:after="0" w:line="240" w:lineRule="auto"/>
        <w:ind w:left="284"/>
        <w:rPr>
          <w:rFonts w:ascii="Arial" w:hAnsi="Arial" w:cs="Arial"/>
          <w:sz w:val="18"/>
          <w:szCs w:val="18"/>
        </w:rPr>
      </w:pPr>
      <w:r w:rsidRPr="00852B83">
        <w:rPr>
          <w:rFonts w:ascii="Arial" w:eastAsia="Times New Roman" w:hAnsi="Arial" w:cs="Arial"/>
          <w:b/>
          <w:bCs/>
          <w:noProof/>
          <w:color w:val="000000" w:themeColor="text1"/>
          <w:sz w:val="18"/>
          <w:szCs w:val="18"/>
          <w:lang w:val="id-ID"/>
        </w:rPr>
        <w:t>5. Military Intimidation of a Student Discussion Forum at</w:t>
      </w:r>
      <w:r w:rsidRPr="00852B83">
        <w:rPr>
          <w:rFonts w:ascii="Arial" w:eastAsia="Times New Roman" w:hAnsi="Arial" w:cs="Arial"/>
          <w:b/>
          <w:bCs/>
          <w:noProof/>
          <w:color w:val="000000" w:themeColor="text1"/>
          <w:sz w:val="18"/>
          <w:szCs w:val="18"/>
          <w:lang w:val="en-US"/>
        </w:rPr>
        <w:t xml:space="preserve"> the</w:t>
      </w:r>
      <w:r w:rsidRPr="00852B83">
        <w:rPr>
          <w:rFonts w:ascii="Arial" w:eastAsia="Times New Roman" w:hAnsi="Arial" w:cs="Arial"/>
          <w:b/>
          <w:bCs/>
          <w:noProof/>
          <w:color w:val="000000" w:themeColor="text1"/>
          <w:sz w:val="18"/>
          <w:szCs w:val="18"/>
          <w:lang w:val="id-ID"/>
        </w:rPr>
        <w:t xml:space="preserve"> </w:t>
      </w:r>
      <w:r w:rsidRPr="00852B83">
        <w:rPr>
          <w:rFonts w:ascii="Arial" w:eastAsia="Times New Roman" w:hAnsi="Arial" w:cs="Arial"/>
          <w:b/>
          <w:bCs/>
          <w:noProof/>
          <w:color w:val="000000" w:themeColor="text1"/>
          <w:sz w:val="18"/>
          <w:szCs w:val="18"/>
          <w:lang w:val="en-US"/>
        </w:rPr>
        <w:t>Universitas Islam Negeri</w:t>
      </w:r>
      <w:r w:rsidRPr="00852B83">
        <w:rPr>
          <w:rFonts w:ascii="Arial" w:eastAsia="Times New Roman" w:hAnsi="Arial" w:cs="Arial"/>
          <w:b/>
          <w:bCs/>
          <w:noProof/>
          <w:color w:val="000000" w:themeColor="text1"/>
          <w:sz w:val="18"/>
          <w:szCs w:val="18"/>
          <w:lang w:val="id-ID"/>
        </w:rPr>
        <w:t xml:space="preserve"> (UIN) Walisongo Semarang</w:t>
      </w:r>
      <w:r w:rsidRPr="00852B83">
        <w:rPr>
          <w:rFonts w:ascii="Arial" w:eastAsia="Times New Roman" w:hAnsi="Arial" w:cs="Arial"/>
          <w:b/>
          <w:bCs/>
          <w:noProof/>
          <w:color w:val="000000" w:themeColor="text1"/>
          <w:sz w:val="18"/>
          <w:szCs w:val="18"/>
          <w:lang w:val="en-US"/>
        </w:rPr>
        <w:t xml:space="preserve"> </w:t>
      </w:r>
    </w:p>
    <w:p w14:paraId="03AF103B" w14:textId="311982FE" w:rsidR="00852B83" w:rsidRPr="00852B83" w:rsidRDefault="00FC4B07" w:rsidP="00852B83">
      <w:pPr>
        <w:spacing w:after="0" w:line="240" w:lineRule="auto"/>
        <w:ind w:left="284"/>
        <w:rPr>
          <w:rFonts w:ascii="Arial" w:eastAsia="Times New Roman" w:hAnsi="Arial" w:cs="Arial"/>
          <w:noProof/>
          <w:color w:val="000000" w:themeColor="text1"/>
          <w:sz w:val="18"/>
          <w:szCs w:val="18"/>
          <w:lang w:val="en-US"/>
        </w:rPr>
      </w:pPr>
      <w:r w:rsidRPr="00852B83">
        <w:rPr>
          <w:rFonts w:ascii="Arial" w:eastAsia="Times New Roman" w:hAnsi="Arial" w:cs="Arial"/>
          <w:noProof/>
          <w:color w:val="000000" w:themeColor="text1"/>
          <w:sz w:val="18"/>
          <w:szCs w:val="18"/>
          <w:lang w:val="en-US"/>
        </w:rPr>
        <w:t>In April 2025, a member of the Indonesian military was reported to have attended and intimidated a student discussion forum at UIN Walisongo Semarang. The presence of security personnel in an academic discussion raised serious concerns regarding campus independence and academic freedom. Amnesty International Indonesia characterized the incident as a threat to the rights to peaceful assembly, association, and expression. This case demonstrates that restrictions on academic forums do not always occur through formal prohibition, but may also take the form of intimidation that creates fear and discourages participation in academic organizations and collective activities.</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 xml:space="preserve">See: </w:t>
      </w:r>
      <w:hyperlink r:id="rId32">
        <w:r w:rsidR="00852B83" w:rsidRPr="00852B83">
          <w:rPr>
            <w:rStyle w:val="Hyperlink"/>
            <w:rFonts w:ascii="Arial" w:hAnsi="Arial" w:cs="Arial"/>
            <w:noProof/>
            <w:sz w:val="18"/>
            <w:szCs w:val="18"/>
            <w:lang w:val="en-US"/>
          </w:rPr>
          <w:t>https://regional.kompas.com/read/2025/04/23/111555478/oknum-tni-datangi-diskusi-mahasiswa-uin-walisongo-rektor-singgung-dwifungsi?page=all</w:t>
        </w:r>
      </w:hyperlink>
    </w:p>
    <w:p w14:paraId="67046A2E" w14:textId="77777777" w:rsidR="00FC4B07" w:rsidRPr="00852B83" w:rsidRDefault="00FC4B07" w:rsidP="00852B83">
      <w:pPr>
        <w:spacing w:after="0" w:line="240" w:lineRule="auto"/>
        <w:ind w:left="284"/>
        <w:rPr>
          <w:rFonts w:ascii="Arial" w:hAnsi="Arial" w:cs="Arial"/>
          <w:sz w:val="18"/>
          <w:szCs w:val="18"/>
        </w:rPr>
      </w:pPr>
      <w:r w:rsidRPr="00852B83">
        <w:rPr>
          <w:rFonts w:ascii="Arial" w:eastAsia="Times New Roman" w:hAnsi="Arial" w:cs="Arial"/>
          <w:b/>
          <w:bCs/>
          <w:noProof/>
          <w:color w:val="000000" w:themeColor="text1"/>
          <w:sz w:val="18"/>
          <w:szCs w:val="18"/>
          <w:lang w:val="id-ID"/>
        </w:rPr>
        <w:t xml:space="preserve">6. </w:t>
      </w:r>
      <w:r w:rsidRPr="00852B83">
        <w:rPr>
          <w:rFonts w:ascii="Arial" w:eastAsia="Times New Roman" w:hAnsi="Arial" w:cs="Arial"/>
          <w:b/>
          <w:bCs/>
          <w:noProof/>
          <w:color w:val="000000" w:themeColor="text1"/>
          <w:sz w:val="18"/>
          <w:szCs w:val="18"/>
          <w:lang w:val="en-US"/>
        </w:rPr>
        <w:t xml:space="preserve">Use </w:t>
      </w:r>
      <w:r w:rsidRPr="00852B83">
        <w:rPr>
          <w:rFonts w:ascii="Arial" w:eastAsia="Times New Roman" w:hAnsi="Arial" w:cs="Arial"/>
          <w:b/>
          <w:bCs/>
          <w:noProof/>
          <w:color w:val="000000" w:themeColor="text1"/>
          <w:sz w:val="18"/>
          <w:szCs w:val="18"/>
          <w:lang w:val="id-ID"/>
        </w:rPr>
        <w:t>of Security Forces in University Environments During Student Demonstrations</w:t>
      </w:r>
      <w:r w:rsidRPr="00852B83">
        <w:rPr>
          <w:rFonts w:ascii="Arial" w:eastAsia="Times New Roman" w:hAnsi="Arial" w:cs="Arial"/>
          <w:b/>
          <w:bCs/>
          <w:noProof/>
          <w:color w:val="000000" w:themeColor="text1"/>
          <w:sz w:val="18"/>
          <w:szCs w:val="18"/>
          <w:lang w:val="en-US"/>
        </w:rPr>
        <w:t xml:space="preserve"> </w:t>
      </w:r>
    </w:p>
    <w:p w14:paraId="6604FC51" w14:textId="4EC8371A" w:rsidR="00FC4B07" w:rsidRPr="00852B83" w:rsidRDefault="00FC4B07" w:rsidP="00852B83">
      <w:pPr>
        <w:spacing w:after="0" w:line="240" w:lineRule="auto"/>
        <w:ind w:left="284"/>
        <w:rPr>
          <w:rFonts w:ascii="Arial" w:eastAsia="Times New Roman" w:hAnsi="Arial" w:cs="Arial"/>
          <w:noProof/>
          <w:color w:val="000000" w:themeColor="text1"/>
          <w:sz w:val="18"/>
          <w:szCs w:val="18"/>
          <w:lang w:val="en-US"/>
        </w:rPr>
      </w:pPr>
      <w:r w:rsidRPr="00852B83">
        <w:rPr>
          <w:rFonts w:ascii="Arial" w:eastAsia="Times New Roman" w:hAnsi="Arial" w:cs="Arial"/>
          <w:noProof/>
          <w:color w:val="000000" w:themeColor="text1"/>
          <w:sz w:val="18"/>
          <w:szCs w:val="18"/>
          <w:lang w:val="en-US"/>
        </w:rPr>
        <w:t>Various student demonstrations concerning democracy, legislative reforms, and government policies have frequently been met with security-based responses involving police and, in some cases, military personnel. During the nationwide protest movement in 2025, security forces reportedly deployed tear gas around university areas in Bandung, including near Universitas Islam Bandung (UNISBA) and Universitas Pasundan.</w:t>
      </w:r>
      <w:r w:rsidRPr="00852B83">
        <w:rPr>
          <w:rFonts w:ascii="Arial" w:eastAsia="Times New Roman" w:hAnsi="Arial" w:cs="Arial"/>
          <w:noProof/>
          <w:color w:val="000000" w:themeColor="text1"/>
          <w:sz w:val="18"/>
          <w:szCs w:val="18"/>
          <w:lang w:val="id-ID"/>
        </w:rPr>
        <w:t xml:space="preserve"> </w:t>
      </w:r>
      <w:hyperlink r:id="rId33" w:anchor="_ftn6">
        <w:r w:rsidRPr="00852B83">
          <w:rPr>
            <w:rStyle w:val="Hyperlink"/>
            <w:rFonts w:ascii="Arial" w:hAnsi="Arial" w:cs="Arial"/>
            <w:noProof/>
            <w:color w:val="000000" w:themeColor="text1"/>
            <w:sz w:val="18"/>
            <w:szCs w:val="18"/>
            <w:vertAlign w:val="superscript"/>
            <w:lang w:val="id-ID"/>
          </w:rPr>
          <w:t>[6]</w:t>
        </w:r>
      </w:hyperlink>
      <w:r w:rsidRPr="00852B83">
        <w:rPr>
          <w:rFonts w:ascii="Arial" w:eastAsia="Times New Roman" w:hAnsi="Arial" w:cs="Arial"/>
          <w:noProof/>
          <w:color w:val="000000" w:themeColor="text1"/>
          <w:sz w:val="18"/>
          <w:szCs w:val="18"/>
          <w:lang w:val="en-US"/>
        </w:rPr>
        <w:t xml:space="preserve"> Universities, which had functioned as spaces of protection and medical assistance for students, were themselves affected by these measures. This situation demonstrates how academic spaces may lose their role as safe environments for organizing, discussion, and collective student activities.</w:t>
      </w:r>
      <w:r w:rsidR="00852B83" w:rsidRPr="00852B83">
        <w:rPr>
          <w:rFonts w:ascii="Arial" w:eastAsia="Times New Roman" w:hAnsi="Arial" w:cs="Arial"/>
          <w:noProof/>
          <w:color w:val="000000" w:themeColor="text1"/>
          <w:sz w:val="18"/>
          <w:szCs w:val="18"/>
          <w:lang w:val="en-US"/>
        </w:rPr>
        <w:t xml:space="preserve"> </w:t>
      </w:r>
      <w:r w:rsidR="00852B83" w:rsidRPr="00852B83">
        <w:rPr>
          <w:rFonts w:ascii="Arial" w:eastAsia="Aptos" w:hAnsi="Arial" w:cs="Arial"/>
          <w:noProof/>
          <w:color w:val="000000" w:themeColor="text1"/>
          <w:sz w:val="18"/>
          <w:szCs w:val="18"/>
          <w:lang w:val="en-US"/>
        </w:rPr>
        <w:t xml:space="preserve">See: </w:t>
      </w:r>
      <w:hyperlink r:id="rId34">
        <w:r w:rsidR="00852B83" w:rsidRPr="00852B83">
          <w:rPr>
            <w:rStyle w:val="Hyperlink"/>
            <w:rFonts w:ascii="Arial" w:hAnsi="Arial" w:cs="Arial"/>
            <w:noProof/>
            <w:sz w:val="18"/>
            <w:szCs w:val="18"/>
            <w:lang w:val="en-US"/>
          </w:rPr>
          <w:t>https://www.bbc.com/indonesia/articles/c77627rr1x7o</w:t>
        </w:r>
      </w:hyperlink>
    </w:p>
    <w:p w14:paraId="77D3A329" w14:textId="77777777" w:rsidR="00FC4B07" w:rsidRPr="00852B83" w:rsidRDefault="00FC4B07" w:rsidP="00852B83">
      <w:pPr>
        <w:spacing w:after="0" w:line="240" w:lineRule="auto"/>
        <w:ind w:left="284"/>
        <w:rPr>
          <w:rFonts w:ascii="Arial" w:eastAsia="Times New Roman" w:hAnsi="Arial" w:cs="Arial"/>
          <w:noProof/>
          <w:color w:val="000000" w:themeColor="text1"/>
          <w:sz w:val="18"/>
          <w:szCs w:val="18"/>
          <w:lang w:val="en-US"/>
        </w:rPr>
      </w:pPr>
    </w:p>
    <w:p w14:paraId="7AD06DF6" w14:textId="68509E3E" w:rsidR="00FC4B07" w:rsidRPr="00852B83" w:rsidRDefault="00FC4B07" w:rsidP="00852B83">
      <w:pPr>
        <w:spacing w:after="0" w:line="240" w:lineRule="auto"/>
        <w:ind w:left="284"/>
        <w:rPr>
          <w:rFonts w:ascii="Arial" w:eastAsia="Times New Roman" w:hAnsi="Arial" w:cs="Arial"/>
          <w:noProof/>
          <w:color w:val="000000" w:themeColor="text1"/>
          <w:sz w:val="18"/>
          <w:szCs w:val="18"/>
          <w:lang w:val="en-US"/>
        </w:rPr>
      </w:pPr>
      <w:r w:rsidRPr="00852B83">
        <w:rPr>
          <w:rFonts w:ascii="Arial" w:eastAsia="Times New Roman" w:hAnsi="Arial" w:cs="Arial"/>
          <w:noProof/>
          <w:color w:val="000000" w:themeColor="text1"/>
          <w:sz w:val="18"/>
          <w:szCs w:val="18"/>
          <w:lang w:val="en-US"/>
        </w:rPr>
        <w:t>Taken together, these cases demonstrate that restrictions on academic freedom in Indonesia do not solely concern the individual rights to express opinions or conduct research. They also affect the collective dimension of academic life. Universities, student organizations, student press organizations, research centres, academic professional associations, research groups, and scholarly forums constitute forms of association whose ability to function depends on the protection guaranteed under Article 22 of the ICCPR. Accordingly, restrictions on academic activities should also be understood as restrictions on freedom of association and must be subject to strict scrutiny under the principles of legality, necessity, and proportionality under international human rights law.</w:t>
      </w:r>
    </w:p>
  </w:footnote>
  <w:footnote w:id="34">
    <w:p w14:paraId="458CA3B9" w14:textId="7C8D1223" w:rsidR="00B7671C" w:rsidRPr="00852B83" w:rsidRDefault="00B7671C" w:rsidP="00852B83">
      <w:pPr>
        <w:pStyle w:val="FootnoteText"/>
        <w:rPr>
          <w:rFonts w:ascii="Arial" w:eastAsia="Arial" w:hAnsi="Arial" w:cs="Arial"/>
          <w:noProof/>
          <w:color w:val="FF0000"/>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942C7A" w:rsidRPr="00852B83">
        <w:rPr>
          <w:rFonts w:ascii="Arial" w:eastAsia="Arial" w:hAnsi="Arial" w:cs="Arial"/>
          <w:noProof/>
          <w:color w:val="000000" w:themeColor="text1"/>
          <w:sz w:val="18"/>
          <w:szCs w:val="18"/>
        </w:rPr>
        <w:t xml:space="preserve">Serikat SINDIKASI, “Pernyataan Sikap Hari Buruh Internasional 2025,” </w:t>
      </w:r>
      <w:r w:rsidR="00942C7A" w:rsidRPr="00852B83">
        <w:rPr>
          <w:rFonts w:ascii="Arial" w:eastAsia="Arial" w:hAnsi="Arial" w:cs="Arial"/>
          <w:i/>
          <w:iCs/>
          <w:noProof/>
          <w:color w:val="000000" w:themeColor="text1"/>
          <w:sz w:val="18"/>
          <w:szCs w:val="18"/>
        </w:rPr>
        <w:t>Blog.sindikasi.org</w:t>
      </w:r>
      <w:r w:rsidR="00942C7A" w:rsidRPr="00852B83">
        <w:rPr>
          <w:rFonts w:ascii="Arial" w:eastAsia="Arial" w:hAnsi="Arial" w:cs="Arial"/>
          <w:noProof/>
          <w:color w:val="000000" w:themeColor="text1"/>
          <w:sz w:val="18"/>
          <w:szCs w:val="18"/>
        </w:rPr>
        <w:t>, 1 May 2025,</w:t>
      </w:r>
      <w:r w:rsidR="00C94782" w:rsidRPr="00852B83">
        <w:rPr>
          <w:rFonts w:ascii="Arial" w:eastAsia="Arial" w:hAnsi="Arial" w:cs="Arial"/>
          <w:noProof/>
          <w:color w:val="000000" w:themeColor="text1"/>
          <w:sz w:val="18"/>
          <w:szCs w:val="18"/>
        </w:rPr>
        <w:t xml:space="preserve">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942C7A" w:rsidRPr="00852B83">
        <w:rPr>
          <w:rFonts w:ascii="Arial" w:eastAsia="Arial" w:hAnsi="Arial" w:cs="Arial"/>
          <w:noProof/>
          <w:color w:val="000000" w:themeColor="text1"/>
          <w:sz w:val="18"/>
          <w:szCs w:val="18"/>
        </w:rPr>
        <w:t xml:space="preserve"> </w:t>
      </w:r>
      <w:hyperlink r:id="rId35" w:tgtFrame="_blank" w:history="1">
        <w:r w:rsidR="00942C7A" w:rsidRPr="00852B83">
          <w:rPr>
            <w:rStyle w:val="Hyperlink"/>
            <w:rFonts w:ascii="Arial" w:eastAsia="Arial" w:hAnsi="Arial" w:cs="Arial"/>
            <w:noProof/>
            <w:sz w:val="18"/>
            <w:szCs w:val="18"/>
          </w:rPr>
          <w:t>https://blog.sindikasi.org/pernyataan-sikap-hari-buruh-internasional-2025/</w:t>
        </w:r>
      </w:hyperlink>
      <w:r w:rsidR="00942C7A" w:rsidRPr="00852B83">
        <w:rPr>
          <w:rFonts w:ascii="Arial" w:eastAsia="Arial" w:hAnsi="Arial" w:cs="Arial"/>
          <w:noProof/>
          <w:color w:val="000000" w:themeColor="text1"/>
          <w:sz w:val="18"/>
          <w:szCs w:val="18"/>
        </w:rPr>
        <w:t>.</w:t>
      </w:r>
    </w:p>
  </w:footnote>
  <w:footnote w:id="35">
    <w:p w14:paraId="1AA2E814" w14:textId="170EE8D0" w:rsidR="00B7671C" w:rsidRPr="00852B83" w:rsidRDefault="00B7671C" w:rsidP="00852B83">
      <w:pPr>
        <w:pStyle w:val="FootnoteText"/>
        <w:rPr>
          <w:rFonts w:ascii="Arial" w:eastAsia="Arial" w:hAnsi="Arial" w:cs="Arial"/>
          <w:noProof/>
          <w:color w:val="1B1B1B"/>
          <w:sz w:val="18"/>
          <w:szCs w:val="18"/>
          <w:lang w:val="id-ID"/>
        </w:rPr>
      </w:pPr>
      <w:r w:rsidRPr="00852B83">
        <w:rPr>
          <w:rStyle w:val="FootnoteReference"/>
          <w:rFonts w:ascii="Arial" w:hAnsi="Arial" w:cs="Arial"/>
          <w:sz w:val="18"/>
          <w:szCs w:val="18"/>
          <w:lang w:val="en-US"/>
        </w:rPr>
        <w:footnoteRef/>
      </w:r>
      <w:r w:rsidRPr="00852B83">
        <w:rPr>
          <w:rFonts w:ascii="Arial" w:eastAsia="Arial" w:hAnsi="Arial" w:cs="Arial"/>
          <w:sz w:val="18"/>
          <w:szCs w:val="18"/>
          <w:lang w:val="id-ID"/>
        </w:rPr>
        <w:t xml:space="preserve"> </w:t>
      </w:r>
      <w:r w:rsidR="00942C7A" w:rsidRPr="00852B83">
        <w:rPr>
          <w:rFonts w:ascii="Arial" w:eastAsia="Arial" w:hAnsi="Arial" w:cs="Arial"/>
          <w:sz w:val="18"/>
          <w:szCs w:val="18"/>
          <w:lang w:val="id-ID"/>
        </w:rPr>
        <w:t xml:space="preserve">LBH Makassar, “Terbukti Tidak Bersalah, Buruh Korban Kriminalisasi PT GNI Ajukan Praperadilan, Ganti Rugi dan Rehabilitasi,” </w:t>
      </w:r>
      <w:r w:rsidR="00942C7A" w:rsidRPr="00852B83">
        <w:rPr>
          <w:rFonts w:ascii="Arial" w:eastAsia="Arial" w:hAnsi="Arial" w:cs="Arial"/>
          <w:i/>
          <w:iCs/>
          <w:sz w:val="18"/>
          <w:szCs w:val="18"/>
          <w:lang w:val="id-ID"/>
        </w:rPr>
        <w:t>Lbhmakassar.org</w:t>
      </w:r>
      <w:r w:rsidR="00942C7A" w:rsidRPr="00852B83">
        <w:rPr>
          <w:rFonts w:ascii="Arial" w:eastAsia="Arial" w:hAnsi="Arial" w:cs="Arial"/>
          <w:sz w:val="18"/>
          <w:szCs w:val="18"/>
          <w:lang w:val="id-ID"/>
        </w:rPr>
        <w:t xml:space="preserve">, 16 </w:t>
      </w:r>
      <w:proofErr w:type="spellStart"/>
      <w:r w:rsidR="00942C7A" w:rsidRPr="00852B83">
        <w:rPr>
          <w:rFonts w:ascii="Arial" w:eastAsia="Arial" w:hAnsi="Arial" w:cs="Arial"/>
          <w:sz w:val="18"/>
          <w:szCs w:val="18"/>
          <w:lang w:val="id-ID"/>
        </w:rPr>
        <w:t>June</w:t>
      </w:r>
      <w:proofErr w:type="spellEnd"/>
      <w:r w:rsidR="00942C7A" w:rsidRPr="00852B83">
        <w:rPr>
          <w:rFonts w:ascii="Arial" w:eastAsia="Arial" w:hAnsi="Arial" w:cs="Arial"/>
          <w:sz w:val="18"/>
          <w:szCs w:val="18"/>
          <w:lang w:val="id-ID"/>
        </w:rPr>
        <w:t xml:space="preserve"> 2026,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r w:rsidR="00942C7A">
        <w:fldChar w:fldCharType="begin"/>
      </w:r>
      <w:r w:rsidR="00942C7A" w:rsidRPr="008D3CD8">
        <w:rPr>
          <w:lang w:val="id-ID"/>
        </w:rPr>
        <w:instrText>HYPERLINK "https://lbhmakassar.org/press-release/terbukti-tidak-bersalah-buruh-korban-kriminalisasi-pt-gni-ajukan-praperadilan-ganti-rugi-dan-rehabilitasi/" \t "_blank"</w:instrText>
      </w:r>
      <w:r w:rsidR="00942C7A">
        <w:fldChar w:fldCharType="separate"/>
      </w:r>
      <w:r w:rsidR="00942C7A" w:rsidRPr="00852B83">
        <w:rPr>
          <w:rStyle w:val="Hyperlink"/>
          <w:rFonts w:ascii="Arial" w:eastAsia="Arial" w:hAnsi="Arial" w:cs="Arial"/>
          <w:sz w:val="18"/>
          <w:szCs w:val="18"/>
          <w:lang w:val="id-ID"/>
        </w:rPr>
        <w:t>https://lbhmakassar.org/press-release/terbukti-tidak-bersalah-buruh-korban-kriminalisasi-pt-gni-ajukan-praperadilan-ganti-rugi-dan-rehabilitasi/</w:t>
      </w:r>
      <w:r w:rsidR="00942C7A">
        <w:fldChar w:fldCharType="end"/>
      </w:r>
      <w:r w:rsidR="00942C7A" w:rsidRPr="00852B83">
        <w:rPr>
          <w:rFonts w:ascii="Arial" w:eastAsia="Arial" w:hAnsi="Arial" w:cs="Arial"/>
          <w:sz w:val="18"/>
          <w:szCs w:val="18"/>
          <w:lang w:val="id-ID"/>
        </w:rPr>
        <w:t>.</w:t>
      </w:r>
    </w:p>
  </w:footnote>
  <w:footnote w:id="36">
    <w:p w14:paraId="49B595DF" w14:textId="320643F7" w:rsidR="003215C9" w:rsidRPr="00852B83" w:rsidRDefault="003215C9" w:rsidP="00852B83">
      <w:pPr>
        <w:pStyle w:val="FootnoteText"/>
        <w:rPr>
          <w:rFonts w:ascii="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lang w:val="id-ID"/>
        </w:rPr>
        <w:t xml:space="preserve"> </w:t>
      </w:r>
      <w:r w:rsidR="00942C7A" w:rsidRPr="00852B83">
        <w:rPr>
          <w:rFonts w:ascii="Arial" w:hAnsi="Arial" w:cs="Arial"/>
          <w:sz w:val="18"/>
          <w:szCs w:val="18"/>
          <w:lang w:val="id-ID"/>
        </w:rPr>
        <w:t xml:space="preserve">LBH Jakarta, “UU ITE dan Ancaman Pemberangusan Serikat Pekerja Danamon,” </w:t>
      </w:r>
      <w:r w:rsidR="00942C7A" w:rsidRPr="00852B83">
        <w:rPr>
          <w:rFonts w:ascii="Arial" w:hAnsi="Arial" w:cs="Arial"/>
          <w:i/>
          <w:iCs/>
          <w:sz w:val="18"/>
          <w:szCs w:val="18"/>
          <w:lang w:val="id-ID"/>
        </w:rPr>
        <w:t>Bantuanhukum.or.id</w:t>
      </w:r>
      <w:r w:rsidR="00942C7A" w:rsidRPr="00852B83">
        <w:rPr>
          <w:rFonts w:ascii="Arial" w:hAnsi="Arial" w:cs="Arial"/>
          <w:sz w:val="18"/>
          <w:szCs w:val="18"/>
          <w:lang w:val="id-ID"/>
        </w:rPr>
        <w:t xml:space="preserve">,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r w:rsidR="00942C7A">
        <w:fldChar w:fldCharType="begin"/>
      </w:r>
      <w:r w:rsidR="00942C7A" w:rsidRPr="008D3CD8">
        <w:rPr>
          <w:lang w:val="id-ID"/>
        </w:rPr>
        <w:instrText>HYPERLINK "https://bantuanhukum.or.id/uu-ite-dan-ancaman-pemberangusan-serikat-pekerja-danamon/" \t "_blank"</w:instrText>
      </w:r>
      <w:r w:rsidR="00942C7A">
        <w:fldChar w:fldCharType="separate"/>
      </w:r>
      <w:r w:rsidR="00942C7A" w:rsidRPr="00852B83">
        <w:rPr>
          <w:rStyle w:val="Hyperlink"/>
          <w:rFonts w:ascii="Arial" w:hAnsi="Arial" w:cs="Arial"/>
          <w:sz w:val="18"/>
          <w:szCs w:val="18"/>
          <w:lang w:val="id-ID"/>
        </w:rPr>
        <w:t>https://bantuanhukum.or.id/uu-ite-dan-ancaman-pemberangusan-serikat-pekerja-danamon/</w:t>
      </w:r>
      <w:r w:rsidR="00942C7A">
        <w:fldChar w:fldCharType="end"/>
      </w:r>
      <w:r w:rsidR="00942C7A" w:rsidRPr="00852B83">
        <w:rPr>
          <w:rFonts w:ascii="Arial" w:hAnsi="Arial" w:cs="Arial"/>
          <w:sz w:val="18"/>
          <w:szCs w:val="18"/>
          <w:lang w:val="id-ID"/>
        </w:rPr>
        <w:t xml:space="preserve">. </w:t>
      </w:r>
    </w:p>
  </w:footnote>
  <w:footnote w:id="37">
    <w:p w14:paraId="16C599DC" w14:textId="356A2164" w:rsidR="003215C9" w:rsidRPr="00852B83" w:rsidRDefault="003215C9" w:rsidP="00852B83">
      <w:pPr>
        <w:pStyle w:val="FootnoteText"/>
        <w:rPr>
          <w:rFonts w:ascii="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lang w:val="id-ID"/>
        </w:rPr>
        <w:t xml:space="preserve"> </w:t>
      </w:r>
      <w:r w:rsidR="00942C7A" w:rsidRPr="00852B83">
        <w:rPr>
          <w:rFonts w:ascii="Arial" w:hAnsi="Arial" w:cs="Arial"/>
          <w:sz w:val="18"/>
          <w:szCs w:val="18"/>
          <w:lang w:val="id-ID"/>
        </w:rPr>
        <w:t xml:space="preserve">LBH Jakarta, “Selain PHK Sepihak, PT </w:t>
      </w:r>
      <w:proofErr w:type="spellStart"/>
      <w:r w:rsidR="00942C7A" w:rsidRPr="00852B83">
        <w:rPr>
          <w:rFonts w:ascii="Arial" w:hAnsi="Arial" w:cs="Arial"/>
          <w:sz w:val="18"/>
          <w:szCs w:val="18"/>
          <w:lang w:val="id-ID"/>
        </w:rPr>
        <w:t>Orson</w:t>
      </w:r>
      <w:proofErr w:type="spellEnd"/>
      <w:r w:rsidR="00942C7A" w:rsidRPr="00852B83">
        <w:rPr>
          <w:rFonts w:ascii="Arial" w:hAnsi="Arial" w:cs="Arial"/>
          <w:sz w:val="18"/>
          <w:szCs w:val="18"/>
          <w:lang w:val="id-ID"/>
        </w:rPr>
        <w:t xml:space="preserve"> Indonesia Diduga Lakukan Banyak Pelanggaran Lain,” </w:t>
      </w:r>
      <w:r w:rsidR="00942C7A" w:rsidRPr="00852B83">
        <w:rPr>
          <w:rFonts w:ascii="Arial" w:hAnsi="Arial" w:cs="Arial"/>
          <w:i/>
          <w:iCs/>
          <w:sz w:val="18"/>
          <w:szCs w:val="18"/>
          <w:lang w:val="id-ID"/>
        </w:rPr>
        <w:t>Bantuanhukum.or.id</w:t>
      </w:r>
      <w:r w:rsidR="00942C7A" w:rsidRPr="00852B83">
        <w:rPr>
          <w:rFonts w:ascii="Arial" w:hAnsi="Arial" w:cs="Arial"/>
          <w:sz w:val="18"/>
          <w:szCs w:val="18"/>
          <w:lang w:val="id-ID"/>
        </w:rPr>
        <w:t xml:space="preserve">,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r w:rsidR="00942C7A">
        <w:fldChar w:fldCharType="begin"/>
      </w:r>
      <w:r w:rsidR="00942C7A" w:rsidRPr="008D3CD8">
        <w:rPr>
          <w:lang w:val="id-ID"/>
        </w:rPr>
        <w:instrText>HYPERLINK "https://bantuanhukum.or.id/selain-phk-sepihak-pt-orson-indonesia-diduga-lakukan-banyak-pelanggaran-lain/" \t "_blank"</w:instrText>
      </w:r>
      <w:r w:rsidR="00942C7A">
        <w:fldChar w:fldCharType="separate"/>
      </w:r>
      <w:r w:rsidR="00942C7A" w:rsidRPr="00852B83">
        <w:rPr>
          <w:rStyle w:val="Hyperlink"/>
          <w:rFonts w:ascii="Arial" w:hAnsi="Arial" w:cs="Arial"/>
          <w:sz w:val="18"/>
          <w:szCs w:val="18"/>
          <w:lang w:val="id-ID"/>
        </w:rPr>
        <w:t>https://bantuanhukum.or.id/selain-phk-sepihak-pt-orson-indonesia-diduga-lakukan-banyak-pelanggaran-lain/</w:t>
      </w:r>
      <w:r w:rsidR="00942C7A">
        <w:fldChar w:fldCharType="end"/>
      </w:r>
      <w:r w:rsidR="00942C7A" w:rsidRPr="00852B83">
        <w:rPr>
          <w:rFonts w:ascii="Arial" w:hAnsi="Arial" w:cs="Arial"/>
          <w:sz w:val="18"/>
          <w:szCs w:val="18"/>
          <w:lang w:val="id-ID"/>
        </w:rPr>
        <w:t>.</w:t>
      </w:r>
    </w:p>
  </w:footnote>
  <w:footnote w:id="38">
    <w:p w14:paraId="507A108C" w14:textId="76EBEAD1" w:rsidR="00477E40" w:rsidRPr="00852B83" w:rsidRDefault="00477E40" w:rsidP="00852B83">
      <w:pPr>
        <w:pStyle w:val="FootnoteText"/>
        <w:rPr>
          <w:rFonts w:ascii="Arial" w:eastAsia="Arial" w:hAnsi="Arial" w:cs="Arial"/>
          <w:sz w:val="18"/>
          <w:szCs w:val="18"/>
          <w:lang w:val="en-US"/>
        </w:rPr>
      </w:pPr>
      <w:r w:rsidRPr="00852B83">
        <w:rPr>
          <w:rStyle w:val="FootnoteReference"/>
          <w:rFonts w:ascii="Arial" w:hAnsi="Arial" w:cs="Arial"/>
          <w:sz w:val="18"/>
          <w:szCs w:val="18"/>
        </w:rPr>
        <w:footnoteRef/>
      </w:r>
      <w:r w:rsidRPr="00852B83">
        <w:rPr>
          <w:rFonts w:ascii="Arial" w:eastAsia="Arial" w:hAnsi="Arial" w:cs="Arial"/>
          <w:sz w:val="18"/>
          <w:szCs w:val="18"/>
        </w:rPr>
        <w:t xml:space="preserve"> </w:t>
      </w:r>
      <w:r w:rsidR="00942C7A" w:rsidRPr="00852B83">
        <w:rPr>
          <w:rFonts w:ascii="Arial" w:eastAsia="Arial" w:hAnsi="Arial" w:cs="Arial"/>
          <w:sz w:val="18"/>
          <w:szCs w:val="18"/>
        </w:rPr>
        <w:t xml:space="preserve">International </w:t>
      </w:r>
      <w:proofErr w:type="spellStart"/>
      <w:r w:rsidR="00942C7A" w:rsidRPr="00852B83">
        <w:rPr>
          <w:rFonts w:ascii="Arial" w:eastAsia="Arial" w:hAnsi="Arial" w:cs="Arial"/>
          <w:sz w:val="18"/>
          <w:szCs w:val="18"/>
        </w:rPr>
        <w:t>Labour</w:t>
      </w:r>
      <w:proofErr w:type="spellEnd"/>
      <w:r w:rsidR="00942C7A" w:rsidRPr="00852B83">
        <w:rPr>
          <w:rFonts w:ascii="Arial" w:eastAsia="Arial" w:hAnsi="Arial" w:cs="Arial"/>
          <w:sz w:val="18"/>
          <w:szCs w:val="18"/>
        </w:rPr>
        <w:t xml:space="preserve"> Organization, </w:t>
      </w:r>
      <w:r w:rsidR="00942C7A" w:rsidRPr="00852B83">
        <w:rPr>
          <w:rFonts w:ascii="Arial" w:eastAsia="Arial" w:hAnsi="Arial" w:cs="Arial"/>
          <w:i/>
          <w:iCs/>
          <w:sz w:val="18"/>
          <w:szCs w:val="18"/>
        </w:rPr>
        <w:t>Violence and Harassment Convention, 2019 (No. 190)</w:t>
      </w:r>
      <w:r w:rsidR="00942C7A" w:rsidRPr="00852B83">
        <w:rPr>
          <w:rFonts w:ascii="Arial" w:eastAsia="Arial" w:hAnsi="Arial" w:cs="Arial"/>
          <w:sz w:val="18"/>
          <w:szCs w:val="18"/>
        </w:rPr>
        <w:t xml:space="preserve">,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hyperlink r:id="rId36" w:history="1">
        <w:r w:rsidR="00C94782" w:rsidRPr="00852B83">
          <w:rPr>
            <w:rStyle w:val="Hyperlink"/>
            <w:rFonts w:ascii="Arial" w:eastAsia="Arial" w:hAnsi="Arial" w:cs="Arial"/>
            <w:sz w:val="18"/>
            <w:szCs w:val="18"/>
          </w:rPr>
          <w:t>https://normlex.ilo.org/normlex/en/f?p=NORMLEXPUB:12100:0::NO:12100:P12100_INSTRUMENT_ID:3999810:NO</w:t>
        </w:r>
      </w:hyperlink>
      <w:r w:rsidR="00942C7A" w:rsidRPr="00852B83">
        <w:rPr>
          <w:rFonts w:ascii="Arial" w:eastAsia="Arial" w:hAnsi="Arial" w:cs="Arial"/>
          <w:sz w:val="18"/>
          <w:szCs w:val="18"/>
        </w:rPr>
        <w:t>.</w:t>
      </w:r>
    </w:p>
  </w:footnote>
  <w:footnote w:id="39">
    <w:p w14:paraId="3212FA61" w14:textId="0E3F975D" w:rsidR="00477E40" w:rsidRPr="00852B83" w:rsidRDefault="00477E40"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proofErr w:type="spellStart"/>
      <w:r w:rsidR="00942C7A" w:rsidRPr="00852B83">
        <w:rPr>
          <w:rFonts w:ascii="Arial" w:eastAsia="Arial" w:hAnsi="Arial" w:cs="Arial"/>
          <w:sz w:val="18"/>
          <w:szCs w:val="18"/>
        </w:rPr>
        <w:t>Jurnal</w:t>
      </w:r>
      <w:proofErr w:type="spellEnd"/>
      <w:r w:rsidR="00942C7A" w:rsidRPr="00852B83">
        <w:rPr>
          <w:rFonts w:ascii="Arial" w:eastAsia="Arial" w:hAnsi="Arial" w:cs="Arial"/>
          <w:sz w:val="18"/>
          <w:szCs w:val="18"/>
        </w:rPr>
        <w:t xml:space="preserve"> Perempuan, “</w:t>
      </w:r>
      <w:proofErr w:type="spellStart"/>
      <w:r w:rsidR="00942C7A" w:rsidRPr="00852B83">
        <w:rPr>
          <w:rFonts w:ascii="Arial" w:eastAsia="Arial" w:hAnsi="Arial" w:cs="Arial"/>
          <w:sz w:val="18"/>
          <w:szCs w:val="18"/>
        </w:rPr>
        <w:t>Komnas</w:t>
      </w:r>
      <w:proofErr w:type="spellEnd"/>
      <w:r w:rsidR="00942C7A" w:rsidRPr="00852B83">
        <w:rPr>
          <w:rFonts w:ascii="Arial" w:eastAsia="Arial" w:hAnsi="Arial" w:cs="Arial"/>
          <w:sz w:val="18"/>
          <w:szCs w:val="18"/>
        </w:rPr>
        <w:t xml:space="preserve"> Perempuan </w:t>
      </w:r>
      <w:proofErr w:type="spellStart"/>
      <w:r w:rsidR="00942C7A" w:rsidRPr="00852B83">
        <w:rPr>
          <w:rFonts w:ascii="Arial" w:eastAsia="Arial" w:hAnsi="Arial" w:cs="Arial"/>
          <w:sz w:val="18"/>
          <w:szCs w:val="18"/>
        </w:rPr>
        <w:t>Luncurkan</w:t>
      </w:r>
      <w:proofErr w:type="spellEnd"/>
      <w:r w:rsidR="00942C7A" w:rsidRPr="00852B83">
        <w:rPr>
          <w:rFonts w:ascii="Arial" w:eastAsia="Arial" w:hAnsi="Arial" w:cs="Arial"/>
          <w:sz w:val="18"/>
          <w:szCs w:val="18"/>
        </w:rPr>
        <w:t xml:space="preserve"> </w:t>
      </w:r>
      <w:proofErr w:type="spellStart"/>
      <w:r w:rsidR="00942C7A" w:rsidRPr="00852B83">
        <w:rPr>
          <w:rFonts w:ascii="Arial" w:eastAsia="Arial" w:hAnsi="Arial" w:cs="Arial"/>
          <w:sz w:val="18"/>
          <w:szCs w:val="18"/>
        </w:rPr>
        <w:t>Catahu</w:t>
      </w:r>
      <w:proofErr w:type="spellEnd"/>
      <w:r w:rsidR="00942C7A" w:rsidRPr="00852B83">
        <w:rPr>
          <w:rFonts w:ascii="Arial" w:eastAsia="Arial" w:hAnsi="Arial" w:cs="Arial"/>
          <w:sz w:val="18"/>
          <w:szCs w:val="18"/>
        </w:rPr>
        <w:t xml:space="preserve"> 2025: </w:t>
      </w:r>
      <w:proofErr w:type="spellStart"/>
      <w:r w:rsidR="00942C7A" w:rsidRPr="00852B83">
        <w:rPr>
          <w:rFonts w:ascii="Arial" w:eastAsia="Arial" w:hAnsi="Arial" w:cs="Arial"/>
          <w:sz w:val="18"/>
          <w:szCs w:val="18"/>
        </w:rPr>
        <w:t>Kekerasan</w:t>
      </w:r>
      <w:proofErr w:type="spellEnd"/>
      <w:r w:rsidR="00942C7A" w:rsidRPr="00852B83">
        <w:rPr>
          <w:rFonts w:ascii="Arial" w:eastAsia="Arial" w:hAnsi="Arial" w:cs="Arial"/>
          <w:sz w:val="18"/>
          <w:szCs w:val="18"/>
        </w:rPr>
        <w:t xml:space="preserve"> </w:t>
      </w:r>
      <w:proofErr w:type="spellStart"/>
      <w:r w:rsidR="00942C7A" w:rsidRPr="00852B83">
        <w:rPr>
          <w:rFonts w:ascii="Arial" w:eastAsia="Arial" w:hAnsi="Arial" w:cs="Arial"/>
          <w:sz w:val="18"/>
          <w:szCs w:val="18"/>
        </w:rPr>
        <w:t>Berbasis</w:t>
      </w:r>
      <w:proofErr w:type="spellEnd"/>
      <w:r w:rsidR="00942C7A" w:rsidRPr="00852B83">
        <w:rPr>
          <w:rFonts w:ascii="Arial" w:eastAsia="Arial" w:hAnsi="Arial" w:cs="Arial"/>
          <w:sz w:val="18"/>
          <w:szCs w:val="18"/>
        </w:rPr>
        <w:t xml:space="preserve"> Gender </w:t>
      </w:r>
      <w:proofErr w:type="spellStart"/>
      <w:r w:rsidR="00942C7A" w:rsidRPr="00852B83">
        <w:rPr>
          <w:rFonts w:ascii="Arial" w:eastAsia="Arial" w:hAnsi="Arial" w:cs="Arial"/>
          <w:sz w:val="18"/>
          <w:szCs w:val="18"/>
        </w:rPr>
        <w:t>terhadap</w:t>
      </w:r>
      <w:proofErr w:type="spellEnd"/>
      <w:r w:rsidR="00942C7A" w:rsidRPr="00852B83">
        <w:rPr>
          <w:rFonts w:ascii="Arial" w:eastAsia="Arial" w:hAnsi="Arial" w:cs="Arial"/>
          <w:sz w:val="18"/>
          <w:szCs w:val="18"/>
        </w:rPr>
        <w:t xml:space="preserve"> Perempuan </w:t>
      </w:r>
      <w:proofErr w:type="spellStart"/>
      <w:r w:rsidR="00942C7A" w:rsidRPr="00852B83">
        <w:rPr>
          <w:rFonts w:ascii="Arial" w:eastAsia="Arial" w:hAnsi="Arial" w:cs="Arial"/>
          <w:sz w:val="18"/>
          <w:szCs w:val="18"/>
        </w:rPr>
        <w:t>Meningkat</w:t>
      </w:r>
      <w:proofErr w:type="spellEnd"/>
      <w:r w:rsidR="00942C7A" w:rsidRPr="00852B83">
        <w:rPr>
          <w:rFonts w:ascii="Arial" w:eastAsia="Arial" w:hAnsi="Arial" w:cs="Arial"/>
          <w:sz w:val="18"/>
          <w:szCs w:val="18"/>
        </w:rPr>
        <w:t xml:space="preserve"> 14,07 Persen,” </w:t>
      </w:r>
      <w:r w:rsidR="00942C7A" w:rsidRPr="00852B83">
        <w:rPr>
          <w:rFonts w:ascii="Arial" w:eastAsia="Arial" w:hAnsi="Arial" w:cs="Arial"/>
          <w:i/>
          <w:iCs/>
          <w:sz w:val="18"/>
          <w:szCs w:val="18"/>
        </w:rPr>
        <w:t>Jurnalperempuan.org</w:t>
      </w:r>
      <w:r w:rsidR="00942C7A" w:rsidRPr="00852B83">
        <w:rPr>
          <w:rFonts w:ascii="Arial" w:eastAsia="Arial" w:hAnsi="Arial" w:cs="Arial"/>
          <w:sz w:val="18"/>
          <w:szCs w:val="18"/>
        </w:rPr>
        <w:t xml:space="preserve">, 7 March 2025,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hyperlink r:id="rId37" w:history="1">
        <w:r w:rsidR="00C94782" w:rsidRPr="00852B83">
          <w:rPr>
            <w:rStyle w:val="Hyperlink"/>
            <w:rFonts w:ascii="Arial" w:eastAsia="Arial" w:hAnsi="Arial" w:cs="Arial"/>
            <w:sz w:val="18"/>
            <w:szCs w:val="18"/>
          </w:rPr>
          <w:t>https://www.jurnalperempuan.org/warta-feminis/komnas-perempuan-luncurkan-catahu-2025-kekerasan-berbasis-gender-terhadap-perempuan-meningkat-1407-persen</w:t>
        </w:r>
      </w:hyperlink>
      <w:r w:rsidR="00942C7A" w:rsidRPr="00852B83">
        <w:rPr>
          <w:rFonts w:ascii="Arial" w:eastAsia="Arial" w:hAnsi="Arial" w:cs="Arial"/>
          <w:sz w:val="18"/>
          <w:szCs w:val="18"/>
        </w:rPr>
        <w:t>.</w:t>
      </w:r>
    </w:p>
  </w:footnote>
  <w:footnote w:id="40">
    <w:p w14:paraId="630E0CFE" w14:textId="01B9605F" w:rsidR="00477E40" w:rsidRPr="00852B83" w:rsidRDefault="00477E40"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rPr>
        <w:t xml:space="preserve"> </w:t>
      </w:r>
      <w:r w:rsidR="00942C7A" w:rsidRPr="00852B83">
        <w:rPr>
          <w:rFonts w:ascii="Arial" w:hAnsi="Arial" w:cs="Arial"/>
          <w:sz w:val="18"/>
          <w:szCs w:val="18"/>
        </w:rPr>
        <w:t xml:space="preserve">SINDIKASI dan </w:t>
      </w:r>
      <w:proofErr w:type="spellStart"/>
      <w:r w:rsidR="00942C7A" w:rsidRPr="00852B83">
        <w:rPr>
          <w:rFonts w:ascii="Arial" w:hAnsi="Arial" w:cs="Arial"/>
          <w:sz w:val="18"/>
          <w:szCs w:val="18"/>
        </w:rPr>
        <w:t>Koalisi</w:t>
      </w:r>
      <w:proofErr w:type="spellEnd"/>
      <w:r w:rsidR="00942C7A" w:rsidRPr="00852B83">
        <w:rPr>
          <w:rFonts w:ascii="Arial" w:hAnsi="Arial" w:cs="Arial"/>
          <w:sz w:val="18"/>
          <w:szCs w:val="18"/>
        </w:rPr>
        <w:t xml:space="preserve"> Seni</w:t>
      </w:r>
      <w:proofErr w:type="gramStart"/>
      <w:r w:rsidR="00942C7A" w:rsidRPr="00852B83">
        <w:rPr>
          <w:rFonts w:ascii="Arial" w:hAnsi="Arial" w:cs="Arial"/>
          <w:sz w:val="18"/>
          <w:szCs w:val="18"/>
        </w:rPr>
        <w:t xml:space="preserve">, </w:t>
      </w:r>
      <w:r w:rsidR="00944A68" w:rsidRPr="00852B83">
        <w:rPr>
          <w:rFonts w:ascii="Arial" w:hAnsi="Arial" w:cs="Arial"/>
          <w:sz w:val="18"/>
          <w:szCs w:val="18"/>
        </w:rPr>
        <w:t>’</w:t>
      </w:r>
      <w:proofErr w:type="gramEnd"/>
      <w:r w:rsidR="00944A68" w:rsidRPr="00852B83">
        <w:rPr>
          <w:rFonts w:ascii="Arial" w:hAnsi="Arial" w:cs="Arial"/>
          <w:sz w:val="18"/>
          <w:szCs w:val="18"/>
        </w:rPr>
        <w:t>’</w:t>
      </w:r>
      <w:proofErr w:type="spellStart"/>
      <w:r w:rsidR="00942C7A" w:rsidRPr="00852B83">
        <w:rPr>
          <w:rFonts w:ascii="Arial" w:hAnsi="Arial" w:cs="Arial"/>
          <w:sz w:val="18"/>
          <w:szCs w:val="18"/>
        </w:rPr>
        <w:t>Tumbuh</w:t>
      </w:r>
      <w:proofErr w:type="spellEnd"/>
      <w:r w:rsidR="00942C7A" w:rsidRPr="00852B83">
        <w:rPr>
          <w:rFonts w:ascii="Arial" w:hAnsi="Arial" w:cs="Arial"/>
          <w:sz w:val="18"/>
          <w:szCs w:val="18"/>
        </w:rPr>
        <w:t xml:space="preserve"> dan </w:t>
      </w:r>
      <w:proofErr w:type="spellStart"/>
      <w:r w:rsidR="00942C7A" w:rsidRPr="00852B83">
        <w:rPr>
          <w:rFonts w:ascii="Arial" w:hAnsi="Arial" w:cs="Arial"/>
          <w:sz w:val="18"/>
          <w:szCs w:val="18"/>
        </w:rPr>
        <w:t>Menubuh</w:t>
      </w:r>
      <w:proofErr w:type="spellEnd"/>
      <w:r w:rsidR="00942C7A" w:rsidRPr="00852B83">
        <w:rPr>
          <w:rFonts w:ascii="Arial" w:hAnsi="Arial" w:cs="Arial"/>
          <w:sz w:val="18"/>
          <w:szCs w:val="18"/>
        </w:rPr>
        <w:t xml:space="preserve">: </w:t>
      </w:r>
      <w:proofErr w:type="spellStart"/>
      <w:r w:rsidR="00942C7A" w:rsidRPr="00852B83">
        <w:rPr>
          <w:rFonts w:ascii="Arial" w:hAnsi="Arial" w:cs="Arial"/>
          <w:sz w:val="18"/>
          <w:szCs w:val="18"/>
        </w:rPr>
        <w:t>Kondisi</w:t>
      </w:r>
      <w:proofErr w:type="spellEnd"/>
      <w:r w:rsidR="00942C7A" w:rsidRPr="00852B83">
        <w:rPr>
          <w:rFonts w:ascii="Arial" w:hAnsi="Arial" w:cs="Arial"/>
          <w:sz w:val="18"/>
          <w:szCs w:val="18"/>
        </w:rPr>
        <w:t xml:space="preserve"> </w:t>
      </w:r>
      <w:proofErr w:type="spellStart"/>
      <w:r w:rsidR="00942C7A" w:rsidRPr="00852B83">
        <w:rPr>
          <w:rFonts w:ascii="Arial" w:hAnsi="Arial" w:cs="Arial"/>
          <w:sz w:val="18"/>
          <w:szCs w:val="18"/>
        </w:rPr>
        <w:t>Pekerja</w:t>
      </w:r>
      <w:proofErr w:type="spellEnd"/>
      <w:r w:rsidR="00942C7A" w:rsidRPr="00852B83">
        <w:rPr>
          <w:rFonts w:ascii="Arial" w:hAnsi="Arial" w:cs="Arial"/>
          <w:sz w:val="18"/>
          <w:szCs w:val="18"/>
        </w:rPr>
        <w:t xml:space="preserve"> Ragam Gender di </w:t>
      </w:r>
      <w:proofErr w:type="spellStart"/>
      <w:r w:rsidR="00942C7A" w:rsidRPr="00852B83">
        <w:rPr>
          <w:rFonts w:ascii="Arial" w:hAnsi="Arial" w:cs="Arial"/>
          <w:sz w:val="18"/>
          <w:szCs w:val="18"/>
        </w:rPr>
        <w:t>Ekosistem</w:t>
      </w:r>
      <w:proofErr w:type="spellEnd"/>
      <w:r w:rsidR="00942C7A" w:rsidRPr="00852B83">
        <w:rPr>
          <w:rFonts w:ascii="Arial" w:hAnsi="Arial" w:cs="Arial"/>
          <w:sz w:val="18"/>
          <w:szCs w:val="18"/>
        </w:rPr>
        <w:t xml:space="preserve"> Seni dan </w:t>
      </w:r>
      <w:proofErr w:type="spellStart"/>
      <w:r w:rsidR="00942C7A" w:rsidRPr="00852B83">
        <w:rPr>
          <w:rFonts w:ascii="Arial" w:hAnsi="Arial" w:cs="Arial"/>
          <w:sz w:val="18"/>
          <w:szCs w:val="18"/>
        </w:rPr>
        <w:t>Kreatif</w:t>
      </w:r>
      <w:proofErr w:type="spellEnd"/>
      <w:r w:rsidR="00944A68" w:rsidRPr="00852B83">
        <w:rPr>
          <w:rFonts w:ascii="Arial" w:hAnsi="Arial" w:cs="Arial"/>
          <w:sz w:val="18"/>
          <w:szCs w:val="18"/>
        </w:rPr>
        <w:t>,’’</w:t>
      </w:r>
      <w:r w:rsidR="00942C7A" w:rsidRPr="00852B83">
        <w:rPr>
          <w:rFonts w:ascii="Arial" w:hAnsi="Arial" w:cs="Arial"/>
          <w:sz w:val="18"/>
          <w:szCs w:val="18"/>
        </w:rPr>
        <w:t xml:space="preserve"> (Jakarta: SINDIKASI, 2026),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44A68" w:rsidRPr="00852B83">
        <w:rPr>
          <w:rFonts w:ascii="Arial" w:hAnsi="Arial" w:cs="Arial"/>
          <w:sz w:val="18"/>
          <w:szCs w:val="18"/>
          <w:lang w:val="id-ID"/>
        </w:rPr>
        <w:t xml:space="preserve"> </w:t>
      </w:r>
      <w:hyperlink r:id="rId38" w:history="1">
        <w:r w:rsidR="00944A68" w:rsidRPr="00852B83">
          <w:rPr>
            <w:rStyle w:val="Hyperlink"/>
            <w:rFonts w:ascii="Arial" w:hAnsi="Arial" w:cs="Arial"/>
            <w:sz w:val="18"/>
            <w:szCs w:val="18"/>
          </w:rPr>
          <w:t>https://sindikasi.org/resources/tumbuh_dan_menubuh_kondisi_pekerja_ragam_gender_di_ekosistem_seni_dan_kreatif.pdf</w:t>
        </w:r>
      </w:hyperlink>
      <w:r w:rsidR="00942C7A" w:rsidRPr="00852B83">
        <w:rPr>
          <w:rFonts w:ascii="Arial" w:hAnsi="Arial" w:cs="Arial"/>
          <w:sz w:val="18"/>
          <w:szCs w:val="18"/>
        </w:rPr>
        <w:t>.</w:t>
      </w:r>
    </w:p>
  </w:footnote>
  <w:footnote w:id="41">
    <w:p w14:paraId="5BC9D79E" w14:textId="49703383" w:rsidR="00C177CF" w:rsidRPr="00852B83" w:rsidRDefault="00C177CF"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A266D4" w:rsidRPr="00852B83">
        <w:rPr>
          <w:rFonts w:ascii="Arial" w:eastAsia="Arial" w:hAnsi="Arial" w:cs="Arial"/>
          <w:sz w:val="18"/>
          <w:szCs w:val="18"/>
          <w:lang w:val="en-US"/>
        </w:rPr>
        <w:t>Ibid</w:t>
      </w:r>
    </w:p>
  </w:footnote>
  <w:footnote w:id="42">
    <w:p w14:paraId="686ED0E1" w14:textId="650F0AF1" w:rsidR="7360DA13" w:rsidRPr="00852B83" w:rsidRDefault="7360DA13"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Phil Jones, </w:t>
      </w:r>
      <w:r w:rsidR="00944A68" w:rsidRPr="00852B83">
        <w:rPr>
          <w:rFonts w:ascii="Arial" w:hAnsi="Arial" w:cs="Arial"/>
          <w:sz w:val="18"/>
          <w:szCs w:val="18"/>
          <w:lang w:val="en-US"/>
        </w:rPr>
        <w:t>‘’</w:t>
      </w:r>
      <w:r w:rsidRPr="00852B83">
        <w:rPr>
          <w:rFonts w:ascii="Arial" w:hAnsi="Arial" w:cs="Arial"/>
          <w:sz w:val="18"/>
          <w:szCs w:val="18"/>
          <w:lang w:val="en-US"/>
        </w:rPr>
        <w:t xml:space="preserve">Work Without the Worker: </w:t>
      </w:r>
      <w:proofErr w:type="spellStart"/>
      <w:r w:rsidRPr="00852B83">
        <w:rPr>
          <w:rFonts w:ascii="Arial" w:hAnsi="Arial" w:cs="Arial"/>
          <w:sz w:val="18"/>
          <w:szCs w:val="18"/>
          <w:lang w:val="en-US"/>
        </w:rPr>
        <w:t>Labour</w:t>
      </w:r>
      <w:proofErr w:type="spellEnd"/>
      <w:r w:rsidRPr="00852B83">
        <w:rPr>
          <w:rFonts w:ascii="Arial" w:hAnsi="Arial" w:cs="Arial"/>
          <w:sz w:val="18"/>
          <w:szCs w:val="18"/>
          <w:lang w:val="en-US"/>
        </w:rPr>
        <w:t xml:space="preserve"> in the Age of Platform Capitalism</w:t>
      </w:r>
      <w:r w:rsidR="00944A68" w:rsidRPr="00852B83">
        <w:rPr>
          <w:rFonts w:ascii="Arial" w:hAnsi="Arial" w:cs="Arial"/>
          <w:sz w:val="18"/>
          <w:szCs w:val="18"/>
          <w:lang w:val="en-US"/>
        </w:rPr>
        <w:t>,’’</w:t>
      </w:r>
      <w:r w:rsidRPr="00852B83">
        <w:rPr>
          <w:rFonts w:ascii="Arial" w:hAnsi="Arial" w:cs="Arial"/>
          <w:sz w:val="18"/>
          <w:szCs w:val="18"/>
          <w:lang w:val="en-US"/>
        </w:rPr>
        <w:t xml:space="preserve"> (London: Verso, 2021)</w:t>
      </w:r>
    </w:p>
  </w:footnote>
  <w:footnote w:id="43">
    <w:p w14:paraId="1350FA94" w14:textId="2E119BD9" w:rsidR="00F3147C" w:rsidRPr="00852B83" w:rsidRDefault="00F3147C"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A266D4" w:rsidRPr="00852B83">
        <w:rPr>
          <w:rFonts w:ascii="Arial" w:eastAsia="Arial" w:hAnsi="Arial" w:cs="Arial"/>
          <w:color w:val="000000" w:themeColor="text1"/>
          <w:sz w:val="18"/>
          <w:szCs w:val="18"/>
        </w:rPr>
        <w:t xml:space="preserve">Emilio et al., </w:t>
      </w:r>
      <w:proofErr w:type="spellStart"/>
      <w:r w:rsidR="00A266D4" w:rsidRPr="00852B83">
        <w:rPr>
          <w:rFonts w:ascii="Arial" w:eastAsia="Arial" w:hAnsi="Arial" w:cs="Arial"/>
          <w:i/>
          <w:iCs/>
          <w:color w:val="000000" w:themeColor="text1"/>
          <w:sz w:val="18"/>
          <w:szCs w:val="18"/>
        </w:rPr>
        <w:t>Melalui</w:t>
      </w:r>
      <w:proofErr w:type="spellEnd"/>
      <w:r w:rsidR="00A266D4" w:rsidRPr="00852B83">
        <w:rPr>
          <w:rFonts w:ascii="Arial" w:eastAsia="Arial" w:hAnsi="Arial" w:cs="Arial"/>
          <w:i/>
          <w:iCs/>
          <w:color w:val="000000" w:themeColor="text1"/>
          <w:sz w:val="18"/>
          <w:szCs w:val="18"/>
        </w:rPr>
        <w:t xml:space="preserve"> dan </w:t>
      </w:r>
      <w:proofErr w:type="spellStart"/>
      <w:r w:rsidR="00A266D4" w:rsidRPr="00852B83">
        <w:rPr>
          <w:rFonts w:ascii="Arial" w:eastAsia="Arial" w:hAnsi="Arial" w:cs="Arial"/>
          <w:i/>
          <w:iCs/>
          <w:color w:val="000000" w:themeColor="text1"/>
          <w:sz w:val="18"/>
          <w:szCs w:val="18"/>
        </w:rPr>
        <w:t>Melampaui</w:t>
      </w:r>
      <w:proofErr w:type="spellEnd"/>
      <w:r w:rsidR="00A266D4" w:rsidRPr="00852B83">
        <w:rPr>
          <w:rFonts w:ascii="Arial" w:eastAsia="Arial" w:hAnsi="Arial" w:cs="Arial"/>
          <w:i/>
          <w:iCs/>
          <w:color w:val="000000" w:themeColor="text1"/>
          <w:sz w:val="18"/>
          <w:szCs w:val="18"/>
        </w:rPr>
        <w:t xml:space="preserve"> Regulasi, Lawan </w:t>
      </w:r>
      <w:proofErr w:type="spellStart"/>
      <w:r w:rsidR="00A266D4" w:rsidRPr="00852B83">
        <w:rPr>
          <w:rFonts w:ascii="Arial" w:eastAsia="Arial" w:hAnsi="Arial" w:cs="Arial"/>
          <w:i/>
          <w:iCs/>
          <w:color w:val="000000" w:themeColor="text1"/>
          <w:sz w:val="18"/>
          <w:szCs w:val="18"/>
        </w:rPr>
        <w:t>Fleksploitasi</w:t>
      </w:r>
      <w:proofErr w:type="spellEnd"/>
      <w:r w:rsidR="00A266D4" w:rsidRPr="00852B83">
        <w:rPr>
          <w:rFonts w:ascii="Arial" w:eastAsia="Arial" w:hAnsi="Arial" w:cs="Arial"/>
          <w:i/>
          <w:iCs/>
          <w:color w:val="000000" w:themeColor="text1"/>
          <w:sz w:val="18"/>
          <w:szCs w:val="18"/>
        </w:rPr>
        <w:t xml:space="preserve">: Desain </w:t>
      </w:r>
      <w:proofErr w:type="spellStart"/>
      <w:r w:rsidR="00A266D4" w:rsidRPr="00852B83">
        <w:rPr>
          <w:rFonts w:ascii="Arial" w:eastAsia="Arial" w:hAnsi="Arial" w:cs="Arial"/>
          <w:i/>
          <w:iCs/>
          <w:color w:val="000000" w:themeColor="text1"/>
          <w:sz w:val="18"/>
          <w:szCs w:val="18"/>
        </w:rPr>
        <w:t>Pengakuan</w:t>
      </w:r>
      <w:proofErr w:type="spellEnd"/>
      <w:r w:rsidR="00A266D4" w:rsidRPr="00852B83">
        <w:rPr>
          <w:rFonts w:ascii="Arial" w:eastAsia="Arial" w:hAnsi="Arial" w:cs="Arial"/>
          <w:i/>
          <w:iCs/>
          <w:color w:val="000000" w:themeColor="text1"/>
          <w:sz w:val="18"/>
          <w:szCs w:val="18"/>
        </w:rPr>
        <w:t xml:space="preserve"> dan </w:t>
      </w:r>
      <w:proofErr w:type="spellStart"/>
      <w:r w:rsidR="00A266D4" w:rsidRPr="00852B83">
        <w:rPr>
          <w:rFonts w:ascii="Arial" w:eastAsia="Arial" w:hAnsi="Arial" w:cs="Arial"/>
          <w:i/>
          <w:iCs/>
          <w:color w:val="000000" w:themeColor="text1"/>
          <w:sz w:val="18"/>
          <w:szCs w:val="18"/>
        </w:rPr>
        <w:t>Perlindungan</w:t>
      </w:r>
      <w:proofErr w:type="spellEnd"/>
      <w:r w:rsidR="00A266D4" w:rsidRPr="00852B83">
        <w:rPr>
          <w:rFonts w:ascii="Arial" w:eastAsia="Arial" w:hAnsi="Arial" w:cs="Arial"/>
          <w:i/>
          <w:iCs/>
          <w:color w:val="000000" w:themeColor="text1"/>
          <w:sz w:val="18"/>
          <w:szCs w:val="18"/>
        </w:rPr>
        <w:t xml:space="preserve"> </w:t>
      </w:r>
      <w:proofErr w:type="spellStart"/>
      <w:r w:rsidR="00A266D4" w:rsidRPr="00852B83">
        <w:rPr>
          <w:rFonts w:ascii="Arial" w:eastAsia="Arial" w:hAnsi="Arial" w:cs="Arial"/>
          <w:i/>
          <w:iCs/>
          <w:color w:val="000000" w:themeColor="text1"/>
          <w:sz w:val="18"/>
          <w:szCs w:val="18"/>
        </w:rPr>
        <w:t>bagi</w:t>
      </w:r>
      <w:proofErr w:type="spellEnd"/>
      <w:r w:rsidR="00A266D4" w:rsidRPr="00852B83">
        <w:rPr>
          <w:rFonts w:ascii="Arial" w:eastAsia="Arial" w:hAnsi="Arial" w:cs="Arial"/>
          <w:i/>
          <w:iCs/>
          <w:color w:val="000000" w:themeColor="text1"/>
          <w:sz w:val="18"/>
          <w:szCs w:val="18"/>
        </w:rPr>
        <w:t xml:space="preserve"> </w:t>
      </w:r>
      <w:proofErr w:type="spellStart"/>
      <w:r w:rsidR="00A266D4" w:rsidRPr="00852B83">
        <w:rPr>
          <w:rFonts w:ascii="Arial" w:eastAsia="Arial" w:hAnsi="Arial" w:cs="Arial"/>
          <w:i/>
          <w:iCs/>
          <w:color w:val="000000" w:themeColor="text1"/>
          <w:sz w:val="18"/>
          <w:szCs w:val="18"/>
        </w:rPr>
        <w:t>Pekerja</w:t>
      </w:r>
      <w:proofErr w:type="spellEnd"/>
      <w:r w:rsidR="00A266D4" w:rsidRPr="00852B83">
        <w:rPr>
          <w:rFonts w:ascii="Arial" w:eastAsia="Arial" w:hAnsi="Arial" w:cs="Arial"/>
          <w:i/>
          <w:iCs/>
          <w:color w:val="000000" w:themeColor="text1"/>
          <w:sz w:val="18"/>
          <w:szCs w:val="18"/>
        </w:rPr>
        <w:t xml:space="preserve"> Media dan </w:t>
      </w:r>
      <w:proofErr w:type="spellStart"/>
      <w:r w:rsidR="00A266D4" w:rsidRPr="00852B83">
        <w:rPr>
          <w:rFonts w:ascii="Arial" w:eastAsia="Arial" w:hAnsi="Arial" w:cs="Arial"/>
          <w:i/>
          <w:iCs/>
          <w:color w:val="000000" w:themeColor="text1"/>
          <w:sz w:val="18"/>
          <w:szCs w:val="18"/>
        </w:rPr>
        <w:t>Kreatif</w:t>
      </w:r>
      <w:proofErr w:type="spellEnd"/>
      <w:r w:rsidR="00A266D4" w:rsidRPr="00852B83">
        <w:rPr>
          <w:rFonts w:ascii="Arial" w:eastAsia="Arial" w:hAnsi="Arial" w:cs="Arial"/>
          <w:color w:val="000000" w:themeColor="text1"/>
          <w:sz w:val="18"/>
          <w:szCs w:val="18"/>
        </w:rPr>
        <w:t xml:space="preserve"> (Jakarta: SINDIKASI, 2026).</w:t>
      </w:r>
    </w:p>
  </w:footnote>
  <w:footnote w:id="44">
    <w:p w14:paraId="3A3B528E" w14:textId="70A59F7B" w:rsidR="00BD7094" w:rsidRPr="00852B83" w:rsidRDefault="00BD7094" w:rsidP="00852B83">
      <w:pPr>
        <w:pStyle w:val="FootnoteText"/>
        <w:rPr>
          <w:rFonts w:ascii="Arial" w:eastAsia="Arial" w:hAnsi="Arial" w:cs="Arial"/>
          <w:noProof/>
          <w:color w:val="FF0000"/>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A266D4" w:rsidRPr="00852B83">
        <w:rPr>
          <w:rFonts w:ascii="Arial" w:eastAsia="Arial" w:hAnsi="Arial" w:cs="Arial"/>
          <w:noProof/>
          <w:color w:val="000000" w:themeColor="text1"/>
          <w:sz w:val="18"/>
          <w:szCs w:val="18"/>
        </w:rPr>
        <w:t xml:space="preserve">LBH Jakarta, “Represi Berulang, Fakta Diputarbalikkan: Mengungkap Pelaku Kekerasan Sesungguhnya pada Aksi May Day 2025,” </w:t>
      </w:r>
      <w:r w:rsidR="00A266D4" w:rsidRPr="00852B83">
        <w:rPr>
          <w:rFonts w:ascii="Arial" w:eastAsia="Arial" w:hAnsi="Arial" w:cs="Arial"/>
          <w:i/>
          <w:iCs/>
          <w:noProof/>
          <w:color w:val="000000" w:themeColor="text1"/>
          <w:sz w:val="18"/>
          <w:szCs w:val="18"/>
        </w:rPr>
        <w:t>Bantuanhukum.or.id</w:t>
      </w:r>
      <w:r w:rsidR="00A266D4" w:rsidRPr="00852B83">
        <w:rPr>
          <w:rFonts w:ascii="Arial" w:eastAsia="Arial" w:hAnsi="Arial" w:cs="Arial"/>
          <w:noProof/>
          <w:color w:val="000000" w:themeColor="text1"/>
          <w:sz w:val="18"/>
          <w:szCs w:val="18"/>
        </w:rPr>
        <w:t>,</w:t>
      </w:r>
      <w:r w:rsidR="00C94782" w:rsidRPr="00852B83">
        <w:rPr>
          <w:rFonts w:ascii="Arial" w:eastAsia="Arial" w:hAnsi="Arial" w:cs="Arial"/>
          <w:noProof/>
          <w:color w:val="000000" w:themeColor="text1"/>
          <w:sz w:val="18"/>
          <w:szCs w:val="18"/>
        </w:rPr>
        <w:t xml:space="preserve">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rPr>
        <w:t xml:space="preserve"> </w:t>
      </w:r>
      <w:hyperlink r:id="rId39" w:history="1">
        <w:r w:rsidR="00C94782" w:rsidRPr="00852B83">
          <w:rPr>
            <w:rStyle w:val="Hyperlink"/>
            <w:rFonts w:ascii="Arial" w:eastAsia="Arial" w:hAnsi="Arial" w:cs="Arial"/>
            <w:noProof/>
            <w:sz w:val="18"/>
            <w:szCs w:val="18"/>
          </w:rPr>
          <w:t>https://bantuanhukum.or.id/represi-berulang-fakta-diputarbalikkan-mengungkap-pelaku-kekerasan-sesungguhnya-pada-aksi-may-day-2025/</w:t>
        </w:r>
      </w:hyperlink>
      <w:r w:rsidR="00A266D4" w:rsidRPr="00852B83">
        <w:rPr>
          <w:rFonts w:ascii="Arial" w:eastAsia="Arial" w:hAnsi="Arial" w:cs="Arial"/>
          <w:noProof/>
          <w:color w:val="000000" w:themeColor="text1"/>
          <w:sz w:val="18"/>
          <w:szCs w:val="18"/>
        </w:rPr>
        <w:t>.</w:t>
      </w:r>
    </w:p>
  </w:footnote>
  <w:footnote w:id="45">
    <w:p w14:paraId="278E26A4" w14:textId="1A6DE049" w:rsidR="00BD7094" w:rsidRPr="00852B83" w:rsidRDefault="00BD7094" w:rsidP="00852B83">
      <w:pPr>
        <w:pStyle w:val="FootnoteText"/>
        <w:rPr>
          <w:rFonts w:ascii="Arial" w:eastAsia="Arial" w:hAnsi="Arial" w:cs="Arial"/>
          <w:i/>
          <w:iCs/>
          <w:noProof/>
          <w:color w:val="FF0000"/>
          <w:sz w:val="18"/>
          <w:szCs w:val="18"/>
          <w:lang w:val="id-ID"/>
        </w:rPr>
      </w:pPr>
      <w:r w:rsidRPr="00852B83">
        <w:rPr>
          <w:rStyle w:val="FootnoteReference"/>
          <w:rFonts w:ascii="Arial" w:eastAsia="Arial" w:hAnsi="Arial" w:cs="Arial"/>
          <w:sz w:val="18"/>
          <w:szCs w:val="18"/>
        </w:rPr>
        <w:footnoteRef/>
      </w:r>
      <w:r w:rsidR="00A266D4" w:rsidRPr="00852B83">
        <w:rPr>
          <w:rFonts w:ascii="Arial" w:eastAsia="Arial" w:hAnsi="Arial" w:cs="Arial"/>
          <w:i/>
          <w:iCs/>
          <w:noProof/>
          <w:color w:val="000000" w:themeColor="text1"/>
          <w:sz w:val="18"/>
          <w:szCs w:val="18"/>
          <w:lang w:val="fi-FI"/>
        </w:rPr>
        <w:t xml:space="preserve">Komisi Pencari Fakta, Laporan KPF: Operasi Pembungkaman Kaum Muda Terbesar sejak Reformasi (Jakarta: YLBHI, KontraS, dan Peneliti Independen, 2026), 73, </w:t>
      </w:r>
      <w:proofErr w:type="spellStart"/>
      <w:r w:rsidR="00C94782" w:rsidRPr="00852B83">
        <w:rPr>
          <w:rFonts w:ascii="Arial" w:eastAsia="Arial" w:hAnsi="Arial" w:cs="Arial"/>
          <w:color w:val="000000" w:themeColor="text1"/>
          <w:sz w:val="18"/>
          <w:szCs w:val="18"/>
          <w:lang w:val="id-ID"/>
        </w:rPr>
        <w:t>available</w:t>
      </w:r>
      <w:proofErr w:type="spellEnd"/>
      <w:r w:rsidR="00C94782" w:rsidRPr="00852B83">
        <w:rPr>
          <w:rFonts w:ascii="Arial" w:eastAsia="Arial" w:hAnsi="Arial" w:cs="Arial"/>
          <w:color w:val="000000" w:themeColor="text1"/>
          <w:sz w:val="18"/>
          <w:szCs w:val="18"/>
          <w:lang w:val="id-ID"/>
        </w:rPr>
        <w:t xml:space="preserve"> </w:t>
      </w:r>
      <w:proofErr w:type="spellStart"/>
      <w:r w:rsidR="00C94782" w:rsidRPr="00852B83">
        <w:rPr>
          <w:rFonts w:ascii="Arial" w:eastAsia="Arial" w:hAnsi="Arial" w:cs="Arial"/>
          <w:color w:val="000000" w:themeColor="text1"/>
          <w:sz w:val="18"/>
          <w:szCs w:val="18"/>
          <w:lang w:val="id-ID"/>
        </w:rPr>
        <w:t>at</w:t>
      </w:r>
      <w:proofErr w:type="spellEnd"/>
      <w:r w:rsidR="00C94782" w:rsidRPr="00852B83">
        <w:rPr>
          <w:rFonts w:ascii="Arial" w:eastAsia="Arial" w:hAnsi="Arial" w:cs="Arial"/>
          <w:noProof/>
          <w:color w:val="000000" w:themeColor="text1"/>
          <w:sz w:val="18"/>
          <w:szCs w:val="18"/>
          <w:lang w:val="id-ID"/>
        </w:rPr>
        <w:t xml:space="preserve"> </w:t>
      </w:r>
      <w:r w:rsidR="00C94782">
        <w:fldChar w:fldCharType="begin"/>
      </w:r>
      <w:r w:rsidR="00C94782" w:rsidRPr="008D3CD8">
        <w:rPr>
          <w:lang w:val="fi-FI"/>
        </w:rPr>
        <w:instrText>HYPERLINK "https://ylbhi.or.id/bibliografi/laporan/laporan-kpf-operasi-pembungkaman-kaum-muda-terbesar-sejak-reformasi/"</w:instrText>
      </w:r>
      <w:r w:rsidR="00C94782">
        <w:fldChar w:fldCharType="separate"/>
      </w:r>
      <w:r w:rsidR="00C94782" w:rsidRPr="00852B83">
        <w:rPr>
          <w:rStyle w:val="Hyperlink"/>
          <w:rFonts w:ascii="Arial" w:eastAsia="Arial" w:hAnsi="Arial" w:cs="Arial"/>
          <w:noProof/>
          <w:sz w:val="18"/>
          <w:szCs w:val="18"/>
          <w:lang w:val="fi-FI"/>
        </w:rPr>
        <w:t>https://ylbhi.or.id/bibliografi/laporan/laporan-kpf-operasi-pembungkaman-kaum-muda-terbesar-sejak-reformasi/</w:t>
      </w:r>
      <w:r w:rsidR="00C94782">
        <w:fldChar w:fldCharType="end"/>
      </w:r>
      <w:r w:rsidR="00A266D4" w:rsidRPr="00852B83">
        <w:rPr>
          <w:rFonts w:ascii="Arial" w:eastAsia="Arial" w:hAnsi="Arial" w:cs="Arial"/>
          <w:noProof/>
          <w:color w:val="000000" w:themeColor="text1"/>
          <w:sz w:val="18"/>
          <w:szCs w:val="18"/>
          <w:lang w:val="fi-FI"/>
        </w:rPr>
        <w:t>.</w:t>
      </w:r>
    </w:p>
  </w:footnote>
  <w:footnote w:id="46">
    <w:p w14:paraId="7DB36B36" w14:textId="48F63930" w:rsidR="0076273A" w:rsidRPr="00852B83" w:rsidRDefault="0076273A" w:rsidP="00852B83">
      <w:pPr>
        <w:pStyle w:val="FootnoteText"/>
        <w:rPr>
          <w:rFonts w:ascii="Arial" w:eastAsia="Arial" w:hAnsi="Arial" w:cs="Arial"/>
          <w:noProof/>
          <w:color w:val="FF0000"/>
          <w:sz w:val="18"/>
          <w:szCs w:val="18"/>
          <w:lang w:val="id-ID"/>
        </w:rPr>
      </w:pPr>
      <w:r w:rsidRPr="00852B83">
        <w:rPr>
          <w:rStyle w:val="FootnoteReference"/>
          <w:rFonts w:ascii="Arial" w:eastAsia="Arial" w:hAnsi="Arial" w:cs="Arial"/>
          <w:sz w:val="18"/>
          <w:szCs w:val="18"/>
        </w:rPr>
        <w:footnoteRef/>
      </w:r>
      <w:r w:rsidRPr="00852B83">
        <w:rPr>
          <w:rFonts w:ascii="Arial" w:eastAsia="Arial" w:hAnsi="Arial" w:cs="Arial"/>
          <w:sz w:val="18"/>
          <w:szCs w:val="18"/>
          <w:lang w:val="id-ID"/>
        </w:rPr>
        <w:t xml:space="preserve"> </w:t>
      </w:r>
      <w:r w:rsidR="00A266D4" w:rsidRPr="00852B83">
        <w:rPr>
          <w:rFonts w:ascii="Arial" w:eastAsia="Arial" w:hAnsi="Arial" w:cs="Arial"/>
          <w:color w:val="000000" w:themeColor="text1"/>
          <w:sz w:val="18"/>
          <w:szCs w:val="18"/>
          <w:lang w:val="id-ID"/>
        </w:rPr>
        <w:t xml:space="preserve">Kapal Perempuan, “Siaran Pers: Ancaman Berlipat Perempuan Pembela HAM Akar Rumput,”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944A68" w:rsidRPr="00852B83">
        <w:rPr>
          <w:rFonts w:ascii="Arial" w:eastAsia="Arial" w:hAnsi="Arial" w:cs="Arial"/>
          <w:color w:val="000000" w:themeColor="text1"/>
          <w:sz w:val="18"/>
          <w:szCs w:val="18"/>
          <w:lang w:val="id-ID"/>
        </w:rPr>
        <w:t xml:space="preserve"> </w:t>
      </w:r>
      <w:hyperlink r:id="rId40" w:tgtFrame="_blank" w:history="1">
        <w:r w:rsidR="00A266D4" w:rsidRPr="00852B83">
          <w:rPr>
            <w:rStyle w:val="Hyperlink"/>
            <w:rFonts w:ascii="Arial" w:eastAsia="Arial" w:hAnsi="Arial" w:cs="Arial"/>
            <w:sz w:val="18"/>
            <w:szCs w:val="18"/>
            <w:lang w:val="id-ID"/>
          </w:rPr>
          <w:t>https://kapalperempuan.org/siaran-pers-ancaman-berlipat-perempuan-pembela-ham-akar-rumput/</w:t>
        </w:r>
      </w:hyperlink>
      <w:r w:rsidR="00A266D4" w:rsidRPr="00852B83">
        <w:rPr>
          <w:rFonts w:ascii="Arial" w:eastAsia="Arial" w:hAnsi="Arial" w:cs="Arial"/>
          <w:color w:val="000000" w:themeColor="text1"/>
          <w:sz w:val="18"/>
          <w:szCs w:val="18"/>
          <w:lang w:val="id-ID"/>
        </w:rPr>
        <w:t>.</w:t>
      </w:r>
    </w:p>
  </w:footnote>
  <w:footnote w:id="47">
    <w:p w14:paraId="2412E07B" w14:textId="05B0BB37" w:rsidR="002B203D" w:rsidRPr="00852B83" w:rsidRDefault="002B203D" w:rsidP="00852B83">
      <w:pPr>
        <w:pStyle w:val="FootnoteText"/>
        <w:rPr>
          <w:rFonts w:ascii="Arial" w:eastAsia="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lang w:val="id-ID"/>
        </w:rPr>
        <w:t xml:space="preserve"> </w:t>
      </w:r>
      <w:proofErr w:type="spellStart"/>
      <w:r w:rsidR="00A266D4" w:rsidRPr="00852B83">
        <w:rPr>
          <w:rFonts w:ascii="Arial" w:eastAsia="Arial" w:hAnsi="Arial" w:cs="Arial"/>
          <w:color w:val="000000" w:themeColor="text1"/>
          <w:sz w:val="18"/>
          <w:szCs w:val="18"/>
          <w:lang w:val="id-ID"/>
        </w:rPr>
        <w:t>Hukumonline</w:t>
      </w:r>
      <w:proofErr w:type="spellEnd"/>
      <w:r w:rsidR="00A266D4" w:rsidRPr="00852B83">
        <w:rPr>
          <w:rFonts w:ascii="Arial" w:eastAsia="Arial" w:hAnsi="Arial" w:cs="Arial"/>
          <w:color w:val="000000" w:themeColor="text1"/>
          <w:sz w:val="18"/>
          <w:szCs w:val="18"/>
          <w:lang w:val="id-ID"/>
        </w:rPr>
        <w:t xml:space="preserve">, “Kebebasan Akademik Kampus Tertekan, TII Catat 86 Dugaan Pelanggaran,” </w:t>
      </w:r>
      <w:r w:rsidR="00A266D4" w:rsidRPr="00852B83">
        <w:rPr>
          <w:rFonts w:ascii="Arial" w:eastAsia="Arial" w:hAnsi="Arial" w:cs="Arial"/>
          <w:i/>
          <w:iCs/>
          <w:color w:val="000000" w:themeColor="text1"/>
          <w:sz w:val="18"/>
          <w:szCs w:val="18"/>
          <w:lang w:val="id-ID"/>
        </w:rPr>
        <w:t>Hukumonline.com</w:t>
      </w:r>
      <w:r w:rsidR="00A266D4" w:rsidRPr="00852B83">
        <w:rPr>
          <w:rFonts w:ascii="Arial" w:eastAsia="Arial" w:hAnsi="Arial" w:cs="Arial"/>
          <w:color w:val="000000" w:themeColor="text1"/>
          <w:sz w:val="18"/>
          <w:szCs w:val="18"/>
          <w:lang w:val="id-ID"/>
        </w:rPr>
        <w:t>, 4 March 2026,</w:t>
      </w:r>
      <w:r w:rsidR="00944A68"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944A68" w:rsidRPr="00852B83">
        <w:rPr>
          <w:rFonts w:ascii="Arial" w:eastAsia="Arial" w:hAnsi="Arial" w:cs="Arial"/>
          <w:color w:val="000000" w:themeColor="text1"/>
          <w:sz w:val="18"/>
          <w:szCs w:val="18"/>
          <w:lang w:val="id-ID"/>
        </w:rPr>
        <w:t xml:space="preserve"> </w:t>
      </w:r>
      <w:r w:rsidR="00C40D66">
        <w:fldChar w:fldCharType="begin"/>
      </w:r>
      <w:r w:rsidR="00C40D66" w:rsidRPr="008D3CD8">
        <w:rPr>
          <w:lang w:val="id-ID"/>
        </w:rPr>
        <w:instrText>HYPERLINK "https://www.hukumonline.com/berita/a/kebebasan-akademik-kampus-tertekan--tii-catat-86-dugaan-pelanggaran-lt69a90f0fc9572/"</w:instrText>
      </w:r>
      <w:r w:rsidR="00C40D66">
        <w:fldChar w:fldCharType="separate"/>
      </w:r>
      <w:r w:rsidR="00C40D66" w:rsidRPr="00852B83">
        <w:rPr>
          <w:rStyle w:val="Hyperlink"/>
          <w:rFonts w:ascii="Arial" w:eastAsia="Arial" w:hAnsi="Arial" w:cs="Arial"/>
          <w:sz w:val="18"/>
          <w:szCs w:val="18"/>
          <w:lang w:val="id-ID"/>
        </w:rPr>
        <w:t>https://www.hukumonline.com/berita/a/kebebasan-akademik-kampus-tertekan--tii-catat-86-dugaan-pelanggaran-lt69a90f0fc9572/</w:t>
      </w:r>
      <w:r w:rsidR="00C40D66">
        <w:fldChar w:fldCharType="end"/>
      </w:r>
      <w:r w:rsidR="00A266D4" w:rsidRPr="00852B83">
        <w:rPr>
          <w:rFonts w:ascii="Arial" w:eastAsia="Arial" w:hAnsi="Arial" w:cs="Arial"/>
          <w:color w:val="000000" w:themeColor="text1"/>
          <w:sz w:val="18"/>
          <w:szCs w:val="18"/>
          <w:lang w:val="id-ID"/>
        </w:rPr>
        <w:t>.</w:t>
      </w:r>
    </w:p>
  </w:footnote>
  <w:footnote w:id="48">
    <w:p w14:paraId="0730EDF5" w14:textId="332B776C" w:rsidR="56CAD659" w:rsidRPr="00852B83" w:rsidRDefault="56CAD659"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A266D4" w:rsidRPr="00852B83">
        <w:rPr>
          <w:rFonts w:ascii="Arial" w:eastAsia="Arial" w:hAnsi="Arial" w:cs="Arial"/>
          <w:sz w:val="18"/>
          <w:szCs w:val="18"/>
          <w:lang w:val="en-US"/>
        </w:rPr>
        <w:t xml:space="preserve">UN Human Rights Committee, </w:t>
      </w:r>
      <w:r w:rsidR="00A266D4" w:rsidRPr="00852B83">
        <w:rPr>
          <w:rFonts w:ascii="Arial" w:eastAsia="Arial" w:hAnsi="Arial" w:cs="Arial"/>
          <w:i/>
          <w:iCs/>
          <w:sz w:val="18"/>
          <w:szCs w:val="18"/>
          <w:lang w:val="en-US"/>
        </w:rPr>
        <w:t>Draft General Comment No. 38</w:t>
      </w:r>
      <w:r w:rsidR="00A266D4" w:rsidRPr="00852B83">
        <w:rPr>
          <w:rFonts w:ascii="Arial" w:eastAsia="Arial" w:hAnsi="Arial" w:cs="Arial"/>
          <w:sz w:val="18"/>
          <w:szCs w:val="18"/>
          <w:lang w:val="en-US"/>
        </w:rPr>
        <w:t>, Para. 30 (on the instrumentalization of SLAPP as a prohibited act); Para. 43 (on the legality condition: the legal basis for the restriction must be clear and measurable).</w:t>
      </w:r>
    </w:p>
  </w:footnote>
  <w:footnote w:id="49">
    <w:p w14:paraId="32FCA8F0" w14:textId="055D0E27" w:rsidR="00660D39" w:rsidRPr="00852B83" w:rsidRDefault="00660D39" w:rsidP="00852B83">
      <w:pPr>
        <w:pStyle w:val="FootnoteText"/>
        <w:rPr>
          <w:rFonts w:ascii="Arial" w:eastAsia="Arial" w:hAnsi="Arial" w:cs="Arial"/>
          <w:sz w:val="18"/>
          <w:szCs w:val="18"/>
          <w:lang w:val="id"/>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A266D4" w:rsidRPr="00852B83">
        <w:rPr>
          <w:rFonts w:ascii="Arial" w:eastAsia="Arial" w:hAnsi="Arial" w:cs="Arial"/>
          <w:sz w:val="18"/>
          <w:szCs w:val="18"/>
        </w:rPr>
        <w:t>Southeast Asia Freedom of Expression Network (</w:t>
      </w:r>
      <w:proofErr w:type="spellStart"/>
      <w:r w:rsidR="00A266D4" w:rsidRPr="00852B83">
        <w:rPr>
          <w:rFonts w:ascii="Arial" w:eastAsia="Arial" w:hAnsi="Arial" w:cs="Arial"/>
          <w:sz w:val="18"/>
          <w:szCs w:val="18"/>
        </w:rPr>
        <w:t>SAFEnet</w:t>
      </w:r>
      <w:proofErr w:type="spellEnd"/>
      <w:r w:rsidR="00A266D4" w:rsidRPr="00852B83">
        <w:rPr>
          <w:rFonts w:ascii="Arial" w:eastAsia="Arial" w:hAnsi="Arial" w:cs="Arial"/>
          <w:sz w:val="18"/>
          <w:szCs w:val="18"/>
        </w:rPr>
        <w:t>), “</w:t>
      </w:r>
      <w:proofErr w:type="spellStart"/>
      <w:r w:rsidR="00A266D4" w:rsidRPr="00852B83">
        <w:rPr>
          <w:rFonts w:ascii="Arial" w:eastAsia="Arial" w:hAnsi="Arial" w:cs="Arial"/>
          <w:sz w:val="18"/>
          <w:szCs w:val="18"/>
        </w:rPr>
        <w:t>SAFEnet</w:t>
      </w:r>
      <w:proofErr w:type="spellEnd"/>
      <w:r w:rsidR="00A266D4" w:rsidRPr="00852B83">
        <w:rPr>
          <w:rFonts w:ascii="Arial" w:eastAsia="Arial" w:hAnsi="Arial" w:cs="Arial"/>
          <w:sz w:val="18"/>
          <w:szCs w:val="18"/>
        </w:rPr>
        <w:t xml:space="preserve"> </w:t>
      </w:r>
      <w:proofErr w:type="spellStart"/>
      <w:r w:rsidR="00A266D4" w:rsidRPr="00852B83">
        <w:rPr>
          <w:rFonts w:ascii="Arial" w:eastAsia="Arial" w:hAnsi="Arial" w:cs="Arial"/>
          <w:sz w:val="18"/>
          <w:szCs w:val="18"/>
        </w:rPr>
        <w:t>Ungkap</w:t>
      </w:r>
      <w:proofErr w:type="spellEnd"/>
      <w:r w:rsidR="00A266D4" w:rsidRPr="00852B83">
        <w:rPr>
          <w:rFonts w:ascii="Arial" w:eastAsia="Arial" w:hAnsi="Arial" w:cs="Arial"/>
          <w:sz w:val="18"/>
          <w:szCs w:val="18"/>
        </w:rPr>
        <w:t xml:space="preserve"> </w:t>
      </w:r>
      <w:proofErr w:type="spellStart"/>
      <w:r w:rsidR="00A266D4" w:rsidRPr="00852B83">
        <w:rPr>
          <w:rFonts w:ascii="Arial" w:eastAsia="Arial" w:hAnsi="Arial" w:cs="Arial"/>
          <w:sz w:val="18"/>
          <w:szCs w:val="18"/>
        </w:rPr>
        <w:t>Mutasi</w:t>
      </w:r>
      <w:proofErr w:type="spellEnd"/>
      <w:r w:rsidR="00A266D4" w:rsidRPr="00852B83">
        <w:rPr>
          <w:rFonts w:ascii="Arial" w:eastAsia="Arial" w:hAnsi="Arial" w:cs="Arial"/>
          <w:sz w:val="18"/>
          <w:szCs w:val="18"/>
        </w:rPr>
        <w:t xml:space="preserve"> </w:t>
      </w:r>
      <w:proofErr w:type="spellStart"/>
      <w:r w:rsidR="00A266D4" w:rsidRPr="00852B83">
        <w:rPr>
          <w:rFonts w:ascii="Arial" w:eastAsia="Arial" w:hAnsi="Arial" w:cs="Arial"/>
          <w:sz w:val="18"/>
          <w:szCs w:val="18"/>
        </w:rPr>
        <w:t>Otoritarianisme</w:t>
      </w:r>
      <w:proofErr w:type="spellEnd"/>
      <w:r w:rsidR="00A266D4" w:rsidRPr="00852B83">
        <w:rPr>
          <w:rFonts w:ascii="Arial" w:eastAsia="Arial" w:hAnsi="Arial" w:cs="Arial"/>
          <w:sz w:val="18"/>
          <w:szCs w:val="18"/>
        </w:rPr>
        <w:t xml:space="preserve"> Digital di Indonesia,” </w:t>
      </w:r>
      <w:r w:rsidR="00A266D4" w:rsidRPr="00852B83">
        <w:rPr>
          <w:rFonts w:ascii="Arial" w:eastAsia="Arial" w:hAnsi="Arial" w:cs="Arial"/>
          <w:i/>
          <w:iCs/>
          <w:sz w:val="18"/>
          <w:szCs w:val="18"/>
        </w:rPr>
        <w:t>Safenet.or.id</w:t>
      </w:r>
      <w:r w:rsidR="00A266D4" w:rsidRPr="00852B83">
        <w:rPr>
          <w:rFonts w:ascii="Arial" w:eastAsia="Arial" w:hAnsi="Arial" w:cs="Arial"/>
          <w:sz w:val="18"/>
          <w:szCs w:val="18"/>
        </w:rPr>
        <w:t xml:space="preserve">, 13 February 2026,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C40D66" w:rsidRPr="00852B83">
        <w:rPr>
          <w:rFonts w:ascii="Arial" w:eastAsia="Arial" w:hAnsi="Arial" w:cs="Arial"/>
          <w:sz w:val="18"/>
          <w:szCs w:val="18"/>
          <w:lang w:val="id-ID"/>
        </w:rPr>
        <w:t xml:space="preserve"> </w:t>
      </w:r>
      <w:hyperlink r:id="rId41" w:history="1">
        <w:r w:rsidR="00C40D66" w:rsidRPr="00852B83">
          <w:rPr>
            <w:rStyle w:val="Hyperlink"/>
            <w:rFonts w:ascii="Arial" w:eastAsia="Arial" w:hAnsi="Arial" w:cs="Arial"/>
            <w:sz w:val="18"/>
            <w:szCs w:val="18"/>
          </w:rPr>
          <w:t>https://safenet.or.id/id/2026/02/safenet-ungkap-mutasi-otoritarianisme-digital-di-indonesia/</w:t>
        </w:r>
      </w:hyperlink>
      <w:r w:rsidR="00A266D4" w:rsidRPr="00852B83">
        <w:rPr>
          <w:rFonts w:ascii="Arial" w:eastAsia="Arial" w:hAnsi="Arial" w:cs="Arial"/>
          <w:sz w:val="18"/>
          <w:szCs w:val="18"/>
        </w:rPr>
        <w:t>.</w:t>
      </w:r>
    </w:p>
  </w:footnote>
  <w:footnote w:id="50">
    <w:p w14:paraId="4F37099A" w14:textId="4B1FDD6F" w:rsidR="56CAD659" w:rsidRPr="00852B83" w:rsidRDefault="56CAD659"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r w:rsidR="00A266D4" w:rsidRPr="00852B83">
        <w:rPr>
          <w:rFonts w:ascii="Arial" w:eastAsia="Arial" w:hAnsi="Arial" w:cs="Arial"/>
          <w:sz w:val="18"/>
          <w:szCs w:val="18"/>
        </w:rPr>
        <w:t xml:space="preserve">UN Human Rights Committee, </w:t>
      </w:r>
      <w:r w:rsidR="00A266D4" w:rsidRPr="00852B83">
        <w:rPr>
          <w:rFonts w:ascii="Arial" w:eastAsia="Arial" w:hAnsi="Arial" w:cs="Arial"/>
          <w:i/>
          <w:iCs/>
          <w:sz w:val="18"/>
          <w:szCs w:val="18"/>
        </w:rPr>
        <w:t>Draft General Comment No. 38</w:t>
      </w:r>
      <w:r w:rsidR="00A266D4" w:rsidRPr="00852B83">
        <w:rPr>
          <w:rFonts w:ascii="Arial" w:eastAsia="Arial" w:hAnsi="Arial" w:cs="Arial"/>
          <w:sz w:val="18"/>
          <w:szCs w:val="18"/>
        </w:rPr>
        <w:t>, Para. 30 (on surveillance, including online surveillance, covert infiltration, and digital attacks); Para. 11 (on the online application of Article 22).</w:t>
      </w:r>
    </w:p>
  </w:footnote>
  <w:footnote w:id="51">
    <w:p w14:paraId="0A8BDCEE" w14:textId="26A5009E" w:rsidR="008F605A" w:rsidRPr="00852B83" w:rsidRDefault="008F605A" w:rsidP="00852B83">
      <w:pPr>
        <w:pStyle w:val="FootnoteText"/>
        <w:rPr>
          <w:rFonts w:ascii="Arial" w:hAnsi="Arial" w:cs="Arial"/>
          <w:sz w:val="18"/>
          <w:szCs w:val="18"/>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A266D4" w:rsidRPr="00852B83">
        <w:rPr>
          <w:rFonts w:ascii="Arial" w:hAnsi="Arial" w:cs="Arial"/>
          <w:sz w:val="18"/>
          <w:szCs w:val="18"/>
        </w:rPr>
        <w:t xml:space="preserve">Jamie Woodcock dan Mark Graham, </w:t>
      </w:r>
      <w:r w:rsidR="00A266D4" w:rsidRPr="00852B83">
        <w:rPr>
          <w:rFonts w:ascii="Arial" w:hAnsi="Arial" w:cs="Arial"/>
          <w:i/>
          <w:iCs/>
          <w:sz w:val="18"/>
          <w:szCs w:val="18"/>
        </w:rPr>
        <w:t>The Gig Economy: A Critical Introduction</w:t>
      </w:r>
      <w:r w:rsidR="00A266D4" w:rsidRPr="00852B83">
        <w:rPr>
          <w:rFonts w:ascii="Arial" w:hAnsi="Arial" w:cs="Arial"/>
          <w:sz w:val="18"/>
          <w:szCs w:val="18"/>
        </w:rPr>
        <w:t xml:space="preserve"> (Cambridge: Polity Press, 2020); Luc Boltanski dan Eve Chiapello, </w:t>
      </w:r>
      <w:r w:rsidR="00A266D4" w:rsidRPr="00852B83">
        <w:rPr>
          <w:rFonts w:ascii="Arial" w:hAnsi="Arial" w:cs="Arial"/>
          <w:i/>
          <w:iCs/>
          <w:sz w:val="18"/>
          <w:szCs w:val="18"/>
        </w:rPr>
        <w:t>The New Spirit of Capitalism</w:t>
      </w:r>
      <w:r w:rsidR="00A266D4" w:rsidRPr="00852B83">
        <w:rPr>
          <w:rFonts w:ascii="Arial" w:hAnsi="Arial" w:cs="Arial"/>
          <w:sz w:val="18"/>
          <w:szCs w:val="18"/>
        </w:rPr>
        <w:t xml:space="preserve">, </w:t>
      </w:r>
      <w:proofErr w:type="spellStart"/>
      <w:r w:rsidR="00A266D4" w:rsidRPr="00852B83">
        <w:rPr>
          <w:rFonts w:ascii="Arial" w:hAnsi="Arial" w:cs="Arial"/>
          <w:sz w:val="18"/>
          <w:szCs w:val="18"/>
        </w:rPr>
        <w:t>terj</w:t>
      </w:r>
      <w:proofErr w:type="spellEnd"/>
      <w:r w:rsidR="00A266D4" w:rsidRPr="00852B83">
        <w:rPr>
          <w:rFonts w:ascii="Arial" w:hAnsi="Arial" w:cs="Arial"/>
          <w:sz w:val="18"/>
          <w:szCs w:val="18"/>
        </w:rPr>
        <w:t>. Gregory Elliott (London: Verso, 2005).</w:t>
      </w:r>
    </w:p>
  </w:footnote>
  <w:footnote w:id="52">
    <w:p w14:paraId="593F9C48" w14:textId="74B3CFAF" w:rsidR="008F605A" w:rsidRPr="00852B83" w:rsidRDefault="008F605A"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A266D4" w:rsidRPr="00852B83">
        <w:rPr>
          <w:rFonts w:ascii="Arial" w:eastAsia="Arial" w:hAnsi="Arial" w:cs="Arial"/>
          <w:sz w:val="18"/>
          <w:szCs w:val="18"/>
        </w:rPr>
        <w:t xml:space="preserve">UN Human Rights Committee, </w:t>
      </w:r>
      <w:r w:rsidR="00A266D4" w:rsidRPr="00852B83">
        <w:rPr>
          <w:rFonts w:ascii="Arial" w:eastAsia="Arial" w:hAnsi="Arial" w:cs="Arial"/>
          <w:i/>
          <w:iCs/>
          <w:sz w:val="18"/>
          <w:szCs w:val="18"/>
        </w:rPr>
        <w:t>Draft General Comment No. 38</w:t>
      </w:r>
      <w:r w:rsidR="00A266D4" w:rsidRPr="00852B83">
        <w:rPr>
          <w:rFonts w:ascii="Arial" w:eastAsia="Arial" w:hAnsi="Arial" w:cs="Arial"/>
          <w:sz w:val="18"/>
          <w:szCs w:val="18"/>
        </w:rPr>
        <w:t>, Para. 28 (positive obligations of states regarding business and human rights); Para. 29 (obligations of states to protect against non-state actors).</w:t>
      </w:r>
    </w:p>
  </w:footnote>
  <w:footnote w:id="53">
    <w:p w14:paraId="4E47900E" w14:textId="0CE728BF" w:rsidR="00294E5D" w:rsidRPr="00852B83" w:rsidRDefault="00294E5D"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lang w:val="en-US"/>
        </w:rPr>
        <w:footnoteRef/>
      </w:r>
      <w:r w:rsidRPr="00852B83">
        <w:rPr>
          <w:rFonts w:ascii="Arial" w:eastAsia="Arial" w:hAnsi="Arial" w:cs="Arial"/>
          <w:sz w:val="18"/>
          <w:szCs w:val="18"/>
          <w:lang w:val="en-US"/>
        </w:rPr>
        <w:t xml:space="preserve"> </w:t>
      </w:r>
      <w:proofErr w:type="spellStart"/>
      <w:r w:rsidR="00A266D4" w:rsidRPr="00852B83">
        <w:rPr>
          <w:rFonts w:ascii="Arial" w:eastAsia="Arial" w:hAnsi="Arial" w:cs="Arial"/>
          <w:sz w:val="18"/>
          <w:szCs w:val="18"/>
        </w:rPr>
        <w:t>Hukumonline</w:t>
      </w:r>
      <w:proofErr w:type="spellEnd"/>
      <w:r w:rsidR="00A266D4" w:rsidRPr="00852B83">
        <w:rPr>
          <w:rFonts w:ascii="Arial" w:eastAsia="Arial" w:hAnsi="Arial" w:cs="Arial"/>
          <w:sz w:val="18"/>
          <w:szCs w:val="18"/>
        </w:rPr>
        <w:t>, “</w:t>
      </w:r>
      <w:proofErr w:type="spellStart"/>
      <w:r w:rsidR="00A266D4" w:rsidRPr="00852B83">
        <w:rPr>
          <w:rFonts w:ascii="Arial" w:eastAsia="Arial" w:hAnsi="Arial" w:cs="Arial"/>
          <w:sz w:val="18"/>
          <w:szCs w:val="18"/>
        </w:rPr>
        <w:t>Kebebasan</w:t>
      </w:r>
      <w:proofErr w:type="spellEnd"/>
      <w:r w:rsidR="00A266D4" w:rsidRPr="00852B83">
        <w:rPr>
          <w:rFonts w:ascii="Arial" w:eastAsia="Arial" w:hAnsi="Arial" w:cs="Arial"/>
          <w:sz w:val="18"/>
          <w:szCs w:val="18"/>
        </w:rPr>
        <w:t xml:space="preserve"> Akademik Kampus </w:t>
      </w:r>
      <w:proofErr w:type="spellStart"/>
      <w:r w:rsidR="00A266D4" w:rsidRPr="00852B83">
        <w:rPr>
          <w:rFonts w:ascii="Arial" w:eastAsia="Arial" w:hAnsi="Arial" w:cs="Arial"/>
          <w:sz w:val="18"/>
          <w:szCs w:val="18"/>
        </w:rPr>
        <w:t>Tertekan</w:t>
      </w:r>
      <w:proofErr w:type="spellEnd"/>
      <w:r w:rsidR="00A266D4" w:rsidRPr="00852B83">
        <w:rPr>
          <w:rFonts w:ascii="Arial" w:eastAsia="Arial" w:hAnsi="Arial" w:cs="Arial"/>
          <w:sz w:val="18"/>
          <w:szCs w:val="18"/>
        </w:rPr>
        <w:t xml:space="preserve">, TII Catat 86 </w:t>
      </w:r>
      <w:proofErr w:type="spellStart"/>
      <w:r w:rsidR="00A266D4" w:rsidRPr="00852B83">
        <w:rPr>
          <w:rFonts w:ascii="Arial" w:eastAsia="Arial" w:hAnsi="Arial" w:cs="Arial"/>
          <w:sz w:val="18"/>
          <w:szCs w:val="18"/>
        </w:rPr>
        <w:t>Dugaan</w:t>
      </w:r>
      <w:proofErr w:type="spellEnd"/>
      <w:r w:rsidR="00A266D4" w:rsidRPr="00852B83">
        <w:rPr>
          <w:rFonts w:ascii="Arial" w:eastAsia="Arial" w:hAnsi="Arial" w:cs="Arial"/>
          <w:sz w:val="18"/>
          <w:szCs w:val="18"/>
        </w:rPr>
        <w:t xml:space="preserve"> Pelanggaran,” </w:t>
      </w:r>
      <w:r w:rsidR="00A266D4" w:rsidRPr="00852B83">
        <w:rPr>
          <w:rFonts w:ascii="Arial" w:eastAsia="Arial" w:hAnsi="Arial" w:cs="Arial"/>
          <w:i/>
          <w:iCs/>
          <w:sz w:val="18"/>
          <w:szCs w:val="18"/>
        </w:rPr>
        <w:t>Hukumonline.com</w:t>
      </w:r>
      <w:r w:rsidR="00A266D4" w:rsidRPr="00852B83">
        <w:rPr>
          <w:rFonts w:ascii="Arial" w:eastAsia="Arial" w:hAnsi="Arial" w:cs="Arial"/>
          <w:sz w:val="18"/>
          <w:szCs w:val="18"/>
        </w:rPr>
        <w:t xml:space="preserve">, 5 February 2026,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C40D66" w:rsidRPr="00852B83">
        <w:rPr>
          <w:rFonts w:ascii="Arial" w:eastAsia="Arial" w:hAnsi="Arial" w:cs="Arial"/>
          <w:sz w:val="18"/>
          <w:szCs w:val="18"/>
          <w:lang w:val="id-ID"/>
        </w:rPr>
        <w:t xml:space="preserve"> </w:t>
      </w:r>
      <w:hyperlink r:id="rId42" w:history="1">
        <w:r w:rsidR="00C40D66" w:rsidRPr="00852B83">
          <w:rPr>
            <w:rStyle w:val="Hyperlink"/>
            <w:rFonts w:ascii="Arial" w:eastAsia="Arial" w:hAnsi="Arial" w:cs="Arial"/>
            <w:sz w:val="18"/>
            <w:szCs w:val="18"/>
          </w:rPr>
          <w:t>https://www.hukumonline.com/berita/a/kebebasan-akademik-kampus-tertekan--tii-catat-86-dugaan-pelanggaran-lt69a90f0fc9572/</w:t>
        </w:r>
      </w:hyperlink>
      <w:r w:rsidR="00A266D4" w:rsidRPr="00852B83">
        <w:rPr>
          <w:rFonts w:ascii="Arial" w:eastAsia="Arial" w:hAnsi="Arial" w:cs="Arial"/>
          <w:sz w:val="18"/>
          <w:szCs w:val="18"/>
        </w:rPr>
        <w:t>.</w:t>
      </w:r>
    </w:p>
  </w:footnote>
  <w:footnote w:id="54">
    <w:p w14:paraId="730D32BA" w14:textId="524BCE4D" w:rsidR="00294E5D" w:rsidRPr="00852B83" w:rsidRDefault="00294E5D" w:rsidP="00852B83">
      <w:pPr>
        <w:pStyle w:val="FootnoteText"/>
        <w:rPr>
          <w:rFonts w:ascii="Arial" w:eastAsia="Arial" w:hAnsi="Arial" w:cs="Arial"/>
          <w:sz w:val="18"/>
          <w:szCs w:val="18"/>
          <w:lang w:val="en-US"/>
        </w:rPr>
      </w:pPr>
      <w:r w:rsidRPr="00852B83">
        <w:rPr>
          <w:rStyle w:val="FootnoteReference"/>
          <w:rFonts w:ascii="Arial" w:eastAsia="Arial" w:hAnsi="Arial" w:cs="Arial"/>
          <w:sz w:val="18"/>
          <w:szCs w:val="18"/>
        </w:rPr>
        <w:footnoteRef/>
      </w:r>
      <w:r w:rsidRPr="00852B83">
        <w:rPr>
          <w:rFonts w:ascii="Arial" w:eastAsia="Arial" w:hAnsi="Arial" w:cs="Arial"/>
          <w:sz w:val="18"/>
          <w:szCs w:val="18"/>
        </w:rPr>
        <w:t xml:space="preserve"> </w:t>
      </w:r>
      <w:r w:rsidR="00A266D4" w:rsidRPr="00852B83">
        <w:rPr>
          <w:rFonts w:ascii="Arial" w:eastAsia="Arial" w:hAnsi="Arial" w:cs="Arial"/>
          <w:noProof/>
          <w:sz w:val="18"/>
          <w:szCs w:val="18"/>
        </w:rPr>
        <w:t xml:space="preserve">Mahardhika, “Deklarasi Gerakan Muda Lawan Kriminalisasi: Kami Sudah Muak,” </w:t>
      </w:r>
      <w:r w:rsidR="00A266D4" w:rsidRPr="00852B83">
        <w:rPr>
          <w:rFonts w:ascii="Arial" w:eastAsia="Arial" w:hAnsi="Arial" w:cs="Arial"/>
          <w:i/>
          <w:iCs/>
          <w:noProof/>
          <w:sz w:val="18"/>
          <w:szCs w:val="18"/>
        </w:rPr>
        <w:t>Mahardhika.org</w:t>
      </w:r>
      <w:r w:rsidR="00A266D4" w:rsidRPr="00852B83">
        <w:rPr>
          <w:rFonts w:ascii="Arial" w:eastAsia="Arial" w:hAnsi="Arial" w:cs="Arial"/>
          <w:noProof/>
          <w:sz w:val="18"/>
          <w:szCs w:val="18"/>
        </w:rPr>
        <w:t>, September 25, 2025,</w:t>
      </w:r>
      <w:r w:rsidR="00C40D66" w:rsidRPr="00852B83">
        <w:rPr>
          <w:rFonts w:ascii="Arial" w:eastAsia="Arial" w:hAnsi="Arial" w:cs="Arial"/>
          <w:noProof/>
          <w:sz w:val="18"/>
          <w:szCs w:val="18"/>
        </w:rPr>
        <w:t xml:space="preserve"> </w:t>
      </w:r>
      <w:r w:rsidR="0091255F" w:rsidRPr="00852B83">
        <w:rPr>
          <w:rFonts w:ascii="Arial" w:eastAsia="Arial" w:hAnsi="Arial" w:cs="Arial"/>
          <w:noProof/>
          <w:sz w:val="18"/>
          <w:szCs w:val="18"/>
          <w:lang w:val="id-ID"/>
        </w:rPr>
        <w:t>available at</w:t>
      </w:r>
      <w:r w:rsidR="00A266D4" w:rsidRPr="00852B83">
        <w:rPr>
          <w:rFonts w:ascii="Arial" w:eastAsia="Arial" w:hAnsi="Arial" w:cs="Arial"/>
          <w:noProof/>
          <w:sz w:val="18"/>
          <w:szCs w:val="18"/>
        </w:rPr>
        <w:t xml:space="preserve"> </w:t>
      </w:r>
      <w:hyperlink r:id="rId43" w:tgtFrame="_blank" w:history="1">
        <w:r w:rsidR="00A266D4" w:rsidRPr="00852B83">
          <w:rPr>
            <w:rStyle w:val="Hyperlink"/>
            <w:rFonts w:ascii="Arial" w:eastAsia="Arial" w:hAnsi="Arial" w:cs="Arial"/>
            <w:noProof/>
            <w:sz w:val="18"/>
            <w:szCs w:val="18"/>
          </w:rPr>
          <w:t>https://mahardhika.org/deklarasi-gerakan-muda-lawan-kriminalisasi-kami-sudah-muak/</w:t>
        </w:r>
      </w:hyperlink>
      <w:r w:rsidR="00A266D4" w:rsidRPr="00852B83">
        <w:rPr>
          <w:rFonts w:ascii="Arial" w:eastAsia="Arial" w:hAnsi="Arial" w:cs="Arial"/>
          <w:noProof/>
          <w:sz w:val="18"/>
          <w:szCs w:val="18"/>
        </w:rPr>
        <w:t xml:space="preserve">; SAFEnet, “Tahanan Politik &amp; Kebebasan Orang Muda di Internet: Orde Baru Hanya Pergi Sebentar, Bukan Pergi Selamanya,” </w:t>
      </w:r>
      <w:r w:rsidR="00A266D4" w:rsidRPr="00852B83">
        <w:rPr>
          <w:rFonts w:ascii="Arial" w:eastAsia="Arial" w:hAnsi="Arial" w:cs="Arial"/>
          <w:i/>
          <w:iCs/>
          <w:noProof/>
          <w:sz w:val="18"/>
          <w:szCs w:val="18"/>
        </w:rPr>
        <w:t>Safenet.or.id</w:t>
      </w:r>
      <w:r w:rsidR="00A266D4" w:rsidRPr="00852B83">
        <w:rPr>
          <w:rFonts w:ascii="Arial" w:eastAsia="Arial" w:hAnsi="Arial" w:cs="Arial"/>
          <w:noProof/>
          <w:sz w:val="18"/>
          <w:szCs w:val="18"/>
        </w:rPr>
        <w:t xml:space="preserve">, May 2026, </w:t>
      </w:r>
      <w:r w:rsidR="0091255F" w:rsidRPr="00852B83">
        <w:rPr>
          <w:rFonts w:ascii="Arial" w:eastAsia="Arial" w:hAnsi="Arial" w:cs="Arial"/>
          <w:noProof/>
          <w:sz w:val="18"/>
          <w:szCs w:val="18"/>
          <w:lang w:val="id-ID"/>
        </w:rPr>
        <w:t>available at</w:t>
      </w:r>
      <w:r w:rsidR="00C40D66" w:rsidRPr="00852B83">
        <w:rPr>
          <w:rFonts w:ascii="Arial" w:eastAsia="Arial" w:hAnsi="Arial" w:cs="Arial"/>
          <w:noProof/>
          <w:sz w:val="18"/>
          <w:szCs w:val="18"/>
          <w:lang w:val="id-ID"/>
        </w:rPr>
        <w:t xml:space="preserve"> </w:t>
      </w:r>
      <w:hyperlink r:id="rId44" w:history="1">
        <w:r w:rsidR="00C40D66" w:rsidRPr="00852B83">
          <w:rPr>
            <w:rStyle w:val="Hyperlink"/>
            <w:rFonts w:ascii="Arial" w:eastAsia="Arial" w:hAnsi="Arial" w:cs="Arial"/>
            <w:noProof/>
            <w:sz w:val="18"/>
            <w:szCs w:val="18"/>
          </w:rPr>
          <w:t>https://safenet.or.id/id/2026/05/tahanan-politik-kebebasan-orang-muda-di-internet-orde-baru-hanya-pergi-sebentar-bukan-pergi-selamanya/</w:t>
        </w:r>
      </w:hyperlink>
      <w:r w:rsidR="00A266D4" w:rsidRPr="00852B83">
        <w:rPr>
          <w:rFonts w:ascii="Arial" w:eastAsia="Arial" w:hAnsi="Arial" w:cs="Arial"/>
          <w:noProof/>
          <w:sz w:val="18"/>
          <w:szCs w:val="18"/>
        </w:rPr>
        <w:t xml:space="preserve">; Kompas, “Perempuan Adat Alami Kerentanan Ganda, Diskriminasi Struktural dan Pengabaian Negara,” </w:t>
      </w:r>
      <w:r w:rsidR="00A266D4" w:rsidRPr="00852B83">
        <w:rPr>
          <w:rFonts w:ascii="Arial" w:eastAsia="Arial" w:hAnsi="Arial" w:cs="Arial"/>
          <w:i/>
          <w:iCs/>
          <w:noProof/>
          <w:sz w:val="18"/>
          <w:szCs w:val="18"/>
        </w:rPr>
        <w:t>Kompas.id</w:t>
      </w:r>
      <w:r w:rsidR="00A266D4" w:rsidRPr="00852B83">
        <w:rPr>
          <w:rFonts w:ascii="Arial" w:eastAsia="Arial" w:hAnsi="Arial" w:cs="Arial"/>
          <w:noProof/>
          <w:sz w:val="18"/>
          <w:szCs w:val="18"/>
        </w:rPr>
        <w:t xml:space="preserve">, 31 May 2026, </w:t>
      </w:r>
      <w:r w:rsidR="0091255F" w:rsidRPr="00852B83">
        <w:rPr>
          <w:rFonts w:ascii="Arial" w:eastAsia="Arial" w:hAnsi="Arial" w:cs="Arial"/>
          <w:noProof/>
          <w:sz w:val="18"/>
          <w:szCs w:val="18"/>
          <w:lang w:val="id-ID"/>
        </w:rPr>
        <w:t>available at</w:t>
      </w:r>
      <w:r w:rsidR="00C40D66" w:rsidRPr="00852B83">
        <w:rPr>
          <w:rFonts w:ascii="Arial" w:eastAsia="Arial" w:hAnsi="Arial" w:cs="Arial"/>
          <w:noProof/>
          <w:sz w:val="18"/>
          <w:szCs w:val="18"/>
          <w:lang w:val="id-ID"/>
        </w:rPr>
        <w:t xml:space="preserve"> </w:t>
      </w:r>
      <w:hyperlink r:id="rId45" w:history="1">
        <w:r w:rsidR="00C40D66" w:rsidRPr="00852B83">
          <w:rPr>
            <w:rStyle w:val="Hyperlink"/>
            <w:rFonts w:ascii="Arial" w:eastAsia="Arial" w:hAnsi="Arial" w:cs="Arial"/>
            <w:noProof/>
            <w:sz w:val="18"/>
            <w:szCs w:val="18"/>
          </w:rPr>
          <w:t>https://www.kompas.id/artikel/perempuan-adat-alami-kerentanan-ganda-korban-diskriminasi-struktural-dan-pengabaian-negara</w:t>
        </w:r>
      </w:hyperlink>
      <w:r w:rsidR="00A266D4" w:rsidRPr="00852B83">
        <w:rPr>
          <w:rFonts w:ascii="Arial" w:eastAsia="Arial" w:hAnsi="Arial" w:cs="Arial"/>
          <w:noProof/>
          <w:sz w:val="18"/>
          <w:szCs w:val="18"/>
        </w:rPr>
        <w:t xml:space="preserve">; Komnas Perempuan, “Siaran Pers Komnas Perempuan Mendorong Pengesahan RUU Masyarakat Hukum Adat,” </w:t>
      </w:r>
      <w:r w:rsidR="00A266D4" w:rsidRPr="00852B83">
        <w:rPr>
          <w:rFonts w:ascii="Arial" w:eastAsia="Arial" w:hAnsi="Arial" w:cs="Arial"/>
          <w:i/>
          <w:iCs/>
          <w:noProof/>
          <w:sz w:val="18"/>
          <w:szCs w:val="18"/>
        </w:rPr>
        <w:t>Komnasperempuan.go.id</w:t>
      </w:r>
      <w:r w:rsidR="00A266D4" w:rsidRPr="00852B83">
        <w:rPr>
          <w:rFonts w:ascii="Arial" w:eastAsia="Arial" w:hAnsi="Arial" w:cs="Arial"/>
          <w:noProof/>
          <w:sz w:val="18"/>
          <w:szCs w:val="18"/>
        </w:rPr>
        <w:t xml:space="preserve">, 9 August 2024, </w:t>
      </w:r>
      <w:r w:rsidR="0091255F" w:rsidRPr="00852B83">
        <w:rPr>
          <w:rFonts w:ascii="Arial" w:eastAsia="Arial" w:hAnsi="Arial" w:cs="Arial"/>
          <w:noProof/>
          <w:sz w:val="18"/>
          <w:szCs w:val="18"/>
          <w:lang w:val="id-ID"/>
        </w:rPr>
        <w:t>available at</w:t>
      </w:r>
      <w:r w:rsidR="00C94782" w:rsidRPr="00852B83">
        <w:rPr>
          <w:rFonts w:ascii="Arial" w:eastAsia="Arial" w:hAnsi="Arial" w:cs="Arial"/>
          <w:noProof/>
          <w:sz w:val="18"/>
          <w:szCs w:val="18"/>
          <w:lang w:val="id-ID"/>
        </w:rPr>
        <w:t xml:space="preserve"> </w:t>
      </w:r>
      <w:hyperlink r:id="rId46" w:history="1">
        <w:r w:rsidR="00C94782" w:rsidRPr="00852B83">
          <w:rPr>
            <w:rStyle w:val="Hyperlink"/>
            <w:rFonts w:ascii="Arial" w:eastAsia="Arial" w:hAnsi="Arial" w:cs="Arial"/>
            <w:noProof/>
            <w:sz w:val="18"/>
            <w:szCs w:val="18"/>
          </w:rPr>
          <w:t>https://komnasperempuan.go.id/siaran-pers-detail/siaran-pers-komnas-perempuan-mendorong-pengesahan-ruu-masyarakat-hukum-adat</w:t>
        </w:r>
      </w:hyperlink>
      <w:r w:rsidR="00A266D4" w:rsidRPr="00852B83">
        <w:rPr>
          <w:rFonts w:ascii="Arial" w:eastAsia="Arial" w:hAnsi="Arial" w:cs="Arial"/>
          <w:noProof/>
          <w:sz w:val="18"/>
          <w:szCs w:val="18"/>
        </w:rPr>
        <w:t xml:space="preserve">; LBH Surabaya, “Persekusi dan Pelanggengan Stigma terhadap Kelompok Ragam Gender dan Seksualitas Dalam Kasus Penggerebekan di Hotel Midtown,” </w:t>
      </w:r>
      <w:r w:rsidR="00A266D4" w:rsidRPr="00852B83">
        <w:rPr>
          <w:rFonts w:ascii="Arial" w:eastAsia="Arial" w:hAnsi="Arial" w:cs="Arial"/>
          <w:i/>
          <w:iCs/>
          <w:noProof/>
          <w:sz w:val="18"/>
          <w:szCs w:val="18"/>
        </w:rPr>
        <w:t>Bantuanhukumsby.or.id</w:t>
      </w:r>
      <w:r w:rsidR="00A266D4" w:rsidRPr="00852B83">
        <w:rPr>
          <w:rFonts w:ascii="Arial" w:eastAsia="Arial" w:hAnsi="Arial" w:cs="Arial"/>
          <w:noProof/>
          <w:sz w:val="18"/>
          <w:szCs w:val="18"/>
        </w:rPr>
        <w:t xml:space="preserve">, 2 November  2025, </w:t>
      </w:r>
      <w:hyperlink r:id="rId47" w:tgtFrame="_blank" w:history="1">
        <w:r w:rsidR="00A266D4" w:rsidRPr="00852B83">
          <w:rPr>
            <w:rStyle w:val="Hyperlink"/>
            <w:rFonts w:ascii="Arial" w:eastAsia="Arial" w:hAnsi="Arial" w:cs="Arial"/>
            <w:noProof/>
            <w:sz w:val="18"/>
            <w:szCs w:val="18"/>
          </w:rPr>
          <w:t>https://www.bantuanhukumsby.or.id/article/123</w:t>
        </w:r>
      </w:hyperlink>
    </w:p>
  </w:footnote>
  <w:footnote w:id="55">
    <w:p w14:paraId="7A395A1D" w14:textId="5C7CA70C" w:rsidR="56CAD659" w:rsidRPr="00852B83" w:rsidRDefault="56CAD659" w:rsidP="00852B83">
      <w:pPr>
        <w:pStyle w:val="FootnoteText"/>
        <w:rPr>
          <w:rFonts w:ascii="Arial" w:hAnsi="Arial" w:cs="Arial"/>
          <w:sz w:val="18"/>
          <w:szCs w:val="18"/>
          <w:lang w:val="id-ID"/>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A266D4" w:rsidRPr="00852B83">
        <w:rPr>
          <w:rFonts w:ascii="Arial" w:eastAsia="Arial" w:hAnsi="Arial" w:cs="Arial"/>
          <w:sz w:val="18"/>
          <w:szCs w:val="18"/>
        </w:rPr>
        <w:t xml:space="preserve">UN Human Rights Committee, </w:t>
      </w:r>
      <w:r w:rsidR="00A266D4" w:rsidRPr="00852B83">
        <w:rPr>
          <w:rFonts w:ascii="Arial" w:eastAsia="Arial" w:hAnsi="Arial" w:cs="Arial"/>
          <w:i/>
          <w:iCs/>
          <w:sz w:val="18"/>
          <w:szCs w:val="18"/>
        </w:rPr>
        <w:t>Draft General Comment No. 38</w:t>
      </w:r>
      <w:r w:rsidR="00A266D4" w:rsidRPr="00852B83">
        <w:rPr>
          <w:rFonts w:ascii="Arial" w:eastAsia="Arial" w:hAnsi="Arial" w:cs="Arial"/>
          <w:sz w:val="18"/>
          <w:szCs w:val="18"/>
        </w:rPr>
        <w:t>, Para. 30 (</w:t>
      </w:r>
      <w:r w:rsidR="00D353F9" w:rsidRPr="00852B83">
        <w:rPr>
          <w:rFonts w:ascii="Arial" w:eastAsia="Arial" w:hAnsi="Arial" w:cs="Arial"/>
          <w:sz w:val="18"/>
          <w:szCs w:val="18"/>
        </w:rPr>
        <w:t>on the prohibition against raids, searches of private homes, and criminalization of activities or membership of organizations</w:t>
      </w:r>
      <w:r w:rsidR="00A266D4" w:rsidRPr="00852B83">
        <w:rPr>
          <w:rFonts w:ascii="Arial" w:eastAsia="Arial" w:hAnsi="Arial" w:cs="Arial"/>
          <w:sz w:val="18"/>
          <w:szCs w:val="18"/>
        </w:rPr>
        <w:t>); Para. 44 (</w:t>
      </w:r>
      <w:r w:rsidR="00D353F9" w:rsidRPr="00852B83">
        <w:rPr>
          <w:rFonts w:ascii="Arial" w:eastAsia="Arial" w:hAnsi="Arial" w:cs="Arial"/>
          <w:sz w:val="18"/>
          <w:szCs w:val="18"/>
        </w:rPr>
        <w:t>on the principle of non-</w:t>
      </w:r>
      <w:proofErr w:type="spellStart"/>
      <w:r w:rsidR="00D353F9" w:rsidRPr="00852B83">
        <w:rPr>
          <w:rFonts w:ascii="Arial" w:eastAsia="Arial" w:hAnsi="Arial" w:cs="Arial"/>
          <w:sz w:val="18"/>
          <w:szCs w:val="18"/>
        </w:rPr>
        <w:t>derogable</w:t>
      </w:r>
      <w:proofErr w:type="spellEnd"/>
      <w:r w:rsidR="00D353F9" w:rsidRPr="00852B83">
        <w:rPr>
          <w:rFonts w:ascii="Arial" w:eastAsia="Arial" w:hAnsi="Arial" w:cs="Arial"/>
          <w:sz w:val="18"/>
          <w:szCs w:val="18"/>
        </w:rPr>
        <w:t xml:space="preserve"> criminal legality).</w:t>
      </w:r>
    </w:p>
  </w:footnote>
  <w:footnote w:id="56">
    <w:p w14:paraId="4B678B96" w14:textId="188EAF3A" w:rsidR="00294E5D" w:rsidRPr="00852B83" w:rsidRDefault="00294E5D" w:rsidP="00852B83">
      <w:pPr>
        <w:spacing w:after="0" w:line="240" w:lineRule="auto"/>
        <w:rPr>
          <w:rFonts w:ascii="Arial" w:eastAsia="Arial" w:hAnsi="Arial" w:cs="Arial"/>
          <w:sz w:val="18"/>
          <w:szCs w:val="18"/>
          <w:lang w:val="id-ID"/>
        </w:rPr>
      </w:pPr>
      <w:r w:rsidRPr="00852B83">
        <w:rPr>
          <w:rFonts w:ascii="Arial" w:eastAsia="Arial" w:hAnsi="Arial" w:cs="Arial"/>
          <w:sz w:val="18"/>
          <w:szCs w:val="18"/>
          <w:vertAlign w:val="superscript"/>
        </w:rPr>
        <w:footnoteRef/>
      </w:r>
      <w:r w:rsidRPr="00852B83">
        <w:rPr>
          <w:rFonts w:ascii="Arial" w:eastAsia="Arial" w:hAnsi="Arial" w:cs="Arial"/>
          <w:sz w:val="18"/>
          <w:szCs w:val="18"/>
          <w:lang w:val="id-ID"/>
        </w:rPr>
        <w:t xml:space="preserve"> </w:t>
      </w:r>
      <w:r w:rsidR="00D353F9" w:rsidRPr="00852B83">
        <w:rPr>
          <w:rFonts w:ascii="Arial" w:eastAsia="Arial" w:hAnsi="Arial" w:cs="Arial"/>
          <w:sz w:val="18"/>
          <w:szCs w:val="18"/>
          <w:lang w:val="id-ID"/>
        </w:rPr>
        <w:t xml:space="preserve">Mahardhika, “Deklarasi Gerakan Muda Lawan Kriminalisasi: Kami Sudah Muak,” </w:t>
      </w:r>
      <w:r w:rsidR="00D353F9" w:rsidRPr="00852B83">
        <w:rPr>
          <w:rFonts w:ascii="Arial" w:eastAsia="Arial" w:hAnsi="Arial" w:cs="Arial"/>
          <w:i/>
          <w:iCs/>
          <w:sz w:val="18"/>
          <w:szCs w:val="18"/>
          <w:lang w:val="id-ID"/>
        </w:rPr>
        <w:t>Mahardhika.org</w:t>
      </w:r>
      <w:r w:rsidR="00D353F9" w:rsidRPr="00852B83">
        <w:rPr>
          <w:rFonts w:ascii="Arial" w:eastAsia="Arial" w:hAnsi="Arial" w:cs="Arial"/>
          <w:sz w:val="18"/>
          <w:szCs w:val="18"/>
          <w:lang w:val="id-ID"/>
        </w:rPr>
        <w:t xml:space="preserve">, 25 September 2025,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D353F9">
        <w:fldChar w:fldCharType="begin"/>
      </w:r>
      <w:r w:rsidR="00D353F9" w:rsidRPr="008D3CD8">
        <w:rPr>
          <w:lang w:val="id-ID"/>
        </w:rPr>
        <w:instrText>HYPERLINK "https://mahardhika.org/deklarasi-gerakan-muda-lawan-kriminalisasi-kami-sudah-muak/" \t "_blank"</w:instrText>
      </w:r>
      <w:r w:rsidR="00D353F9">
        <w:fldChar w:fldCharType="separate"/>
      </w:r>
      <w:r w:rsidR="00D353F9" w:rsidRPr="00852B83">
        <w:rPr>
          <w:rStyle w:val="Hyperlink"/>
          <w:rFonts w:ascii="Arial" w:eastAsia="Arial" w:hAnsi="Arial" w:cs="Arial"/>
          <w:sz w:val="18"/>
          <w:szCs w:val="18"/>
          <w:lang w:val="id-ID"/>
        </w:rPr>
        <w:t>https://mahardhika.org/deklarasi-gerakan-muda-lawan-kriminalisasi-kami-sudah-muak/</w:t>
      </w:r>
      <w:r w:rsidR="00D353F9">
        <w:fldChar w:fldCharType="end"/>
      </w:r>
      <w:r w:rsidR="00D353F9" w:rsidRPr="00852B83">
        <w:rPr>
          <w:rFonts w:ascii="Arial" w:eastAsia="Arial" w:hAnsi="Arial" w:cs="Arial"/>
          <w:sz w:val="18"/>
          <w:szCs w:val="18"/>
          <w:lang w:val="id-ID"/>
        </w:rPr>
        <w:t xml:space="preserve">; </w:t>
      </w:r>
      <w:proofErr w:type="spellStart"/>
      <w:r w:rsidR="00D353F9" w:rsidRPr="00852B83">
        <w:rPr>
          <w:rFonts w:ascii="Arial" w:eastAsia="Arial" w:hAnsi="Arial" w:cs="Arial"/>
          <w:sz w:val="18"/>
          <w:szCs w:val="18"/>
          <w:lang w:val="id-ID"/>
        </w:rPr>
        <w:t>SAFEnet</w:t>
      </w:r>
      <w:proofErr w:type="spellEnd"/>
      <w:r w:rsidR="00D353F9" w:rsidRPr="00852B83">
        <w:rPr>
          <w:rFonts w:ascii="Arial" w:eastAsia="Arial" w:hAnsi="Arial" w:cs="Arial"/>
          <w:sz w:val="18"/>
          <w:szCs w:val="18"/>
          <w:lang w:val="id-ID"/>
        </w:rPr>
        <w:t xml:space="preserve">, “Tahanan Politik &amp; Kebebasan Orang Muda di Internet: Orde Baru Hanya Pergi Sebentar, Bukan Pergi Selamanya,” </w:t>
      </w:r>
      <w:r w:rsidR="00D353F9" w:rsidRPr="00852B83">
        <w:rPr>
          <w:rFonts w:ascii="Arial" w:eastAsia="Arial" w:hAnsi="Arial" w:cs="Arial"/>
          <w:i/>
          <w:iCs/>
          <w:sz w:val="18"/>
          <w:szCs w:val="18"/>
          <w:lang w:val="id-ID"/>
        </w:rPr>
        <w:t>Safenet.or.id</w:t>
      </w:r>
      <w:r w:rsidR="00D353F9" w:rsidRPr="00852B83">
        <w:rPr>
          <w:rFonts w:ascii="Arial" w:eastAsia="Arial" w:hAnsi="Arial" w:cs="Arial"/>
          <w:sz w:val="18"/>
          <w:szCs w:val="18"/>
          <w:lang w:val="id-ID"/>
        </w:rPr>
        <w:t xml:space="preserve">, May 2026,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D353F9">
        <w:fldChar w:fldCharType="begin"/>
      </w:r>
      <w:r w:rsidR="00D353F9" w:rsidRPr="008D3CD8">
        <w:rPr>
          <w:lang w:val="id-ID"/>
        </w:rPr>
        <w:instrText>HYPERLINK "https://safenet.or.id/id/2026/05/tahanan-politik-kebebasan-orang-muda-di-internet-orde-baru-hanya-pergi-sebentar-bukan-pergi-selamanya/" \t "_blank"</w:instrText>
      </w:r>
      <w:r w:rsidR="00D353F9">
        <w:fldChar w:fldCharType="separate"/>
      </w:r>
      <w:r w:rsidR="00D353F9" w:rsidRPr="00852B83">
        <w:rPr>
          <w:rStyle w:val="Hyperlink"/>
          <w:rFonts w:ascii="Arial" w:eastAsia="Arial" w:hAnsi="Arial" w:cs="Arial"/>
          <w:sz w:val="18"/>
          <w:szCs w:val="18"/>
          <w:lang w:val="id-ID"/>
        </w:rPr>
        <w:t>https://safenet.or.id/id/2026/05/tahanan-politik-kebebasan-orang-muda-di-internet-orde-baru-hanya-pergi-sebentar-bukan-pergi-selamanya/</w:t>
      </w:r>
      <w:r w:rsidR="00D353F9">
        <w:fldChar w:fldCharType="end"/>
      </w:r>
      <w:r w:rsidR="00D353F9" w:rsidRPr="00852B83">
        <w:rPr>
          <w:rFonts w:ascii="Arial" w:eastAsia="Arial" w:hAnsi="Arial" w:cs="Arial"/>
          <w:sz w:val="18"/>
          <w:szCs w:val="18"/>
          <w:lang w:val="id-ID"/>
        </w:rPr>
        <w:t xml:space="preserve">; Kompas, “Perempuan Adat Alami Kerentanan Ganda, Diskriminasi Struktural dan Pengabaian Negara,” </w:t>
      </w:r>
      <w:r w:rsidR="00D353F9" w:rsidRPr="00852B83">
        <w:rPr>
          <w:rFonts w:ascii="Arial" w:eastAsia="Arial" w:hAnsi="Arial" w:cs="Arial"/>
          <w:i/>
          <w:iCs/>
          <w:sz w:val="18"/>
          <w:szCs w:val="18"/>
          <w:lang w:val="id-ID"/>
        </w:rPr>
        <w:t>Kompas.id</w:t>
      </w:r>
      <w:r w:rsidR="00D353F9" w:rsidRPr="00852B83">
        <w:rPr>
          <w:rFonts w:ascii="Arial" w:eastAsia="Arial" w:hAnsi="Arial" w:cs="Arial"/>
          <w:sz w:val="18"/>
          <w:szCs w:val="18"/>
          <w:lang w:val="id-ID"/>
        </w:rPr>
        <w:t xml:space="preserve">, 31 May 2026,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D353F9">
        <w:fldChar w:fldCharType="begin"/>
      </w:r>
      <w:r w:rsidR="00D353F9" w:rsidRPr="008D3CD8">
        <w:rPr>
          <w:lang w:val="id-ID"/>
        </w:rPr>
        <w:instrText>HYPERLINK "https://www.kompas.id/artikel/perempuan-adat-alami-kerentanan-ganda-korban-diskriminasi-struktural-dan-pengabaian-negara" \t "_blank"</w:instrText>
      </w:r>
      <w:r w:rsidR="00D353F9">
        <w:fldChar w:fldCharType="separate"/>
      </w:r>
      <w:r w:rsidR="00D353F9" w:rsidRPr="00852B83">
        <w:rPr>
          <w:rStyle w:val="Hyperlink"/>
          <w:rFonts w:ascii="Arial" w:eastAsia="Arial" w:hAnsi="Arial" w:cs="Arial"/>
          <w:sz w:val="18"/>
          <w:szCs w:val="18"/>
          <w:lang w:val="id-ID"/>
        </w:rPr>
        <w:t>https://www.kompas.id/artikel/perempuan-adat-alami-kerentanan-ganda-korban-diskriminasi-struktural-dan-pengabaian-negara</w:t>
      </w:r>
      <w:r w:rsidR="00D353F9">
        <w:fldChar w:fldCharType="end"/>
      </w:r>
      <w:r w:rsidR="00D353F9" w:rsidRPr="00852B83">
        <w:rPr>
          <w:rFonts w:ascii="Arial" w:eastAsia="Arial" w:hAnsi="Arial" w:cs="Arial"/>
          <w:sz w:val="18"/>
          <w:szCs w:val="18"/>
          <w:lang w:val="id-ID"/>
        </w:rPr>
        <w:t xml:space="preserve">; Komnas Perempuan, “Siaran Pers Komnas Perempuan Mendorong Pengesahan RUU Masyarakat Hukum Adat,” </w:t>
      </w:r>
      <w:r w:rsidR="00D353F9" w:rsidRPr="00852B83">
        <w:rPr>
          <w:rFonts w:ascii="Arial" w:eastAsia="Arial" w:hAnsi="Arial" w:cs="Arial"/>
          <w:i/>
          <w:iCs/>
          <w:sz w:val="18"/>
          <w:szCs w:val="18"/>
          <w:lang w:val="id-ID"/>
        </w:rPr>
        <w:t>Komnasperempuan.go.id</w:t>
      </w:r>
      <w:r w:rsidR="00D353F9" w:rsidRPr="00852B83">
        <w:rPr>
          <w:rFonts w:ascii="Arial" w:eastAsia="Arial" w:hAnsi="Arial" w:cs="Arial"/>
          <w:sz w:val="18"/>
          <w:szCs w:val="18"/>
          <w:lang w:val="id-ID"/>
        </w:rPr>
        <w:t xml:space="preserve">, 9 August 2024,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D353F9">
        <w:fldChar w:fldCharType="begin"/>
      </w:r>
      <w:r w:rsidR="00D353F9" w:rsidRPr="008D3CD8">
        <w:rPr>
          <w:lang w:val="id-ID"/>
        </w:rPr>
        <w:instrText>HYPERLINK "https://komnasperempuan.go.id/siaran-pers-detail/siaran-pers-komnas-perempuan-mendorong-pengesahan-ruu-masyarakat-hukum-adat" \t "_blank"</w:instrText>
      </w:r>
      <w:r w:rsidR="00D353F9">
        <w:fldChar w:fldCharType="separate"/>
      </w:r>
      <w:r w:rsidR="00D353F9" w:rsidRPr="00852B83">
        <w:rPr>
          <w:rStyle w:val="Hyperlink"/>
          <w:rFonts w:ascii="Arial" w:eastAsia="Arial" w:hAnsi="Arial" w:cs="Arial"/>
          <w:sz w:val="18"/>
          <w:szCs w:val="18"/>
          <w:lang w:val="id-ID"/>
        </w:rPr>
        <w:t>https://komnasperempuan.go.id/siaran-pers-detail/siaran-pers-komnas-perempuan-mendorong-pengesahan-ruu-masyarakat-hukum-adat</w:t>
      </w:r>
      <w:r w:rsidR="00D353F9">
        <w:fldChar w:fldCharType="end"/>
      </w:r>
      <w:r w:rsidR="00D353F9" w:rsidRPr="00852B83">
        <w:rPr>
          <w:rFonts w:ascii="Arial" w:eastAsia="Arial" w:hAnsi="Arial" w:cs="Arial"/>
          <w:sz w:val="18"/>
          <w:szCs w:val="18"/>
          <w:lang w:val="id-ID"/>
        </w:rPr>
        <w:t xml:space="preserve">; LBH Surabaya, “Persekusi dan </w:t>
      </w:r>
      <w:proofErr w:type="spellStart"/>
      <w:r w:rsidR="00D353F9" w:rsidRPr="00852B83">
        <w:rPr>
          <w:rFonts w:ascii="Arial" w:eastAsia="Arial" w:hAnsi="Arial" w:cs="Arial"/>
          <w:sz w:val="18"/>
          <w:szCs w:val="18"/>
          <w:lang w:val="id-ID"/>
        </w:rPr>
        <w:t>Pelanggengan</w:t>
      </w:r>
      <w:proofErr w:type="spellEnd"/>
      <w:r w:rsidR="00D353F9" w:rsidRPr="00852B83">
        <w:rPr>
          <w:rFonts w:ascii="Arial" w:eastAsia="Arial" w:hAnsi="Arial" w:cs="Arial"/>
          <w:sz w:val="18"/>
          <w:szCs w:val="18"/>
          <w:lang w:val="id-ID"/>
        </w:rPr>
        <w:t xml:space="preserve"> Stigma terhadap Kelompok Ragam Gender dan Seksualitas Dalam Kasus Penggerebekan di Hotel </w:t>
      </w:r>
      <w:proofErr w:type="spellStart"/>
      <w:r w:rsidR="00D353F9" w:rsidRPr="00852B83">
        <w:rPr>
          <w:rFonts w:ascii="Arial" w:eastAsia="Arial" w:hAnsi="Arial" w:cs="Arial"/>
          <w:sz w:val="18"/>
          <w:szCs w:val="18"/>
          <w:lang w:val="id-ID"/>
        </w:rPr>
        <w:t>Midtown</w:t>
      </w:r>
      <w:proofErr w:type="spellEnd"/>
      <w:r w:rsidR="00D353F9" w:rsidRPr="00852B83">
        <w:rPr>
          <w:rFonts w:ascii="Arial" w:eastAsia="Arial" w:hAnsi="Arial" w:cs="Arial"/>
          <w:sz w:val="18"/>
          <w:szCs w:val="18"/>
          <w:lang w:val="id-ID"/>
        </w:rPr>
        <w:t xml:space="preserve">,” </w:t>
      </w:r>
      <w:r w:rsidR="00D353F9" w:rsidRPr="00852B83">
        <w:rPr>
          <w:rFonts w:ascii="Arial" w:eastAsia="Arial" w:hAnsi="Arial" w:cs="Arial"/>
          <w:i/>
          <w:iCs/>
          <w:sz w:val="18"/>
          <w:szCs w:val="18"/>
          <w:lang w:val="id-ID"/>
        </w:rPr>
        <w:t>Bantuanhukumsby.or.id</w:t>
      </w:r>
      <w:r w:rsidR="00D353F9" w:rsidRPr="00852B83">
        <w:rPr>
          <w:rFonts w:ascii="Arial" w:eastAsia="Arial" w:hAnsi="Arial" w:cs="Arial"/>
          <w:sz w:val="18"/>
          <w:szCs w:val="18"/>
          <w:lang w:val="id-ID"/>
        </w:rPr>
        <w:t xml:space="preserve">, 2 November 2025,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C94782">
        <w:fldChar w:fldCharType="begin"/>
      </w:r>
      <w:r w:rsidR="00C94782" w:rsidRPr="008D3CD8">
        <w:rPr>
          <w:lang w:val="id-ID"/>
        </w:rPr>
        <w:instrText>HYPERLINK "https://www.bantuanhukumsby.or.id/article/123"</w:instrText>
      </w:r>
      <w:r w:rsidR="00C94782">
        <w:fldChar w:fldCharType="separate"/>
      </w:r>
      <w:r w:rsidR="00C94782" w:rsidRPr="00852B83">
        <w:rPr>
          <w:rStyle w:val="Hyperlink"/>
          <w:rFonts w:ascii="Arial" w:eastAsia="Arial" w:hAnsi="Arial" w:cs="Arial"/>
          <w:sz w:val="18"/>
          <w:szCs w:val="18"/>
          <w:lang w:val="id-ID"/>
        </w:rPr>
        <w:t>https://www.bantuanhukumsby.or.id/article/123</w:t>
      </w:r>
      <w:r w:rsidR="00C94782">
        <w:fldChar w:fldCharType="end"/>
      </w:r>
      <w:r w:rsidR="00D353F9" w:rsidRPr="00852B83">
        <w:rPr>
          <w:rFonts w:ascii="Arial" w:eastAsia="Arial" w:hAnsi="Arial" w:cs="Arial"/>
          <w:sz w:val="18"/>
          <w:szCs w:val="18"/>
          <w:lang w:val="id-ID"/>
        </w:rPr>
        <w:t>.</w:t>
      </w:r>
    </w:p>
  </w:footnote>
  <w:footnote w:id="57">
    <w:p w14:paraId="67D6EB02" w14:textId="4CAD34FA" w:rsidR="56CAD659" w:rsidRPr="00852B83" w:rsidRDefault="56CAD659" w:rsidP="00852B83">
      <w:pPr>
        <w:pStyle w:val="FootnoteText"/>
        <w:rPr>
          <w:rFonts w:ascii="Arial" w:hAnsi="Arial" w:cs="Arial"/>
          <w:sz w:val="18"/>
          <w:szCs w:val="18"/>
          <w:lang w:val="id-ID"/>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r w:rsidR="00D353F9" w:rsidRPr="00852B83">
        <w:rPr>
          <w:rFonts w:ascii="Arial" w:eastAsia="Arial" w:hAnsi="Arial" w:cs="Arial"/>
          <w:sz w:val="18"/>
          <w:szCs w:val="18"/>
        </w:rPr>
        <w:t xml:space="preserve">UN Human Rights Committee, </w:t>
      </w:r>
      <w:r w:rsidR="00D353F9" w:rsidRPr="00852B83">
        <w:rPr>
          <w:rFonts w:ascii="Arial" w:eastAsia="Arial" w:hAnsi="Arial" w:cs="Arial"/>
          <w:i/>
          <w:iCs/>
          <w:sz w:val="18"/>
          <w:szCs w:val="18"/>
        </w:rPr>
        <w:t>Draft General Comment No. 38</w:t>
      </w:r>
      <w:r w:rsidR="00D353F9" w:rsidRPr="00852B83">
        <w:rPr>
          <w:rFonts w:ascii="Arial" w:eastAsia="Arial" w:hAnsi="Arial" w:cs="Arial"/>
          <w:sz w:val="18"/>
          <w:szCs w:val="18"/>
        </w:rPr>
        <w:t>, Para. 9 (on the groups affected differently and more severely); Para. 30 (on the prohibition of a range of repressive measures); Para. 48 (on the public morals not equivalent to social sensibility)</w:t>
      </w:r>
    </w:p>
  </w:footnote>
  <w:footnote w:id="58">
    <w:p w14:paraId="43F2DB82" w14:textId="491C8C6E" w:rsidR="009736FD" w:rsidRPr="00852B83" w:rsidRDefault="009736FD" w:rsidP="00852B83">
      <w:pPr>
        <w:pStyle w:val="FootnoteText"/>
        <w:rPr>
          <w:rFonts w:ascii="Arial" w:eastAsia="Arial" w:hAnsi="Arial" w:cs="Arial"/>
          <w:sz w:val="18"/>
          <w:szCs w:val="18"/>
          <w:lang w:val="id-ID"/>
        </w:rPr>
      </w:pPr>
      <w:r w:rsidRPr="00852B83">
        <w:rPr>
          <w:rStyle w:val="FootnoteReference"/>
          <w:rFonts w:ascii="Arial" w:hAnsi="Arial" w:cs="Arial"/>
          <w:sz w:val="18"/>
          <w:szCs w:val="18"/>
          <w:lang w:val="en-US"/>
        </w:rPr>
        <w:footnoteRef/>
      </w:r>
      <w:r w:rsidRPr="00852B83">
        <w:rPr>
          <w:rFonts w:ascii="Arial" w:hAnsi="Arial" w:cs="Arial"/>
          <w:sz w:val="18"/>
          <w:szCs w:val="18"/>
          <w:lang w:val="id-ID"/>
        </w:rPr>
        <w:t xml:space="preserve"> </w:t>
      </w:r>
      <w:r w:rsidRPr="00852B83">
        <w:rPr>
          <w:rFonts w:ascii="Arial" w:eastAsia="Arial" w:hAnsi="Arial" w:cs="Arial"/>
          <w:sz w:val="18"/>
          <w:szCs w:val="18"/>
          <w:lang w:val="id-ID"/>
        </w:rPr>
        <w:t>Y</w:t>
      </w:r>
      <w:r w:rsidR="00FC4B07" w:rsidRPr="00852B83">
        <w:rPr>
          <w:rFonts w:ascii="Arial" w:eastAsia="Arial" w:hAnsi="Arial" w:cs="Arial"/>
          <w:sz w:val="18"/>
          <w:szCs w:val="18"/>
          <w:lang w:val="id-ID"/>
        </w:rPr>
        <w:t>APPIKA</w:t>
      </w:r>
      <w:r w:rsidRPr="00852B83">
        <w:rPr>
          <w:rFonts w:ascii="Arial" w:eastAsia="Arial" w:hAnsi="Arial" w:cs="Arial"/>
          <w:sz w:val="18"/>
          <w:szCs w:val="18"/>
          <w:lang w:val="id-ID"/>
        </w:rPr>
        <w:t xml:space="preserve">, “UU Ormas: Penyempitan Ruang Gerak Organisasi Masyarakat Sipil di Indonesia,” </w:t>
      </w:r>
      <w:r w:rsidRPr="00852B83">
        <w:rPr>
          <w:rFonts w:ascii="Arial" w:eastAsia="Arial" w:hAnsi="Arial" w:cs="Arial"/>
          <w:i/>
          <w:iCs/>
          <w:sz w:val="18"/>
          <w:szCs w:val="18"/>
          <w:lang w:val="id-ID"/>
        </w:rPr>
        <w:t>Yappika-actionaid.or.id</w:t>
      </w:r>
      <w:r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fldChar w:fldCharType="begin"/>
      </w:r>
      <w:r w:rsidRPr="008D3CD8">
        <w:rPr>
          <w:lang w:val="id-ID"/>
        </w:rPr>
        <w:instrText>HYPERLINK "https://www.google.com/search?q=https%3A%2F%2Fyappika-actionaid.or.id%2Fid%2Fuu-ormas-penyempitan-ruang-gerak-organisasi-masyarakat-sipil-di-indonesia" \h</w:instrText>
      </w:r>
      <w:r>
        <w:fldChar w:fldCharType="separate"/>
      </w:r>
      <w:r w:rsidRPr="00852B83">
        <w:rPr>
          <w:rStyle w:val="Hyperlink"/>
          <w:rFonts w:ascii="Arial" w:eastAsia="Arial" w:hAnsi="Arial" w:cs="Arial"/>
          <w:sz w:val="18"/>
          <w:szCs w:val="18"/>
          <w:lang w:val="id-ID"/>
        </w:rPr>
        <w:t>https://yappika-actionaid.or.id/id/uu-ormas-penyempitan-ruang-gerak-organisasi-masyarakat-sipil-di-indonesia</w:t>
      </w:r>
      <w:r>
        <w:fldChar w:fldCharType="end"/>
      </w:r>
      <w:r w:rsidRPr="00852B83">
        <w:rPr>
          <w:rFonts w:ascii="Arial" w:eastAsia="Arial" w:hAnsi="Arial" w:cs="Arial"/>
          <w:sz w:val="18"/>
          <w:szCs w:val="18"/>
          <w:lang w:val="id-ID"/>
        </w:rPr>
        <w:t>.</w:t>
      </w:r>
    </w:p>
  </w:footnote>
  <w:footnote w:id="59">
    <w:p w14:paraId="355DF237" w14:textId="7335A60C" w:rsidR="62180B09" w:rsidRPr="00852B83" w:rsidRDefault="62180B09" w:rsidP="00852B83">
      <w:pPr>
        <w:pStyle w:val="FootnoteText"/>
        <w:rPr>
          <w:rFonts w:ascii="Arial" w:hAnsi="Arial" w:cs="Arial"/>
          <w:sz w:val="18"/>
          <w:szCs w:val="18"/>
          <w:lang w:val="en-US"/>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D353F9" w:rsidRPr="00852B83">
        <w:rPr>
          <w:rFonts w:ascii="Arial" w:eastAsia="Arial" w:hAnsi="Arial" w:cs="Arial"/>
          <w:sz w:val="18"/>
          <w:szCs w:val="18"/>
        </w:rPr>
        <w:t xml:space="preserve">UN Human Rights Committee, </w:t>
      </w:r>
      <w:r w:rsidR="00D353F9" w:rsidRPr="00852B83">
        <w:rPr>
          <w:rFonts w:ascii="Arial" w:eastAsia="Arial" w:hAnsi="Arial" w:cs="Arial"/>
          <w:i/>
          <w:iCs/>
          <w:sz w:val="18"/>
          <w:szCs w:val="18"/>
        </w:rPr>
        <w:t>Draft General Comment No. 38</w:t>
      </w:r>
      <w:r w:rsidR="00D353F9" w:rsidRPr="00852B83">
        <w:rPr>
          <w:rFonts w:ascii="Arial" w:eastAsia="Arial" w:hAnsi="Arial" w:cs="Arial"/>
          <w:sz w:val="18"/>
          <w:szCs w:val="18"/>
        </w:rPr>
        <w:t>, Para. 41 (prohibition of reversal of exclusion-rights relationship); Para. 42 (independent judicial oversight); Para. 43 (legality: broad and vague registration criteria violate the first condition of Article 22 paragraph 2).</w:t>
      </w:r>
    </w:p>
  </w:footnote>
  <w:footnote w:id="60">
    <w:p w14:paraId="51C07244" w14:textId="3950B307" w:rsidR="009736FD" w:rsidRPr="00852B83" w:rsidRDefault="009736FD" w:rsidP="00852B83">
      <w:pPr>
        <w:pStyle w:val="FootnoteText"/>
        <w:rPr>
          <w:rFonts w:ascii="Arial" w:hAnsi="Arial" w:cs="Arial"/>
          <w:sz w:val="18"/>
          <w:szCs w:val="18"/>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Pr="00852B83">
        <w:rPr>
          <w:rFonts w:ascii="Arial" w:eastAsia="Arial" w:hAnsi="Arial" w:cs="Arial"/>
          <w:sz w:val="18"/>
          <w:szCs w:val="18"/>
        </w:rPr>
        <w:t xml:space="preserve">Front Line Defenders, “Acid Attack Against Human Rights Defender Andrie Yunus,” </w:t>
      </w:r>
      <w:r w:rsidRPr="00852B83">
        <w:rPr>
          <w:rFonts w:ascii="Arial" w:eastAsia="Arial" w:hAnsi="Arial" w:cs="Arial"/>
          <w:i/>
          <w:iCs/>
          <w:sz w:val="18"/>
          <w:szCs w:val="18"/>
        </w:rPr>
        <w:t>Frontlinedefenders.org</w:t>
      </w:r>
      <w:r w:rsidRPr="00852B83">
        <w:rPr>
          <w:rFonts w:ascii="Arial" w:eastAsia="Arial" w:hAnsi="Arial" w:cs="Arial"/>
          <w:sz w:val="18"/>
          <w:szCs w:val="18"/>
        </w:rPr>
        <w:t>,</w:t>
      </w:r>
      <w:r w:rsidR="00C40D66" w:rsidRPr="00852B83">
        <w:rPr>
          <w:rFonts w:ascii="Arial" w:eastAsia="Arial" w:hAnsi="Arial" w:cs="Arial"/>
          <w:sz w:val="18"/>
          <w:szCs w:val="18"/>
        </w:rPr>
        <w:t xml:space="preserve"> </w:t>
      </w:r>
      <w:r w:rsidR="0091255F" w:rsidRPr="00852B83">
        <w:rPr>
          <w:rFonts w:ascii="Arial" w:eastAsia="Arial" w:hAnsi="Arial" w:cs="Arial"/>
          <w:sz w:val="18"/>
          <w:szCs w:val="18"/>
        </w:rPr>
        <w:t>available at</w:t>
      </w:r>
      <w:r w:rsidRPr="00852B83">
        <w:rPr>
          <w:rFonts w:ascii="Arial" w:eastAsia="Arial" w:hAnsi="Arial" w:cs="Arial"/>
          <w:sz w:val="18"/>
          <w:szCs w:val="18"/>
        </w:rPr>
        <w:t xml:space="preserve"> </w:t>
      </w:r>
      <w:hyperlink r:id="rId48">
        <w:r w:rsidRPr="00852B83">
          <w:rPr>
            <w:rStyle w:val="Hyperlink"/>
            <w:rFonts w:ascii="Arial" w:eastAsia="Arial" w:hAnsi="Arial" w:cs="Arial"/>
            <w:sz w:val="18"/>
            <w:szCs w:val="18"/>
          </w:rPr>
          <w:t>https://www.frontlinedefenders.org/en/case/acid-attack-against-human-rists-defender-andrie-yunus</w:t>
        </w:r>
      </w:hyperlink>
      <w:r w:rsidRPr="00852B83">
        <w:rPr>
          <w:rFonts w:ascii="Arial" w:eastAsia="Arial" w:hAnsi="Arial" w:cs="Arial"/>
          <w:sz w:val="18"/>
          <w:szCs w:val="18"/>
        </w:rPr>
        <w:t>.</w:t>
      </w:r>
    </w:p>
  </w:footnote>
  <w:footnote w:id="61">
    <w:p w14:paraId="3324A94C" w14:textId="19FCE9CE" w:rsidR="1750C8E8" w:rsidRPr="00852B83" w:rsidRDefault="1750C8E8" w:rsidP="00852B83">
      <w:pPr>
        <w:pStyle w:val="FootnoteText"/>
        <w:rPr>
          <w:rFonts w:ascii="Arial" w:eastAsia="Arial" w:hAnsi="Arial" w:cs="Arial"/>
          <w:sz w:val="18"/>
          <w:szCs w:val="18"/>
          <w:lang w:val="en-US"/>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D353F9" w:rsidRPr="00852B83">
        <w:rPr>
          <w:rFonts w:ascii="Arial" w:eastAsia="Arial" w:hAnsi="Arial" w:cs="Arial"/>
          <w:sz w:val="18"/>
          <w:szCs w:val="18"/>
        </w:rPr>
        <w:t xml:space="preserve">UN Human Rights Committee, </w:t>
      </w:r>
      <w:r w:rsidR="00D353F9" w:rsidRPr="00852B83">
        <w:rPr>
          <w:rFonts w:ascii="Arial" w:eastAsia="Arial" w:hAnsi="Arial" w:cs="Arial"/>
          <w:i/>
          <w:iCs/>
          <w:sz w:val="18"/>
          <w:szCs w:val="18"/>
        </w:rPr>
        <w:t>Draft General Comment No. 38</w:t>
      </w:r>
      <w:r w:rsidR="00D353F9" w:rsidRPr="00852B83">
        <w:rPr>
          <w:rFonts w:ascii="Arial" w:eastAsia="Arial" w:hAnsi="Arial" w:cs="Arial"/>
          <w:sz w:val="18"/>
          <w:szCs w:val="18"/>
        </w:rPr>
        <w:t>, Para. 30 (prohibition against searches, repression and harassment of members of organizations); Para. 40 (access to effective recovery mechanisms without undue restrictions).</w:t>
      </w:r>
    </w:p>
  </w:footnote>
  <w:footnote w:id="62">
    <w:p w14:paraId="6ABB4554" w14:textId="65616B8A" w:rsidR="009736FD" w:rsidRPr="00852B83" w:rsidRDefault="009736FD" w:rsidP="00852B83">
      <w:pPr>
        <w:pStyle w:val="FootnoteText"/>
        <w:rPr>
          <w:rFonts w:ascii="Arial" w:eastAsia="Arial" w:hAnsi="Arial" w:cs="Arial"/>
          <w:i/>
          <w:iCs/>
          <w:color w:val="FF0000"/>
          <w:sz w:val="18"/>
          <w:szCs w:val="18"/>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D353F9" w:rsidRPr="00852B83">
        <w:rPr>
          <w:rFonts w:ascii="Arial" w:hAnsi="Arial" w:cs="Arial"/>
          <w:sz w:val="18"/>
          <w:szCs w:val="18"/>
        </w:rPr>
        <w:t xml:space="preserve">Tempo, “TAUD Catat 399 Anak </w:t>
      </w:r>
      <w:proofErr w:type="spellStart"/>
      <w:r w:rsidR="00D353F9" w:rsidRPr="00852B83">
        <w:rPr>
          <w:rFonts w:ascii="Arial" w:hAnsi="Arial" w:cs="Arial"/>
          <w:sz w:val="18"/>
          <w:szCs w:val="18"/>
        </w:rPr>
        <w:t>Mengalami</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Pelanggaran</w:t>
      </w:r>
      <w:proofErr w:type="spellEnd"/>
      <w:r w:rsidR="00D353F9" w:rsidRPr="00852B83">
        <w:rPr>
          <w:rFonts w:ascii="Arial" w:hAnsi="Arial" w:cs="Arial"/>
          <w:sz w:val="18"/>
          <w:szCs w:val="18"/>
        </w:rPr>
        <w:t xml:space="preserve"> Hak </w:t>
      </w:r>
      <w:proofErr w:type="spellStart"/>
      <w:r w:rsidR="00D353F9" w:rsidRPr="00852B83">
        <w:rPr>
          <w:rFonts w:ascii="Arial" w:hAnsi="Arial" w:cs="Arial"/>
          <w:sz w:val="18"/>
          <w:szCs w:val="18"/>
        </w:rPr>
        <w:t>saat</w:t>
      </w:r>
      <w:proofErr w:type="spellEnd"/>
      <w:r w:rsidR="00D353F9" w:rsidRPr="00852B83">
        <w:rPr>
          <w:rFonts w:ascii="Arial" w:hAnsi="Arial" w:cs="Arial"/>
          <w:sz w:val="18"/>
          <w:szCs w:val="18"/>
        </w:rPr>
        <w:t xml:space="preserve"> Demo Agustus 2025”</w:t>
      </w:r>
      <w:r w:rsidR="00C40D66" w:rsidRPr="00852B83">
        <w:rPr>
          <w:rFonts w:ascii="Arial" w:hAnsi="Arial" w:cs="Arial"/>
          <w:sz w:val="18"/>
          <w:szCs w:val="18"/>
        </w:rPr>
        <w:t>,</w:t>
      </w:r>
      <w:r w:rsidR="00D353F9" w:rsidRPr="00852B83">
        <w:rPr>
          <w:rFonts w:ascii="Arial" w:hAnsi="Arial" w:cs="Arial"/>
          <w:sz w:val="18"/>
          <w:szCs w:val="18"/>
        </w:rPr>
        <w:t xml:space="preserve"> </w:t>
      </w:r>
      <w:r w:rsidR="00D353F9" w:rsidRPr="00852B83">
        <w:rPr>
          <w:rFonts w:ascii="Arial" w:hAnsi="Arial" w:cs="Arial"/>
          <w:i/>
          <w:iCs/>
          <w:sz w:val="18"/>
          <w:szCs w:val="18"/>
        </w:rPr>
        <w:t>Tempo.co</w:t>
      </w:r>
      <w:r w:rsidR="00D353F9" w:rsidRPr="00852B83">
        <w:rPr>
          <w:rFonts w:ascii="Arial" w:hAnsi="Arial" w:cs="Arial"/>
          <w:sz w:val="18"/>
          <w:szCs w:val="18"/>
        </w:rPr>
        <w:t xml:space="preserve">, </w:t>
      </w:r>
      <w:r w:rsidR="0091255F" w:rsidRPr="00852B83">
        <w:rPr>
          <w:rFonts w:ascii="Arial" w:eastAsia="Arial" w:hAnsi="Arial" w:cs="Arial"/>
          <w:sz w:val="18"/>
          <w:szCs w:val="18"/>
        </w:rPr>
        <w:t>available at</w:t>
      </w:r>
      <w:r w:rsidR="00C40D66" w:rsidRPr="00852B83">
        <w:rPr>
          <w:rFonts w:ascii="Arial" w:eastAsia="Arial" w:hAnsi="Arial" w:cs="Arial"/>
          <w:sz w:val="18"/>
          <w:szCs w:val="18"/>
        </w:rPr>
        <w:t xml:space="preserve"> </w:t>
      </w:r>
      <w:hyperlink r:id="rId49" w:tgtFrame="_blank" w:history="1">
        <w:r w:rsidR="00D353F9" w:rsidRPr="00852B83">
          <w:rPr>
            <w:rStyle w:val="Hyperlink"/>
            <w:rFonts w:ascii="Arial" w:hAnsi="Arial" w:cs="Arial"/>
            <w:sz w:val="18"/>
            <w:szCs w:val="18"/>
          </w:rPr>
          <w:t>https://www.tempo.co/hukum/taud-catat-399-anak-mengalami-pelanggaran-hak-saat-demo-agustus-2025-2068444</w:t>
        </w:r>
      </w:hyperlink>
      <w:r w:rsidR="00D353F9" w:rsidRPr="00852B83">
        <w:rPr>
          <w:rFonts w:ascii="Arial" w:hAnsi="Arial" w:cs="Arial"/>
          <w:sz w:val="18"/>
          <w:szCs w:val="18"/>
        </w:rPr>
        <w:t>; WALHI, “</w:t>
      </w:r>
      <w:proofErr w:type="spellStart"/>
      <w:r w:rsidR="00D353F9" w:rsidRPr="00852B83">
        <w:rPr>
          <w:rFonts w:ascii="Arial" w:hAnsi="Arial" w:cs="Arial"/>
          <w:sz w:val="18"/>
          <w:szCs w:val="18"/>
        </w:rPr>
        <w:t>Preseden</w:t>
      </w:r>
      <w:proofErr w:type="spellEnd"/>
      <w:r w:rsidR="00D353F9" w:rsidRPr="00852B83">
        <w:rPr>
          <w:rFonts w:ascii="Arial" w:hAnsi="Arial" w:cs="Arial"/>
          <w:sz w:val="18"/>
          <w:szCs w:val="18"/>
        </w:rPr>
        <w:t xml:space="preserve"> Baru </w:t>
      </w:r>
      <w:proofErr w:type="spellStart"/>
      <w:r w:rsidR="00D353F9" w:rsidRPr="00852B83">
        <w:rPr>
          <w:rFonts w:ascii="Arial" w:hAnsi="Arial" w:cs="Arial"/>
          <w:sz w:val="18"/>
          <w:szCs w:val="18"/>
        </w:rPr>
        <w:t>Perlindungan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Pembela</w:t>
      </w:r>
      <w:proofErr w:type="spellEnd"/>
      <w:r w:rsidR="00D353F9" w:rsidRPr="00852B83">
        <w:rPr>
          <w:rFonts w:ascii="Arial" w:hAnsi="Arial" w:cs="Arial"/>
          <w:sz w:val="18"/>
          <w:szCs w:val="18"/>
        </w:rPr>
        <w:t xml:space="preserve"> Lingkungan: </w:t>
      </w:r>
      <w:proofErr w:type="spellStart"/>
      <w:r w:rsidR="00D353F9" w:rsidRPr="00852B83">
        <w:rPr>
          <w:rFonts w:ascii="Arial" w:hAnsi="Arial" w:cs="Arial"/>
          <w:sz w:val="18"/>
          <w:szCs w:val="18"/>
        </w:rPr>
        <w:t>Pengadilan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Terapkan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Mekanisme</w:t>
      </w:r>
      <w:proofErr w:type="spellEnd"/>
      <w:r w:rsidR="00D353F9" w:rsidRPr="00852B83">
        <w:rPr>
          <w:rFonts w:ascii="Arial" w:hAnsi="Arial" w:cs="Arial"/>
          <w:sz w:val="18"/>
          <w:szCs w:val="18"/>
        </w:rPr>
        <w:t xml:space="preserve"> Anti-SLAPP </w:t>
      </w:r>
      <w:proofErr w:type="spellStart"/>
      <w:r w:rsidR="00D353F9" w:rsidRPr="00852B83">
        <w:rPr>
          <w:rFonts w:ascii="Arial" w:hAnsi="Arial" w:cs="Arial"/>
          <w:sz w:val="18"/>
          <w:szCs w:val="18"/>
        </w:rPr>
        <w:t>Melalui</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Putusan</w:t>
      </w:r>
      <w:proofErr w:type="spellEnd"/>
      <w:r w:rsidR="00D353F9" w:rsidRPr="00852B83">
        <w:rPr>
          <w:rFonts w:ascii="Arial" w:hAnsi="Arial" w:cs="Arial"/>
          <w:sz w:val="18"/>
          <w:szCs w:val="18"/>
        </w:rPr>
        <w:t xml:space="preserve"> Sela”</w:t>
      </w:r>
      <w:r w:rsidR="00C40D66" w:rsidRPr="00852B83">
        <w:rPr>
          <w:rFonts w:ascii="Arial" w:hAnsi="Arial" w:cs="Arial"/>
          <w:sz w:val="18"/>
          <w:szCs w:val="18"/>
        </w:rPr>
        <w:t>,</w:t>
      </w:r>
      <w:r w:rsidR="00D353F9" w:rsidRPr="00852B83">
        <w:rPr>
          <w:rFonts w:ascii="Arial" w:hAnsi="Arial" w:cs="Arial"/>
          <w:sz w:val="18"/>
          <w:szCs w:val="18"/>
        </w:rPr>
        <w:t xml:space="preserve"> </w:t>
      </w:r>
      <w:r w:rsidR="00D353F9" w:rsidRPr="00852B83">
        <w:rPr>
          <w:rFonts w:ascii="Arial" w:hAnsi="Arial" w:cs="Arial"/>
          <w:i/>
          <w:iCs/>
          <w:sz w:val="18"/>
          <w:szCs w:val="18"/>
        </w:rPr>
        <w:t>Walhi.or.id</w:t>
      </w:r>
      <w:r w:rsidR="00D353F9" w:rsidRPr="00852B83">
        <w:rPr>
          <w:rFonts w:ascii="Arial" w:hAnsi="Arial" w:cs="Arial"/>
          <w:sz w:val="18"/>
          <w:szCs w:val="18"/>
        </w:rPr>
        <w:t xml:space="preserve">, </w:t>
      </w:r>
      <w:r w:rsidR="0091255F" w:rsidRPr="00852B83">
        <w:rPr>
          <w:rFonts w:ascii="Arial" w:eastAsia="Arial" w:hAnsi="Arial" w:cs="Arial"/>
          <w:sz w:val="18"/>
          <w:szCs w:val="18"/>
        </w:rPr>
        <w:t>available at</w:t>
      </w:r>
      <w:r w:rsidR="00C40D66" w:rsidRPr="00852B83">
        <w:rPr>
          <w:rFonts w:ascii="Arial" w:eastAsia="Arial" w:hAnsi="Arial" w:cs="Arial"/>
          <w:sz w:val="18"/>
          <w:szCs w:val="18"/>
        </w:rPr>
        <w:t xml:space="preserve"> </w:t>
      </w:r>
      <w:hyperlink r:id="rId50" w:tgtFrame="_blank" w:history="1">
        <w:r w:rsidR="00D353F9" w:rsidRPr="00852B83">
          <w:rPr>
            <w:rStyle w:val="Hyperlink"/>
            <w:rFonts w:ascii="Arial" w:hAnsi="Arial" w:cs="Arial"/>
            <w:sz w:val="18"/>
            <w:szCs w:val="18"/>
          </w:rPr>
          <w:t>https://www.walhi.or.id/preseden-baru-perlindungan-pembela-lingkungan-pengadilan-terapkan-mekanisme-anti-slapp-melalui-putusan-sela</w:t>
        </w:r>
      </w:hyperlink>
      <w:r w:rsidR="00D353F9" w:rsidRPr="00852B83">
        <w:rPr>
          <w:rFonts w:ascii="Arial" w:hAnsi="Arial" w:cs="Arial"/>
          <w:sz w:val="18"/>
          <w:szCs w:val="18"/>
        </w:rPr>
        <w:t xml:space="preserve">; </w:t>
      </w:r>
      <w:proofErr w:type="spellStart"/>
      <w:r w:rsidR="00D353F9" w:rsidRPr="00852B83">
        <w:rPr>
          <w:rFonts w:ascii="Arial" w:hAnsi="Arial" w:cs="Arial"/>
          <w:sz w:val="18"/>
          <w:szCs w:val="18"/>
        </w:rPr>
        <w:t>Aliansi</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Pemajuan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Filantropi</w:t>
      </w:r>
      <w:proofErr w:type="spellEnd"/>
      <w:r w:rsidR="00D353F9" w:rsidRPr="00852B83">
        <w:rPr>
          <w:rFonts w:ascii="Arial" w:hAnsi="Arial" w:cs="Arial"/>
          <w:sz w:val="18"/>
          <w:szCs w:val="18"/>
        </w:rPr>
        <w:t>, “</w:t>
      </w:r>
      <w:proofErr w:type="spellStart"/>
      <w:r w:rsidR="00D353F9" w:rsidRPr="00852B83">
        <w:rPr>
          <w:rFonts w:ascii="Arial" w:hAnsi="Arial" w:cs="Arial"/>
          <w:sz w:val="18"/>
          <w:szCs w:val="18"/>
        </w:rPr>
        <w:t>Aliansi</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Filantropi</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Dorong</w:t>
      </w:r>
      <w:proofErr w:type="spellEnd"/>
      <w:r w:rsidR="00D353F9" w:rsidRPr="00852B83">
        <w:rPr>
          <w:rFonts w:ascii="Arial" w:hAnsi="Arial" w:cs="Arial"/>
          <w:sz w:val="18"/>
          <w:szCs w:val="18"/>
        </w:rPr>
        <w:t xml:space="preserve"> Baleg DPR Bahas RUU </w:t>
      </w:r>
      <w:proofErr w:type="spellStart"/>
      <w:r w:rsidR="00D353F9" w:rsidRPr="00852B83">
        <w:rPr>
          <w:rFonts w:ascii="Arial" w:hAnsi="Arial" w:cs="Arial"/>
          <w:sz w:val="18"/>
          <w:szCs w:val="18"/>
        </w:rPr>
        <w:t>Penyelenggaraan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Sumbangan</w:t>
      </w:r>
      <w:proofErr w:type="spellEnd"/>
      <w:r w:rsidR="00D353F9" w:rsidRPr="00852B83">
        <w:rPr>
          <w:rFonts w:ascii="Arial" w:hAnsi="Arial" w:cs="Arial"/>
          <w:sz w:val="18"/>
          <w:szCs w:val="18"/>
        </w:rPr>
        <w:t>”</w:t>
      </w:r>
      <w:r w:rsidR="00C40D66" w:rsidRPr="00852B83">
        <w:rPr>
          <w:rFonts w:ascii="Arial" w:hAnsi="Arial" w:cs="Arial"/>
          <w:sz w:val="18"/>
          <w:szCs w:val="18"/>
        </w:rPr>
        <w:t>,</w:t>
      </w:r>
      <w:r w:rsidR="00D353F9" w:rsidRPr="00852B83">
        <w:rPr>
          <w:rFonts w:ascii="Arial" w:hAnsi="Arial" w:cs="Arial"/>
          <w:sz w:val="18"/>
          <w:szCs w:val="18"/>
        </w:rPr>
        <w:t xml:space="preserve"> </w:t>
      </w:r>
      <w:r w:rsidR="00D353F9" w:rsidRPr="00852B83">
        <w:rPr>
          <w:rFonts w:ascii="Arial" w:hAnsi="Arial" w:cs="Arial"/>
          <w:i/>
          <w:iCs/>
          <w:sz w:val="18"/>
          <w:szCs w:val="18"/>
        </w:rPr>
        <w:t>Yappika-actionaid.or.id</w:t>
      </w:r>
      <w:r w:rsidR="00D353F9" w:rsidRPr="00852B83">
        <w:rPr>
          <w:rFonts w:ascii="Arial" w:hAnsi="Arial" w:cs="Arial"/>
          <w:sz w:val="18"/>
          <w:szCs w:val="18"/>
        </w:rPr>
        <w:t>, November 7, 2024,</w:t>
      </w:r>
      <w:r w:rsidR="00C40D66" w:rsidRPr="00852B83">
        <w:rPr>
          <w:rFonts w:ascii="Arial" w:hAnsi="Arial" w:cs="Arial"/>
          <w:sz w:val="18"/>
          <w:szCs w:val="18"/>
        </w:rPr>
        <w:t xml:space="preserve"> </w:t>
      </w:r>
      <w:r w:rsidR="0091255F" w:rsidRPr="00852B83">
        <w:rPr>
          <w:rFonts w:ascii="Arial" w:eastAsia="Arial" w:hAnsi="Arial" w:cs="Arial"/>
          <w:sz w:val="18"/>
          <w:szCs w:val="18"/>
        </w:rPr>
        <w:t>available at</w:t>
      </w:r>
      <w:r w:rsidR="00C40D66" w:rsidRPr="00852B83">
        <w:rPr>
          <w:rFonts w:ascii="Arial" w:hAnsi="Arial" w:cs="Arial"/>
          <w:sz w:val="18"/>
          <w:szCs w:val="18"/>
        </w:rPr>
        <w:t xml:space="preserve"> </w:t>
      </w:r>
      <w:hyperlink r:id="rId51" w:history="1">
        <w:r w:rsidR="00C40D66" w:rsidRPr="00852B83">
          <w:rPr>
            <w:rStyle w:val="Hyperlink"/>
            <w:rFonts w:ascii="Arial" w:hAnsi="Arial" w:cs="Arial"/>
            <w:sz w:val="18"/>
            <w:szCs w:val="18"/>
          </w:rPr>
          <w:t>https://yappika-actionaid.or.id/id/liputan-media/read/aliansi-filantropi-dorong-baleg-dpr-bahas-ruu-penyelenggaraan-sumbangan</w:t>
        </w:r>
      </w:hyperlink>
      <w:r w:rsidR="00D353F9" w:rsidRPr="00852B83">
        <w:rPr>
          <w:rFonts w:ascii="Arial" w:hAnsi="Arial" w:cs="Arial"/>
          <w:sz w:val="18"/>
          <w:szCs w:val="18"/>
        </w:rPr>
        <w:t xml:space="preserve">; </w:t>
      </w:r>
      <w:proofErr w:type="spellStart"/>
      <w:r w:rsidR="00D353F9" w:rsidRPr="00852B83">
        <w:rPr>
          <w:rFonts w:ascii="Arial" w:hAnsi="Arial" w:cs="Arial"/>
          <w:sz w:val="18"/>
          <w:szCs w:val="18"/>
        </w:rPr>
        <w:t>Fristian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Griec</w:t>
      </w:r>
      <w:proofErr w:type="spellEnd"/>
      <w:r w:rsidR="00D353F9" w:rsidRPr="00852B83">
        <w:rPr>
          <w:rFonts w:ascii="Arial" w:hAnsi="Arial" w:cs="Arial"/>
          <w:sz w:val="18"/>
          <w:szCs w:val="18"/>
        </w:rPr>
        <w:t xml:space="preserve"> Media, “Ada </w:t>
      </w:r>
      <w:proofErr w:type="spellStart"/>
      <w:r w:rsidR="00D353F9" w:rsidRPr="00852B83">
        <w:rPr>
          <w:rFonts w:ascii="Arial" w:hAnsi="Arial" w:cs="Arial"/>
          <w:sz w:val="18"/>
          <w:szCs w:val="18"/>
        </w:rPr>
        <w:t>Aliran</w:t>
      </w:r>
      <w:proofErr w:type="spellEnd"/>
      <w:r w:rsidR="00D353F9" w:rsidRPr="00852B83">
        <w:rPr>
          <w:rFonts w:ascii="Arial" w:hAnsi="Arial" w:cs="Arial"/>
          <w:sz w:val="18"/>
          <w:szCs w:val="18"/>
        </w:rPr>
        <w:t xml:space="preserve"> Dana Demo </w:t>
      </w:r>
      <w:proofErr w:type="spellStart"/>
      <w:r w:rsidR="00D353F9" w:rsidRPr="00852B83">
        <w:rPr>
          <w:rFonts w:ascii="Arial" w:hAnsi="Arial" w:cs="Arial"/>
          <w:sz w:val="18"/>
          <w:szCs w:val="18"/>
        </w:rPr>
        <w:t>Rusuh</w:t>
      </w:r>
      <w:proofErr w:type="spellEnd"/>
      <w:r w:rsidR="00D353F9" w:rsidRPr="00852B83">
        <w:rPr>
          <w:rFonts w:ascii="Arial" w:hAnsi="Arial" w:cs="Arial"/>
          <w:sz w:val="18"/>
          <w:szCs w:val="18"/>
        </w:rPr>
        <w:t xml:space="preserve"> Lewat </w:t>
      </w:r>
      <w:proofErr w:type="spellStart"/>
      <w:r w:rsidR="00D353F9" w:rsidRPr="00852B83">
        <w:rPr>
          <w:rFonts w:ascii="Arial" w:hAnsi="Arial" w:cs="Arial"/>
          <w:sz w:val="18"/>
          <w:szCs w:val="18"/>
        </w:rPr>
        <w:t>Delpedro</w:t>
      </w:r>
      <w:proofErr w:type="spellEnd"/>
      <w:r w:rsidR="00D353F9" w:rsidRPr="00852B83">
        <w:rPr>
          <w:rFonts w:ascii="Arial" w:hAnsi="Arial" w:cs="Arial"/>
          <w:sz w:val="18"/>
          <w:szCs w:val="18"/>
        </w:rPr>
        <w:t xml:space="preserve"> - </w:t>
      </w:r>
      <w:proofErr w:type="spellStart"/>
      <w:r w:rsidR="00D353F9" w:rsidRPr="00852B83">
        <w:rPr>
          <w:rFonts w:ascii="Arial" w:hAnsi="Arial" w:cs="Arial"/>
          <w:sz w:val="18"/>
          <w:szCs w:val="18"/>
        </w:rPr>
        <w:t>Lokataru</w:t>
      </w:r>
      <w:proofErr w:type="spellEnd"/>
      <w:r w:rsidR="00D353F9" w:rsidRPr="00852B83">
        <w:rPr>
          <w:rFonts w:ascii="Arial" w:hAnsi="Arial" w:cs="Arial"/>
          <w:sz w:val="18"/>
          <w:szCs w:val="18"/>
        </w:rPr>
        <w:t xml:space="preserve">?” </w:t>
      </w:r>
      <w:r w:rsidR="00D353F9" w:rsidRPr="00852B83">
        <w:rPr>
          <w:rFonts w:ascii="Arial" w:hAnsi="Arial" w:cs="Arial"/>
          <w:i/>
          <w:iCs/>
          <w:sz w:val="18"/>
          <w:szCs w:val="18"/>
        </w:rPr>
        <w:t>YouTube</w:t>
      </w:r>
      <w:r w:rsidR="00D353F9" w:rsidRPr="00852B83">
        <w:rPr>
          <w:rFonts w:ascii="Arial" w:hAnsi="Arial" w:cs="Arial"/>
          <w:sz w:val="18"/>
          <w:szCs w:val="18"/>
        </w:rPr>
        <w:t>, 2026,</w:t>
      </w:r>
      <w:r w:rsidR="00C40D66" w:rsidRPr="00852B83">
        <w:rPr>
          <w:rFonts w:ascii="Arial" w:hAnsi="Arial" w:cs="Arial"/>
          <w:sz w:val="18"/>
          <w:szCs w:val="18"/>
        </w:rPr>
        <w:t xml:space="preserve"> </w:t>
      </w:r>
      <w:r w:rsidR="0091255F" w:rsidRPr="00852B83">
        <w:rPr>
          <w:rFonts w:ascii="Arial" w:eastAsia="Arial" w:hAnsi="Arial" w:cs="Arial"/>
          <w:sz w:val="18"/>
          <w:szCs w:val="18"/>
        </w:rPr>
        <w:t>available at</w:t>
      </w:r>
      <w:r w:rsidR="00C40D66" w:rsidRPr="00852B83">
        <w:rPr>
          <w:rFonts w:ascii="Arial" w:eastAsia="Arial" w:hAnsi="Arial" w:cs="Arial"/>
          <w:sz w:val="18"/>
          <w:szCs w:val="18"/>
        </w:rPr>
        <w:t xml:space="preserve"> </w:t>
      </w:r>
      <w:hyperlink r:id="rId52" w:history="1">
        <w:r w:rsidR="00C40D66" w:rsidRPr="00852B83">
          <w:rPr>
            <w:rStyle w:val="Hyperlink"/>
            <w:rFonts w:ascii="Arial" w:hAnsi="Arial" w:cs="Arial"/>
            <w:sz w:val="18"/>
            <w:szCs w:val="18"/>
          </w:rPr>
          <w:t>https://www.youtube.com/watch?v=DkIcyArua4s</w:t>
        </w:r>
      </w:hyperlink>
      <w:r w:rsidR="00D353F9" w:rsidRPr="00852B83">
        <w:rPr>
          <w:rFonts w:ascii="Arial" w:hAnsi="Arial" w:cs="Arial"/>
          <w:sz w:val="18"/>
          <w:szCs w:val="18"/>
        </w:rPr>
        <w:t xml:space="preserve">; YLBHI, </w:t>
      </w:r>
      <w:r w:rsidR="00C40D66" w:rsidRPr="00852B83">
        <w:rPr>
          <w:rFonts w:ascii="Arial" w:hAnsi="Arial" w:cs="Arial"/>
          <w:sz w:val="18"/>
          <w:szCs w:val="18"/>
        </w:rPr>
        <w:t>‘’</w:t>
      </w:r>
      <w:proofErr w:type="spellStart"/>
      <w:r w:rsidR="00D353F9" w:rsidRPr="00852B83">
        <w:rPr>
          <w:rFonts w:ascii="Arial" w:hAnsi="Arial" w:cs="Arial"/>
          <w:sz w:val="18"/>
          <w:szCs w:val="18"/>
        </w:rPr>
        <w:t>Catatan</w:t>
      </w:r>
      <w:proofErr w:type="spellEnd"/>
      <w:r w:rsidR="00D353F9" w:rsidRPr="00852B83">
        <w:rPr>
          <w:rFonts w:ascii="Arial" w:hAnsi="Arial" w:cs="Arial"/>
          <w:sz w:val="18"/>
          <w:szCs w:val="18"/>
        </w:rPr>
        <w:t xml:space="preserve"> Akhir </w:t>
      </w:r>
      <w:proofErr w:type="spellStart"/>
      <w:r w:rsidR="00D353F9" w:rsidRPr="00852B83">
        <w:rPr>
          <w:rFonts w:ascii="Arial" w:hAnsi="Arial" w:cs="Arial"/>
          <w:sz w:val="18"/>
          <w:szCs w:val="18"/>
        </w:rPr>
        <w:t>Tahun</w:t>
      </w:r>
      <w:proofErr w:type="spellEnd"/>
      <w:r w:rsidR="00D353F9" w:rsidRPr="00852B83">
        <w:rPr>
          <w:rFonts w:ascii="Arial" w:hAnsi="Arial" w:cs="Arial"/>
          <w:sz w:val="18"/>
          <w:szCs w:val="18"/>
        </w:rPr>
        <w:t xml:space="preserve"> &amp; </w:t>
      </w:r>
      <w:proofErr w:type="spellStart"/>
      <w:r w:rsidR="00D353F9" w:rsidRPr="00852B83">
        <w:rPr>
          <w:rFonts w:ascii="Arial" w:hAnsi="Arial" w:cs="Arial"/>
          <w:sz w:val="18"/>
          <w:szCs w:val="18"/>
        </w:rPr>
        <w:t>Laporan</w:t>
      </w:r>
      <w:proofErr w:type="spellEnd"/>
      <w:r w:rsidR="00D353F9" w:rsidRPr="00852B83">
        <w:rPr>
          <w:rFonts w:ascii="Arial" w:hAnsi="Arial" w:cs="Arial"/>
          <w:sz w:val="18"/>
          <w:szCs w:val="18"/>
        </w:rPr>
        <w:t xml:space="preserve"> </w:t>
      </w:r>
      <w:proofErr w:type="spellStart"/>
      <w:r w:rsidR="00D353F9" w:rsidRPr="00852B83">
        <w:rPr>
          <w:rFonts w:ascii="Arial" w:hAnsi="Arial" w:cs="Arial"/>
          <w:sz w:val="18"/>
          <w:szCs w:val="18"/>
        </w:rPr>
        <w:t>Situasi</w:t>
      </w:r>
      <w:proofErr w:type="spellEnd"/>
      <w:r w:rsidR="00D353F9" w:rsidRPr="00852B83">
        <w:rPr>
          <w:rFonts w:ascii="Arial" w:hAnsi="Arial" w:cs="Arial"/>
          <w:sz w:val="18"/>
          <w:szCs w:val="18"/>
        </w:rPr>
        <w:t xml:space="preserve"> Hukum dan HAM 2025: </w:t>
      </w:r>
      <w:proofErr w:type="spellStart"/>
      <w:r w:rsidR="00D353F9" w:rsidRPr="00852B83">
        <w:rPr>
          <w:rFonts w:ascii="Arial" w:hAnsi="Arial" w:cs="Arial"/>
          <w:sz w:val="18"/>
          <w:szCs w:val="18"/>
        </w:rPr>
        <w:t>Menebas</w:t>
      </w:r>
      <w:proofErr w:type="spellEnd"/>
      <w:r w:rsidR="00D353F9" w:rsidRPr="00852B83">
        <w:rPr>
          <w:rFonts w:ascii="Arial" w:hAnsi="Arial" w:cs="Arial"/>
          <w:sz w:val="18"/>
          <w:szCs w:val="18"/>
        </w:rPr>
        <w:t xml:space="preserve"> Yang Tersisa</w:t>
      </w:r>
      <w:r w:rsidR="00C40D66" w:rsidRPr="00852B83">
        <w:rPr>
          <w:rFonts w:ascii="Arial" w:hAnsi="Arial" w:cs="Arial"/>
          <w:sz w:val="18"/>
          <w:szCs w:val="18"/>
        </w:rPr>
        <w:t>,’’</w:t>
      </w:r>
      <w:r w:rsidR="00D353F9" w:rsidRPr="00852B83">
        <w:rPr>
          <w:rFonts w:ascii="Arial" w:hAnsi="Arial" w:cs="Arial"/>
          <w:sz w:val="18"/>
          <w:szCs w:val="18"/>
        </w:rPr>
        <w:t xml:space="preserve"> (Jakarta: YLBHI, 2025), 76,</w:t>
      </w:r>
      <w:r w:rsidR="00C40D66" w:rsidRPr="00852B83">
        <w:rPr>
          <w:rFonts w:ascii="Arial" w:hAnsi="Arial" w:cs="Arial"/>
          <w:sz w:val="18"/>
          <w:szCs w:val="18"/>
        </w:rPr>
        <w:t xml:space="preserve"> </w:t>
      </w:r>
      <w:r w:rsidR="0091255F" w:rsidRPr="00852B83">
        <w:rPr>
          <w:rFonts w:ascii="Arial" w:eastAsia="Arial" w:hAnsi="Arial" w:cs="Arial"/>
          <w:sz w:val="18"/>
          <w:szCs w:val="18"/>
        </w:rPr>
        <w:t>available at</w:t>
      </w:r>
      <w:r w:rsidR="00D353F9" w:rsidRPr="00852B83">
        <w:rPr>
          <w:rFonts w:ascii="Arial" w:hAnsi="Arial" w:cs="Arial"/>
          <w:sz w:val="18"/>
          <w:szCs w:val="18"/>
        </w:rPr>
        <w:t xml:space="preserve"> </w:t>
      </w:r>
      <w:hyperlink r:id="rId53" w:tgtFrame="_blank" w:history="1">
        <w:r w:rsidR="00D353F9" w:rsidRPr="00852B83">
          <w:rPr>
            <w:rStyle w:val="Hyperlink"/>
            <w:rFonts w:ascii="Arial" w:hAnsi="Arial" w:cs="Arial"/>
            <w:sz w:val="18"/>
            <w:szCs w:val="18"/>
          </w:rPr>
          <w:t>https://ylbhi.or.id/bibliografi/laporan-tahunan/menebas-yang-tersisa-perusakan-sistematis-sisa-sisa-amanat-dan-semangat-reformasi-indonesia/</w:t>
        </w:r>
      </w:hyperlink>
      <w:r w:rsidR="00D353F9" w:rsidRPr="00852B83">
        <w:rPr>
          <w:rFonts w:ascii="Arial" w:hAnsi="Arial" w:cs="Arial"/>
          <w:sz w:val="18"/>
          <w:szCs w:val="18"/>
        </w:rPr>
        <w:t>.</w:t>
      </w:r>
    </w:p>
  </w:footnote>
  <w:footnote w:id="63">
    <w:p w14:paraId="76349C76" w14:textId="58AC1697" w:rsidR="1750C8E8" w:rsidRPr="00852B83" w:rsidRDefault="1750C8E8" w:rsidP="00852B83">
      <w:pPr>
        <w:pStyle w:val="FootnoteText"/>
        <w:rPr>
          <w:rFonts w:ascii="Arial" w:hAnsi="Arial" w:cs="Arial"/>
          <w:sz w:val="18"/>
          <w:szCs w:val="18"/>
          <w:lang w:val="id-ID"/>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r w:rsidR="00D353F9" w:rsidRPr="00852B83">
        <w:rPr>
          <w:rFonts w:ascii="Arial" w:eastAsia="Arial" w:hAnsi="Arial" w:cs="Arial"/>
          <w:sz w:val="18"/>
          <w:szCs w:val="18"/>
        </w:rPr>
        <w:t xml:space="preserve">UN Human Rights Committee, </w:t>
      </w:r>
      <w:r w:rsidR="00D353F9" w:rsidRPr="00852B83">
        <w:rPr>
          <w:rFonts w:ascii="Arial" w:eastAsia="Arial" w:hAnsi="Arial" w:cs="Arial"/>
          <w:i/>
          <w:iCs/>
          <w:sz w:val="18"/>
          <w:szCs w:val="18"/>
        </w:rPr>
        <w:t>Draft General Comment No. 38</w:t>
      </w:r>
      <w:r w:rsidR="00D353F9" w:rsidRPr="00852B83">
        <w:rPr>
          <w:rFonts w:ascii="Arial" w:eastAsia="Arial" w:hAnsi="Arial" w:cs="Arial"/>
          <w:sz w:val="18"/>
          <w:szCs w:val="18"/>
        </w:rPr>
        <w:t>, Para. 30 (</w:t>
      </w:r>
      <w:r w:rsidR="00CE7711" w:rsidRPr="00852B83">
        <w:rPr>
          <w:rFonts w:ascii="Arial" w:eastAsia="Arial" w:hAnsi="Arial" w:cs="Arial"/>
          <w:sz w:val="18"/>
          <w:szCs w:val="18"/>
        </w:rPr>
        <w:t>SLAPPs are explicitly mentioned as prohibited acts</w:t>
      </w:r>
      <w:r w:rsidR="00D353F9" w:rsidRPr="00852B83">
        <w:rPr>
          <w:rFonts w:ascii="Arial" w:eastAsia="Arial" w:hAnsi="Arial" w:cs="Arial"/>
          <w:sz w:val="18"/>
          <w:szCs w:val="18"/>
        </w:rPr>
        <w:t>); Para. 43 (</w:t>
      </w:r>
      <w:r w:rsidR="00CE7711" w:rsidRPr="00852B83">
        <w:rPr>
          <w:rFonts w:ascii="Arial" w:eastAsia="Arial" w:hAnsi="Arial" w:cs="Arial"/>
          <w:sz w:val="18"/>
          <w:szCs w:val="18"/>
        </w:rPr>
        <w:t>Legality conditions: the legal basis must be clear and measurable</w:t>
      </w:r>
      <w:r w:rsidR="00D353F9" w:rsidRPr="00852B83">
        <w:rPr>
          <w:rFonts w:ascii="Arial" w:eastAsia="Arial" w:hAnsi="Arial" w:cs="Arial"/>
          <w:sz w:val="18"/>
          <w:szCs w:val="18"/>
        </w:rPr>
        <w:t>); Para. 50 (</w:t>
      </w:r>
      <w:r w:rsidR="00CE7711" w:rsidRPr="00852B83">
        <w:rPr>
          <w:rFonts w:ascii="Arial" w:eastAsia="Arial" w:hAnsi="Arial" w:cs="Arial"/>
          <w:i/>
          <w:iCs/>
          <w:sz w:val="18"/>
          <w:szCs w:val="18"/>
        </w:rPr>
        <w:t>necessity &amp; proportionality; the Covenant prohibits ulterior motives underlying restrictions</w:t>
      </w:r>
      <w:r w:rsidR="00D353F9" w:rsidRPr="00852B83">
        <w:rPr>
          <w:rFonts w:ascii="Arial" w:eastAsia="Arial" w:hAnsi="Arial" w:cs="Arial"/>
          <w:sz w:val="18"/>
          <w:szCs w:val="18"/>
        </w:rPr>
        <w:t>).</w:t>
      </w:r>
    </w:p>
  </w:footnote>
  <w:footnote w:id="64">
    <w:p w14:paraId="1EB3879D" w14:textId="4E69E7A6" w:rsidR="00137803" w:rsidRPr="00852B83" w:rsidRDefault="00137803" w:rsidP="00852B83">
      <w:pPr>
        <w:pStyle w:val="FootnoteText"/>
        <w:rPr>
          <w:rFonts w:ascii="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lang w:val="fi-FI"/>
        </w:rPr>
        <w:t xml:space="preserve"> </w:t>
      </w:r>
      <w:r w:rsidR="00D353F9" w:rsidRPr="00852B83">
        <w:rPr>
          <w:rFonts w:ascii="Arial" w:eastAsia="Arial" w:hAnsi="Arial" w:cs="Arial"/>
          <w:noProof/>
          <w:color w:val="000000" w:themeColor="text1"/>
          <w:sz w:val="18"/>
          <w:szCs w:val="18"/>
          <w:lang w:val="fi-FI"/>
        </w:rPr>
        <w:t xml:space="preserve">YLBHI, </w:t>
      </w:r>
      <w:r w:rsidR="00C40D66" w:rsidRPr="00852B83">
        <w:rPr>
          <w:rFonts w:ascii="Arial" w:eastAsia="Arial" w:hAnsi="Arial" w:cs="Arial"/>
          <w:noProof/>
          <w:color w:val="000000" w:themeColor="text1"/>
          <w:sz w:val="18"/>
          <w:szCs w:val="18"/>
          <w:lang w:val="fi-FI"/>
        </w:rPr>
        <w:t>’’</w:t>
      </w:r>
      <w:r w:rsidR="00D353F9" w:rsidRPr="00852B83">
        <w:rPr>
          <w:rFonts w:ascii="Arial" w:eastAsia="Arial" w:hAnsi="Arial" w:cs="Arial"/>
          <w:noProof/>
          <w:color w:val="000000" w:themeColor="text1"/>
          <w:sz w:val="18"/>
          <w:szCs w:val="18"/>
          <w:lang w:val="fi-FI"/>
        </w:rPr>
        <w:t>Catatan Akhir Tahun &amp; Laporan Situasi Hukum dan HAM 2025: Menebas Yang Tersisa</w:t>
      </w:r>
      <w:r w:rsidR="00C40D66" w:rsidRPr="00852B83">
        <w:rPr>
          <w:rFonts w:ascii="Arial" w:eastAsia="Arial" w:hAnsi="Arial" w:cs="Arial"/>
          <w:noProof/>
          <w:color w:val="000000" w:themeColor="text1"/>
          <w:sz w:val="18"/>
          <w:szCs w:val="18"/>
          <w:lang w:val="fi-FI"/>
        </w:rPr>
        <w:t>,’’</w:t>
      </w:r>
      <w:r w:rsidR="00D353F9" w:rsidRPr="00852B83">
        <w:rPr>
          <w:rFonts w:ascii="Arial" w:eastAsia="Arial" w:hAnsi="Arial" w:cs="Arial"/>
          <w:noProof/>
          <w:color w:val="000000" w:themeColor="text1"/>
          <w:sz w:val="18"/>
          <w:szCs w:val="18"/>
          <w:lang w:val="fi-FI"/>
        </w:rPr>
        <w:t xml:space="preserve"> (Jakarta: YLBHI, 2025), 69, </w:t>
      </w:r>
      <w:r w:rsidR="0091255F" w:rsidRPr="00852B83">
        <w:rPr>
          <w:rFonts w:ascii="Arial" w:eastAsia="Arial" w:hAnsi="Arial" w:cs="Arial"/>
          <w:noProof/>
          <w:color w:val="000000" w:themeColor="text1"/>
          <w:sz w:val="18"/>
          <w:szCs w:val="18"/>
          <w:lang w:val="fi-FI"/>
        </w:rPr>
        <w:t>available at</w:t>
      </w:r>
      <w:r w:rsidR="00C40D66" w:rsidRPr="00852B83">
        <w:rPr>
          <w:rFonts w:ascii="Arial" w:eastAsia="Arial" w:hAnsi="Arial" w:cs="Arial"/>
          <w:noProof/>
          <w:color w:val="000000" w:themeColor="text1"/>
          <w:sz w:val="18"/>
          <w:szCs w:val="18"/>
          <w:lang w:val="fi-FI"/>
        </w:rPr>
        <w:t xml:space="preserve"> </w:t>
      </w:r>
      <w:r w:rsidR="00C40D66">
        <w:fldChar w:fldCharType="begin"/>
      </w:r>
      <w:r w:rsidR="00C40D66" w:rsidRPr="008D3CD8">
        <w:rPr>
          <w:lang w:val="fi-FI"/>
        </w:rPr>
        <w:instrText>HYPERLINK "https://ylbhi.or.id/bibliografi/laporan-tahunan/menebas-yang-tersisa-perusakan-sistematis-sisa-sisa-amanat-dan-semangat-reformasi-indonesia/"</w:instrText>
      </w:r>
      <w:r w:rsidR="00C40D66">
        <w:fldChar w:fldCharType="separate"/>
      </w:r>
      <w:r w:rsidR="00C40D66" w:rsidRPr="00852B83">
        <w:rPr>
          <w:rStyle w:val="Hyperlink"/>
          <w:rFonts w:ascii="Arial" w:eastAsia="Arial" w:hAnsi="Arial" w:cs="Arial"/>
          <w:noProof/>
          <w:sz w:val="18"/>
          <w:szCs w:val="18"/>
          <w:lang w:val="fi-FI"/>
        </w:rPr>
        <w:t>https://ylbhi.or.id/bibliografi/laporan-tahunan/menebas-yang-tersisa-perusakan-sistematis-sisa-sisa-amanat-dan-semangat-reformasi-indonesia/</w:t>
      </w:r>
      <w:r w:rsidR="00C40D66">
        <w:fldChar w:fldCharType="end"/>
      </w:r>
      <w:r w:rsidR="00D353F9" w:rsidRPr="00852B83">
        <w:rPr>
          <w:rFonts w:ascii="Arial" w:eastAsia="Arial" w:hAnsi="Arial" w:cs="Arial"/>
          <w:noProof/>
          <w:color w:val="000000" w:themeColor="text1"/>
          <w:sz w:val="18"/>
          <w:szCs w:val="18"/>
          <w:lang w:val="fi-FI"/>
        </w:rPr>
        <w:t>.</w:t>
      </w:r>
    </w:p>
  </w:footnote>
  <w:footnote w:id="65">
    <w:p w14:paraId="2D2FA2B3" w14:textId="26CB8B06" w:rsidR="1750C8E8" w:rsidRPr="00852B83" w:rsidRDefault="1750C8E8" w:rsidP="00852B83">
      <w:pPr>
        <w:pStyle w:val="FootnoteText"/>
        <w:rPr>
          <w:rFonts w:ascii="Arial" w:eastAsia="Arial" w:hAnsi="Arial" w:cs="Arial"/>
          <w:i/>
          <w:iCs/>
          <w:color w:val="555555"/>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D353F9" w:rsidRPr="00852B83">
        <w:rPr>
          <w:rFonts w:ascii="Arial" w:eastAsia="Arial" w:hAnsi="Arial" w:cs="Arial"/>
          <w:sz w:val="18"/>
          <w:szCs w:val="18"/>
        </w:rPr>
        <w:t xml:space="preserve">UN Human Rights Committee, </w:t>
      </w:r>
      <w:r w:rsidR="00D353F9" w:rsidRPr="00852B83">
        <w:rPr>
          <w:rFonts w:ascii="Arial" w:eastAsia="Arial" w:hAnsi="Arial" w:cs="Arial"/>
          <w:i/>
          <w:iCs/>
          <w:sz w:val="18"/>
          <w:szCs w:val="18"/>
        </w:rPr>
        <w:t>Draft General Comment No. 38</w:t>
      </w:r>
      <w:r w:rsidR="00D353F9" w:rsidRPr="00852B83">
        <w:rPr>
          <w:rFonts w:ascii="Arial" w:eastAsia="Arial" w:hAnsi="Arial" w:cs="Arial"/>
          <w:sz w:val="18"/>
          <w:szCs w:val="18"/>
        </w:rPr>
        <w:t>, Para. 44 (</w:t>
      </w:r>
      <w:r w:rsidR="00CE7711" w:rsidRPr="00852B83">
        <w:rPr>
          <w:rFonts w:ascii="Arial" w:eastAsia="Arial" w:hAnsi="Arial" w:cs="Arial"/>
          <w:sz w:val="18"/>
          <w:szCs w:val="18"/>
        </w:rPr>
        <w:t>principle of strict criminal legality; vague laws do not meet the requirements</w:t>
      </w:r>
      <w:r w:rsidR="00D353F9" w:rsidRPr="00852B83">
        <w:rPr>
          <w:rFonts w:ascii="Arial" w:eastAsia="Arial" w:hAnsi="Arial" w:cs="Arial"/>
          <w:sz w:val="18"/>
          <w:szCs w:val="18"/>
        </w:rPr>
        <w:t>); Para. 43 (</w:t>
      </w:r>
      <w:r w:rsidR="00CE7711" w:rsidRPr="00852B83">
        <w:rPr>
          <w:rFonts w:ascii="Arial" w:eastAsia="Arial" w:hAnsi="Arial" w:cs="Arial"/>
          <w:sz w:val="18"/>
          <w:szCs w:val="18"/>
        </w:rPr>
        <w:t>legality conditions: the law must be clear, precise, and accessible</w:t>
      </w:r>
      <w:r w:rsidR="00D353F9" w:rsidRPr="00852B83">
        <w:rPr>
          <w:rFonts w:ascii="Arial" w:eastAsia="Arial" w:hAnsi="Arial" w:cs="Arial"/>
          <w:sz w:val="18"/>
          <w:szCs w:val="18"/>
        </w:rPr>
        <w:t>).</w:t>
      </w:r>
    </w:p>
  </w:footnote>
  <w:footnote w:id="66">
    <w:p w14:paraId="3D35745E" w14:textId="2D2DD5EE" w:rsidR="00137803" w:rsidRPr="00852B83" w:rsidRDefault="00137803"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proofErr w:type="spellStart"/>
      <w:r w:rsidRPr="00852B83">
        <w:rPr>
          <w:rFonts w:ascii="Arial" w:eastAsia="Arial" w:hAnsi="Arial" w:cs="Arial"/>
          <w:sz w:val="18"/>
          <w:szCs w:val="18"/>
          <w:lang w:val="en-US"/>
        </w:rPr>
        <w:t>Institut</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Leimena</w:t>
      </w:r>
      <w:proofErr w:type="spellEnd"/>
      <w:r w:rsidRPr="00852B83">
        <w:rPr>
          <w:rFonts w:ascii="Arial" w:eastAsia="Arial" w:hAnsi="Arial" w:cs="Arial"/>
          <w:sz w:val="18"/>
          <w:szCs w:val="18"/>
          <w:lang w:val="en-US"/>
        </w:rPr>
        <w:t>, “</w:t>
      </w:r>
      <w:proofErr w:type="spellStart"/>
      <w:r w:rsidRPr="00852B83">
        <w:rPr>
          <w:rFonts w:ascii="Arial" w:eastAsia="Arial" w:hAnsi="Arial" w:cs="Arial"/>
          <w:sz w:val="18"/>
          <w:szCs w:val="18"/>
          <w:lang w:val="en-US"/>
        </w:rPr>
        <w:t>Kebebasan</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Berserikat</w:t>
      </w:r>
      <w:proofErr w:type="spellEnd"/>
      <w:r w:rsidRPr="00852B83">
        <w:rPr>
          <w:rFonts w:ascii="Arial" w:eastAsia="Arial" w:hAnsi="Arial" w:cs="Arial"/>
          <w:sz w:val="18"/>
          <w:szCs w:val="18"/>
          <w:lang w:val="en-US"/>
        </w:rPr>
        <w:t xml:space="preserve"> dan </w:t>
      </w:r>
      <w:proofErr w:type="spellStart"/>
      <w:r w:rsidRPr="00852B83">
        <w:rPr>
          <w:rFonts w:ascii="Arial" w:eastAsia="Arial" w:hAnsi="Arial" w:cs="Arial"/>
          <w:sz w:val="18"/>
          <w:szCs w:val="18"/>
          <w:lang w:val="en-US"/>
        </w:rPr>
        <w:t>Perubahan</w:t>
      </w:r>
      <w:proofErr w:type="spellEnd"/>
      <w:r w:rsidRPr="00852B83">
        <w:rPr>
          <w:rFonts w:ascii="Arial" w:eastAsia="Arial" w:hAnsi="Arial" w:cs="Arial"/>
          <w:sz w:val="18"/>
          <w:szCs w:val="18"/>
          <w:lang w:val="en-US"/>
        </w:rPr>
        <w:t xml:space="preserve"> UU </w:t>
      </w:r>
      <w:proofErr w:type="spellStart"/>
      <w:r w:rsidRPr="00852B83">
        <w:rPr>
          <w:rFonts w:ascii="Arial" w:eastAsia="Arial" w:hAnsi="Arial" w:cs="Arial"/>
          <w:sz w:val="18"/>
          <w:szCs w:val="18"/>
          <w:lang w:val="en-US"/>
        </w:rPr>
        <w:t>Ormas</w:t>
      </w:r>
      <w:proofErr w:type="spellEnd"/>
      <w:r w:rsidRPr="00852B83">
        <w:rPr>
          <w:rFonts w:ascii="Arial" w:eastAsia="Arial" w:hAnsi="Arial" w:cs="Arial"/>
          <w:sz w:val="18"/>
          <w:szCs w:val="18"/>
          <w:lang w:val="en-US"/>
        </w:rPr>
        <w:t xml:space="preserve">,” </w:t>
      </w:r>
      <w:r w:rsidRPr="00852B83">
        <w:rPr>
          <w:rFonts w:ascii="Arial" w:eastAsia="Arial" w:hAnsi="Arial" w:cs="Arial"/>
          <w:i/>
          <w:iCs/>
          <w:sz w:val="18"/>
          <w:szCs w:val="18"/>
          <w:lang w:val="en-US"/>
        </w:rPr>
        <w:t>Leimena.org</w:t>
      </w:r>
      <w:r w:rsidR="00CE7711" w:rsidRPr="00852B83">
        <w:rPr>
          <w:rFonts w:ascii="Arial" w:eastAsia="Arial" w:hAnsi="Arial" w:cs="Arial"/>
          <w:sz w:val="18"/>
          <w:szCs w:val="18"/>
          <w:lang w:val="en-US"/>
        </w:rPr>
        <w:t xml:space="preserve">, </w:t>
      </w:r>
      <w:r w:rsidR="0091255F" w:rsidRPr="00852B83">
        <w:rPr>
          <w:rFonts w:ascii="Arial" w:eastAsia="Arial" w:hAnsi="Arial" w:cs="Arial"/>
          <w:sz w:val="18"/>
          <w:szCs w:val="18"/>
          <w:lang w:val="en-US"/>
        </w:rPr>
        <w:t>available at</w:t>
      </w:r>
      <w:r w:rsidR="00C40D66" w:rsidRPr="00852B83">
        <w:rPr>
          <w:rFonts w:ascii="Arial" w:eastAsia="Arial" w:hAnsi="Arial" w:cs="Arial"/>
          <w:sz w:val="18"/>
          <w:szCs w:val="18"/>
          <w:lang w:val="en-US"/>
        </w:rPr>
        <w:t xml:space="preserve"> </w:t>
      </w:r>
      <w:hyperlink r:id="rId54" w:history="1">
        <w:r w:rsidR="00C40D66" w:rsidRPr="00852B83">
          <w:rPr>
            <w:rStyle w:val="Hyperlink"/>
            <w:rFonts w:ascii="Arial" w:eastAsia="Arial" w:hAnsi="Arial" w:cs="Arial"/>
            <w:sz w:val="18"/>
            <w:szCs w:val="18"/>
            <w:lang w:val="en-US"/>
          </w:rPr>
          <w:t>https://leimena.org/kebebasan-berserikat-dan-perubahan-uu-ormas-3/</w:t>
        </w:r>
      </w:hyperlink>
      <w:r w:rsidRPr="00852B83">
        <w:rPr>
          <w:rFonts w:ascii="Arial" w:eastAsia="Arial" w:hAnsi="Arial" w:cs="Arial"/>
          <w:sz w:val="18"/>
          <w:szCs w:val="18"/>
          <w:lang w:val="en-US"/>
        </w:rPr>
        <w:t>.</w:t>
      </w:r>
    </w:p>
  </w:footnote>
  <w:footnote w:id="67">
    <w:p w14:paraId="6D139B7B" w14:textId="6AFCC216" w:rsidR="00137803" w:rsidRPr="00852B83" w:rsidRDefault="00137803"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CE7711" w:rsidRPr="00852B83">
        <w:rPr>
          <w:rFonts w:ascii="Arial" w:eastAsia="Arial" w:hAnsi="Arial" w:cs="Arial"/>
          <w:sz w:val="18"/>
          <w:szCs w:val="18"/>
          <w:lang w:val="en-US"/>
        </w:rPr>
        <w:t xml:space="preserve">UN Human Rights Committee, </w:t>
      </w:r>
      <w:r w:rsidR="00CE7711" w:rsidRPr="00852B83">
        <w:rPr>
          <w:rFonts w:ascii="Arial" w:eastAsia="Arial" w:hAnsi="Arial" w:cs="Arial"/>
          <w:i/>
          <w:iCs/>
          <w:sz w:val="18"/>
          <w:szCs w:val="18"/>
          <w:lang w:val="en-US"/>
        </w:rPr>
        <w:t>Draft General Comment No. 38</w:t>
      </w:r>
      <w:r w:rsidR="00CE7711" w:rsidRPr="00852B83">
        <w:rPr>
          <w:rFonts w:ascii="Arial" w:eastAsia="Arial" w:hAnsi="Arial" w:cs="Arial"/>
          <w:sz w:val="18"/>
          <w:szCs w:val="18"/>
          <w:lang w:val="en-US"/>
        </w:rPr>
        <w:t>, Para. 45 ((the second condition of Article 22, paragraph 2: the purpose must be explicitly stated; the state cannot use reasons other than those stated); Para. 46 (national security only applies to real threats to the nation's existence, not hypothetical ones); Para. 50 (necessity in a democratic society).</w:t>
      </w:r>
    </w:p>
  </w:footnote>
  <w:footnote w:id="68">
    <w:p w14:paraId="6A7F1CCD" w14:textId="68FAF33D" w:rsidR="0031162A" w:rsidRPr="00852B83" w:rsidRDefault="0031162A"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proofErr w:type="spellStart"/>
      <w:r w:rsidRPr="00852B83">
        <w:rPr>
          <w:rFonts w:ascii="Arial" w:eastAsia="Arial" w:hAnsi="Arial" w:cs="Arial"/>
          <w:sz w:val="18"/>
          <w:szCs w:val="18"/>
          <w:lang w:val="en-US"/>
        </w:rPr>
        <w:t>Hukumonline</w:t>
      </w:r>
      <w:proofErr w:type="spellEnd"/>
      <w:r w:rsidRPr="00852B83">
        <w:rPr>
          <w:rFonts w:ascii="Arial" w:eastAsia="Arial" w:hAnsi="Arial" w:cs="Arial"/>
          <w:sz w:val="18"/>
          <w:szCs w:val="18"/>
          <w:lang w:val="en-US"/>
        </w:rPr>
        <w:t>, “</w:t>
      </w:r>
      <w:proofErr w:type="spellStart"/>
      <w:r w:rsidRPr="00852B83">
        <w:rPr>
          <w:rFonts w:ascii="Arial" w:eastAsia="Arial" w:hAnsi="Arial" w:cs="Arial"/>
          <w:sz w:val="18"/>
          <w:szCs w:val="18"/>
          <w:lang w:val="en-US"/>
        </w:rPr>
        <w:t>Sanksi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bagi</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Ormas</w:t>
      </w:r>
      <w:proofErr w:type="spellEnd"/>
      <w:r w:rsidRPr="00852B83">
        <w:rPr>
          <w:rFonts w:ascii="Arial" w:eastAsia="Arial" w:hAnsi="Arial" w:cs="Arial"/>
          <w:sz w:val="18"/>
          <w:szCs w:val="18"/>
          <w:lang w:val="en-US"/>
        </w:rPr>
        <w:t xml:space="preserve"> yang </w:t>
      </w:r>
      <w:proofErr w:type="spellStart"/>
      <w:r w:rsidRPr="00852B83">
        <w:rPr>
          <w:rFonts w:ascii="Arial" w:eastAsia="Arial" w:hAnsi="Arial" w:cs="Arial"/>
          <w:sz w:val="18"/>
          <w:szCs w:val="18"/>
          <w:lang w:val="en-US"/>
        </w:rPr>
        <w:t>Melakukan</w:t>
      </w:r>
      <w:proofErr w:type="spellEnd"/>
      <w:r w:rsidRPr="00852B83">
        <w:rPr>
          <w:rFonts w:ascii="Arial" w:eastAsia="Arial" w:hAnsi="Arial" w:cs="Arial"/>
          <w:sz w:val="18"/>
          <w:szCs w:val="18"/>
          <w:lang w:val="en-US"/>
        </w:rPr>
        <w:t xml:space="preserve"> </w:t>
      </w:r>
      <w:proofErr w:type="spellStart"/>
      <w:r w:rsidRPr="00852B83">
        <w:rPr>
          <w:rFonts w:ascii="Arial" w:eastAsia="Arial" w:hAnsi="Arial" w:cs="Arial"/>
          <w:sz w:val="18"/>
          <w:szCs w:val="18"/>
          <w:lang w:val="en-US"/>
        </w:rPr>
        <w:t>Pelanggaran</w:t>
      </w:r>
      <w:proofErr w:type="spellEnd"/>
      <w:r w:rsidRPr="00852B83">
        <w:rPr>
          <w:rFonts w:ascii="Arial" w:eastAsia="Arial" w:hAnsi="Arial" w:cs="Arial"/>
          <w:sz w:val="18"/>
          <w:szCs w:val="18"/>
          <w:lang w:val="en-US"/>
        </w:rPr>
        <w:t xml:space="preserve">,” </w:t>
      </w:r>
      <w:r w:rsidRPr="00852B83">
        <w:rPr>
          <w:rFonts w:ascii="Arial" w:eastAsia="Arial" w:hAnsi="Arial" w:cs="Arial"/>
          <w:i/>
          <w:iCs/>
          <w:sz w:val="18"/>
          <w:szCs w:val="18"/>
          <w:lang w:val="en-US"/>
        </w:rPr>
        <w:t>Hukumonline.com</w:t>
      </w:r>
      <w:r w:rsidRPr="00852B83">
        <w:rPr>
          <w:rFonts w:ascii="Arial" w:eastAsia="Arial" w:hAnsi="Arial" w:cs="Arial"/>
          <w:sz w:val="18"/>
          <w:szCs w:val="18"/>
          <w:lang w:val="en-US"/>
        </w:rPr>
        <w:t xml:space="preserve">, </w:t>
      </w:r>
      <w:r w:rsidR="00CE7711" w:rsidRPr="00852B83">
        <w:rPr>
          <w:rFonts w:ascii="Arial" w:eastAsia="Arial" w:hAnsi="Arial" w:cs="Arial"/>
          <w:sz w:val="18"/>
          <w:szCs w:val="18"/>
          <w:lang w:val="en-US"/>
        </w:rPr>
        <w:t xml:space="preserve">8 </w:t>
      </w:r>
      <w:r w:rsidRPr="00852B83">
        <w:rPr>
          <w:rFonts w:ascii="Arial" w:eastAsia="Arial" w:hAnsi="Arial" w:cs="Arial"/>
          <w:sz w:val="18"/>
          <w:szCs w:val="18"/>
          <w:lang w:val="en-US"/>
        </w:rPr>
        <w:t xml:space="preserve">June 2022,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C40D66" w:rsidRPr="00852B83">
        <w:rPr>
          <w:rFonts w:ascii="Arial" w:eastAsia="Arial" w:hAnsi="Arial" w:cs="Arial"/>
          <w:sz w:val="18"/>
          <w:szCs w:val="18"/>
          <w:lang w:val="id-ID"/>
        </w:rPr>
        <w:t xml:space="preserve"> </w:t>
      </w:r>
      <w:hyperlink r:id="rId55" w:history="1">
        <w:r w:rsidR="0091255F" w:rsidRPr="00852B83">
          <w:rPr>
            <w:rStyle w:val="Hyperlink"/>
            <w:rFonts w:ascii="Arial" w:eastAsia="Arial" w:hAnsi="Arial" w:cs="Arial"/>
            <w:sz w:val="18"/>
            <w:szCs w:val="18"/>
            <w:lang w:val="en-US"/>
          </w:rPr>
          <w:t>https://www.hukumonline.com/berita/a/sanksi-bagi-ormas-yang-melakukan-pelanggaran-lt62a0677f11d03/</w:t>
        </w:r>
      </w:hyperlink>
      <w:r w:rsidRPr="00852B83">
        <w:rPr>
          <w:rFonts w:ascii="Arial" w:eastAsia="Arial" w:hAnsi="Arial" w:cs="Arial"/>
          <w:sz w:val="18"/>
          <w:szCs w:val="18"/>
          <w:lang w:val="en-US"/>
        </w:rPr>
        <w:t>.</w:t>
      </w:r>
    </w:p>
  </w:footnote>
  <w:footnote w:id="69">
    <w:p w14:paraId="7C34C19E" w14:textId="451A8247" w:rsidR="0031162A" w:rsidRPr="00852B83" w:rsidRDefault="0031162A"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r w:rsidR="00CE7711" w:rsidRPr="00852B83">
        <w:rPr>
          <w:rFonts w:ascii="Arial" w:eastAsia="Arial" w:hAnsi="Arial" w:cs="Arial"/>
          <w:sz w:val="18"/>
          <w:szCs w:val="18"/>
          <w:lang w:val="en-US"/>
        </w:rPr>
        <w:t>UN Human Rights Committee, Draft General Comment No. 38, Para. 42 (procedural safeguards and judicial oversight); Para. 43 (administrative dissolution does not meet the legality requirement); Para. 44 (the principle of criminal legality is non-</w:t>
      </w:r>
      <w:proofErr w:type="spellStart"/>
      <w:r w:rsidR="00CE7711" w:rsidRPr="00852B83">
        <w:rPr>
          <w:rFonts w:ascii="Arial" w:eastAsia="Arial" w:hAnsi="Arial" w:cs="Arial"/>
          <w:sz w:val="18"/>
          <w:szCs w:val="18"/>
          <w:lang w:val="en-US"/>
        </w:rPr>
        <w:t>derogable</w:t>
      </w:r>
      <w:proofErr w:type="spellEnd"/>
      <w:r w:rsidR="00CE7711" w:rsidRPr="00852B83">
        <w:rPr>
          <w:rFonts w:ascii="Arial" w:eastAsia="Arial" w:hAnsi="Arial" w:cs="Arial"/>
          <w:sz w:val="18"/>
          <w:szCs w:val="18"/>
          <w:lang w:val="en-US"/>
        </w:rPr>
        <w:t>).</w:t>
      </w:r>
    </w:p>
  </w:footnote>
  <w:footnote w:id="70">
    <w:p w14:paraId="7D40528B" w14:textId="37DCE3C4" w:rsidR="0031162A" w:rsidRPr="00852B83" w:rsidRDefault="0031162A" w:rsidP="00852B83">
      <w:pPr>
        <w:pStyle w:val="FootnoteText"/>
        <w:rPr>
          <w:rFonts w:ascii="Arial" w:hAnsi="Arial" w:cs="Arial"/>
          <w:sz w:val="18"/>
          <w:szCs w:val="18"/>
          <w:lang w:val="en-US"/>
        </w:rPr>
      </w:pPr>
      <w:r w:rsidRPr="00852B83">
        <w:rPr>
          <w:rStyle w:val="FootnoteReference"/>
          <w:rFonts w:ascii="Arial" w:hAnsi="Arial" w:cs="Arial"/>
          <w:sz w:val="18"/>
          <w:szCs w:val="18"/>
        </w:rPr>
        <w:footnoteRef/>
      </w:r>
      <w:r w:rsidRPr="00852B83">
        <w:rPr>
          <w:rFonts w:ascii="Arial" w:hAnsi="Arial" w:cs="Arial"/>
          <w:sz w:val="18"/>
          <w:szCs w:val="18"/>
          <w:lang w:val="en-US"/>
        </w:rPr>
        <w:t xml:space="preserve"> </w:t>
      </w:r>
      <w:r w:rsidR="00CE7711" w:rsidRPr="00852B83">
        <w:rPr>
          <w:rFonts w:ascii="Arial" w:eastAsia="Arial" w:hAnsi="Arial" w:cs="Arial"/>
          <w:color w:val="242424"/>
          <w:sz w:val="18"/>
          <w:szCs w:val="18"/>
          <w:lang w:val="en-US"/>
        </w:rPr>
        <w:t xml:space="preserve">SINDIKASI dan </w:t>
      </w:r>
      <w:proofErr w:type="spellStart"/>
      <w:r w:rsidR="00CE7711" w:rsidRPr="00852B83">
        <w:rPr>
          <w:rFonts w:ascii="Arial" w:eastAsia="Arial" w:hAnsi="Arial" w:cs="Arial"/>
          <w:color w:val="242424"/>
          <w:sz w:val="18"/>
          <w:szCs w:val="18"/>
          <w:lang w:val="en-US"/>
        </w:rPr>
        <w:t>Koalisi</w:t>
      </w:r>
      <w:proofErr w:type="spellEnd"/>
      <w:r w:rsidR="00CE7711" w:rsidRPr="00852B83">
        <w:rPr>
          <w:rFonts w:ascii="Arial" w:eastAsia="Arial" w:hAnsi="Arial" w:cs="Arial"/>
          <w:color w:val="242424"/>
          <w:sz w:val="18"/>
          <w:szCs w:val="18"/>
          <w:lang w:val="en-US"/>
        </w:rPr>
        <w:t xml:space="preserve"> Seni, </w:t>
      </w:r>
      <w:r w:rsidR="0091255F" w:rsidRPr="00852B83">
        <w:rPr>
          <w:rFonts w:ascii="Arial" w:eastAsia="Arial" w:hAnsi="Arial" w:cs="Arial"/>
          <w:color w:val="242424"/>
          <w:sz w:val="18"/>
          <w:szCs w:val="18"/>
          <w:lang w:val="en-US"/>
        </w:rPr>
        <w:t>’’</w:t>
      </w:r>
      <w:proofErr w:type="spellStart"/>
      <w:r w:rsidR="00CE7711" w:rsidRPr="00852B83">
        <w:rPr>
          <w:rFonts w:ascii="Arial" w:eastAsia="Arial" w:hAnsi="Arial" w:cs="Arial"/>
          <w:color w:val="242424"/>
          <w:sz w:val="18"/>
          <w:szCs w:val="18"/>
          <w:lang w:val="en-US"/>
        </w:rPr>
        <w:t>Tumbuh</w:t>
      </w:r>
      <w:proofErr w:type="spellEnd"/>
      <w:r w:rsidR="00CE7711" w:rsidRPr="00852B83">
        <w:rPr>
          <w:rFonts w:ascii="Arial" w:eastAsia="Arial" w:hAnsi="Arial" w:cs="Arial"/>
          <w:color w:val="242424"/>
          <w:sz w:val="18"/>
          <w:szCs w:val="18"/>
          <w:lang w:val="en-US"/>
        </w:rPr>
        <w:t xml:space="preserve"> dan </w:t>
      </w:r>
      <w:proofErr w:type="spellStart"/>
      <w:r w:rsidR="00CE7711" w:rsidRPr="00852B83">
        <w:rPr>
          <w:rFonts w:ascii="Arial" w:eastAsia="Arial" w:hAnsi="Arial" w:cs="Arial"/>
          <w:color w:val="242424"/>
          <w:sz w:val="18"/>
          <w:szCs w:val="18"/>
          <w:lang w:val="en-US"/>
        </w:rPr>
        <w:t>Menubuh</w:t>
      </w:r>
      <w:proofErr w:type="spellEnd"/>
      <w:r w:rsidR="00CE7711" w:rsidRPr="00852B83">
        <w:rPr>
          <w:rFonts w:ascii="Arial" w:eastAsia="Arial" w:hAnsi="Arial" w:cs="Arial"/>
          <w:color w:val="242424"/>
          <w:sz w:val="18"/>
          <w:szCs w:val="18"/>
          <w:lang w:val="en-US"/>
        </w:rPr>
        <w:t xml:space="preserve">: </w:t>
      </w:r>
      <w:proofErr w:type="spellStart"/>
      <w:r w:rsidR="00CE7711" w:rsidRPr="00852B83">
        <w:rPr>
          <w:rFonts w:ascii="Arial" w:eastAsia="Arial" w:hAnsi="Arial" w:cs="Arial"/>
          <w:color w:val="242424"/>
          <w:sz w:val="18"/>
          <w:szCs w:val="18"/>
          <w:lang w:val="en-US"/>
        </w:rPr>
        <w:t>Kondisi</w:t>
      </w:r>
      <w:proofErr w:type="spellEnd"/>
      <w:r w:rsidR="00CE7711" w:rsidRPr="00852B83">
        <w:rPr>
          <w:rFonts w:ascii="Arial" w:eastAsia="Arial" w:hAnsi="Arial" w:cs="Arial"/>
          <w:color w:val="242424"/>
          <w:sz w:val="18"/>
          <w:szCs w:val="18"/>
          <w:lang w:val="en-US"/>
        </w:rPr>
        <w:t xml:space="preserve"> </w:t>
      </w:r>
      <w:proofErr w:type="spellStart"/>
      <w:r w:rsidR="00CE7711" w:rsidRPr="00852B83">
        <w:rPr>
          <w:rFonts w:ascii="Arial" w:eastAsia="Arial" w:hAnsi="Arial" w:cs="Arial"/>
          <w:color w:val="242424"/>
          <w:sz w:val="18"/>
          <w:szCs w:val="18"/>
          <w:lang w:val="en-US"/>
        </w:rPr>
        <w:t>Pekerja</w:t>
      </w:r>
      <w:proofErr w:type="spellEnd"/>
      <w:r w:rsidR="00CE7711" w:rsidRPr="00852B83">
        <w:rPr>
          <w:rFonts w:ascii="Arial" w:eastAsia="Arial" w:hAnsi="Arial" w:cs="Arial"/>
          <w:color w:val="242424"/>
          <w:sz w:val="18"/>
          <w:szCs w:val="18"/>
          <w:lang w:val="en-US"/>
        </w:rPr>
        <w:t xml:space="preserve"> Ragam Gender di </w:t>
      </w:r>
      <w:proofErr w:type="spellStart"/>
      <w:r w:rsidR="00CE7711" w:rsidRPr="00852B83">
        <w:rPr>
          <w:rFonts w:ascii="Arial" w:eastAsia="Arial" w:hAnsi="Arial" w:cs="Arial"/>
          <w:color w:val="242424"/>
          <w:sz w:val="18"/>
          <w:szCs w:val="18"/>
          <w:lang w:val="en-US"/>
        </w:rPr>
        <w:t>Ekosistem</w:t>
      </w:r>
      <w:proofErr w:type="spellEnd"/>
      <w:r w:rsidR="00CE7711" w:rsidRPr="00852B83">
        <w:rPr>
          <w:rFonts w:ascii="Arial" w:eastAsia="Arial" w:hAnsi="Arial" w:cs="Arial"/>
          <w:color w:val="242424"/>
          <w:sz w:val="18"/>
          <w:szCs w:val="18"/>
          <w:lang w:val="en-US"/>
        </w:rPr>
        <w:t xml:space="preserve"> Seni dan </w:t>
      </w:r>
      <w:proofErr w:type="spellStart"/>
      <w:r w:rsidR="00CE7711" w:rsidRPr="00852B83">
        <w:rPr>
          <w:rFonts w:ascii="Arial" w:eastAsia="Arial" w:hAnsi="Arial" w:cs="Arial"/>
          <w:color w:val="242424"/>
          <w:sz w:val="18"/>
          <w:szCs w:val="18"/>
          <w:lang w:val="en-US"/>
        </w:rPr>
        <w:t>Kreatif</w:t>
      </w:r>
      <w:proofErr w:type="spellEnd"/>
      <w:r w:rsidR="0091255F" w:rsidRPr="00852B83">
        <w:rPr>
          <w:rFonts w:ascii="Arial" w:eastAsia="Arial" w:hAnsi="Arial" w:cs="Arial"/>
          <w:color w:val="242424"/>
          <w:sz w:val="18"/>
          <w:szCs w:val="18"/>
          <w:lang w:val="en-US"/>
        </w:rPr>
        <w:t>,’’</w:t>
      </w:r>
      <w:r w:rsidR="00CE7711" w:rsidRPr="00852B83">
        <w:rPr>
          <w:rFonts w:ascii="Arial" w:eastAsia="Arial" w:hAnsi="Arial" w:cs="Arial"/>
          <w:color w:val="242424"/>
          <w:sz w:val="18"/>
          <w:szCs w:val="18"/>
          <w:lang w:val="en-US"/>
        </w:rPr>
        <w:t xml:space="preserve"> (Jakarta: SINDIKASI, 2026), </w:t>
      </w:r>
      <w:proofErr w:type="spellStart"/>
      <w:r w:rsidR="0091255F" w:rsidRPr="00852B83">
        <w:rPr>
          <w:rFonts w:ascii="Arial" w:eastAsia="Arial" w:hAnsi="Arial" w:cs="Arial"/>
          <w:color w:val="242424"/>
          <w:sz w:val="18"/>
          <w:szCs w:val="18"/>
          <w:lang w:val="id-ID"/>
        </w:rPr>
        <w:t>available</w:t>
      </w:r>
      <w:proofErr w:type="spellEnd"/>
      <w:r w:rsidR="0091255F" w:rsidRPr="00852B83">
        <w:rPr>
          <w:rFonts w:ascii="Arial" w:eastAsia="Arial" w:hAnsi="Arial" w:cs="Arial"/>
          <w:color w:val="242424"/>
          <w:sz w:val="18"/>
          <w:szCs w:val="18"/>
          <w:lang w:val="id-ID"/>
        </w:rPr>
        <w:t xml:space="preserve"> </w:t>
      </w:r>
      <w:proofErr w:type="spellStart"/>
      <w:r w:rsidR="0091255F" w:rsidRPr="00852B83">
        <w:rPr>
          <w:rFonts w:ascii="Arial" w:eastAsia="Arial" w:hAnsi="Arial" w:cs="Arial"/>
          <w:color w:val="242424"/>
          <w:sz w:val="18"/>
          <w:szCs w:val="18"/>
          <w:lang w:val="id-ID"/>
        </w:rPr>
        <w:t>at</w:t>
      </w:r>
      <w:proofErr w:type="spellEnd"/>
      <w:r w:rsidR="0091255F" w:rsidRPr="00852B83">
        <w:rPr>
          <w:rFonts w:ascii="Arial" w:eastAsia="Arial" w:hAnsi="Arial" w:cs="Arial"/>
          <w:color w:val="242424"/>
          <w:sz w:val="18"/>
          <w:szCs w:val="18"/>
          <w:lang w:val="id-ID"/>
        </w:rPr>
        <w:t xml:space="preserve"> </w:t>
      </w:r>
      <w:hyperlink r:id="rId56" w:history="1">
        <w:r w:rsidR="0091255F" w:rsidRPr="00852B83">
          <w:rPr>
            <w:rStyle w:val="Hyperlink"/>
            <w:rFonts w:ascii="Arial" w:eastAsia="Arial" w:hAnsi="Arial" w:cs="Arial"/>
            <w:sz w:val="18"/>
            <w:szCs w:val="18"/>
            <w:lang w:val="en-US"/>
          </w:rPr>
          <w:t>https://sindikasi.org/resources/tumbuh_dan_menubuh_kondisi_pekerja_ragam_gender_di_ekosistem_seni_dan_kreatif.pdf</w:t>
        </w:r>
      </w:hyperlink>
      <w:r w:rsidR="00CE7711" w:rsidRPr="00852B83">
        <w:rPr>
          <w:rFonts w:ascii="Arial" w:eastAsia="Arial" w:hAnsi="Arial" w:cs="Arial"/>
          <w:color w:val="242424"/>
          <w:sz w:val="18"/>
          <w:szCs w:val="18"/>
          <w:lang w:val="en-US"/>
        </w:rPr>
        <w:t>.</w:t>
      </w:r>
      <w:r w:rsidRPr="00852B83">
        <w:rPr>
          <w:rFonts w:ascii="Arial" w:eastAsia="Arial" w:hAnsi="Arial" w:cs="Arial"/>
          <w:color w:val="242424"/>
          <w:sz w:val="18"/>
          <w:szCs w:val="18"/>
          <w:lang w:val="en-US"/>
        </w:rPr>
        <w:t>https://sindikasi.org/resources/tumbuh_dan_menubuh_kondisi_pekerja_ragam_gender_di_ekosistem_seni_dan_kreatif.pdf</w:t>
      </w:r>
    </w:p>
  </w:footnote>
  <w:footnote w:id="71">
    <w:p w14:paraId="6FF18FB6" w14:textId="38D66531" w:rsidR="00735695" w:rsidRPr="00852B83" w:rsidRDefault="00735695" w:rsidP="00852B83">
      <w:pPr>
        <w:pStyle w:val="FootnoteText"/>
        <w:tabs>
          <w:tab w:val="left" w:pos="284"/>
        </w:tabs>
        <w:rPr>
          <w:rFonts w:ascii="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Pr="00852B83">
        <w:rPr>
          <w:rFonts w:ascii="Arial" w:eastAsia="Arial" w:hAnsi="Arial" w:cs="Arial"/>
          <w:sz w:val="18"/>
          <w:szCs w:val="18"/>
        </w:rPr>
        <w:t xml:space="preserve">UN Human Rights Committee, </w:t>
      </w:r>
      <w:r w:rsidRPr="00852B83">
        <w:rPr>
          <w:rFonts w:ascii="Arial" w:eastAsia="Arial" w:hAnsi="Arial" w:cs="Arial"/>
          <w:i/>
          <w:iCs/>
          <w:sz w:val="18"/>
          <w:szCs w:val="18"/>
        </w:rPr>
        <w:t>Draft General Comment No. 38</w:t>
      </w:r>
      <w:r w:rsidRPr="00852B83">
        <w:rPr>
          <w:rFonts w:ascii="Arial" w:eastAsia="Arial" w:hAnsi="Arial" w:cs="Arial"/>
          <w:sz w:val="18"/>
          <w:szCs w:val="18"/>
        </w:rPr>
        <w:t>, Para. 48 (</w:t>
      </w:r>
      <w:r w:rsidR="00A75D1C" w:rsidRPr="00852B83">
        <w:rPr>
          <w:rFonts w:ascii="Arial" w:eastAsia="Arial" w:hAnsi="Arial" w:cs="Arial"/>
          <w:i/>
          <w:iCs/>
          <w:sz w:val="18"/>
          <w:szCs w:val="18"/>
        </w:rPr>
        <w:t>public morals are not equivalent to social sensibility; prohibiting associations based on sexual orientation is a discriminatory restriction</w:t>
      </w:r>
      <w:r w:rsidRPr="00852B83">
        <w:rPr>
          <w:rFonts w:ascii="Arial" w:eastAsia="Arial" w:hAnsi="Arial" w:cs="Arial"/>
          <w:sz w:val="18"/>
          <w:szCs w:val="18"/>
        </w:rPr>
        <w:t>); Para. 51 (</w:t>
      </w:r>
      <w:r w:rsidR="00A75D1C" w:rsidRPr="00852B83">
        <w:rPr>
          <w:rFonts w:ascii="Arial" w:eastAsia="Arial" w:hAnsi="Arial" w:cs="Arial"/>
          <w:sz w:val="18"/>
          <w:szCs w:val="18"/>
        </w:rPr>
        <w:t>action is primarily against individual perpetrators, not the organization as a whole</w:t>
      </w:r>
      <w:r w:rsidRPr="00852B83">
        <w:rPr>
          <w:rFonts w:ascii="Arial" w:eastAsia="Arial" w:hAnsi="Arial" w:cs="Arial"/>
          <w:sz w:val="18"/>
          <w:szCs w:val="18"/>
        </w:rPr>
        <w:t>).</w:t>
      </w:r>
    </w:p>
  </w:footnote>
  <w:footnote w:id="72">
    <w:p w14:paraId="129720DE" w14:textId="3AF69CD9" w:rsidR="00D62A61" w:rsidRPr="00852B83" w:rsidRDefault="00D62A61" w:rsidP="00852B83">
      <w:pPr>
        <w:pStyle w:val="FootnoteText"/>
        <w:rPr>
          <w:rFonts w:ascii="Arial" w:eastAsia="Arial" w:hAnsi="Arial" w:cs="Arial"/>
          <w:color w:val="FF0000"/>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lang w:val="id-ID"/>
        </w:rPr>
        <w:t xml:space="preserve"> </w:t>
      </w:r>
      <w:r w:rsidR="00735695" w:rsidRPr="00852B83">
        <w:rPr>
          <w:rFonts w:ascii="Arial" w:hAnsi="Arial" w:cs="Arial"/>
          <w:color w:val="000000" w:themeColor="text1"/>
          <w:sz w:val="18"/>
          <w:szCs w:val="18"/>
          <w:lang w:val="id-ID"/>
        </w:rPr>
        <w:t xml:space="preserve">Tempo, “LBH Masyarakat Soroti Penggeledahan Sewenang-wenang Pesta LGBT di Puncak,” </w:t>
      </w:r>
      <w:r w:rsidR="00735695" w:rsidRPr="00852B83">
        <w:rPr>
          <w:rFonts w:ascii="Arial" w:hAnsi="Arial" w:cs="Arial"/>
          <w:i/>
          <w:iCs/>
          <w:color w:val="000000" w:themeColor="text1"/>
          <w:sz w:val="18"/>
          <w:szCs w:val="18"/>
          <w:lang w:val="id-ID"/>
        </w:rPr>
        <w:t>Tempo.co</w:t>
      </w:r>
      <w:r w:rsidR="00735695" w:rsidRPr="00852B83">
        <w:rPr>
          <w:rFonts w:ascii="Arial" w:hAnsi="Arial" w:cs="Arial"/>
          <w:color w:val="000000" w:themeColor="text1"/>
          <w:sz w:val="18"/>
          <w:szCs w:val="18"/>
          <w:lang w:val="id-ID"/>
        </w:rPr>
        <w:t>,</w:t>
      </w:r>
      <w:r w:rsidR="0091255F" w:rsidRPr="00852B83">
        <w:rPr>
          <w:rFonts w:ascii="Arial" w:hAnsi="Arial" w:cs="Arial"/>
          <w:color w:val="000000" w:themeColor="text1"/>
          <w:sz w:val="18"/>
          <w:szCs w:val="18"/>
          <w:lang w:val="id-ID"/>
        </w:rPr>
        <w:t xml:space="preserve"> </w:t>
      </w:r>
      <w:proofErr w:type="spellStart"/>
      <w:r w:rsidR="0091255F" w:rsidRPr="00852B83">
        <w:rPr>
          <w:rFonts w:ascii="Arial" w:hAnsi="Arial" w:cs="Arial"/>
          <w:color w:val="000000" w:themeColor="text1"/>
          <w:sz w:val="18"/>
          <w:szCs w:val="18"/>
          <w:lang w:val="id-ID"/>
        </w:rPr>
        <w:t>available</w:t>
      </w:r>
      <w:proofErr w:type="spellEnd"/>
      <w:r w:rsidR="0091255F" w:rsidRPr="00852B83">
        <w:rPr>
          <w:rFonts w:ascii="Arial" w:hAnsi="Arial" w:cs="Arial"/>
          <w:color w:val="000000" w:themeColor="text1"/>
          <w:sz w:val="18"/>
          <w:szCs w:val="18"/>
          <w:lang w:val="id-ID"/>
        </w:rPr>
        <w:t xml:space="preserve"> </w:t>
      </w:r>
      <w:proofErr w:type="spellStart"/>
      <w:r w:rsidR="0091255F" w:rsidRPr="00852B83">
        <w:rPr>
          <w:rFonts w:ascii="Arial" w:hAnsi="Arial" w:cs="Arial"/>
          <w:color w:val="000000" w:themeColor="text1"/>
          <w:sz w:val="18"/>
          <w:szCs w:val="18"/>
          <w:lang w:val="id-ID"/>
        </w:rPr>
        <w:t>at</w:t>
      </w:r>
      <w:proofErr w:type="spellEnd"/>
      <w:r w:rsidR="0091255F" w:rsidRPr="00852B83">
        <w:rPr>
          <w:rFonts w:ascii="Arial" w:hAnsi="Arial" w:cs="Arial"/>
          <w:color w:val="000000" w:themeColor="text1"/>
          <w:sz w:val="18"/>
          <w:szCs w:val="18"/>
          <w:lang w:val="id-ID"/>
        </w:rPr>
        <w:t xml:space="preserve"> </w:t>
      </w:r>
      <w:r w:rsidR="0091255F">
        <w:fldChar w:fldCharType="begin"/>
      </w:r>
      <w:r w:rsidR="0091255F" w:rsidRPr="008D3CD8">
        <w:rPr>
          <w:lang w:val="id-ID"/>
        </w:rPr>
        <w:instrText>HYPERLINK "https://www.tempo.co/hukum/lbh-masyarakat-soroti-penggeledahan-sewenang-wenang-pesta-lgbt-di-puncak-1813441"</w:instrText>
      </w:r>
      <w:r w:rsidR="0091255F">
        <w:fldChar w:fldCharType="separate"/>
      </w:r>
      <w:r w:rsidR="0091255F" w:rsidRPr="00852B83">
        <w:rPr>
          <w:rStyle w:val="Hyperlink"/>
          <w:rFonts w:ascii="Arial" w:hAnsi="Arial" w:cs="Arial"/>
          <w:sz w:val="18"/>
          <w:szCs w:val="18"/>
          <w:lang w:val="id-ID"/>
        </w:rPr>
        <w:t>https://www.tempo.co/hukum/lbh-masyarakat-soroti-penggeledahan-sewenang-wenang-pesta-lgbt-di-puncak-1813441</w:t>
      </w:r>
      <w:r w:rsidR="0091255F">
        <w:fldChar w:fldCharType="end"/>
      </w:r>
      <w:r w:rsidR="00735695" w:rsidRPr="00852B83">
        <w:rPr>
          <w:rFonts w:ascii="Arial" w:hAnsi="Arial" w:cs="Arial"/>
          <w:color w:val="000000" w:themeColor="text1"/>
          <w:sz w:val="18"/>
          <w:szCs w:val="18"/>
          <w:lang w:val="id-ID"/>
        </w:rPr>
        <w:t>; Tempo, “</w:t>
      </w:r>
      <w:proofErr w:type="spellStart"/>
      <w:r w:rsidR="00735695" w:rsidRPr="00852B83">
        <w:rPr>
          <w:rFonts w:ascii="Arial" w:hAnsi="Arial" w:cs="Arial"/>
          <w:color w:val="000000" w:themeColor="text1"/>
          <w:sz w:val="18"/>
          <w:szCs w:val="18"/>
          <w:lang w:val="id-ID"/>
        </w:rPr>
        <w:t>Anarko</w:t>
      </w:r>
      <w:proofErr w:type="spellEnd"/>
      <w:r w:rsidR="00735695" w:rsidRPr="00852B83">
        <w:rPr>
          <w:rFonts w:ascii="Arial" w:hAnsi="Arial" w:cs="Arial"/>
          <w:color w:val="000000" w:themeColor="text1"/>
          <w:sz w:val="18"/>
          <w:szCs w:val="18"/>
          <w:lang w:val="id-ID"/>
        </w:rPr>
        <w:t xml:space="preserve"> dan Demonstrasi Hari Buruh,” </w:t>
      </w:r>
      <w:r w:rsidR="00735695" w:rsidRPr="00852B83">
        <w:rPr>
          <w:rFonts w:ascii="Arial" w:hAnsi="Arial" w:cs="Arial"/>
          <w:i/>
          <w:iCs/>
          <w:color w:val="000000" w:themeColor="text1"/>
          <w:sz w:val="18"/>
          <w:szCs w:val="18"/>
          <w:lang w:val="id-ID"/>
        </w:rPr>
        <w:t>Tempo.co</w:t>
      </w:r>
      <w:r w:rsidR="00735695" w:rsidRPr="00852B83">
        <w:rPr>
          <w:rFonts w:ascii="Arial" w:hAnsi="Arial" w:cs="Arial"/>
          <w:color w:val="000000" w:themeColor="text1"/>
          <w:sz w:val="18"/>
          <w:szCs w:val="18"/>
          <w:lang w:val="id-ID"/>
        </w:rPr>
        <w:t>,</w:t>
      </w:r>
      <w:r w:rsidR="0091255F" w:rsidRPr="00852B83">
        <w:rPr>
          <w:rFonts w:ascii="Arial" w:hAnsi="Arial" w:cs="Arial"/>
          <w:color w:val="000000" w:themeColor="text1"/>
          <w:sz w:val="18"/>
          <w:szCs w:val="18"/>
          <w:lang w:val="id-ID"/>
        </w:rPr>
        <w:t xml:space="preserve"> </w:t>
      </w:r>
      <w:proofErr w:type="spellStart"/>
      <w:r w:rsidR="0091255F" w:rsidRPr="00852B83">
        <w:rPr>
          <w:rFonts w:ascii="Arial" w:hAnsi="Arial" w:cs="Arial"/>
          <w:color w:val="000000" w:themeColor="text1"/>
          <w:sz w:val="18"/>
          <w:szCs w:val="18"/>
          <w:lang w:val="id-ID"/>
        </w:rPr>
        <w:t>available</w:t>
      </w:r>
      <w:proofErr w:type="spellEnd"/>
      <w:r w:rsidR="0091255F" w:rsidRPr="00852B83">
        <w:rPr>
          <w:rFonts w:ascii="Arial" w:hAnsi="Arial" w:cs="Arial"/>
          <w:color w:val="000000" w:themeColor="text1"/>
          <w:sz w:val="18"/>
          <w:szCs w:val="18"/>
          <w:lang w:val="id-ID"/>
        </w:rPr>
        <w:t xml:space="preserve"> </w:t>
      </w:r>
      <w:proofErr w:type="spellStart"/>
      <w:r w:rsidR="0091255F" w:rsidRPr="00852B83">
        <w:rPr>
          <w:rFonts w:ascii="Arial" w:hAnsi="Arial" w:cs="Arial"/>
          <w:color w:val="000000" w:themeColor="text1"/>
          <w:sz w:val="18"/>
          <w:szCs w:val="18"/>
          <w:lang w:val="id-ID"/>
        </w:rPr>
        <w:t>at</w:t>
      </w:r>
      <w:proofErr w:type="spellEnd"/>
      <w:r w:rsidR="00735695" w:rsidRPr="00852B83">
        <w:rPr>
          <w:rFonts w:ascii="Arial" w:hAnsi="Arial" w:cs="Arial"/>
          <w:color w:val="000000" w:themeColor="text1"/>
          <w:sz w:val="18"/>
          <w:szCs w:val="18"/>
          <w:lang w:val="id-ID"/>
        </w:rPr>
        <w:t xml:space="preserve"> </w:t>
      </w:r>
      <w:r w:rsidR="00735695">
        <w:fldChar w:fldCharType="begin"/>
      </w:r>
      <w:r w:rsidR="00735695" w:rsidRPr="008D3CD8">
        <w:rPr>
          <w:lang w:val="id-ID"/>
        </w:rPr>
        <w:instrText>HYPERLINK "https://www.tempo.co/hukum/anarko-demonstrasi-hari-buruh-1351085" \t "_blank"</w:instrText>
      </w:r>
      <w:r w:rsidR="00735695">
        <w:fldChar w:fldCharType="separate"/>
      </w:r>
      <w:r w:rsidR="00735695" w:rsidRPr="00852B83">
        <w:rPr>
          <w:rStyle w:val="Hyperlink"/>
          <w:rFonts w:ascii="Arial" w:hAnsi="Arial" w:cs="Arial"/>
          <w:sz w:val="18"/>
          <w:szCs w:val="18"/>
          <w:lang w:val="id-ID"/>
        </w:rPr>
        <w:t>https://www.tempo.co/hukum/anarko-demonstrasi-hari-buruh-1351085</w:t>
      </w:r>
      <w:r w:rsidR="00735695">
        <w:fldChar w:fldCharType="end"/>
      </w:r>
      <w:r w:rsidR="00735695" w:rsidRPr="00852B83">
        <w:rPr>
          <w:rFonts w:ascii="Arial" w:hAnsi="Arial" w:cs="Arial"/>
          <w:color w:val="000000" w:themeColor="text1"/>
          <w:sz w:val="18"/>
          <w:szCs w:val="18"/>
          <w:lang w:val="id-ID"/>
        </w:rPr>
        <w:t>.</w:t>
      </w:r>
    </w:p>
  </w:footnote>
  <w:footnote w:id="73">
    <w:p w14:paraId="3FBC8A9B" w14:textId="72E0DB68" w:rsidR="1750C8E8" w:rsidRPr="00852B83" w:rsidRDefault="1750C8E8"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vertAlign w:val="superscript"/>
          <w:lang w:val="en-US"/>
        </w:rPr>
        <w:t xml:space="preserve"> </w:t>
      </w:r>
      <w:r w:rsidR="00735695" w:rsidRPr="00852B83">
        <w:rPr>
          <w:rFonts w:ascii="Arial" w:eastAsia="Arial" w:hAnsi="Arial" w:cs="Arial"/>
          <w:color w:val="000000" w:themeColor="text1"/>
          <w:sz w:val="18"/>
          <w:szCs w:val="18"/>
        </w:rPr>
        <w:t xml:space="preserve">UN Human Rights Committee, </w:t>
      </w:r>
      <w:r w:rsidR="00735695" w:rsidRPr="00852B83">
        <w:rPr>
          <w:rFonts w:ascii="Arial" w:eastAsia="Arial" w:hAnsi="Arial" w:cs="Arial"/>
          <w:i/>
          <w:iCs/>
          <w:color w:val="000000" w:themeColor="text1"/>
          <w:sz w:val="18"/>
          <w:szCs w:val="18"/>
        </w:rPr>
        <w:t>Draft General Comment No. 38</w:t>
      </w:r>
      <w:r w:rsidR="00735695" w:rsidRPr="00852B83">
        <w:rPr>
          <w:rFonts w:ascii="Arial" w:eastAsia="Arial" w:hAnsi="Arial" w:cs="Arial"/>
          <w:color w:val="000000" w:themeColor="text1"/>
          <w:sz w:val="18"/>
          <w:szCs w:val="18"/>
        </w:rPr>
        <w:t>, Para. 46 (</w:t>
      </w:r>
      <w:r w:rsidR="00A75D1C" w:rsidRPr="00852B83">
        <w:rPr>
          <w:rFonts w:ascii="Arial" w:eastAsia="Arial" w:hAnsi="Arial" w:cs="Arial"/>
          <w:color w:val="000000" w:themeColor="text1"/>
          <w:sz w:val="18"/>
          <w:szCs w:val="18"/>
        </w:rPr>
        <w:t>public order includes respect for human rights; there must be a real, not merely hypothetical, danger</w:t>
      </w:r>
      <w:r w:rsidR="00735695" w:rsidRPr="00852B83">
        <w:rPr>
          <w:rFonts w:ascii="Arial" w:eastAsia="Arial" w:hAnsi="Arial" w:cs="Arial"/>
          <w:color w:val="000000" w:themeColor="text1"/>
          <w:sz w:val="18"/>
          <w:szCs w:val="18"/>
        </w:rPr>
        <w:t>); Para. 48 (</w:t>
      </w:r>
      <w:r w:rsidR="00A75D1C" w:rsidRPr="00852B83">
        <w:rPr>
          <w:rFonts w:ascii="Arial" w:eastAsia="Arial" w:hAnsi="Arial" w:cs="Arial"/>
          <w:color w:val="000000" w:themeColor="text1"/>
          <w:sz w:val="18"/>
          <w:szCs w:val="18"/>
        </w:rPr>
        <w:t>public morals must be demonstrated to be essential to the fundamental values ​​of the community; must not be discriminatory</w:t>
      </w:r>
      <w:r w:rsidR="00735695" w:rsidRPr="00852B83">
        <w:rPr>
          <w:rFonts w:ascii="Arial" w:eastAsia="Arial" w:hAnsi="Arial" w:cs="Arial"/>
          <w:color w:val="000000" w:themeColor="text1"/>
          <w:sz w:val="18"/>
          <w:szCs w:val="18"/>
        </w:rPr>
        <w:t>); Para. 50 (</w:t>
      </w:r>
      <w:r w:rsidR="00A75D1C" w:rsidRPr="00852B83">
        <w:rPr>
          <w:rFonts w:ascii="Arial" w:eastAsia="Arial" w:hAnsi="Arial" w:cs="Arial"/>
          <w:color w:val="000000" w:themeColor="text1"/>
          <w:sz w:val="18"/>
          <w:szCs w:val="18"/>
        </w:rPr>
        <w:t>the Covenant prohibits ulterior motives underlying restrictions</w:t>
      </w:r>
      <w:r w:rsidR="00735695" w:rsidRPr="00852B83">
        <w:rPr>
          <w:rFonts w:ascii="Arial" w:eastAsia="Arial" w:hAnsi="Arial" w:cs="Arial"/>
          <w:color w:val="000000" w:themeColor="text1"/>
          <w:sz w:val="18"/>
          <w:szCs w:val="18"/>
        </w:rPr>
        <w:t>).</w:t>
      </w:r>
    </w:p>
  </w:footnote>
  <w:footnote w:id="74">
    <w:p w14:paraId="626F4360" w14:textId="67808F4A" w:rsidR="00D62A61" w:rsidRPr="00852B83" w:rsidRDefault="00D62A61" w:rsidP="00852B83">
      <w:pPr>
        <w:pStyle w:val="FootnoteText"/>
        <w:rPr>
          <w:rFonts w:ascii="Arial" w:eastAsia="Arial" w:hAnsi="Arial" w:cs="Arial"/>
          <w:color w:val="FF0000"/>
          <w:sz w:val="18"/>
          <w:szCs w:val="18"/>
          <w:lang w:val="id"/>
        </w:rPr>
      </w:pPr>
      <w:r w:rsidRPr="00852B83">
        <w:rPr>
          <w:rStyle w:val="FootnoteReference"/>
          <w:rFonts w:ascii="Arial" w:hAnsi="Arial" w:cs="Arial"/>
          <w:sz w:val="18"/>
          <w:szCs w:val="18"/>
        </w:rPr>
        <w:footnoteRef/>
      </w:r>
      <w:r w:rsidRPr="00852B83">
        <w:rPr>
          <w:rFonts w:ascii="Arial" w:hAnsi="Arial" w:cs="Arial"/>
          <w:sz w:val="18"/>
          <w:szCs w:val="18"/>
        </w:rPr>
        <w:t xml:space="preserve"> </w:t>
      </w:r>
      <w:proofErr w:type="spellStart"/>
      <w:r w:rsidR="00735695" w:rsidRPr="00852B83">
        <w:rPr>
          <w:rFonts w:ascii="Arial" w:eastAsia="Arial" w:hAnsi="Arial" w:cs="Arial"/>
          <w:color w:val="000000" w:themeColor="text1"/>
          <w:sz w:val="18"/>
          <w:szCs w:val="18"/>
        </w:rPr>
        <w:t>Aliansi</w:t>
      </w:r>
      <w:proofErr w:type="spellEnd"/>
      <w:r w:rsidR="00735695" w:rsidRPr="00852B83">
        <w:rPr>
          <w:rFonts w:ascii="Arial" w:eastAsia="Arial" w:hAnsi="Arial" w:cs="Arial"/>
          <w:color w:val="000000" w:themeColor="text1"/>
          <w:sz w:val="18"/>
          <w:szCs w:val="18"/>
        </w:rPr>
        <w:t xml:space="preserve"> </w:t>
      </w:r>
      <w:proofErr w:type="spellStart"/>
      <w:r w:rsidR="00735695" w:rsidRPr="00852B83">
        <w:rPr>
          <w:rFonts w:ascii="Arial" w:eastAsia="Arial" w:hAnsi="Arial" w:cs="Arial"/>
          <w:color w:val="000000" w:themeColor="text1"/>
          <w:sz w:val="18"/>
          <w:szCs w:val="18"/>
        </w:rPr>
        <w:t>Pemajuan</w:t>
      </w:r>
      <w:proofErr w:type="spellEnd"/>
      <w:r w:rsidR="00735695" w:rsidRPr="00852B83">
        <w:rPr>
          <w:rFonts w:ascii="Arial" w:eastAsia="Arial" w:hAnsi="Arial" w:cs="Arial"/>
          <w:color w:val="000000" w:themeColor="text1"/>
          <w:sz w:val="18"/>
          <w:szCs w:val="18"/>
        </w:rPr>
        <w:t xml:space="preserve"> </w:t>
      </w:r>
      <w:proofErr w:type="spellStart"/>
      <w:r w:rsidR="00735695" w:rsidRPr="00852B83">
        <w:rPr>
          <w:rFonts w:ascii="Arial" w:eastAsia="Arial" w:hAnsi="Arial" w:cs="Arial"/>
          <w:color w:val="000000" w:themeColor="text1"/>
          <w:sz w:val="18"/>
          <w:szCs w:val="18"/>
        </w:rPr>
        <w:t>Filantropi</w:t>
      </w:r>
      <w:proofErr w:type="spellEnd"/>
      <w:r w:rsidR="00735695" w:rsidRPr="00852B83">
        <w:rPr>
          <w:rFonts w:ascii="Arial" w:eastAsia="Arial" w:hAnsi="Arial" w:cs="Arial"/>
          <w:color w:val="000000" w:themeColor="text1"/>
          <w:sz w:val="18"/>
          <w:szCs w:val="18"/>
        </w:rPr>
        <w:t>, “</w:t>
      </w:r>
      <w:proofErr w:type="spellStart"/>
      <w:r w:rsidR="00735695" w:rsidRPr="00852B83">
        <w:rPr>
          <w:rFonts w:ascii="Arial" w:eastAsia="Arial" w:hAnsi="Arial" w:cs="Arial"/>
          <w:color w:val="000000" w:themeColor="text1"/>
          <w:sz w:val="18"/>
          <w:szCs w:val="18"/>
        </w:rPr>
        <w:t>Aliansi</w:t>
      </w:r>
      <w:proofErr w:type="spellEnd"/>
      <w:r w:rsidR="00735695" w:rsidRPr="00852B83">
        <w:rPr>
          <w:rFonts w:ascii="Arial" w:eastAsia="Arial" w:hAnsi="Arial" w:cs="Arial"/>
          <w:color w:val="000000" w:themeColor="text1"/>
          <w:sz w:val="18"/>
          <w:szCs w:val="18"/>
        </w:rPr>
        <w:t xml:space="preserve"> </w:t>
      </w:r>
      <w:proofErr w:type="spellStart"/>
      <w:r w:rsidR="00735695" w:rsidRPr="00852B83">
        <w:rPr>
          <w:rFonts w:ascii="Arial" w:eastAsia="Arial" w:hAnsi="Arial" w:cs="Arial"/>
          <w:color w:val="000000" w:themeColor="text1"/>
          <w:sz w:val="18"/>
          <w:szCs w:val="18"/>
        </w:rPr>
        <w:t>Filantropi</w:t>
      </w:r>
      <w:proofErr w:type="spellEnd"/>
      <w:r w:rsidR="00735695" w:rsidRPr="00852B83">
        <w:rPr>
          <w:rFonts w:ascii="Arial" w:eastAsia="Arial" w:hAnsi="Arial" w:cs="Arial"/>
          <w:color w:val="000000" w:themeColor="text1"/>
          <w:sz w:val="18"/>
          <w:szCs w:val="18"/>
        </w:rPr>
        <w:t xml:space="preserve"> </w:t>
      </w:r>
      <w:proofErr w:type="spellStart"/>
      <w:r w:rsidR="00735695" w:rsidRPr="00852B83">
        <w:rPr>
          <w:rFonts w:ascii="Arial" w:eastAsia="Arial" w:hAnsi="Arial" w:cs="Arial"/>
          <w:color w:val="000000" w:themeColor="text1"/>
          <w:sz w:val="18"/>
          <w:szCs w:val="18"/>
        </w:rPr>
        <w:t>Dorong</w:t>
      </w:r>
      <w:proofErr w:type="spellEnd"/>
      <w:r w:rsidR="00735695" w:rsidRPr="00852B83">
        <w:rPr>
          <w:rFonts w:ascii="Arial" w:eastAsia="Arial" w:hAnsi="Arial" w:cs="Arial"/>
          <w:color w:val="000000" w:themeColor="text1"/>
          <w:sz w:val="18"/>
          <w:szCs w:val="18"/>
        </w:rPr>
        <w:t xml:space="preserve"> Baleg DPR Bahas RUU </w:t>
      </w:r>
      <w:proofErr w:type="spellStart"/>
      <w:r w:rsidR="00735695" w:rsidRPr="00852B83">
        <w:rPr>
          <w:rFonts w:ascii="Arial" w:eastAsia="Arial" w:hAnsi="Arial" w:cs="Arial"/>
          <w:color w:val="000000" w:themeColor="text1"/>
          <w:sz w:val="18"/>
          <w:szCs w:val="18"/>
        </w:rPr>
        <w:t>Penyelenggaraan</w:t>
      </w:r>
      <w:proofErr w:type="spellEnd"/>
      <w:r w:rsidR="00735695" w:rsidRPr="00852B83">
        <w:rPr>
          <w:rFonts w:ascii="Arial" w:eastAsia="Arial" w:hAnsi="Arial" w:cs="Arial"/>
          <w:color w:val="000000" w:themeColor="text1"/>
          <w:sz w:val="18"/>
          <w:szCs w:val="18"/>
        </w:rPr>
        <w:t xml:space="preserve"> </w:t>
      </w:r>
      <w:proofErr w:type="spellStart"/>
      <w:r w:rsidR="00735695" w:rsidRPr="00852B83">
        <w:rPr>
          <w:rFonts w:ascii="Arial" w:eastAsia="Arial" w:hAnsi="Arial" w:cs="Arial"/>
          <w:color w:val="000000" w:themeColor="text1"/>
          <w:sz w:val="18"/>
          <w:szCs w:val="18"/>
        </w:rPr>
        <w:t>Sumbangan</w:t>
      </w:r>
      <w:proofErr w:type="spellEnd"/>
      <w:r w:rsidR="00735695" w:rsidRPr="00852B83">
        <w:rPr>
          <w:rFonts w:ascii="Arial" w:eastAsia="Arial" w:hAnsi="Arial" w:cs="Arial"/>
          <w:color w:val="000000" w:themeColor="text1"/>
          <w:sz w:val="18"/>
          <w:szCs w:val="18"/>
        </w:rPr>
        <w:t xml:space="preserve">,” </w:t>
      </w:r>
      <w:r w:rsidR="00735695" w:rsidRPr="00852B83">
        <w:rPr>
          <w:rFonts w:ascii="Arial" w:eastAsia="Arial" w:hAnsi="Arial" w:cs="Arial"/>
          <w:i/>
          <w:iCs/>
          <w:color w:val="000000" w:themeColor="text1"/>
          <w:sz w:val="18"/>
          <w:szCs w:val="18"/>
        </w:rPr>
        <w:t>Y</w:t>
      </w:r>
      <w:r w:rsidR="00852B83" w:rsidRPr="00852B83">
        <w:rPr>
          <w:rFonts w:ascii="Arial" w:eastAsia="Arial" w:hAnsi="Arial" w:cs="Arial"/>
          <w:i/>
          <w:iCs/>
          <w:color w:val="000000" w:themeColor="text1"/>
          <w:sz w:val="18"/>
          <w:szCs w:val="18"/>
        </w:rPr>
        <w:t>appika</w:t>
      </w:r>
      <w:r w:rsidR="00735695" w:rsidRPr="00852B83">
        <w:rPr>
          <w:rFonts w:ascii="Arial" w:eastAsia="Arial" w:hAnsi="Arial" w:cs="Arial"/>
          <w:i/>
          <w:iCs/>
          <w:color w:val="000000" w:themeColor="text1"/>
          <w:sz w:val="18"/>
          <w:szCs w:val="18"/>
        </w:rPr>
        <w:t>-</w:t>
      </w:r>
      <w:r w:rsidR="00852B83" w:rsidRPr="00852B83">
        <w:rPr>
          <w:rFonts w:ascii="Arial" w:eastAsia="Arial" w:hAnsi="Arial" w:cs="Arial"/>
          <w:i/>
          <w:iCs/>
          <w:color w:val="000000" w:themeColor="text1"/>
          <w:sz w:val="18"/>
          <w:szCs w:val="18"/>
        </w:rPr>
        <w:t>a</w:t>
      </w:r>
      <w:r w:rsidR="00735695" w:rsidRPr="00852B83">
        <w:rPr>
          <w:rFonts w:ascii="Arial" w:eastAsia="Arial" w:hAnsi="Arial" w:cs="Arial"/>
          <w:i/>
          <w:iCs/>
          <w:color w:val="000000" w:themeColor="text1"/>
          <w:sz w:val="18"/>
          <w:szCs w:val="18"/>
        </w:rPr>
        <w:t>ction</w:t>
      </w:r>
      <w:r w:rsidR="00852B83" w:rsidRPr="00852B83">
        <w:rPr>
          <w:rFonts w:ascii="Arial" w:eastAsia="Arial" w:hAnsi="Arial" w:cs="Arial"/>
          <w:i/>
          <w:iCs/>
          <w:color w:val="000000" w:themeColor="text1"/>
          <w:sz w:val="18"/>
          <w:szCs w:val="18"/>
        </w:rPr>
        <w:t>a</w:t>
      </w:r>
      <w:r w:rsidR="00735695" w:rsidRPr="00852B83">
        <w:rPr>
          <w:rFonts w:ascii="Arial" w:eastAsia="Arial" w:hAnsi="Arial" w:cs="Arial"/>
          <w:i/>
          <w:iCs/>
          <w:color w:val="000000" w:themeColor="text1"/>
          <w:sz w:val="18"/>
          <w:szCs w:val="18"/>
        </w:rPr>
        <w:t>id.or.id</w:t>
      </w:r>
      <w:r w:rsidR="00735695" w:rsidRPr="00852B83">
        <w:rPr>
          <w:rFonts w:ascii="Arial" w:eastAsia="Arial" w:hAnsi="Arial" w:cs="Arial"/>
          <w:color w:val="000000" w:themeColor="text1"/>
          <w:sz w:val="18"/>
          <w:szCs w:val="18"/>
        </w:rPr>
        <w:t xml:space="preserve">, November 7, 2024,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91255F" w:rsidRPr="00852B83">
        <w:rPr>
          <w:rFonts w:ascii="Arial" w:eastAsia="Arial" w:hAnsi="Arial" w:cs="Arial"/>
          <w:color w:val="000000" w:themeColor="text1"/>
          <w:sz w:val="18"/>
          <w:szCs w:val="18"/>
          <w:lang w:val="id-ID"/>
        </w:rPr>
        <w:t xml:space="preserve"> </w:t>
      </w:r>
      <w:hyperlink r:id="rId57" w:history="1">
        <w:r w:rsidR="0091255F" w:rsidRPr="00852B83">
          <w:rPr>
            <w:rStyle w:val="Hyperlink"/>
            <w:rFonts w:ascii="Arial" w:eastAsia="Arial" w:hAnsi="Arial" w:cs="Arial"/>
            <w:sz w:val="18"/>
            <w:szCs w:val="18"/>
          </w:rPr>
          <w:t>https://yappika-actionaid.or.id/id/liputan-media/read/aliansi-filantropi-dorong-baleg-dpr-bahas-ruu-penyelenggaraan-sumbangan</w:t>
        </w:r>
      </w:hyperlink>
      <w:r w:rsidR="00735695" w:rsidRPr="00852B83">
        <w:rPr>
          <w:rFonts w:ascii="Arial" w:eastAsia="Arial" w:hAnsi="Arial" w:cs="Arial"/>
          <w:color w:val="000000" w:themeColor="text1"/>
          <w:sz w:val="18"/>
          <w:szCs w:val="18"/>
        </w:rPr>
        <w:t>.</w:t>
      </w:r>
    </w:p>
  </w:footnote>
  <w:footnote w:id="75">
    <w:p w14:paraId="717180EF" w14:textId="40F802D9" w:rsidR="1750C8E8" w:rsidRPr="00852B83" w:rsidRDefault="1750C8E8" w:rsidP="00852B83">
      <w:pPr>
        <w:spacing w:after="0" w:line="240" w:lineRule="auto"/>
        <w:rPr>
          <w:rFonts w:ascii="Arial" w:eastAsia="Arial" w:hAnsi="Arial" w:cs="Arial"/>
          <w:sz w:val="18"/>
          <w:szCs w:val="18"/>
          <w:lang w:val="en-US"/>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735695" w:rsidRPr="00852B83">
        <w:rPr>
          <w:rFonts w:ascii="Arial" w:eastAsia="Arial" w:hAnsi="Arial" w:cs="Arial"/>
          <w:color w:val="000000" w:themeColor="text1"/>
          <w:sz w:val="18"/>
          <w:szCs w:val="18"/>
        </w:rPr>
        <w:t xml:space="preserve">UN Human Rights Committee, </w:t>
      </w:r>
      <w:r w:rsidR="00735695" w:rsidRPr="00852B83">
        <w:rPr>
          <w:rFonts w:ascii="Arial" w:eastAsia="Arial" w:hAnsi="Arial" w:cs="Arial"/>
          <w:i/>
          <w:iCs/>
          <w:color w:val="000000" w:themeColor="text1"/>
          <w:sz w:val="18"/>
          <w:szCs w:val="18"/>
        </w:rPr>
        <w:t>Draft General Comment No. 38</w:t>
      </w:r>
      <w:r w:rsidR="00735695" w:rsidRPr="00852B83">
        <w:rPr>
          <w:rFonts w:ascii="Arial" w:eastAsia="Arial" w:hAnsi="Arial" w:cs="Arial"/>
          <w:color w:val="000000" w:themeColor="text1"/>
          <w:sz w:val="18"/>
          <w:szCs w:val="18"/>
        </w:rPr>
        <w:t>, Para. 49 (</w:t>
      </w:r>
      <w:r w:rsidR="005825FA" w:rsidRPr="00852B83">
        <w:rPr>
          <w:rFonts w:ascii="Arial" w:eastAsia="Arial" w:hAnsi="Arial" w:cs="Arial"/>
          <w:color w:val="000000" w:themeColor="text1"/>
          <w:sz w:val="18"/>
          <w:szCs w:val="18"/>
        </w:rPr>
        <w:t>the list of grounds for limitation in Article 22(2) is exhaustive; the motive of "public transparency" in foreign agent laws is not included among the legitimate objectives</w:t>
      </w:r>
      <w:r w:rsidR="00735695" w:rsidRPr="00852B83">
        <w:rPr>
          <w:rFonts w:ascii="Arial" w:eastAsia="Arial" w:hAnsi="Arial" w:cs="Arial"/>
          <w:color w:val="000000" w:themeColor="text1"/>
          <w:sz w:val="18"/>
          <w:szCs w:val="18"/>
        </w:rPr>
        <w:t>); Para. 44 (</w:t>
      </w:r>
      <w:r w:rsidR="005825FA" w:rsidRPr="00852B83">
        <w:rPr>
          <w:rFonts w:ascii="Arial" w:eastAsia="Arial" w:hAnsi="Arial" w:cs="Arial"/>
          <w:color w:val="000000" w:themeColor="text1"/>
          <w:sz w:val="18"/>
          <w:szCs w:val="18"/>
        </w:rPr>
        <w:t>the vague law on "foreign funding" does not meet the principle of criminal legality</w:t>
      </w:r>
      <w:r w:rsidR="00735695" w:rsidRPr="00852B83">
        <w:rPr>
          <w:rFonts w:ascii="Arial" w:eastAsia="Arial" w:hAnsi="Arial" w:cs="Arial"/>
          <w:color w:val="000000" w:themeColor="text1"/>
          <w:sz w:val="18"/>
          <w:szCs w:val="18"/>
        </w:rPr>
        <w:t>).</w:t>
      </w:r>
    </w:p>
  </w:footnote>
  <w:footnote w:id="76">
    <w:p w14:paraId="4B81F0ED" w14:textId="354191BE" w:rsidR="00645395" w:rsidRPr="00852B83" w:rsidRDefault="00645395" w:rsidP="00852B83">
      <w:pPr>
        <w:pStyle w:val="FootnoteText"/>
        <w:rPr>
          <w:rFonts w:ascii="Arial" w:hAnsi="Arial" w:cs="Arial"/>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rPr>
        <w:t xml:space="preserve"> Mongabay, “Indigenous Communities in Indonesia Demand Halt to Land Grabbing Government Projects,” </w:t>
      </w:r>
      <w:r w:rsidRPr="00852B83">
        <w:rPr>
          <w:rFonts w:ascii="Arial" w:hAnsi="Arial" w:cs="Arial"/>
          <w:i/>
          <w:iCs/>
          <w:sz w:val="18"/>
          <w:szCs w:val="18"/>
        </w:rPr>
        <w:t>News.mongabay.com</w:t>
      </w:r>
      <w:r w:rsidRPr="00852B83">
        <w:rPr>
          <w:rFonts w:ascii="Arial" w:hAnsi="Arial" w:cs="Arial"/>
          <w:sz w:val="18"/>
          <w:szCs w:val="18"/>
        </w:rPr>
        <w:t xml:space="preserve">, March 2025,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1255F" w:rsidRPr="00852B83">
        <w:rPr>
          <w:rFonts w:ascii="Arial" w:hAnsi="Arial" w:cs="Arial"/>
          <w:sz w:val="18"/>
          <w:szCs w:val="18"/>
          <w:lang w:val="id-ID"/>
        </w:rPr>
        <w:t xml:space="preserve"> </w:t>
      </w:r>
      <w:hyperlink r:id="rId58" w:history="1">
        <w:r w:rsidR="0091255F" w:rsidRPr="00852B83">
          <w:rPr>
            <w:rStyle w:val="Hyperlink"/>
            <w:rFonts w:ascii="Arial" w:hAnsi="Arial" w:cs="Arial"/>
            <w:sz w:val="18"/>
            <w:szCs w:val="18"/>
          </w:rPr>
          <w:t>https://news.mongabay.com/2025/03/indigenous-communities-in-indonesia-demand-halt-to-land-grabbing-government-projects/</w:t>
        </w:r>
      </w:hyperlink>
      <w:r w:rsidRPr="00852B83">
        <w:rPr>
          <w:rFonts w:ascii="Arial" w:hAnsi="Arial" w:cs="Arial"/>
          <w:sz w:val="18"/>
          <w:szCs w:val="18"/>
        </w:rPr>
        <w:t>; Tempo, “</w:t>
      </w:r>
      <w:proofErr w:type="spellStart"/>
      <w:r w:rsidRPr="00852B83">
        <w:rPr>
          <w:rFonts w:ascii="Arial" w:hAnsi="Arial" w:cs="Arial"/>
          <w:sz w:val="18"/>
          <w:szCs w:val="18"/>
        </w:rPr>
        <w:t>Mengapa</w:t>
      </w:r>
      <w:proofErr w:type="spellEnd"/>
      <w:r w:rsidRPr="00852B83">
        <w:rPr>
          <w:rFonts w:ascii="Arial" w:hAnsi="Arial" w:cs="Arial"/>
          <w:sz w:val="18"/>
          <w:szCs w:val="18"/>
        </w:rPr>
        <w:t xml:space="preserve"> Polisi Tak </w:t>
      </w:r>
      <w:proofErr w:type="spellStart"/>
      <w:r w:rsidRPr="00852B83">
        <w:rPr>
          <w:rFonts w:ascii="Arial" w:hAnsi="Arial" w:cs="Arial"/>
          <w:sz w:val="18"/>
          <w:szCs w:val="18"/>
        </w:rPr>
        <w:t>Mengusut</w:t>
      </w:r>
      <w:proofErr w:type="spellEnd"/>
      <w:r w:rsidRPr="00852B83">
        <w:rPr>
          <w:rFonts w:ascii="Arial" w:hAnsi="Arial" w:cs="Arial"/>
          <w:sz w:val="18"/>
          <w:szCs w:val="18"/>
        </w:rPr>
        <w:t xml:space="preserve"> Dugaan </w:t>
      </w:r>
      <w:proofErr w:type="spellStart"/>
      <w:r w:rsidRPr="00852B83">
        <w:rPr>
          <w:rFonts w:ascii="Arial" w:hAnsi="Arial" w:cs="Arial"/>
          <w:sz w:val="18"/>
          <w:szCs w:val="18"/>
        </w:rPr>
        <w:t>Intimidasi</w:t>
      </w:r>
      <w:proofErr w:type="spellEnd"/>
      <w:r w:rsidRPr="00852B83">
        <w:rPr>
          <w:rFonts w:ascii="Arial" w:hAnsi="Arial" w:cs="Arial"/>
          <w:sz w:val="18"/>
          <w:szCs w:val="18"/>
        </w:rPr>
        <w:t xml:space="preserve"> Mama Yasinta,” </w:t>
      </w:r>
      <w:r w:rsidRPr="00852B83">
        <w:rPr>
          <w:rFonts w:ascii="Arial" w:hAnsi="Arial" w:cs="Arial"/>
          <w:i/>
          <w:iCs/>
          <w:sz w:val="18"/>
          <w:szCs w:val="18"/>
        </w:rPr>
        <w:t>Tempo.co</w:t>
      </w:r>
      <w:r w:rsidRPr="00852B83">
        <w:rPr>
          <w:rFonts w:ascii="Arial" w:hAnsi="Arial" w:cs="Arial"/>
          <w:sz w:val="18"/>
          <w:szCs w:val="18"/>
        </w:rPr>
        <w:t>, 2026,</w:t>
      </w:r>
      <w:r w:rsidR="0091255F" w:rsidRPr="00852B83">
        <w:rPr>
          <w:rFonts w:ascii="Arial" w:hAnsi="Arial" w:cs="Arial"/>
          <w:sz w:val="18"/>
          <w:szCs w:val="18"/>
        </w:rPr>
        <w:t xml:space="preserve">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1255F" w:rsidRPr="00852B83">
        <w:rPr>
          <w:rFonts w:ascii="Arial" w:hAnsi="Arial" w:cs="Arial"/>
          <w:sz w:val="18"/>
          <w:szCs w:val="18"/>
          <w:lang w:val="id-ID"/>
        </w:rPr>
        <w:t xml:space="preserve"> </w:t>
      </w:r>
      <w:hyperlink r:id="rId59" w:history="1">
        <w:r w:rsidR="0091255F" w:rsidRPr="00852B83">
          <w:rPr>
            <w:rStyle w:val="Hyperlink"/>
            <w:rFonts w:ascii="Arial" w:hAnsi="Arial" w:cs="Arial"/>
            <w:sz w:val="18"/>
            <w:szCs w:val="18"/>
          </w:rPr>
          <w:t>https://www.tempo.co/hukum/pesta-babi-intimidasi-mama-yasinta-moiwend-2202178</w:t>
        </w:r>
      </w:hyperlink>
      <w:r w:rsidRPr="00852B83">
        <w:rPr>
          <w:rFonts w:ascii="Arial" w:hAnsi="Arial" w:cs="Arial"/>
          <w:sz w:val="18"/>
          <w:szCs w:val="18"/>
        </w:rPr>
        <w:t xml:space="preserve">; Tempo, “Anak Yasinta </w:t>
      </w:r>
      <w:proofErr w:type="spellStart"/>
      <w:r w:rsidRPr="00852B83">
        <w:rPr>
          <w:rFonts w:ascii="Arial" w:hAnsi="Arial" w:cs="Arial"/>
          <w:sz w:val="18"/>
          <w:szCs w:val="18"/>
        </w:rPr>
        <w:t>Moiwend</w:t>
      </w:r>
      <w:proofErr w:type="spellEnd"/>
      <w:r w:rsidRPr="00852B83">
        <w:rPr>
          <w:rFonts w:ascii="Arial" w:hAnsi="Arial" w:cs="Arial"/>
          <w:sz w:val="18"/>
          <w:szCs w:val="18"/>
        </w:rPr>
        <w:t xml:space="preserve"> Duga </w:t>
      </w:r>
      <w:proofErr w:type="spellStart"/>
      <w:r w:rsidRPr="00852B83">
        <w:rPr>
          <w:rFonts w:ascii="Arial" w:hAnsi="Arial" w:cs="Arial"/>
          <w:sz w:val="18"/>
          <w:szCs w:val="18"/>
        </w:rPr>
        <w:t>Ibunya</w:t>
      </w:r>
      <w:proofErr w:type="spellEnd"/>
      <w:r w:rsidRPr="00852B83">
        <w:rPr>
          <w:rFonts w:ascii="Arial" w:hAnsi="Arial" w:cs="Arial"/>
          <w:sz w:val="18"/>
          <w:szCs w:val="18"/>
        </w:rPr>
        <w:t xml:space="preserve"> Diintimidasi,” </w:t>
      </w:r>
      <w:r w:rsidRPr="00852B83">
        <w:rPr>
          <w:rFonts w:ascii="Arial" w:hAnsi="Arial" w:cs="Arial"/>
          <w:i/>
          <w:iCs/>
          <w:sz w:val="18"/>
          <w:szCs w:val="18"/>
        </w:rPr>
        <w:t>Tempo.co</w:t>
      </w:r>
      <w:r w:rsidRPr="00852B83">
        <w:rPr>
          <w:rFonts w:ascii="Arial" w:hAnsi="Arial" w:cs="Arial"/>
          <w:sz w:val="18"/>
          <w:szCs w:val="18"/>
        </w:rPr>
        <w:t>, 2026,</w:t>
      </w:r>
      <w:r w:rsidR="0091255F" w:rsidRPr="00852B83">
        <w:rPr>
          <w:rFonts w:ascii="Arial" w:hAnsi="Arial" w:cs="Arial"/>
          <w:sz w:val="18"/>
          <w:szCs w:val="18"/>
        </w:rPr>
        <w:t xml:space="preserve">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1255F" w:rsidRPr="00852B83">
        <w:rPr>
          <w:rFonts w:ascii="Arial" w:hAnsi="Arial" w:cs="Arial"/>
          <w:sz w:val="18"/>
          <w:szCs w:val="18"/>
          <w:lang w:val="id-ID"/>
        </w:rPr>
        <w:t xml:space="preserve"> </w:t>
      </w:r>
      <w:hyperlink r:id="rId60" w:history="1">
        <w:r w:rsidR="0091255F" w:rsidRPr="00852B83">
          <w:rPr>
            <w:rStyle w:val="Hyperlink"/>
            <w:rFonts w:ascii="Arial" w:hAnsi="Arial" w:cs="Arial"/>
            <w:sz w:val="18"/>
            <w:szCs w:val="18"/>
          </w:rPr>
          <w:t>https://www.tempo.co/hukum/anak-yasinta-moiwend-duga-ibunya-diintimidasi-2139202</w:t>
        </w:r>
      </w:hyperlink>
      <w:r w:rsidRPr="00852B83">
        <w:rPr>
          <w:rFonts w:ascii="Arial" w:hAnsi="Arial" w:cs="Arial"/>
          <w:sz w:val="18"/>
          <w:szCs w:val="18"/>
        </w:rPr>
        <w:t xml:space="preserve">; </w:t>
      </w:r>
      <w:proofErr w:type="spellStart"/>
      <w:r w:rsidRPr="00852B83">
        <w:rPr>
          <w:rFonts w:ascii="Arial" w:hAnsi="Arial" w:cs="Arial"/>
          <w:sz w:val="18"/>
          <w:szCs w:val="18"/>
        </w:rPr>
        <w:t>Beritasatu</w:t>
      </w:r>
      <w:proofErr w:type="spellEnd"/>
      <w:r w:rsidRPr="00852B83">
        <w:rPr>
          <w:rFonts w:ascii="Arial" w:hAnsi="Arial" w:cs="Arial"/>
          <w:sz w:val="18"/>
          <w:szCs w:val="18"/>
        </w:rPr>
        <w:t>, “</w:t>
      </w:r>
      <w:proofErr w:type="spellStart"/>
      <w:r w:rsidRPr="00852B83">
        <w:rPr>
          <w:rFonts w:ascii="Arial" w:hAnsi="Arial" w:cs="Arial"/>
          <w:sz w:val="18"/>
          <w:szCs w:val="18"/>
        </w:rPr>
        <w:t>Polemik</w:t>
      </w:r>
      <w:proofErr w:type="spellEnd"/>
      <w:r w:rsidRPr="00852B83">
        <w:rPr>
          <w:rFonts w:ascii="Arial" w:hAnsi="Arial" w:cs="Arial"/>
          <w:sz w:val="18"/>
          <w:szCs w:val="18"/>
        </w:rPr>
        <w:t xml:space="preserve"> Film Pesta Babi: </w:t>
      </w:r>
      <w:proofErr w:type="spellStart"/>
      <w:r w:rsidRPr="00852B83">
        <w:rPr>
          <w:rFonts w:ascii="Arial" w:hAnsi="Arial" w:cs="Arial"/>
          <w:sz w:val="18"/>
          <w:szCs w:val="18"/>
        </w:rPr>
        <w:t>Keluarga</w:t>
      </w:r>
      <w:proofErr w:type="spellEnd"/>
      <w:r w:rsidRPr="00852B83">
        <w:rPr>
          <w:rFonts w:ascii="Arial" w:hAnsi="Arial" w:cs="Arial"/>
          <w:sz w:val="18"/>
          <w:szCs w:val="18"/>
        </w:rPr>
        <w:t xml:space="preserve"> </w:t>
      </w:r>
      <w:proofErr w:type="spellStart"/>
      <w:r w:rsidRPr="00852B83">
        <w:rPr>
          <w:rFonts w:ascii="Arial" w:hAnsi="Arial" w:cs="Arial"/>
          <w:sz w:val="18"/>
          <w:szCs w:val="18"/>
        </w:rPr>
        <w:t>Sebut</w:t>
      </w:r>
      <w:proofErr w:type="spellEnd"/>
      <w:r w:rsidRPr="00852B83">
        <w:rPr>
          <w:rFonts w:ascii="Arial" w:hAnsi="Arial" w:cs="Arial"/>
          <w:sz w:val="18"/>
          <w:szCs w:val="18"/>
        </w:rPr>
        <w:t xml:space="preserve"> Mama Sinta </w:t>
      </w:r>
      <w:proofErr w:type="spellStart"/>
      <w:r w:rsidRPr="00852B83">
        <w:rPr>
          <w:rFonts w:ascii="Arial" w:hAnsi="Arial" w:cs="Arial"/>
          <w:sz w:val="18"/>
          <w:szCs w:val="18"/>
        </w:rPr>
        <w:t>Diancam</w:t>
      </w:r>
      <w:proofErr w:type="spellEnd"/>
      <w:r w:rsidRPr="00852B83">
        <w:rPr>
          <w:rFonts w:ascii="Arial" w:hAnsi="Arial" w:cs="Arial"/>
          <w:sz w:val="18"/>
          <w:szCs w:val="18"/>
        </w:rPr>
        <w:t xml:space="preserve"> </w:t>
      </w:r>
      <w:proofErr w:type="spellStart"/>
      <w:r w:rsidRPr="00852B83">
        <w:rPr>
          <w:rFonts w:ascii="Arial" w:hAnsi="Arial" w:cs="Arial"/>
          <w:sz w:val="18"/>
          <w:szCs w:val="18"/>
        </w:rPr>
        <w:t>Dibunuh</w:t>
      </w:r>
      <w:proofErr w:type="spellEnd"/>
      <w:r w:rsidRPr="00852B83">
        <w:rPr>
          <w:rFonts w:ascii="Arial" w:hAnsi="Arial" w:cs="Arial"/>
          <w:sz w:val="18"/>
          <w:szCs w:val="18"/>
        </w:rPr>
        <w:t xml:space="preserve">,” </w:t>
      </w:r>
      <w:r w:rsidRPr="00852B83">
        <w:rPr>
          <w:rFonts w:ascii="Arial" w:hAnsi="Arial" w:cs="Arial"/>
          <w:i/>
          <w:iCs/>
          <w:sz w:val="18"/>
          <w:szCs w:val="18"/>
        </w:rPr>
        <w:t>Beritasatu.com</w:t>
      </w:r>
      <w:r w:rsidRPr="00852B83">
        <w:rPr>
          <w:rFonts w:ascii="Arial" w:hAnsi="Arial" w:cs="Arial"/>
          <w:sz w:val="18"/>
          <w:szCs w:val="18"/>
        </w:rPr>
        <w:t>, May 30, 2026,</w:t>
      </w:r>
      <w:r w:rsidR="0091255F" w:rsidRPr="00852B83">
        <w:rPr>
          <w:rFonts w:ascii="Arial" w:hAnsi="Arial" w:cs="Arial"/>
          <w:sz w:val="18"/>
          <w:szCs w:val="18"/>
        </w:rPr>
        <w:t xml:space="preserve">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Pr="00852B83">
        <w:rPr>
          <w:rFonts w:ascii="Arial" w:hAnsi="Arial" w:cs="Arial"/>
          <w:sz w:val="18"/>
          <w:szCs w:val="18"/>
        </w:rPr>
        <w:t xml:space="preserve"> </w:t>
      </w:r>
      <w:hyperlink r:id="rId61" w:tgtFrame="_blank" w:history="1">
        <w:r w:rsidRPr="00852B83">
          <w:rPr>
            <w:rStyle w:val="Hyperlink"/>
            <w:rFonts w:ascii="Arial" w:hAnsi="Arial" w:cs="Arial"/>
            <w:sz w:val="18"/>
            <w:szCs w:val="18"/>
          </w:rPr>
          <w:t>https://www.beritasatu.com/nusantara/2998792/polemik-film-pesta-babi-keluarga-sebut-mama-sinta-diancam-dibunuh</w:t>
        </w:r>
      </w:hyperlink>
      <w:r w:rsidRPr="00852B83">
        <w:rPr>
          <w:rFonts w:ascii="Arial" w:hAnsi="Arial" w:cs="Arial"/>
          <w:sz w:val="18"/>
          <w:szCs w:val="18"/>
        </w:rPr>
        <w:t>; Suara Papua, “</w:t>
      </w:r>
      <w:proofErr w:type="spellStart"/>
      <w:r w:rsidRPr="00852B83">
        <w:rPr>
          <w:rFonts w:ascii="Arial" w:hAnsi="Arial" w:cs="Arial"/>
          <w:sz w:val="18"/>
          <w:szCs w:val="18"/>
        </w:rPr>
        <w:t>Sikap</w:t>
      </w:r>
      <w:proofErr w:type="spellEnd"/>
      <w:r w:rsidRPr="00852B83">
        <w:rPr>
          <w:rFonts w:ascii="Arial" w:hAnsi="Arial" w:cs="Arial"/>
          <w:sz w:val="18"/>
          <w:szCs w:val="18"/>
        </w:rPr>
        <w:t xml:space="preserve"> Mama Yasinta </w:t>
      </w:r>
      <w:proofErr w:type="spellStart"/>
      <w:r w:rsidRPr="00852B83">
        <w:rPr>
          <w:rFonts w:ascii="Arial" w:hAnsi="Arial" w:cs="Arial"/>
          <w:sz w:val="18"/>
          <w:szCs w:val="18"/>
        </w:rPr>
        <w:t>Moiwend</w:t>
      </w:r>
      <w:proofErr w:type="spellEnd"/>
      <w:r w:rsidRPr="00852B83">
        <w:rPr>
          <w:rFonts w:ascii="Arial" w:hAnsi="Arial" w:cs="Arial"/>
          <w:sz w:val="18"/>
          <w:szCs w:val="18"/>
        </w:rPr>
        <w:t xml:space="preserve"> Berubah, </w:t>
      </w:r>
      <w:proofErr w:type="spellStart"/>
      <w:r w:rsidRPr="00852B83">
        <w:rPr>
          <w:rFonts w:ascii="Arial" w:hAnsi="Arial" w:cs="Arial"/>
          <w:sz w:val="18"/>
          <w:szCs w:val="18"/>
        </w:rPr>
        <w:t>Dugaan</w:t>
      </w:r>
      <w:proofErr w:type="spellEnd"/>
      <w:r w:rsidRPr="00852B83">
        <w:rPr>
          <w:rFonts w:ascii="Arial" w:hAnsi="Arial" w:cs="Arial"/>
          <w:sz w:val="18"/>
          <w:szCs w:val="18"/>
        </w:rPr>
        <w:t xml:space="preserve"> </w:t>
      </w:r>
      <w:proofErr w:type="spellStart"/>
      <w:r w:rsidRPr="00852B83">
        <w:rPr>
          <w:rFonts w:ascii="Arial" w:hAnsi="Arial" w:cs="Arial"/>
          <w:sz w:val="18"/>
          <w:szCs w:val="18"/>
        </w:rPr>
        <w:t>Intimidasi</w:t>
      </w:r>
      <w:proofErr w:type="spellEnd"/>
      <w:r w:rsidRPr="00852B83">
        <w:rPr>
          <w:rFonts w:ascii="Arial" w:hAnsi="Arial" w:cs="Arial"/>
          <w:sz w:val="18"/>
          <w:szCs w:val="18"/>
        </w:rPr>
        <w:t xml:space="preserve"> Mencuat,” </w:t>
      </w:r>
      <w:r w:rsidRPr="00852B83">
        <w:rPr>
          <w:rFonts w:ascii="Arial" w:hAnsi="Arial" w:cs="Arial"/>
          <w:i/>
          <w:iCs/>
          <w:sz w:val="18"/>
          <w:szCs w:val="18"/>
        </w:rPr>
        <w:t>Suarapapua.com</w:t>
      </w:r>
      <w:r w:rsidRPr="00852B83">
        <w:rPr>
          <w:rFonts w:ascii="Arial" w:hAnsi="Arial" w:cs="Arial"/>
          <w:sz w:val="18"/>
          <w:szCs w:val="18"/>
        </w:rPr>
        <w:t xml:space="preserve">, May 31, 2026,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1255F" w:rsidRPr="00852B83">
        <w:rPr>
          <w:rFonts w:ascii="Arial" w:hAnsi="Arial" w:cs="Arial"/>
          <w:sz w:val="18"/>
          <w:szCs w:val="18"/>
          <w:lang w:val="id-ID"/>
        </w:rPr>
        <w:t xml:space="preserve"> </w:t>
      </w:r>
      <w:hyperlink r:id="rId62" w:history="1">
        <w:r w:rsidR="0091255F" w:rsidRPr="00852B83">
          <w:rPr>
            <w:rStyle w:val="Hyperlink"/>
            <w:rFonts w:ascii="Arial" w:hAnsi="Arial" w:cs="Arial"/>
            <w:sz w:val="18"/>
            <w:szCs w:val="18"/>
          </w:rPr>
          <w:t>https://suarapapua.com/2026/05/31/sikap-mama-yasinta-moiwend-berubah-dugaan-intimidasi-mencuat/</w:t>
        </w:r>
      </w:hyperlink>
      <w:r w:rsidRPr="00852B83">
        <w:rPr>
          <w:rFonts w:ascii="Arial" w:hAnsi="Arial" w:cs="Arial"/>
          <w:sz w:val="18"/>
          <w:szCs w:val="18"/>
        </w:rPr>
        <w:t>.</w:t>
      </w:r>
    </w:p>
  </w:footnote>
  <w:footnote w:id="77">
    <w:p w14:paraId="73A279B7" w14:textId="69BFCFAD" w:rsidR="1750C8E8" w:rsidRPr="00852B83" w:rsidRDefault="1750C8E8" w:rsidP="00852B83">
      <w:pPr>
        <w:pStyle w:val="FootnoteText"/>
        <w:rPr>
          <w:rFonts w:ascii="Arial" w:hAnsi="Arial" w:cs="Arial"/>
          <w:sz w:val="18"/>
          <w:szCs w:val="18"/>
          <w:lang w:val="id-ID"/>
        </w:rPr>
      </w:pPr>
      <w:r w:rsidRPr="00852B83">
        <w:rPr>
          <w:rFonts w:ascii="Arial" w:eastAsia="Arial" w:hAnsi="Arial" w:cs="Arial"/>
          <w:sz w:val="18"/>
          <w:szCs w:val="18"/>
          <w:vertAlign w:val="superscript"/>
          <w:lang w:val="en-US"/>
        </w:rPr>
        <w:footnoteRef/>
      </w:r>
      <w:r w:rsidRPr="00852B83">
        <w:rPr>
          <w:rFonts w:ascii="Arial" w:eastAsia="Arial" w:hAnsi="Arial" w:cs="Arial"/>
          <w:sz w:val="18"/>
          <w:szCs w:val="18"/>
          <w:lang w:val="en-US"/>
        </w:rPr>
        <w:t xml:space="preserve"> </w:t>
      </w:r>
      <w:r w:rsidR="00645395" w:rsidRPr="00852B83">
        <w:rPr>
          <w:rFonts w:ascii="Arial" w:eastAsia="Arial" w:hAnsi="Arial" w:cs="Arial"/>
          <w:sz w:val="18"/>
          <w:szCs w:val="18"/>
        </w:rPr>
        <w:t xml:space="preserve">UN Human Rights Committee, </w:t>
      </w:r>
      <w:r w:rsidR="00645395" w:rsidRPr="00852B83">
        <w:rPr>
          <w:rFonts w:ascii="Arial" w:eastAsia="Arial" w:hAnsi="Arial" w:cs="Arial"/>
          <w:i/>
          <w:iCs/>
          <w:sz w:val="18"/>
          <w:szCs w:val="18"/>
        </w:rPr>
        <w:t>Draft General Comment No. 38</w:t>
      </w:r>
      <w:r w:rsidR="00645395" w:rsidRPr="00852B83">
        <w:rPr>
          <w:rFonts w:ascii="Arial" w:eastAsia="Arial" w:hAnsi="Arial" w:cs="Arial"/>
          <w:sz w:val="18"/>
          <w:szCs w:val="18"/>
        </w:rPr>
        <w:t>, Para. 45 (</w:t>
      </w:r>
      <w:r w:rsidR="005825FA" w:rsidRPr="00852B83">
        <w:rPr>
          <w:rFonts w:ascii="Arial" w:eastAsia="Arial" w:hAnsi="Arial" w:cs="Arial"/>
          <w:sz w:val="18"/>
          <w:szCs w:val="18"/>
        </w:rPr>
        <w:t>legitimate purposes of restrictions do not include economic development agendas that deprive people of the right to associate</w:t>
      </w:r>
      <w:r w:rsidR="00645395" w:rsidRPr="00852B83">
        <w:rPr>
          <w:rFonts w:ascii="Arial" w:eastAsia="Arial" w:hAnsi="Arial" w:cs="Arial"/>
          <w:sz w:val="18"/>
          <w:szCs w:val="18"/>
        </w:rPr>
        <w:t>); Para. 46 (</w:t>
      </w:r>
      <w:r w:rsidR="005825FA" w:rsidRPr="00852B83">
        <w:rPr>
          <w:rFonts w:ascii="Arial" w:eastAsia="Arial" w:hAnsi="Arial" w:cs="Arial"/>
          <w:sz w:val="18"/>
          <w:szCs w:val="18"/>
        </w:rPr>
        <w:t>national security cannot be used to justify repression of peaceful civil advocacy; there must be a clear and measurable danger</w:t>
      </w:r>
      <w:r w:rsidR="00645395" w:rsidRPr="00852B83">
        <w:rPr>
          <w:rFonts w:ascii="Arial" w:eastAsia="Arial" w:hAnsi="Arial" w:cs="Arial"/>
          <w:sz w:val="18"/>
          <w:szCs w:val="18"/>
        </w:rPr>
        <w:t>; Para. 50 (</w:t>
      </w:r>
      <w:r w:rsidR="005825FA" w:rsidRPr="00852B83">
        <w:rPr>
          <w:rFonts w:ascii="Arial" w:eastAsia="Arial" w:hAnsi="Arial" w:cs="Arial"/>
          <w:sz w:val="18"/>
          <w:szCs w:val="18"/>
        </w:rPr>
        <w:t xml:space="preserve">necessity </w:t>
      </w:r>
      <w:r w:rsidR="005825FA" w:rsidRPr="00852B83">
        <w:rPr>
          <w:rFonts w:ascii="Arial" w:eastAsia="Arial" w:hAnsi="Arial" w:cs="Arial"/>
          <w:i/>
          <w:iCs/>
          <w:sz w:val="18"/>
          <w:szCs w:val="18"/>
        </w:rPr>
        <w:t>and proportionality: restrictions driven by economic interests, not security, do not qualify</w:t>
      </w:r>
      <w:r w:rsidR="00645395" w:rsidRPr="00852B83">
        <w:rPr>
          <w:rFonts w:ascii="Arial" w:eastAsia="Arial" w:hAnsi="Arial" w:cs="Arial"/>
          <w:sz w:val="18"/>
          <w:szCs w:val="18"/>
        </w:rPr>
        <w:t>).</w:t>
      </w:r>
    </w:p>
  </w:footnote>
  <w:footnote w:id="78">
    <w:p w14:paraId="2805FF15" w14:textId="7E05DC51" w:rsidR="00C6086B" w:rsidRPr="00852B83" w:rsidRDefault="00C6086B" w:rsidP="00852B83">
      <w:pPr>
        <w:pStyle w:val="FootnoteText"/>
        <w:rPr>
          <w:rFonts w:ascii="Arial" w:hAnsi="Arial" w:cs="Arial"/>
          <w:sz w:val="18"/>
          <w:szCs w:val="18"/>
          <w:lang w:val="id-ID"/>
        </w:rPr>
      </w:pPr>
      <w:r w:rsidRPr="00852B83">
        <w:rPr>
          <w:rStyle w:val="FootnoteReference"/>
          <w:rFonts w:ascii="Arial" w:hAnsi="Arial" w:cs="Arial"/>
          <w:sz w:val="18"/>
          <w:szCs w:val="18"/>
          <w:lang w:val="en-US"/>
        </w:rPr>
        <w:footnoteRef/>
      </w:r>
      <w:r w:rsidRPr="00852B83">
        <w:rPr>
          <w:rFonts w:ascii="Arial" w:hAnsi="Arial" w:cs="Arial"/>
          <w:sz w:val="18"/>
          <w:szCs w:val="18"/>
          <w:lang w:val="id-ID"/>
        </w:rPr>
        <w:t xml:space="preserve"> </w:t>
      </w:r>
      <w:r w:rsidR="00645395" w:rsidRPr="00852B83">
        <w:rPr>
          <w:rFonts w:ascii="Arial" w:eastAsia="Arial" w:hAnsi="Arial" w:cs="Arial"/>
          <w:color w:val="000000" w:themeColor="text1"/>
          <w:sz w:val="18"/>
          <w:szCs w:val="18"/>
          <w:lang w:val="id-ID"/>
        </w:rPr>
        <w:t xml:space="preserve">Solidaritas Perempuan, “Hentikan </w:t>
      </w:r>
      <w:proofErr w:type="spellStart"/>
      <w:r w:rsidR="00645395" w:rsidRPr="00852B83">
        <w:rPr>
          <w:rFonts w:ascii="Arial" w:eastAsia="Arial" w:hAnsi="Arial" w:cs="Arial"/>
          <w:color w:val="000000" w:themeColor="text1"/>
          <w:sz w:val="18"/>
          <w:szCs w:val="18"/>
          <w:lang w:val="id-ID"/>
        </w:rPr>
        <w:t>Represifitas</w:t>
      </w:r>
      <w:proofErr w:type="spellEnd"/>
      <w:r w:rsidR="00645395" w:rsidRPr="00852B83">
        <w:rPr>
          <w:rFonts w:ascii="Arial" w:eastAsia="Arial" w:hAnsi="Arial" w:cs="Arial"/>
          <w:color w:val="000000" w:themeColor="text1"/>
          <w:sz w:val="18"/>
          <w:szCs w:val="18"/>
          <w:lang w:val="id-ID"/>
        </w:rPr>
        <w:t xml:space="preserve"> Negara terhadap Perempuan Adat yang Mempertahankan Tanah Kehidupannya,” </w:t>
      </w:r>
      <w:r w:rsidR="00645395" w:rsidRPr="00852B83">
        <w:rPr>
          <w:rFonts w:ascii="Arial" w:eastAsia="Arial" w:hAnsi="Arial" w:cs="Arial"/>
          <w:i/>
          <w:iCs/>
          <w:color w:val="000000" w:themeColor="text1"/>
          <w:sz w:val="18"/>
          <w:szCs w:val="18"/>
          <w:lang w:val="id-ID"/>
        </w:rPr>
        <w:t>Solidaritasperempuan.org</w:t>
      </w:r>
      <w:r w:rsidR="00645395" w:rsidRPr="00852B83">
        <w:rPr>
          <w:rFonts w:ascii="Arial" w:eastAsia="Arial" w:hAnsi="Arial" w:cs="Arial"/>
          <w:color w:val="000000" w:themeColor="text1"/>
          <w:sz w:val="18"/>
          <w:szCs w:val="18"/>
          <w:lang w:val="id-ID"/>
        </w:rPr>
        <w:t xml:space="preserve">, 14 August 2020, </w:t>
      </w:r>
      <w:proofErr w:type="spellStart"/>
      <w:r w:rsidR="00C94782" w:rsidRPr="00852B83">
        <w:rPr>
          <w:rFonts w:ascii="Arial" w:eastAsia="Arial" w:hAnsi="Arial" w:cs="Arial"/>
          <w:sz w:val="18"/>
          <w:szCs w:val="18"/>
          <w:lang w:val="id-ID"/>
        </w:rPr>
        <w:t>available</w:t>
      </w:r>
      <w:proofErr w:type="spellEnd"/>
      <w:r w:rsidR="00C94782" w:rsidRPr="00852B83">
        <w:rPr>
          <w:rFonts w:ascii="Arial" w:eastAsia="Arial" w:hAnsi="Arial" w:cs="Arial"/>
          <w:sz w:val="18"/>
          <w:szCs w:val="18"/>
          <w:lang w:val="id-ID"/>
        </w:rPr>
        <w:t xml:space="preserve"> </w:t>
      </w:r>
      <w:proofErr w:type="spellStart"/>
      <w:r w:rsidR="00C94782" w:rsidRPr="00852B83">
        <w:rPr>
          <w:rFonts w:ascii="Arial" w:eastAsia="Arial" w:hAnsi="Arial" w:cs="Arial"/>
          <w:sz w:val="18"/>
          <w:szCs w:val="18"/>
          <w:lang w:val="id-ID"/>
        </w:rPr>
        <w:t>at</w:t>
      </w:r>
      <w:proofErr w:type="spellEnd"/>
      <w:r w:rsidR="00C94782" w:rsidRPr="00852B83">
        <w:rPr>
          <w:rFonts w:ascii="Arial" w:eastAsia="Arial" w:hAnsi="Arial" w:cs="Arial"/>
          <w:sz w:val="18"/>
          <w:szCs w:val="18"/>
          <w:lang w:val="id-ID"/>
        </w:rPr>
        <w:t xml:space="preserve"> </w:t>
      </w:r>
      <w:r w:rsidR="00645395">
        <w:fldChar w:fldCharType="begin"/>
      </w:r>
      <w:r w:rsidR="00645395" w:rsidRPr="008D3CD8">
        <w:rPr>
          <w:lang w:val="id-ID"/>
        </w:rPr>
        <w:instrText>HYPERLINK "https://solidaritasperempuan.org/hentikan-represifitas-negara-terhadap-perempuan-adat-yang-mempertahankan-tanah-kehidupannya/" \t "_blank"</w:instrText>
      </w:r>
      <w:r w:rsidR="00645395">
        <w:fldChar w:fldCharType="separate"/>
      </w:r>
      <w:r w:rsidR="00645395" w:rsidRPr="00852B83">
        <w:rPr>
          <w:rStyle w:val="Hyperlink"/>
          <w:rFonts w:ascii="Arial" w:eastAsia="Arial" w:hAnsi="Arial" w:cs="Arial"/>
          <w:sz w:val="18"/>
          <w:szCs w:val="18"/>
          <w:lang w:val="id-ID"/>
        </w:rPr>
        <w:t>https://solidaritasperempuan.org/hentikan-represifitas-negara-terhadap-perempuan-adat-yang-mempertahankan-tanah-kehidupannya/</w:t>
      </w:r>
      <w:r w:rsidR="00645395">
        <w:fldChar w:fldCharType="end"/>
      </w:r>
      <w:r w:rsidR="00645395" w:rsidRPr="00852B83">
        <w:rPr>
          <w:rFonts w:ascii="Arial" w:eastAsia="Arial" w:hAnsi="Arial" w:cs="Arial"/>
          <w:color w:val="000000" w:themeColor="text1"/>
          <w:sz w:val="18"/>
          <w:szCs w:val="18"/>
          <w:lang w:val="id-ID"/>
        </w:rPr>
        <w:t>.</w:t>
      </w:r>
    </w:p>
  </w:footnote>
  <w:footnote w:id="79">
    <w:p w14:paraId="6FEA0410" w14:textId="31ACD8D5" w:rsidR="00C6086B" w:rsidRPr="00852B83" w:rsidRDefault="00C6086B" w:rsidP="00852B83">
      <w:pPr>
        <w:pStyle w:val="FootnoteText"/>
        <w:rPr>
          <w:rFonts w:ascii="Arial" w:hAnsi="Arial" w:cs="Arial"/>
          <w:color w:val="363636"/>
          <w:sz w:val="18"/>
          <w:szCs w:val="18"/>
          <w:lang w:val="id-ID"/>
        </w:rPr>
      </w:pPr>
      <w:r w:rsidRPr="00852B83">
        <w:rPr>
          <w:rStyle w:val="FootnoteReference"/>
          <w:rFonts w:ascii="Arial" w:hAnsi="Arial" w:cs="Arial"/>
          <w:sz w:val="18"/>
          <w:szCs w:val="18"/>
        </w:rPr>
        <w:footnoteRef/>
      </w:r>
      <w:r w:rsidRPr="00852B83">
        <w:rPr>
          <w:rFonts w:ascii="Arial" w:eastAsia="Arial" w:hAnsi="Arial" w:cs="Arial"/>
          <w:sz w:val="18"/>
          <w:szCs w:val="18"/>
          <w:lang w:val="id-ID"/>
        </w:rPr>
        <w:t xml:space="preserve"> </w:t>
      </w:r>
      <w:r w:rsidR="005825FA" w:rsidRPr="00852B83">
        <w:rPr>
          <w:rFonts w:ascii="Arial" w:eastAsia="Arial" w:hAnsi="Arial" w:cs="Arial"/>
          <w:sz w:val="18"/>
          <w:szCs w:val="18"/>
          <w:lang w:val="id-ID"/>
        </w:rPr>
        <w:t xml:space="preserve">Koalisi Kebebasan Berserikat, “Pemberangusan Diskusi Film ‘Pesta Babi’: Pembajakan Hak Berserikat dan Pelecehan atas Hak Tradisional Papua,” </w:t>
      </w:r>
      <w:r w:rsidR="005825FA" w:rsidRPr="00852B83">
        <w:rPr>
          <w:rFonts w:ascii="Arial" w:eastAsia="Arial" w:hAnsi="Arial" w:cs="Arial"/>
          <w:i/>
          <w:iCs/>
          <w:sz w:val="18"/>
          <w:szCs w:val="18"/>
          <w:lang w:val="id-ID"/>
        </w:rPr>
        <w:t>Y</w:t>
      </w:r>
      <w:r w:rsidR="00852B83" w:rsidRPr="00852B83">
        <w:rPr>
          <w:rFonts w:ascii="Arial" w:eastAsia="Arial" w:hAnsi="Arial" w:cs="Arial"/>
          <w:i/>
          <w:iCs/>
          <w:sz w:val="18"/>
          <w:szCs w:val="18"/>
          <w:lang w:val="id-ID"/>
        </w:rPr>
        <w:t>appika</w:t>
      </w:r>
      <w:r w:rsidR="005825FA" w:rsidRPr="00852B83">
        <w:rPr>
          <w:rFonts w:ascii="Arial" w:eastAsia="Arial" w:hAnsi="Arial" w:cs="Arial"/>
          <w:i/>
          <w:iCs/>
          <w:sz w:val="18"/>
          <w:szCs w:val="18"/>
          <w:lang w:val="id-ID"/>
        </w:rPr>
        <w:t>-</w:t>
      </w:r>
      <w:r w:rsidR="00852B83" w:rsidRPr="00852B83">
        <w:rPr>
          <w:rFonts w:ascii="Arial" w:eastAsia="Arial" w:hAnsi="Arial" w:cs="Arial"/>
          <w:i/>
          <w:iCs/>
          <w:sz w:val="18"/>
          <w:szCs w:val="18"/>
          <w:lang w:val="id-ID"/>
        </w:rPr>
        <w:t>a</w:t>
      </w:r>
      <w:r w:rsidR="005825FA" w:rsidRPr="00852B83">
        <w:rPr>
          <w:rFonts w:ascii="Arial" w:eastAsia="Arial" w:hAnsi="Arial" w:cs="Arial"/>
          <w:i/>
          <w:iCs/>
          <w:sz w:val="18"/>
          <w:szCs w:val="18"/>
          <w:lang w:val="id-ID"/>
        </w:rPr>
        <w:t>ction</w:t>
      </w:r>
      <w:r w:rsidR="00852B83" w:rsidRPr="00852B83">
        <w:rPr>
          <w:rFonts w:ascii="Arial" w:eastAsia="Arial" w:hAnsi="Arial" w:cs="Arial"/>
          <w:i/>
          <w:iCs/>
          <w:sz w:val="18"/>
          <w:szCs w:val="18"/>
          <w:lang w:val="id-ID"/>
        </w:rPr>
        <w:t>a</w:t>
      </w:r>
      <w:r w:rsidR="005825FA" w:rsidRPr="00852B83">
        <w:rPr>
          <w:rFonts w:ascii="Arial" w:eastAsia="Arial" w:hAnsi="Arial" w:cs="Arial"/>
          <w:i/>
          <w:iCs/>
          <w:sz w:val="18"/>
          <w:szCs w:val="18"/>
          <w:lang w:val="id-ID"/>
        </w:rPr>
        <w:t>id.or.id</w:t>
      </w:r>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available</w:t>
      </w:r>
      <w:proofErr w:type="spellEnd"/>
      <w:r w:rsidR="0091255F" w:rsidRPr="00852B83">
        <w:rPr>
          <w:rFonts w:ascii="Arial" w:eastAsia="Arial" w:hAnsi="Arial" w:cs="Arial"/>
          <w:sz w:val="18"/>
          <w:szCs w:val="18"/>
          <w:lang w:val="id-ID"/>
        </w:rPr>
        <w:t xml:space="preserve"> </w:t>
      </w:r>
      <w:proofErr w:type="spellStart"/>
      <w:r w:rsidR="0091255F" w:rsidRPr="00852B83">
        <w:rPr>
          <w:rFonts w:ascii="Arial" w:eastAsia="Arial" w:hAnsi="Arial" w:cs="Arial"/>
          <w:sz w:val="18"/>
          <w:szCs w:val="18"/>
          <w:lang w:val="id-ID"/>
        </w:rPr>
        <w:t>at</w:t>
      </w:r>
      <w:proofErr w:type="spellEnd"/>
      <w:r w:rsidR="005825FA" w:rsidRPr="00852B83">
        <w:rPr>
          <w:rFonts w:ascii="Arial" w:eastAsia="Arial" w:hAnsi="Arial" w:cs="Arial"/>
          <w:sz w:val="18"/>
          <w:szCs w:val="18"/>
          <w:lang w:val="id-ID"/>
        </w:rPr>
        <w:t xml:space="preserve"> </w:t>
      </w:r>
      <w:r w:rsidR="005825FA">
        <w:fldChar w:fldCharType="begin"/>
      </w:r>
      <w:r w:rsidR="005825FA" w:rsidRPr="008D3CD8">
        <w:rPr>
          <w:lang w:val="id-ID"/>
        </w:rPr>
        <w:instrText>HYPERLINK "https://www.google.com/search?q=https://yappika-actionaid.or.id/pemberangusan-diskusi-film-pesta-babi-pembajakan-hak-berserikat-dan-pelecehan-atas-hak-tradisional-papua-pernyataan-sikap-bersama-koalisi-kebebasan-berserikat/" \t "_blank"</w:instrText>
      </w:r>
      <w:r w:rsidR="005825FA">
        <w:fldChar w:fldCharType="separate"/>
      </w:r>
      <w:r w:rsidR="005825FA" w:rsidRPr="00852B83">
        <w:rPr>
          <w:rStyle w:val="Hyperlink"/>
          <w:rFonts w:ascii="Arial" w:eastAsia="Arial" w:hAnsi="Arial" w:cs="Arial"/>
          <w:sz w:val="18"/>
          <w:szCs w:val="18"/>
          <w:lang w:val="id-ID"/>
        </w:rPr>
        <w:t>https://yappika-actionaid.or.id/pemberangusan-diskusi-film-pesta-babi-pembajakan-hak-berserikat-dan-pelecehan-atas-hak-tradisional-papua-pernyataan-sikap-bersama-koalisi-kebebasan-berserikat/</w:t>
      </w:r>
      <w:r w:rsidR="005825FA">
        <w:fldChar w:fldCharType="end"/>
      </w:r>
      <w:r w:rsidR="005825FA" w:rsidRPr="00852B83">
        <w:rPr>
          <w:rFonts w:ascii="Arial" w:eastAsia="Arial" w:hAnsi="Arial" w:cs="Arial"/>
          <w:sz w:val="18"/>
          <w:szCs w:val="18"/>
          <w:lang w:val="id-ID"/>
        </w:rPr>
        <w:t>.</w:t>
      </w:r>
    </w:p>
  </w:footnote>
  <w:footnote w:id="80">
    <w:p w14:paraId="0DB7CC49" w14:textId="6133DC6E" w:rsidR="003A1FD2" w:rsidRPr="00852B83" w:rsidRDefault="003A1FD2" w:rsidP="00852B83">
      <w:pPr>
        <w:pStyle w:val="FootnoteText"/>
        <w:rPr>
          <w:rFonts w:ascii="Arial" w:hAnsi="Arial" w:cs="Arial"/>
          <w:sz w:val="18"/>
          <w:szCs w:val="18"/>
          <w:lang w:val="id-ID"/>
        </w:rPr>
      </w:pPr>
      <w:r w:rsidRPr="00852B83">
        <w:rPr>
          <w:rStyle w:val="FootnoteReference"/>
          <w:rFonts w:ascii="Arial" w:hAnsi="Arial" w:cs="Arial"/>
          <w:sz w:val="18"/>
          <w:szCs w:val="18"/>
          <w:lang w:val="en-US"/>
        </w:rPr>
        <w:footnoteRef/>
      </w:r>
      <w:r w:rsidRPr="00852B83">
        <w:rPr>
          <w:rFonts w:ascii="Arial" w:hAnsi="Arial" w:cs="Arial"/>
          <w:sz w:val="18"/>
          <w:szCs w:val="18"/>
          <w:lang w:val="id-ID"/>
        </w:rPr>
        <w:t xml:space="preserve"> </w:t>
      </w:r>
      <w:r w:rsidR="005825FA" w:rsidRPr="00852B83">
        <w:rPr>
          <w:rFonts w:ascii="Arial" w:hAnsi="Arial" w:cs="Arial"/>
          <w:sz w:val="18"/>
          <w:szCs w:val="18"/>
          <w:lang w:val="id-ID"/>
        </w:rPr>
        <w:t xml:space="preserve">WALHI, “Menuju 2 Tahun UU MINERBA: Puluhan Warga Dikriminalisasi, Jutaan Hektar Lahan Dijarah,” </w:t>
      </w:r>
      <w:r w:rsidR="005825FA" w:rsidRPr="00852B83">
        <w:rPr>
          <w:rFonts w:ascii="Arial" w:hAnsi="Arial" w:cs="Arial"/>
          <w:i/>
          <w:iCs/>
          <w:sz w:val="18"/>
          <w:szCs w:val="18"/>
          <w:lang w:val="id-ID"/>
        </w:rPr>
        <w:t>Walhi.or.id</w:t>
      </w:r>
      <w:r w:rsidR="005825FA" w:rsidRPr="00852B83">
        <w:rPr>
          <w:rFonts w:ascii="Arial" w:hAnsi="Arial" w:cs="Arial"/>
          <w:sz w:val="18"/>
          <w:szCs w:val="18"/>
          <w:lang w:val="id-ID"/>
        </w:rPr>
        <w:t>,</w:t>
      </w:r>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5825FA" w:rsidRPr="00852B83">
        <w:rPr>
          <w:rFonts w:ascii="Arial" w:hAnsi="Arial" w:cs="Arial"/>
          <w:sz w:val="18"/>
          <w:szCs w:val="18"/>
          <w:lang w:val="id-ID"/>
        </w:rPr>
        <w:t xml:space="preserve"> </w:t>
      </w:r>
      <w:r w:rsidR="005825FA">
        <w:fldChar w:fldCharType="begin"/>
      </w:r>
      <w:r w:rsidR="005825FA" w:rsidRPr="008D3CD8">
        <w:rPr>
          <w:lang w:val="id-ID"/>
        </w:rPr>
        <w:instrText>HYPERLINK "https://www.google.com/search?q=https://www.walhi.or.id/menuju-2-tahun-uu-minerba-puluhan-warga-dikriminalisasi-jutaan-hektar-lahan-dijarah/" \t "_blank"</w:instrText>
      </w:r>
      <w:r w:rsidR="005825FA">
        <w:fldChar w:fldCharType="separate"/>
      </w:r>
      <w:r w:rsidR="005825FA" w:rsidRPr="00852B83">
        <w:rPr>
          <w:rStyle w:val="Hyperlink"/>
          <w:rFonts w:ascii="Arial" w:hAnsi="Arial" w:cs="Arial"/>
          <w:sz w:val="18"/>
          <w:szCs w:val="18"/>
          <w:lang w:val="id-ID"/>
        </w:rPr>
        <w:t>https://www.walhi.or.id/menuju-2-tahun-uu-minerba-puluhan-warga-dikriminalisasi-jutaan-hektar-lahan-dijarah/</w:t>
      </w:r>
      <w:r w:rsidR="005825FA">
        <w:fldChar w:fldCharType="end"/>
      </w:r>
    </w:p>
  </w:footnote>
  <w:footnote w:id="81">
    <w:p w14:paraId="4EA89BEA" w14:textId="0F8F3BE5" w:rsidR="00F0133A" w:rsidRPr="00852B83" w:rsidRDefault="00F0133A" w:rsidP="00852B83">
      <w:pPr>
        <w:pStyle w:val="FootnoteText"/>
        <w:rPr>
          <w:rFonts w:ascii="Arial" w:hAnsi="Arial" w:cs="Arial"/>
          <w:sz w:val="18"/>
          <w:szCs w:val="18"/>
          <w:lang w:val="id-ID"/>
        </w:rPr>
      </w:pPr>
      <w:r w:rsidRPr="00852B83">
        <w:rPr>
          <w:rStyle w:val="FootnoteReference"/>
          <w:rFonts w:ascii="Arial" w:hAnsi="Arial" w:cs="Arial"/>
          <w:sz w:val="18"/>
          <w:szCs w:val="18"/>
          <w:lang w:val="en-US"/>
        </w:rPr>
        <w:footnoteRef/>
      </w:r>
      <w:r w:rsidRPr="00852B83">
        <w:rPr>
          <w:rFonts w:ascii="Arial" w:hAnsi="Arial" w:cs="Arial"/>
          <w:sz w:val="18"/>
          <w:szCs w:val="18"/>
          <w:lang w:val="id-ID"/>
        </w:rPr>
        <w:t xml:space="preserve"> </w:t>
      </w:r>
      <w:r w:rsidR="005825FA" w:rsidRPr="00852B83">
        <w:rPr>
          <w:rFonts w:ascii="Arial" w:hAnsi="Arial" w:cs="Arial"/>
          <w:sz w:val="18"/>
          <w:szCs w:val="18"/>
          <w:lang w:val="id-ID"/>
        </w:rPr>
        <w:t xml:space="preserve">Konsorsium Pembaruan Agraria (KPA), “Kriminalisasi Kembali untuk Pembela Masyarakat Adat,” </w:t>
      </w:r>
      <w:r w:rsidR="005825FA" w:rsidRPr="00852B83">
        <w:rPr>
          <w:rFonts w:ascii="Arial" w:hAnsi="Arial" w:cs="Arial"/>
          <w:i/>
          <w:iCs/>
          <w:sz w:val="18"/>
          <w:szCs w:val="18"/>
          <w:lang w:val="id-ID"/>
        </w:rPr>
        <w:t>Kpa.or.id</w:t>
      </w:r>
      <w:r w:rsidR="005825FA" w:rsidRPr="00852B83">
        <w:rPr>
          <w:rFonts w:ascii="Arial" w:hAnsi="Arial" w:cs="Arial"/>
          <w:sz w:val="18"/>
          <w:szCs w:val="18"/>
          <w:lang w:val="id-ID"/>
        </w:rPr>
        <w:t xml:space="preserve">, </w:t>
      </w:r>
      <w:proofErr w:type="spellStart"/>
      <w:r w:rsidR="005825FA" w:rsidRPr="00852B83">
        <w:rPr>
          <w:rFonts w:ascii="Arial" w:hAnsi="Arial" w:cs="Arial"/>
          <w:sz w:val="18"/>
          <w:szCs w:val="18"/>
          <w:lang w:val="id-ID"/>
        </w:rPr>
        <w:t>January</w:t>
      </w:r>
      <w:proofErr w:type="spellEnd"/>
      <w:r w:rsidR="005825FA" w:rsidRPr="00852B83">
        <w:rPr>
          <w:rFonts w:ascii="Arial" w:hAnsi="Arial" w:cs="Arial"/>
          <w:sz w:val="18"/>
          <w:szCs w:val="18"/>
          <w:lang w:val="id-ID"/>
        </w:rPr>
        <w:t xml:space="preserve"> 2026, </w:t>
      </w:r>
      <w:proofErr w:type="spellStart"/>
      <w:r w:rsidR="0091255F" w:rsidRPr="00852B83">
        <w:rPr>
          <w:rFonts w:ascii="Arial" w:hAnsi="Arial" w:cs="Arial"/>
          <w:sz w:val="18"/>
          <w:szCs w:val="18"/>
          <w:lang w:val="id-ID"/>
        </w:rPr>
        <w:t>available</w:t>
      </w:r>
      <w:proofErr w:type="spellEnd"/>
      <w:r w:rsidR="0091255F" w:rsidRPr="00852B83">
        <w:rPr>
          <w:rFonts w:ascii="Arial" w:hAnsi="Arial" w:cs="Arial"/>
          <w:sz w:val="18"/>
          <w:szCs w:val="18"/>
          <w:lang w:val="id-ID"/>
        </w:rPr>
        <w:t xml:space="preserve"> </w:t>
      </w:r>
      <w:proofErr w:type="spellStart"/>
      <w:r w:rsidR="0091255F" w:rsidRPr="00852B83">
        <w:rPr>
          <w:rFonts w:ascii="Arial" w:hAnsi="Arial" w:cs="Arial"/>
          <w:sz w:val="18"/>
          <w:szCs w:val="18"/>
          <w:lang w:val="id-ID"/>
        </w:rPr>
        <w:t>at</w:t>
      </w:r>
      <w:proofErr w:type="spellEnd"/>
      <w:r w:rsidR="0091255F" w:rsidRPr="00852B83">
        <w:rPr>
          <w:rFonts w:ascii="Arial" w:hAnsi="Arial" w:cs="Arial"/>
          <w:sz w:val="18"/>
          <w:szCs w:val="18"/>
          <w:lang w:val="id-ID"/>
        </w:rPr>
        <w:t xml:space="preserve"> </w:t>
      </w:r>
      <w:r w:rsidR="0091255F">
        <w:fldChar w:fldCharType="begin"/>
      </w:r>
      <w:r w:rsidR="0091255F" w:rsidRPr="008D3CD8">
        <w:rPr>
          <w:lang w:val="id-ID"/>
        </w:rPr>
        <w:instrText>HYPERLINK "https://www.kpa.or.id/2026/01/kriminalisasi-kembali-untuk-pembela-masyarakat-adat/"</w:instrText>
      </w:r>
      <w:r w:rsidR="0091255F">
        <w:fldChar w:fldCharType="separate"/>
      </w:r>
      <w:r w:rsidR="0091255F" w:rsidRPr="00852B83">
        <w:rPr>
          <w:rStyle w:val="Hyperlink"/>
          <w:rFonts w:ascii="Arial" w:hAnsi="Arial" w:cs="Arial"/>
          <w:sz w:val="18"/>
          <w:szCs w:val="18"/>
          <w:lang w:val="id-ID"/>
        </w:rPr>
        <w:t>https://www.kpa.or.id/2026/01/kriminalisasi-kembali-untuk-pembela-masyarakat-adat/</w:t>
      </w:r>
      <w:r w:rsidR="0091255F">
        <w:fldChar w:fldCharType="end"/>
      </w:r>
      <w:r w:rsidR="005825FA" w:rsidRPr="00852B83">
        <w:rPr>
          <w:rFonts w:ascii="Arial" w:hAnsi="Arial" w:cs="Arial"/>
          <w:sz w:val="18"/>
          <w:szCs w:val="18"/>
          <w:lang w:val="id-ID"/>
        </w:rPr>
        <w:t>.</w:t>
      </w:r>
    </w:p>
  </w:footnote>
  <w:footnote w:id="82">
    <w:p w14:paraId="69F91D15" w14:textId="7488EE3E" w:rsidR="002933A1" w:rsidRPr="00852B83" w:rsidRDefault="002933A1" w:rsidP="00852B83">
      <w:pPr>
        <w:pStyle w:val="FootnoteText"/>
        <w:rPr>
          <w:rFonts w:ascii="Arial" w:hAnsi="Arial" w:cs="Arial"/>
          <w:sz w:val="18"/>
          <w:szCs w:val="18"/>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5825FA" w:rsidRPr="00852B83">
        <w:rPr>
          <w:rFonts w:ascii="Arial" w:eastAsia="Arial" w:hAnsi="Arial" w:cs="Arial"/>
          <w:color w:val="000000" w:themeColor="text1"/>
          <w:sz w:val="18"/>
          <w:szCs w:val="18"/>
        </w:rPr>
        <w:t>A. P. Rizky, “</w:t>
      </w:r>
      <w:proofErr w:type="spellStart"/>
      <w:r w:rsidR="005825FA" w:rsidRPr="00852B83">
        <w:rPr>
          <w:rFonts w:ascii="Arial" w:eastAsia="Arial" w:hAnsi="Arial" w:cs="Arial"/>
          <w:color w:val="000000" w:themeColor="text1"/>
          <w:sz w:val="18"/>
          <w:szCs w:val="18"/>
        </w:rPr>
        <w:t>Paradoks</w:t>
      </w:r>
      <w:proofErr w:type="spellEnd"/>
      <w:r w:rsidR="005825FA" w:rsidRPr="00852B83">
        <w:rPr>
          <w:rFonts w:ascii="Arial" w:eastAsia="Arial" w:hAnsi="Arial" w:cs="Arial"/>
          <w:color w:val="000000" w:themeColor="text1"/>
          <w:sz w:val="18"/>
          <w:szCs w:val="18"/>
        </w:rPr>
        <w:t xml:space="preserve"> </w:t>
      </w:r>
      <w:proofErr w:type="spellStart"/>
      <w:r w:rsidR="005825FA" w:rsidRPr="00852B83">
        <w:rPr>
          <w:rFonts w:ascii="Arial" w:eastAsia="Arial" w:hAnsi="Arial" w:cs="Arial"/>
          <w:color w:val="000000" w:themeColor="text1"/>
          <w:sz w:val="18"/>
          <w:szCs w:val="18"/>
        </w:rPr>
        <w:t>Efisiensi</w:t>
      </w:r>
      <w:proofErr w:type="spellEnd"/>
      <w:r w:rsidR="005825FA" w:rsidRPr="00852B83">
        <w:rPr>
          <w:rFonts w:ascii="Arial" w:eastAsia="Arial" w:hAnsi="Arial" w:cs="Arial"/>
          <w:color w:val="000000" w:themeColor="text1"/>
          <w:sz w:val="18"/>
          <w:szCs w:val="18"/>
        </w:rPr>
        <w:t xml:space="preserve">: </w:t>
      </w:r>
      <w:proofErr w:type="spellStart"/>
      <w:r w:rsidR="005825FA" w:rsidRPr="00852B83">
        <w:rPr>
          <w:rFonts w:ascii="Arial" w:eastAsia="Arial" w:hAnsi="Arial" w:cs="Arial"/>
          <w:color w:val="000000" w:themeColor="text1"/>
          <w:sz w:val="18"/>
          <w:szCs w:val="18"/>
        </w:rPr>
        <w:t>Anggaran</w:t>
      </w:r>
      <w:proofErr w:type="spellEnd"/>
      <w:r w:rsidR="005825FA" w:rsidRPr="00852B83">
        <w:rPr>
          <w:rFonts w:ascii="Arial" w:eastAsia="Arial" w:hAnsi="Arial" w:cs="Arial"/>
          <w:color w:val="000000" w:themeColor="text1"/>
          <w:sz w:val="18"/>
          <w:szCs w:val="18"/>
        </w:rPr>
        <w:t xml:space="preserve"> </w:t>
      </w:r>
      <w:proofErr w:type="spellStart"/>
      <w:r w:rsidR="005825FA" w:rsidRPr="00852B83">
        <w:rPr>
          <w:rFonts w:ascii="Arial" w:eastAsia="Arial" w:hAnsi="Arial" w:cs="Arial"/>
          <w:color w:val="000000" w:themeColor="text1"/>
          <w:sz w:val="18"/>
          <w:szCs w:val="18"/>
        </w:rPr>
        <w:t>Dipangkas</w:t>
      </w:r>
      <w:proofErr w:type="spellEnd"/>
      <w:r w:rsidR="005825FA" w:rsidRPr="00852B83">
        <w:rPr>
          <w:rFonts w:ascii="Arial" w:eastAsia="Arial" w:hAnsi="Arial" w:cs="Arial"/>
          <w:color w:val="000000" w:themeColor="text1"/>
          <w:sz w:val="18"/>
          <w:szCs w:val="18"/>
        </w:rPr>
        <w:t xml:space="preserve">, Beban </w:t>
      </w:r>
      <w:proofErr w:type="spellStart"/>
      <w:r w:rsidR="005825FA" w:rsidRPr="00852B83">
        <w:rPr>
          <w:rFonts w:ascii="Arial" w:eastAsia="Arial" w:hAnsi="Arial" w:cs="Arial"/>
          <w:color w:val="000000" w:themeColor="text1"/>
          <w:sz w:val="18"/>
          <w:szCs w:val="18"/>
        </w:rPr>
        <w:t>Perlindungan</w:t>
      </w:r>
      <w:proofErr w:type="spellEnd"/>
      <w:r w:rsidR="005825FA" w:rsidRPr="00852B83">
        <w:rPr>
          <w:rFonts w:ascii="Arial" w:eastAsia="Arial" w:hAnsi="Arial" w:cs="Arial"/>
          <w:color w:val="000000" w:themeColor="text1"/>
          <w:sz w:val="18"/>
          <w:szCs w:val="18"/>
        </w:rPr>
        <w:t xml:space="preserve"> </w:t>
      </w:r>
      <w:proofErr w:type="spellStart"/>
      <w:r w:rsidR="005825FA" w:rsidRPr="00852B83">
        <w:rPr>
          <w:rFonts w:ascii="Arial" w:eastAsia="Arial" w:hAnsi="Arial" w:cs="Arial"/>
          <w:color w:val="000000" w:themeColor="text1"/>
          <w:sz w:val="18"/>
          <w:szCs w:val="18"/>
        </w:rPr>
        <w:t>terhadap</w:t>
      </w:r>
      <w:proofErr w:type="spellEnd"/>
      <w:r w:rsidR="005825FA" w:rsidRPr="00852B83">
        <w:rPr>
          <w:rFonts w:ascii="Arial" w:eastAsia="Arial" w:hAnsi="Arial" w:cs="Arial"/>
          <w:color w:val="000000" w:themeColor="text1"/>
          <w:sz w:val="18"/>
          <w:szCs w:val="18"/>
        </w:rPr>
        <w:t xml:space="preserve"> Perempuan dan Anak Meningkat,” </w:t>
      </w:r>
      <w:r w:rsidR="005825FA" w:rsidRPr="00852B83">
        <w:rPr>
          <w:rFonts w:ascii="Arial" w:eastAsia="Arial" w:hAnsi="Arial" w:cs="Arial"/>
          <w:i/>
          <w:iCs/>
          <w:color w:val="000000" w:themeColor="text1"/>
          <w:sz w:val="18"/>
          <w:szCs w:val="18"/>
        </w:rPr>
        <w:t>Lab45.id</w:t>
      </w:r>
      <w:r w:rsidR="005825FA" w:rsidRPr="00852B83">
        <w:rPr>
          <w:rFonts w:ascii="Arial" w:eastAsia="Arial" w:hAnsi="Arial" w:cs="Arial"/>
          <w:color w:val="000000" w:themeColor="text1"/>
          <w:sz w:val="18"/>
          <w:szCs w:val="18"/>
        </w:rPr>
        <w:t xml:space="preserve">, 9 May 2025,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at </w:t>
      </w:r>
      <w:hyperlink r:id="rId63" w:history="1">
        <w:r w:rsidR="0091255F" w:rsidRPr="00852B83">
          <w:rPr>
            <w:rStyle w:val="Hyperlink"/>
            <w:rFonts w:ascii="Arial" w:eastAsia="Arial" w:hAnsi="Arial" w:cs="Arial"/>
            <w:sz w:val="18"/>
            <w:szCs w:val="18"/>
          </w:rPr>
          <w:t>https://www.lab45.id/detail/315/paradoks-efisiensi-anggaran-dipangkas-beban-perlindungan-terhadap-perempuan-dan-anak-meningkat</w:t>
        </w:r>
      </w:hyperlink>
      <w:r w:rsidR="005825FA" w:rsidRPr="00852B83">
        <w:rPr>
          <w:rFonts w:ascii="Arial" w:eastAsia="Arial" w:hAnsi="Arial" w:cs="Arial"/>
          <w:color w:val="000000" w:themeColor="text1"/>
          <w:sz w:val="18"/>
          <w:szCs w:val="18"/>
        </w:rPr>
        <w:t>.</w:t>
      </w:r>
    </w:p>
  </w:footnote>
  <w:footnote w:id="83">
    <w:p w14:paraId="1BAC53DF" w14:textId="27BE9149" w:rsidR="00841AC4" w:rsidRPr="00852B83" w:rsidRDefault="00841AC4" w:rsidP="00852B83">
      <w:pPr>
        <w:pStyle w:val="FootnoteText"/>
        <w:rPr>
          <w:rFonts w:ascii="Arial" w:eastAsia="Arial" w:hAnsi="Arial" w:cs="Arial"/>
          <w:noProof/>
          <w:color w:val="FF0000"/>
          <w:sz w:val="18"/>
          <w:szCs w:val="18"/>
          <w:lang w:val="id-ID"/>
        </w:rPr>
      </w:pPr>
      <w:r w:rsidRPr="00852B83">
        <w:rPr>
          <w:rStyle w:val="FootnoteReference"/>
          <w:rFonts w:ascii="Arial" w:hAnsi="Arial" w:cs="Arial"/>
          <w:sz w:val="18"/>
          <w:szCs w:val="18"/>
        </w:rPr>
        <w:footnoteRef/>
      </w:r>
      <w:r w:rsidRPr="00852B83">
        <w:rPr>
          <w:rFonts w:ascii="Arial" w:hAnsi="Arial" w:cs="Arial"/>
          <w:sz w:val="18"/>
          <w:szCs w:val="18"/>
        </w:rPr>
        <w:t xml:space="preserve"> </w:t>
      </w:r>
      <w:r w:rsidR="005825FA" w:rsidRPr="00852B83">
        <w:rPr>
          <w:rFonts w:ascii="Arial" w:hAnsi="Arial" w:cs="Arial"/>
          <w:color w:val="000000" w:themeColor="text1"/>
          <w:sz w:val="18"/>
          <w:szCs w:val="18"/>
        </w:rPr>
        <w:t>Y</w:t>
      </w:r>
      <w:r w:rsidR="00FC4B07" w:rsidRPr="00852B83">
        <w:rPr>
          <w:rFonts w:ascii="Arial" w:hAnsi="Arial" w:cs="Arial"/>
          <w:color w:val="000000" w:themeColor="text1"/>
          <w:sz w:val="18"/>
          <w:szCs w:val="18"/>
        </w:rPr>
        <w:t>APPIKA</w:t>
      </w:r>
      <w:r w:rsidR="005825FA" w:rsidRPr="00852B83">
        <w:rPr>
          <w:rFonts w:ascii="Arial" w:hAnsi="Arial" w:cs="Arial"/>
          <w:color w:val="000000" w:themeColor="text1"/>
          <w:sz w:val="18"/>
          <w:szCs w:val="18"/>
        </w:rPr>
        <w:t xml:space="preserve">, “UU </w:t>
      </w:r>
      <w:proofErr w:type="spellStart"/>
      <w:r w:rsidR="005825FA" w:rsidRPr="00852B83">
        <w:rPr>
          <w:rFonts w:ascii="Arial" w:hAnsi="Arial" w:cs="Arial"/>
          <w:color w:val="000000" w:themeColor="text1"/>
          <w:sz w:val="18"/>
          <w:szCs w:val="18"/>
        </w:rPr>
        <w:t>Ormas</w:t>
      </w:r>
      <w:proofErr w:type="spellEnd"/>
      <w:r w:rsidR="005825FA" w:rsidRPr="00852B83">
        <w:rPr>
          <w:rFonts w:ascii="Arial" w:hAnsi="Arial" w:cs="Arial"/>
          <w:color w:val="000000" w:themeColor="text1"/>
          <w:sz w:val="18"/>
          <w:szCs w:val="18"/>
        </w:rPr>
        <w:t xml:space="preserve">: </w:t>
      </w:r>
      <w:proofErr w:type="spellStart"/>
      <w:r w:rsidR="005825FA" w:rsidRPr="00852B83">
        <w:rPr>
          <w:rFonts w:ascii="Arial" w:hAnsi="Arial" w:cs="Arial"/>
          <w:color w:val="000000" w:themeColor="text1"/>
          <w:sz w:val="18"/>
          <w:szCs w:val="18"/>
        </w:rPr>
        <w:t>Penyempitan</w:t>
      </w:r>
      <w:proofErr w:type="spellEnd"/>
      <w:r w:rsidR="005825FA" w:rsidRPr="00852B83">
        <w:rPr>
          <w:rFonts w:ascii="Arial" w:hAnsi="Arial" w:cs="Arial"/>
          <w:color w:val="000000" w:themeColor="text1"/>
          <w:sz w:val="18"/>
          <w:szCs w:val="18"/>
        </w:rPr>
        <w:t xml:space="preserve"> Ruang Gerak </w:t>
      </w:r>
      <w:proofErr w:type="spellStart"/>
      <w:r w:rsidR="005825FA" w:rsidRPr="00852B83">
        <w:rPr>
          <w:rFonts w:ascii="Arial" w:hAnsi="Arial" w:cs="Arial"/>
          <w:color w:val="000000" w:themeColor="text1"/>
          <w:sz w:val="18"/>
          <w:szCs w:val="18"/>
        </w:rPr>
        <w:t>Organisasi</w:t>
      </w:r>
      <w:proofErr w:type="spellEnd"/>
      <w:r w:rsidR="005825FA" w:rsidRPr="00852B83">
        <w:rPr>
          <w:rFonts w:ascii="Arial" w:hAnsi="Arial" w:cs="Arial"/>
          <w:color w:val="000000" w:themeColor="text1"/>
          <w:sz w:val="18"/>
          <w:szCs w:val="18"/>
        </w:rPr>
        <w:t xml:space="preserve"> Masyarakat </w:t>
      </w:r>
      <w:proofErr w:type="spellStart"/>
      <w:r w:rsidR="005825FA" w:rsidRPr="00852B83">
        <w:rPr>
          <w:rFonts w:ascii="Arial" w:hAnsi="Arial" w:cs="Arial"/>
          <w:color w:val="000000" w:themeColor="text1"/>
          <w:sz w:val="18"/>
          <w:szCs w:val="18"/>
        </w:rPr>
        <w:t>Sipil</w:t>
      </w:r>
      <w:proofErr w:type="spellEnd"/>
      <w:r w:rsidR="005825FA" w:rsidRPr="00852B83">
        <w:rPr>
          <w:rFonts w:ascii="Arial" w:hAnsi="Arial" w:cs="Arial"/>
          <w:color w:val="000000" w:themeColor="text1"/>
          <w:sz w:val="18"/>
          <w:szCs w:val="18"/>
        </w:rPr>
        <w:t xml:space="preserve"> di Indonesia,” </w:t>
      </w:r>
      <w:r w:rsidR="005825FA" w:rsidRPr="00852B83">
        <w:rPr>
          <w:rFonts w:ascii="Arial" w:hAnsi="Arial" w:cs="Arial"/>
          <w:i/>
          <w:iCs/>
          <w:color w:val="000000" w:themeColor="text1"/>
          <w:sz w:val="18"/>
          <w:szCs w:val="18"/>
        </w:rPr>
        <w:t>Y</w:t>
      </w:r>
      <w:r w:rsidR="00FC4B07" w:rsidRPr="00852B83">
        <w:rPr>
          <w:rFonts w:ascii="Arial" w:hAnsi="Arial" w:cs="Arial"/>
          <w:i/>
          <w:iCs/>
          <w:color w:val="000000" w:themeColor="text1"/>
          <w:sz w:val="18"/>
          <w:szCs w:val="18"/>
        </w:rPr>
        <w:t>APPIKA</w:t>
      </w:r>
      <w:r w:rsidR="005825FA" w:rsidRPr="00852B83">
        <w:rPr>
          <w:rFonts w:ascii="Arial" w:hAnsi="Arial" w:cs="Arial"/>
          <w:i/>
          <w:iCs/>
          <w:color w:val="000000" w:themeColor="text1"/>
          <w:sz w:val="18"/>
          <w:szCs w:val="18"/>
        </w:rPr>
        <w:t>-</w:t>
      </w:r>
      <w:r w:rsidR="00FC4B07" w:rsidRPr="00852B83">
        <w:rPr>
          <w:rFonts w:ascii="Arial" w:hAnsi="Arial" w:cs="Arial"/>
          <w:i/>
          <w:iCs/>
          <w:color w:val="000000" w:themeColor="text1"/>
          <w:sz w:val="18"/>
          <w:szCs w:val="18"/>
        </w:rPr>
        <w:t>A</w:t>
      </w:r>
      <w:r w:rsidR="005825FA" w:rsidRPr="00852B83">
        <w:rPr>
          <w:rFonts w:ascii="Arial" w:hAnsi="Arial" w:cs="Arial"/>
          <w:i/>
          <w:iCs/>
          <w:color w:val="000000" w:themeColor="text1"/>
          <w:sz w:val="18"/>
          <w:szCs w:val="18"/>
        </w:rPr>
        <w:t>ction</w:t>
      </w:r>
      <w:r w:rsidR="00FC4B07" w:rsidRPr="00852B83">
        <w:rPr>
          <w:rFonts w:ascii="Arial" w:hAnsi="Arial" w:cs="Arial"/>
          <w:i/>
          <w:iCs/>
          <w:color w:val="000000" w:themeColor="text1"/>
          <w:sz w:val="18"/>
          <w:szCs w:val="18"/>
        </w:rPr>
        <w:t>A</w:t>
      </w:r>
      <w:r w:rsidR="005825FA" w:rsidRPr="00852B83">
        <w:rPr>
          <w:rFonts w:ascii="Arial" w:hAnsi="Arial" w:cs="Arial"/>
          <w:i/>
          <w:iCs/>
          <w:color w:val="000000" w:themeColor="text1"/>
          <w:sz w:val="18"/>
          <w:szCs w:val="18"/>
        </w:rPr>
        <w:t>id.or.id</w:t>
      </w:r>
      <w:r w:rsidR="005825FA" w:rsidRPr="00852B83">
        <w:rPr>
          <w:rFonts w:ascii="Arial" w:hAnsi="Arial" w:cs="Arial"/>
          <w:color w:val="000000" w:themeColor="text1"/>
          <w:sz w:val="18"/>
          <w:szCs w:val="18"/>
        </w:rPr>
        <w:t xml:space="preserve">, </w:t>
      </w:r>
      <w:proofErr w:type="spellStart"/>
      <w:r w:rsidR="0091255F" w:rsidRPr="00852B83">
        <w:rPr>
          <w:rFonts w:ascii="Arial" w:hAnsi="Arial" w:cs="Arial"/>
          <w:color w:val="000000" w:themeColor="text1"/>
          <w:sz w:val="18"/>
          <w:szCs w:val="18"/>
          <w:lang w:val="id-ID"/>
        </w:rPr>
        <w:t>available</w:t>
      </w:r>
      <w:proofErr w:type="spellEnd"/>
      <w:r w:rsidR="0091255F" w:rsidRPr="00852B83">
        <w:rPr>
          <w:rFonts w:ascii="Arial" w:hAnsi="Arial" w:cs="Arial"/>
          <w:color w:val="000000" w:themeColor="text1"/>
          <w:sz w:val="18"/>
          <w:szCs w:val="18"/>
          <w:lang w:val="id-ID"/>
        </w:rPr>
        <w:t xml:space="preserve"> </w:t>
      </w:r>
      <w:proofErr w:type="spellStart"/>
      <w:r w:rsidR="0091255F" w:rsidRPr="00852B83">
        <w:rPr>
          <w:rFonts w:ascii="Arial" w:hAnsi="Arial" w:cs="Arial"/>
          <w:color w:val="000000" w:themeColor="text1"/>
          <w:sz w:val="18"/>
          <w:szCs w:val="18"/>
          <w:lang w:val="id-ID"/>
        </w:rPr>
        <w:t>at</w:t>
      </w:r>
      <w:proofErr w:type="spellEnd"/>
      <w:r w:rsidR="0091255F" w:rsidRPr="00852B83">
        <w:rPr>
          <w:rFonts w:ascii="Arial" w:hAnsi="Arial" w:cs="Arial"/>
          <w:color w:val="000000" w:themeColor="text1"/>
          <w:sz w:val="18"/>
          <w:szCs w:val="18"/>
          <w:lang w:val="id-ID"/>
        </w:rPr>
        <w:t xml:space="preserve"> </w:t>
      </w:r>
      <w:hyperlink r:id="rId64" w:history="1">
        <w:r w:rsidR="0091255F" w:rsidRPr="00852B83">
          <w:rPr>
            <w:rStyle w:val="Hyperlink"/>
            <w:rFonts w:ascii="Arial" w:hAnsi="Arial" w:cs="Arial"/>
            <w:sz w:val="18"/>
            <w:szCs w:val="18"/>
          </w:rPr>
          <w:t>https://yappika-actionaid.or.id/id/uu-ormas-penyempitan-ruang-gerak-organisasi-masyarakat-sipil-di-indonesia</w:t>
        </w:r>
      </w:hyperlink>
      <w:r w:rsidR="005825FA" w:rsidRPr="00852B83">
        <w:rPr>
          <w:rFonts w:ascii="Arial" w:hAnsi="Arial" w:cs="Arial"/>
          <w:color w:val="000000" w:themeColor="text1"/>
          <w:sz w:val="18"/>
          <w:szCs w:val="18"/>
        </w:rPr>
        <w:t>.</w:t>
      </w:r>
    </w:p>
  </w:footnote>
  <w:footnote w:id="84">
    <w:p w14:paraId="4FA969C1" w14:textId="1A706E51" w:rsidR="00841AC4" w:rsidRPr="00A75D1C" w:rsidRDefault="00841AC4" w:rsidP="00852B83">
      <w:pPr>
        <w:pStyle w:val="FootnoteText"/>
        <w:rPr>
          <w:rFonts w:ascii="Arial" w:hAnsi="Arial" w:cs="Arial"/>
        </w:rPr>
      </w:pPr>
      <w:r w:rsidRPr="00852B83">
        <w:rPr>
          <w:rStyle w:val="FootnoteReference"/>
          <w:rFonts w:ascii="Arial" w:hAnsi="Arial" w:cs="Arial"/>
          <w:sz w:val="18"/>
          <w:szCs w:val="18"/>
          <w:lang w:val="en-US"/>
        </w:rPr>
        <w:footnoteRef/>
      </w:r>
      <w:r w:rsidRPr="00852B83">
        <w:rPr>
          <w:rFonts w:ascii="Arial" w:hAnsi="Arial" w:cs="Arial"/>
          <w:sz w:val="18"/>
          <w:szCs w:val="18"/>
          <w:lang w:val="en-US"/>
        </w:rPr>
        <w:t xml:space="preserve"> </w:t>
      </w:r>
      <w:r w:rsidR="005825FA" w:rsidRPr="00852B83">
        <w:rPr>
          <w:rFonts w:ascii="Arial" w:eastAsia="Arial" w:hAnsi="Arial" w:cs="Arial"/>
          <w:color w:val="000000" w:themeColor="text1"/>
          <w:sz w:val="18"/>
          <w:szCs w:val="18"/>
        </w:rPr>
        <w:t>Amnesty International Indonesia, “</w:t>
      </w:r>
      <w:proofErr w:type="spellStart"/>
      <w:r w:rsidR="005825FA" w:rsidRPr="00852B83">
        <w:rPr>
          <w:rFonts w:ascii="Arial" w:eastAsia="Arial" w:hAnsi="Arial" w:cs="Arial"/>
          <w:color w:val="000000" w:themeColor="text1"/>
          <w:sz w:val="18"/>
          <w:szCs w:val="18"/>
        </w:rPr>
        <w:t>Koalisi</w:t>
      </w:r>
      <w:proofErr w:type="spellEnd"/>
      <w:r w:rsidR="005825FA" w:rsidRPr="00852B83">
        <w:rPr>
          <w:rFonts w:ascii="Arial" w:eastAsia="Arial" w:hAnsi="Arial" w:cs="Arial"/>
          <w:color w:val="000000" w:themeColor="text1"/>
          <w:sz w:val="18"/>
          <w:szCs w:val="18"/>
        </w:rPr>
        <w:t xml:space="preserve"> </w:t>
      </w:r>
      <w:proofErr w:type="spellStart"/>
      <w:r w:rsidR="005825FA" w:rsidRPr="00852B83">
        <w:rPr>
          <w:rFonts w:ascii="Arial" w:eastAsia="Arial" w:hAnsi="Arial" w:cs="Arial"/>
          <w:color w:val="000000" w:themeColor="text1"/>
          <w:sz w:val="18"/>
          <w:szCs w:val="18"/>
        </w:rPr>
        <w:t>Deklarasi</w:t>
      </w:r>
      <w:proofErr w:type="spellEnd"/>
      <w:r w:rsidR="005825FA" w:rsidRPr="00852B83">
        <w:rPr>
          <w:rFonts w:ascii="Arial" w:eastAsia="Arial" w:hAnsi="Arial" w:cs="Arial"/>
          <w:color w:val="000000" w:themeColor="text1"/>
          <w:sz w:val="18"/>
          <w:szCs w:val="18"/>
        </w:rPr>
        <w:t xml:space="preserve"> Indonesia </w:t>
      </w:r>
      <w:proofErr w:type="spellStart"/>
      <w:r w:rsidR="005825FA" w:rsidRPr="00852B83">
        <w:rPr>
          <w:rFonts w:ascii="Arial" w:eastAsia="Arial" w:hAnsi="Arial" w:cs="Arial"/>
          <w:color w:val="000000" w:themeColor="text1"/>
          <w:sz w:val="18"/>
          <w:szCs w:val="18"/>
        </w:rPr>
        <w:t>Darurat</w:t>
      </w:r>
      <w:proofErr w:type="spellEnd"/>
      <w:r w:rsidR="005825FA" w:rsidRPr="00852B83">
        <w:rPr>
          <w:rFonts w:ascii="Arial" w:eastAsia="Arial" w:hAnsi="Arial" w:cs="Arial"/>
          <w:color w:val="000000" w:themeColor="text1"/>
          <w:sz w:val="18"/>
          <w:szCs w:val="18"/>
        </w:rPr>
        <w:t xml:space="preserve"> Hukum,” </w:t>
      </w:r>
      <w:r w:rsidR="005825FA" w:rsidRPr="00852B83">
        <w:rPr>
          <w:rFonts w:ascii="Arial" w:eastAsia="Arial" w:hAnsi="Arial" w:cs="Arial"/>
          <w:i/>
          <w:iCs/>
          <w:color w:val="000000" w:themeColor="text1"/>
          <w:sz w:val="18"/>
          <w:szCs w:val="18"/>
        </w:rPr>
        <w:t>Amnesty.id</w:t>
      </w:r>
      <w:r w:rsidR="005825FA" w:rsidRPr="00852B83">
        <w:rPr>
          <w:rFonts w:ascii="Arial" w:eastAsia="Arial" w:hAnsi="Arial" w:cs="Arial"/>
          <w:color w:val="000000" w:themeColor="text1"/>
          <w:sz w:val="18"/>
          <w:szCs w:val="18"/>
        </w:rPr>
        <w:t xml:space="preserve">, January 20, 2026, </w:t>
      </w:r>
      <w:proofErr w:type="spellStart"/>
      <w:r w:rsidR="0091255F" w:rsidRPr="00852B83">
        <w:rPr>
          <w:rFonts w:ascii="Arial" w:eastAsia="Arial" w:hAnsi="Arial" w:cs="Arial"/>
          <w:color w:val="000000" w:themeColor="text1"/>
          <w:sz w:val="18"/>
          <w:szCs w:val="18"/>
          <w:lang w:val="id-ID"/>
        </w:rPr>
        <w:t>available</w:t>
      </w:r>
      <w:proofErr w:type="spellEnd"/>
      <w:r w:rsidR="0091255F" w:rsidRPr="00852B83">
        <w:rPr>
          <w:rFonts w:ascii="Arial" w:eastAsia="Arial" w:hAnsi="Arial" w:cs="Arial"/>
          <w:color w:val="000000" w:themeColor="text1"/>
          <w:sz w:val="18"/>
          <w:szCs w:val="18"/>
          <w:lang w:val="id-ID"/>
        </w:rPr>
        <w:t xml:space="preserve"> </w:t>
      </w:r>
      <w:proofErr w:type="spellStart"/>
      <w:r w:rsidR="0091255F" w:rsidRPr="00852B83">
        <w:rPr>
          <w:rFonts w:ascii="Arial" w:eastAsia="Arial" w:hAnsi="Arial" w:cs="Arial"/>
          <w:color w:val="000000" w:themeColor="text1"/>
          <w:sz w:val="18"/>
          <w:szCs w:val="18"/>
          <w:lang w:val="id-ID"/>
        </w:rPr>
        <w:t>at</w:t>
      </w:r>
      <w:proofErr w:type="spellEnd"/>
      <w:r w:rsidR="0091255F" w:rsidRPr="00852B83">
        <w:rPr>
          <w:rFonts w:ascii="Arial" w:eastAsia="Arial" w:hAnsi="Arial" w:cs="Arial"/>
          <w:color w:val="000000" w:themeColor="text1"/>
          <w:sz w:val="18"/>
          <w:szCs w:val="18"/>
          <w:lang w:val="id-ID"/>
        </w:rPr>
        <w:t xml:space="preserve"> </w:t>
      </w:r>
      <w:hyperlink r:id="rId65" w:history="1">
        <w:r w:rsidR="0091255F" w:rsidRPr="00852B83">
          <w:rPr>
            <w:rStyle w:val="Hyperlink"/>
            <w:rFonts w:ascii="Arial" w:eastAsia="Arial" w:hAnsi="Arial" w:cs="Arial"/>
            <w:sz w:val="18"/>
            <w:szCs w:val="18"/>
          </w:rPr>
          <w:t>https://www.amnesty.id/kabar-terbaru/siaran-pers/koalisi-deklarasi-indonesia-darurat-hukum/01/2026/</w:t>
        </w:r>
      </w:hyperlink>
      <w:r w:rsidR="005825FA" w:rsidRPr="00852B83">
        <w:rPr>
          <w:rFonts w:ascii="Arial" w:eastAsia="Arial" w:hAnsi="Arial" w:cs="Arial"/>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5140" w14:textId="18866CC4" w:rsidR="00FF43CE" w:rsidRDefault="00000099" w:rsidP="00000099">
    <w:pPr>
      <w:tabs>
        <w:tab w:val="left" w:pos="1890"/>
      </w:tabs>
      <w:jc w:val="center"/>
    </w:pPr>
    <w:r>
      <w:ptab w:relativeTo="margin" w:alignment="center" w:leader="none"/>
    </w:r>
    <w:r>
      <w:t xml:space="preserve">  </w:t>
    </w:r>
  </w:p>
  <w:p w14:paraId="7956590F" w14:textId="6F4EA3FF" w:rsidR="00000099" w:rsidRPr="00000099" w:rsidRDefault="00000099" w:rsidP="00000099">
    <w:pPr>
      <w:tabs>
        <w:tab w:val="left" w:pos="1890"/>
        <w:tab w:val="left" w:pos="8304"/>
      </w:tabs>
      <w:spacing w:after="0"/>
      <w:rPr>
        <w:sz w:val="16"/>
        <w:szCs w:val="16"/>
      </w:rPr>
    </w:pPr>
    <w:r>
      <w:rPr>
        <w:sz w:val="16"/>
        <w:szCs w:val="16"/>
      </w:rPr>
      <w:tab/>
    </w:r>
  </w:p>
  <w:p w14:paraId="1C9392F9" w14:textId="77777777" w:rsidR="00000099" w:rsidRPr="00000099" w:rsidRDefault="00000099" w:rsidP="00000099">
    <w:pPr>
      <w:tabs>
        <w:tab w:val="left" w:pos="1890"/>
      </w:tabs>
      <w:jc w:val="center"/>
      <w:rPr>
        <w:sz w:val="16"/>
        <w:szCs w:val="16"/>
      </w:rPr>
    </w:pPr>
  </w:p>
</w:hdr>
</file>

<file path=word/intelligence2.xml><?xml version="1.0" encoding="utf-8"?>
<int2:intelligence xmlns:int2="http://schemas.microsoft.com/office/intelligence/2020/intelligence" xmlns:oel="http://schemas.microsoft.com/office/2019/extlst">
  <int2:observations>
    <int2:textHash int2:hashCode="kBc0emENFDbBqv" int2:id="ccd9RT8B">
      <int2:state int2:value="Rejected" int2:type="spell"/>
    </int2:textHash>
    <int2:textHash int2:hashCode="ob1W5Ll9dN3V77" int2:id="o6XDFTCC">
      <int2:state int2:value="Rejected" int2:type="spell"/>
    </int2:textHash>
    <int2:textHash int2:hashCode="fs/Y+XtHKcb/B5" int2:id="oOyoI1TP">
      <int2:state int2:value="Rejected" int2:type="spell"/>
    </int2:textHash>
    <int2:textHash int2:hashCode="Xw6QpRLLLebQDF" int2:id="3S1JROGb">
      <int2:state int2:value="Rejected" int2:type="spell"/>
    </int2:textHash>
    <int2:textHash int2:hashCode="k98rX0Gs2KXTNT" int2:id="C9cRMhE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61083"/>
    <w:multiLevelType w:val="hybridMultilevel"/>
    <w:tmpl w:val="A84AC3AA"/>
    <w:lvl w:ilvl="0" w:tplc="D6F86218">
      <w:start w:val="1"/>
      <w:numFmt w:val="upperRoman"/>
      <w:lvlText w:val="%1."/>
      <w:lvlJc w:val="left"/>
      <w:pPr>
        <w:ind w:left="720" w:hanging="360"/>
      </w:pPr>
    </w:lvl>
    <w:lvl w:ilvl="1" w:tplc="97308B04">
      <w:start w:val="1"/>
      <w:numFmt w:val="lowerLetter"/>
      <w:lvlText w:val="%2."/>
      <w:lvlJc w:val="left"/>
      <w:pPr>
        <w:ind w:left="1440" w:hanging="360"/>
      </w:pPr>
    </w:lvl>
    <w:lvl w:ilvl="2" w:tplc="8444CBA6">
      <w:start w:val="1"/>
      <w:numFmt w:val="lowerRoman"/>
      <w:lvlText w:val="%3."/>
      <w:lvlJc w:val="right"/>
      <w:pPr>
        <w:ind w:left="2160" w:hanging="180"/>
      </w:pPr>
    </w:lvl>
    <w:lvl w:ilvl="3" w:tplc="2A4CF2DC">
      <w:start w:val="1"/>
      <w:numFmt w:val="decimal"/>
      <w:lvlText w:val="%4."/>
      <w:lvlJc w:val="left"/>
      <w:pPr>
        <w:ind w:left="2880" w:hanging="360"/>
      </w:pPr>
    </w:lvl>
    <w:lvl w:ilvl="4" w:tplc="857E9AD2">
      <w:start w:val="1"/>
      <w:numFmt w:val="lowerLetter"/>
      <w:lvlText w:val="%5."/>
      <w:lvlJc w:val="left"/>
      <w:pPr>
        <w:ind w:left="3600" w:hanging="360"/>
      </w:pPr>
    </w:lvl>
    <w:lvl w:ilvl="5" w:tplc="1A9C4818">
      <w:start w:val="1"/>
      <w:numFmt w:val="lowerRoman"/>
      <w:lvlText w:val="%6."/>
      <w:lvlJc w:val="right"/>
      <w:pPr>
        <w:ind w:left="4320" w:hanging="180"/>
      </w:pPr>
    </w:lvl>
    <w:lvl w:ilvl="6" w:tplc="244A7F82">
      <w:start w:val="1"/>
      <w:numFmt w:val="decimal"/>
      <w:lvlText w:val="%7."/>
      <w:lvlJc w:val="left"/>
      <w:pPr>
        <w:ind w:left="5040" w:hanging="360"/>
      </w:pPr>
    </w:lvl>
    <w:lvl w:ilvl="7" w:tplc="34DE968E">
      <w:start w:val="1"/>
      <w:numFmt w:val="lowerLetter"/>
      <w:lvlText w:val="%8."/>
      <w:lvlJc w:val="left"/>
      <w:pPr>
        <w:ind w:left="5760" w:hanging="360"/>
      </w:pPr>
    </w:lvl>
    <w:lvl w:ilvl="8" w:tplc="2A5C56E0">
      <w:start w:val="1"/>
      <w:numFmt w:val="lowerRoman"/>
      <w:lvlText w:val="%9."/>
      <w:lvlJc w:val="right"/>
      <w:pPr>
        <w:ind w:left="6480" w:hanging="180"/>
      </w:pPr>
    </w:lvl>
  </w:abstractNum>
  <w:abstractNum w:abstractNumId="1" w15:restartNumberingAfterBreak="0">
    <w:nsid w:val="78DE1C20"/>
    <w:multiLevelType w:val="hybridMultilevel"/>
    <w:tmpl w:val="31142788"/>
    <w:lvl w:ilvl="0" w:tplc="E0223598">
      <w:start w:val="1"/>
      <w:numFmt w:val="decimal"/>
      <w:lvlText w:val="%1."/>
      <w:lvlJc w:val="left"/>
      <w:pPr>
        <w:ind w:left="540" w:hanging="360"/>
      </w:pPr>
      <w:rPr>
        <w:b w:val="0"/>
        <w:bCs w:val="0"/>
        <w:i w:val="0"/>
        <w:iCs w:val="0"/>
        <w:u w:val="none"/>
      </w:rPr>
    </w:lvl>
    <w:lvl w:ilvl="1" w:tplc="16368E82">
      <w:start w:val="1"/>
      <w:numFmt w:val="lowerLetter"/>
      <w:lvlText w:val="%2)"/>
      <w:lvlJc w:val="left"/>
      <w:pPr>
        <w:ind w:left="2160" w:hanging="360"/>
      </w:pPr>
      <w:rPr>
        <w:u w:val="none"/>
      </w:rPr>
    </w:lvl>
    <w:lvl w:ilvl="2" w:tplc="B8B0D022">
      <w:start w:val="1"/>
      <w:numFmt w:val="lowerRoman"/>
      <w:lvlText w:val="%3)"/>
      <w:lvlJc w:val="right"/>
      <w:pPr>
        <w:ind w:left="2880" w:hanging="360"/>
      </w:pPr>
      <w:rPr>
        <w:u w:val="none"/>
      </w:rPr>
    </w:lvl>
    <w:lvl w:ilvl="3" w:tplc="585C32D8">
      <w:start w:val="1"/>
      <w:numFmt w:val="decimal"/>
      <w:lvlText w:val="(%4)"/>
      <w:lvlJc w:val="left"/>
      <w:pPr>
        <w:ind w:left="3600" w:hanging="360"/>
      </w:pPr>
      <w:rPr>
        <w:u w:val="none"/>
      </w:rPr>
    </w:lvl>
    <w:lvl w:ilvl="4" w:tplc="092C48F4">
      <w:start w:val="1"/>
      <w:numFmt w:val="lowerLetter"/>
      <w:lvlText w:val="(%5)"/>
      <w:lvlJc w:val="left"/>
      <w:pPr>
        <w:ind w:left="4320" w:hanging="360"/>
      </w:pPr>
      <w:rPr>
        <w:u w:val="none"/>
      </w:rPr>
    </w:lvl>
    <w:lvl w:ilvl="5" w:tplc="28081DFE">
      <w:start w:val="1"/>
      <w:numFmt w:val="lowerRoman"/>
      <w:lvlText w:val="(%6)"/>
      <w:lvlJc w:val="right"/>
      <w:pPr>
        <w:ind w:left="5040" w:hanging="360"/>
      </w:pPr>
      <w:rPr>
        <w:u w:val="none"/>
      </w:rPr>
    </w:lvl>
    <w:lvl w:ilvl="6" w:tplc="F5E60BE0">
      <w:start w:val="1"/>
      <w:numFmt w:val="decimal"/>
      <w:lvlText w:val="%7."/>
      <w:lvlJc w:val="left"/>
      <w:pPr>
        <w:ind w:left="5760" w:hanging="360"/>
      </w:pPr>
      <w:rPr>
        <w:u w:val="none"/>
      </w:rPr>
    </w:lvl>
    <w:lvl w:ilvl="7" w:tplc="13CCEC66">
      <w:start w:val="1"/>
      <w:numFmt w:val="lowerLetter"/>
      <w:lvlText w:val="%8."/>
      <w:lvlJc w:val="left"/>
      <w:pPr>
        <w:ind w:left="6480" w:hanging="360"/>
      </w:pPr>
      <w:rPr>
        <w:u w:val="none"/>
      </w:rPr>
    </w:lvl>
    <w:lvl w:ilvl="8" w:tplc="8C86931C">
      <w:start w:val="1"/>
      <w:numFmt w:val="lowerRoman"/>
      <w:lvlText w:val="%9."/>
      <w:lvlJc w:val="right"/>
      <w:pPr>
        <w:ind w:left="7200" w:hanging="360"/>
      </w:pPr>
      <w:rPr>
        <w:u w:val="none"/>
      </w:rPr>
    </w:lvl>
  </w:abstractNum>
  <w:abstractNum w:abstractNumId="2" w15:restartNumberingAfterBreak="0">
    <w:nsid w:val="7BBD465B"/>
    <w:multiLevelType w:val="hybridMultilevel"/>
    <w:tmpl w:val="D0B652DA"/>
    <w:lvl w:ilvl="0" w:tplc="DFA8BCE6">
      <w:start w:val="1"/>
      <w:numFmt w:val="lowerLetter"/>
      <w:lvlText w:val="%1)"/>
      <w:lvlJc w:val="left"/>
      <w:pPr>
        <w:ind w:left="630" w:hanging="360"/>
      </w:pPr>
    </w:lvl>
    <w:lvl w:ilvl="1" w:tplc="663C7CB4">
      <w:start w:val="1"/>
      <w:numFmt w:val="lowerLetter"/>
      <w:lvlText w:val="%2."/>
      <w:lvlJc w:val="left"/>
      <w:pPr>
        <w:ind w:left="1350" w:hanging="360"/>
      </w:pPr>
    </w:lvl>
    <w:lvl w:ilvl="2" w:tplc="A76EBC6A">
      <w:start w:val="1"/>
      <w:numFmt w:val="lowerRoman"/>
      <w:lvlText w:val="%3."/>
      <w:lvlJc w:val="right"/>
      <w:pPr>
        <w:ind w:left="2070" w:hanging="180"/>
      </w:pPr>
    </w:lvl>
    <w:lvl w:ilvl="3" w:tplc="A716644A">
      <w:start w:val="1"/>
      <w:numFmt w:val="decimal"/>
      <w:lvlText w:val="%4."/>
      <w:lvlJc w:val="left"/>
      <w:pPr>
        <w:ind w:left="2790" w:hanging="360"/>
      </w:pPr>
    </w:lvl>
    <w:lvl w:ilvl="4" w:tplc="0AA0E1E8">
      <w:start w:val="1"/>
      <w:numFmt w:val="lowerLetter"/>
      <w:lvlText w:val="%5."/>
      <w:lvlJc w:val="left"/>
      <w:pPr>
        <w:ind w:left="3510" w:hanging="360"/>
      </w:pPr>
    </w:lvl>
    <w:lvl w:ilvl="5" w:tplc="323C8FE2">
      <w:start w:val="1"/>
      <w:numFmt w:val="lowerRoman"/>
      <w:lvlText w:val="%6."/>
      <w:lvlJc w:val="right"/>
      <w:pPr>
        <w:ind w:left="4230" w:hanging="180"/>
      </w:pPr>
    </w:lvl>
    <w:lvl w:ilvl="6" w:tplc="6434A994">
      <w:start w:val="1"/>
      <w:numFmt w:val="decimal"/>
      <w:lvlText w:val="%7."/>
      <w:lvlJc w:val="left"/>
      <w:pPr>
        <w:ind w:left="4950" w:hanging="360"/>
      </w:pPr>
    </w:lvl>
    <w:lvl w:ilvl="7" w:tplc="429832A4">
      <w:start w:val="1"/>
      <w:numFmt w:val="lowerLetter"/>
      <w:lvlText w:val="%8."/>
      <w:lvlJc w:val="left"/>
      <w:pPr>
        <w:ind w:left="5670" w:hanging="360"/>
      </w:pPr>
    </w:lvl>
    <w:lvl w:ilvl="8" w:tplc="13EEE69E">
      <w:start w:val="1"/>
      <w:numFmt w:val="lowerRoman"/>
      <w:lvlText w:val="%9."/>
      <w:lvlJc w:val="right"/>
      <w:pPr>
        <w:ind w:left="6390" w:hanging="180"/>
      </w:pPr>
    </w:lvl>
  </w:abstractNum>
  <w:num w:numId="1" w16cid:durableId="778645670">
    <w:abstractNumId w:val="0"/>
  </w:num>
  <w:num w:numId="2" w16cid:durableId="1047488591">
    <w:abstractNumId w:val="2"/>
  </w:num>
  <w:num w:numId="3" w16cid:durableId="27973003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3CE"/>
    <w:rsid w:val="00000099"/>
    <w:rsid w:val="0000761F"/>
    <w:rsid w:val="00013F1C"/>
    <w:rsid w:val="00034C1C"/>
    <w:rsid w:val="00063069"/>
    <w:rsid w:val="0007544A"/>
    <w:rsid w:val="00084CB3"/>
    <w:rsid w:val="000886F9"/>
    <w:rsid w:val="00097EF9"/>
    <w:rsid w:val="000A28B9"/>
    <w:rsid w:val="000CBD20"/>
    <w:rsid w:val="000CE5C1"/>
    <w:rsid w:val="000CE701"/>
    <w:rsid w:val="000CFA09"/>
    <w:rsid w:val="000F2126"/>
    <w:rsid w:val="000FD2BC"/>
    <w:rsid w:val="00137803"/>
    <w:rsid w:val="00165EF9"/>
    <w:rsid w:val="001B17E2"/>
    <w:rsid w:val="001B1EFD"/>
    <w:rsid w:val="001E7CFE"/>
    <w:rsid w:val="001F5AEA"/>
    <w:rsid w:val="00206990"/>
    <w:rsid w:val="00207B4A"/>
    <w:rsid w:val="002178BF"/>
    <w:rsid w:val="0026FC7B"/>
    <w:rsid w:val="002703AB"/>
    <w:rsid w:val="002933A1"/>
    <w:rsid w:val="00294E5D"/>
    <w:rsid w:val="002A3DB6"/>
    <w:rsid w:val="002B203D"/>
    <w:rsid w:val="002B7E52"/>
    <w:rsid w:val="002C1473"/>
    <w:rsid w:val="002F8522"/>
    <w:rsid w:val="00306EB4"/>
    <w:rsid w:val="0030DD23"/>
    <w:rsid w:val="0031162A"/>
    <w:rsid w:val="00315EFB"/>
    <w:rsid w:val="00316CAF"/>
    <w:rsid w:val="003215C9"/>
    <w:rsid w:val="00323995"/>
    <w:rsid w:val="00330743"/>
    <w:rsid w:val="00331D88"/>
    <w:rsid w:val="003440C0"/>
    <w:rsid w:val="0035226D"/>
    <w:rsid w:val="003544AF"/>
    <w:rsid w:val="0035A1F7"/>
    <w:rsid w:val="0035C9DD"/>
    <w:rsid w:val="00366F89"/>
    <w:rsid w:val="0036707E"/>
    <w:rsid w:val="00381B3B"/>
    <w:rsid w:val="00385790"/>
    <w:rsid w:val="00386CC2"/>
    <w:rsid w:val="0039119C"/>
    <w:rsid w:val="003A1FD2"/>
    <w:rsid w:val="003D28F0"/>
    <w:rsid w:val="003E4F6A"/>
    <w:rsid w:val="003F1F85"/>
    <w:rsid w:val="00403F3A"/>
    <w:rsid w:val="0040408C"/>
    <w:rsid w:val="00411F0B"/>
    <w:rsid w:val="0041237F"/>
    <w:rsid w:val="0041BDCA"/>
    <w:rsid w:val="004227B3"/>
    <w:rsid w:val="00432F53"/>
    <w:rsid w:val="0044230C"/>
    <w:rsid w:val="004543A4"/>
    <w:rsid w:val="00472493"/>
    <w:rsid w:val="00477E40"/>
    <w:rsid w:val="0048B153"/>
    <w:rsid w:val="004BC1FD"/>
    <w:rsid w:val="004D25F5"/>
    <w:rsid w:val="004DC65B"/>
    <w:rsid w:val="004EFA66"/>
    <w:rsid w:val="004F775A"/>
    <w:rsid w:val="00503998"/>
    <w:rsid w:val="00517D4B"/>
    <w:rsid w:val="00527F37"/>
    <w:rsid w:val="005427F3"/>
    <w:rsid w:val="00545D54"/>
    <w:rsid w:val="00545FBF"/>
    <w:rsid w:val="005568AC"/>
    <w:rsid w:val="005825FA"/>
    <w:rsid w:val="005BF456"/>
    <w:rsid w:val="005D1785"/>
    <w:rsid w:val="005ED43D"/>
    <w:rsid w:val="005F520D"/>
    <w:rsid w:val="0061E314"/>
    <w:rsid w:val="0063CE07"/>
    <w:rsid w:val="00645395"/>
    <w:rsid w:val="00647FD3"/>
    <w:rsid w:val="00651C3C"/>
    <w:rsid w:val="006572C5"/>
    <w:rsid w:val="00660D39"/>
    <w:rsid w:val="00690A3D"/>
    <w:rsid w:val="00694ECD"/>
    <w:rsid w:val="00695EB2"/>
    <w:rsid w:val="006A3BFD"/>
    <w:rsid w:val="006A5AC9"/>
    <w:rsid w:val="006B1DEA"/>
    <w:rsid w:val="006C3136"/>
    <w:rsid w:val="006F1671"/>
    <w:rsid w:val="006F784B"/>
    <w:rsid w:val="00727CDC"/>
    <w:rsid w:val="00735695"/>
    <w:rsid w:val="00736814"/>
    <w:rsid w:val="007466A1"/>
    <w:rsid w:val="0076273A"/>
    <w:rsid w:val="007742E5"/>
    <w:rsid w:val="007A9A97"/>
    <w:rsid w:val="007B12EF"/>
    <w:rsid w:val="007BBB9C"/>
    <w:rsid w:val="007D0AAC"/>
    <w:rsid w:val="007F5420"/>
    <w:rsid w:val="0082ED8B"/>
    <w:rsid w:val="00841AC4"/>
    <w:rsid w:val="00852B83"/>
    <w:rsid w:val="00863228"/>
    <w:rsid w:val="00866A61"/>
    <w:rsid w:val="008953A3"/>
    <w:rsid w:val="008C4922"/>
    <w:rsid w:val="008D3CD8"/>
    <w:rsid w:val="008D64F1"/>
    <w:rsid w:val="008F605A"/>
    <w:rsid w:val="008F7C6D"/>
    <w:rsid w:val="0091255F"/>
    <w:rsid w:val="00917F66"/>
    <w:rsid w:val="009213AB"/>
    <w:rsid w:val="00929DBD"/>
    <w:rsid w:val="0092FBB3"/>
    <w:rsid w:val="00931FEC"/>
    <w:rsid w:val="00941095"/>
    <w:rsid w:val="00942C7A"/>
    <w:rsid w:val="00944A68"/>
    <w:rsid w:val="009736FD"/>
    <w:rsid w:val="0098201A"/>
    <w:rsid w:val="009A1117"/>
    <w:rsid w:val="009A5FDC"/>
    <w:rsid w:val="009C569C"/>
    <w:rsid w:val="009C8FC4"/>
    <w:rsid w:val="009F6E7F"/>
    <w:rsid w:val="00A10B91"/>
    <w:rsid w:val="00A126A7"/>
    <w:rsid w:val="00A164F1"/>
    <w:rsid w:val="00A266D4"/>
    <w:rsid w:val="00A74C43"/>
    <w:rsid w:val="00A75D1C"/>
    <w:rsid w:val="00AC3D06"/>
    <w:rsid w:val="00AC779B"/>
    <w:rsid w:val="00AC8FF0"/>
    <w:rsid w:val="00AF324C"/>
    <w:rsid w:val="00B0089D"/>
    <w:rsid w:val="00B036B9"/>
    <w:rsid w:val="00B13F3F"/>
    <w:rsid w:val="00B149F1"/>
    <w:rsid w:val="00B246C7"/>
    <w:rsid w:val="00B376D1"/>
    <w:rsid w:val="00B41092"/>
    <w:rsid w:val="00B5BFA7"/>
    <w:rsid w:val="00B65424"/>
    <w:rsid w:val="00B70D0F"/>
    <w:rsid w:val="00B7671C"/>
    <w:rsid w:val="00B9514B"/>
    <w:rsid w:val="00B95991"/>
    <w:rsid w:val="00BD4946"/>
    <w:rsid w:val="00BD7094"/>
    <w:rsid w:val="00BD7B94"/>
    <w:rsid w:val="00C00079"/>
    <w:rsid w:val="00C06938"/>
    <w:rsid w:val="00C177CF"/>
    <w:rsid w:val="00C40D66"/>
    <w:rsid w:val="00C47DF6"/>
    <w:rsid w:val="00C52CB9"/>
    <w:rsid w:val="00C56754"/>
    <w:rsid w:val="00C6086B"/>
    <w:rsid w:val="00C649E3"/>
    <w:rsid w:val="00C64F8D"/>
    <w:rsid w:val="00C72819"/>
    <w:rsid w:val="00C7E892"/>
    <w:rsid w:val="00C93C87"/>
    <w:rsid w:val="00C94782"/>
    <w:rsid w:val="00CE140B"/>
    <w:rsid w:val="00CE7711"/>
    <w:rsid w:val="00D1375E"/>
    <w:rsid w:val="00D353F9"/>
    <w:rsid w:val="00D62A61"/>
    <w:rsid w:val="00D74961"/>
    <w:rsid w:val="00D779A0"/>
    <w:rsid w:val="00D77A92"/>
    <w:rsid w:val="00D88D44"/>
    <w:rsid w:val="00DA0F7E"/>
    <w:rsid w:val="00DA25CC"/>
    <w:rsid w:val="00DEC723"/>
    <w:rsid w:val="00E047C6"/>
    <w:rsid w:val="00E17AC6"/>
    <w:rsid w:val="00E84C4B"/>
    <w:rsid w:val="00EF058E"/>
    <w:rsid w:val="00F0133A"/>
    <w:rsid w:val="00F033CA"/>
    <w:rsid w:val="00F3147C"/>
    <w:rsid w:val="00F93DEC"/>
    <w:rsid w:val="00F973AB"/>
    <w:rsid w:val="00FB60DA"/>
    <w:rsid w:val="00FC4B07"/>
    <w:rsid w:val="00FC5132"/>
    <w:rsid w:val="00FD6290"/>
    <w:rsid w:val="00FE4759"/>
    <w:rsid w:val="00FF32A5"/>
    <w:rsid w:val="00FF43CE"/>
    <w:rsid w:val="00FF4EF7"/>
    <w:rsid w:val="0101140A"/>
    <w:rsid w:val="010350B6"/>
    <w:rsid w:val="01093FD3"/>
    <w:rsid w:val="010D96C8"/>
    <w:rsid w:val="011193FC"/>
    <w:rsid w:val="01163524"/>
    <w:rsid w:val="011A8F6F"/>
    <w:rsid w:val="011E929A"/>
    <w:rsid w:val="01260AF8"/>
    <w:rsid w:val="01277F37"/>
    <w:rsid w:val="01279408"/>
    <w:rsid w:val="0128D9C1"/>
    <w:rsid w:val="01343D36"/>
    <w:rsid w:val="0141A5E0"/>
    <w:rsid w:val="014213E7"/>
    <w:rsid w:val="01456340"/>
    <w:rsid w:val="0145668A"/>
    <w:rsid w:val="014859A3"/>
    <w:rsid w:val="0148C1B8"/>
    <w:rsid w:val="01516F65"/>
    <w:rsid w:val="015309A8"/>
    <w:rsid w:val="0157322E"/>
    <w:rsid w:val="0157421C"/>
    <w:rsid w:val="0157AAA6"/>
    <w:rsid w:val="015E2DF8"/>
    <w:rsid w:val="0169F98A"/>
    <w:rsid w:val="016A9CE7"/>
    <w:rsid w:val="016CA167"/>
    <w:rsid w:val="0172DC38"/>
    <w:rsid w:val="0177BA5C"/>
    <w:rsid w:val="017B2546"/>
    <w:rsid w:val="017DDFF3"/>
    <w:rsid w:val="0181B14F"/>
    <w:rsid w:val="01892314"/>
    <w:rsid w:val="018A4EC2"/>
    <w:rsid w:val="018EADCA"/>
    <w:rsid w:val="0190AED8"/>
    <w:rsid w:val="019444AB"/>
    <w:rsid w:val="01957F30"/>
    <w:rsid w:val="019C5D75"/>
    <w:rsid w:val="01A1466F"/>
    <w:rsid w:val="01AA21D4"/>
    <w:rsid w:val="01AAA047"/>
    <w:rsid w:val="01AFC5CB"/>
    <w:rsid w:val="01B24354"/>
    <w:rsid w:val="01B8B639"/>
    <w:rsid w:val="01C2E32B"/>
    <w:rsid w:val="01C3AECF"/>
    <w:rsid w:val="01C54F0C"/>
    <w:rsid w:val="01CFC39B"/>
    <w:rsid w:val="01D1BE38"/>
    <w:rsid w:val="01DB353D"/>
    <w:rsid w:val="01DBA217"/>
    <w:rsid w:val="01E92C25"/>
    <w:rsid w:val="01EC9286"/>
    <w:rsid w:val="01ECC06F"/>
    <w:rsid w:val="01EFEC4E"/>
    <w:rsid w:val="01F08A82"/>
    <w:rsid w:val="01F2E747"/>
    <w:rsid w:val="01FB0219"/>
    <w:rsid w:val="01FBE873"/>
    <w:rsid w:val="02014F54"/>
    <w:rsid w:val="02035F27"/>
    <w:rsid w:val="02077BB8"/>
    <w:rsid w:val="0207FACC"/>
    <w:rsid w:val="020A3E2F"/>
    <w:rsid w:val="021E2ED5"/>
    <w:rsid w:val="021E7382"/>
    <w:rsid w:val="022363D5"/>
    <w:rsid w:val="02256D99"/>
    <w:rsid w:val="023085FA"/>
    <w:rsid w:val="02311644"/>
    <w:rsid w:val="0236C6A4"/>
    <w:rsid w:val="0236C9A5"/>
    <w:rsid w:val="02376129"/>
    <w:rsid w:val="0239078E"/>
    <w:rsid w:val="023FAC1F"/>
    <w:rsid w:val="024488DB"/>
    <w:rsid w:val="02448948"/>
    <w:rsid w:val="0249CF60"/>
    <w:rsid w:val="024C13D3"/>
    <w:rsid w:val="0257085D"/>
    <w:rsid w:val="02595BFF"/>
    <w:rsid w:val="0264D695"/>
    <w:rsid w:val="0264E814"/>
    <w:rsid w:val="026523A8"/>
    <w:rsid w:val="026696F0"/>
    <w:rsid w:val="0268A552"/>
    <w:rsid w:val="026FD2BE"/>
    <w:rsid w:val="0274338D"/>
    <w:rsid w:val="02753209"/>
    <w:rsid w:val="0278D096"/>
    <w:rsid w:val="0280FD38"/>
    <w:rsid w:val="028B768E"/>
    <w:rsid w:val="02988AE4"/>
    <w:rsid w:val="029FA230"/>
    <w:rsid w:val="02A0D910"/>
    <w:rsid w:val="02A6A16D"/>
    <w:rsid w:val="02B0C4B7"/>
    <w:rsid w:val="02B58920"/>
    <w:rsid w:val="02B7533C"/>
    <w:rsid w:val="02B91086"/>
    <w:rsid w:val="02B99C4A"/>
    <w:rsid w:val="02BD912B"/>
    <w:rsid w:val="02BFB85A"/>
    <w:rsid w:val="02C46F88"/>
    <w:rsid w:val="02CC050C"/>
    <w:rsid w:val="02CC5D72"/>
    <w:rsid w:val="02CFD7AD"/>
    <w:rsid w:val="02DD17C2"/>
    <w:rsid w:val="02DDD3E6"/>
    <w:rsid w:val="02DFC5E3"/>
    <w:rsid w:val="02E38761"/>
    <w:rsid w:val="02E96F24"/>
    <w:rsid w:val="02EA5539"/>
    <w:rsid w:val="02F7EAB3"/>
    <w:rsid w:val="02FAB0F7"/>
    <w:rsid w:val="02FB14D0"/>
    <w:rsid w:val="0305E2D5"/>
    <w:rsid w:val="03072025"/>
    <w:rsid w:val="03090D8E"/>
    <w:rsid w:val="030B2B08"/>
    <w:rsid w:val="0314AF12"/>
    <w:rsid w:val="0317DAC5"/>
    <w:rsid w:val="031D577F"/>
    <w:rsid w:val="031DD49C"/>
    <w:rsid w:val="03212DDB"/>
    <w:rsid w:val="032A10EE"/>
    <w:rsid w:val="032B52BD"/>
    <w:rsid w:val="033BD89F"/>
    <w:rsid w:val="03400777"/>
    <w:rsid w:val="034280FF"/>
    <w:rsid w:val="0342A0E8"/>
    <w:rsid w:val="034C069C"/>
    <w:rsid w:val="035033CA"/>
    <w:rsid w:val="035239C9"/>
    <w:rsid w:val="035A618F"/>
    <w:rsid w:val="035D4AF8"/>
    <w:rsid w:val="0363AE27"/>
    <w:rsid w:val="0365DBC5"/>
    <w:rsid w:val="036B432C"/>
    <w:rsid w:val="036E09A4"/>
    <w:rsid w:val="036E6B13"/>
    <w:rsid w:val="0374B494"/>
    <w:rsid w:val="03756CB9"/>
    <w:rsid w:val="037CC976"/>
    <w:rsid w:val="037EE3EB"/>
    <w:rsid w:val="03881D9D"/>
    <w:rsid w:val="038BE07C"/>
    <w:rsid w:val="0398952A"/>
    <w:rsid w:val="039AC4C3"/>
    <w:rsid w:val="039C3BD5"/>
    <w:rsid w:val="039CDCFD"/>
    <w:rsid w:val="03A82A68"/>
    <w:rsid w:val="03A8AA19"/>
    <w:rsid w:val="03B04E54"/>
    <w:rsid w:val="03B09106"/>
    <w:rsid w:val="03B4F3FC"/>
    <w:rsid w:val="03B68F31"/>
    <w:rsid w:val="03BF0791"/>
    <w:rsid w:val="03C08601"/>
    <w:rsid w:val="03C5E8CC"/>
    <w:rsid w:val="03D179CC"/>
    <w:rsid w:val="03D31246"/>
    <w:rsid w:val="03D4C305"/>
    <w:rsid w:val="03D5084B"/>
    <w:rsid w:val="03D5A042"/>
    <w:rsid w:val="03E5F52B"/>
    <w:rsid w:val="03EB9279"/>
    <w:rsid w:val="03ECCD5D"/>
    <w:rsid w:val="03F56A7C"/>
    <w:rsid w:val="03F5A798"/>
    <w:rsid w:val="03F6A790"/>
    <w:rsid w:val="03FCAA67"/>
    <w:rsid w:val="03FCB9E7"/>
    <w:rsid w:val="03FF44BF"/>
    <w:rsid w:val="040EFA89"/>
    <w:rsid w:val="041439E4"/>
    <w:rsid w:val="04147111"/>
    <w:rsid w:val="0418E824"/>
    <w:rsid w:val="041F0CBB"/>
    <w:rsid w:val="0427FC3F"/>
    <w:rsid w:val="0429A375"/>
    <w:rsid w:val="042EC4DC"/>
    <w:rsid w:val="04383387"/>
    <w:rsid w:val="043B7830"/>
    <w:rsid w:val="0446FB99"/>
    <w:rsid w:val="04482CAE"/>
    <w:rsid w:val="044A6C80"/>
    <w:rsid w:val="04520BE8"/>
    <w:rsid w:val="04581D28"/>
    <w:rsid w:val="045F1170"/>
    <w:rsid w:val="0463AD7E"/>
    <w:rsid w:val="0469D770"/>
    <w:rsid w:val="046C55D1"/>
    <w:rsid w:val="046E712B"/>
    <w:rsid w:val="04706711"/>
    <w:rsid w:val="047D3493"/>
    <w:rsid w:val="04887451"/>
    <w:rsid w:val="04938CF5"/>
    <w:rsid w:val="0496F921"/>
    <w:rsid w:val="049DBC96"/>
    <w:rsid w:val="049E6865"/>
    <w:rsid w:val="04A08847"/>
    <w:rsid w:val="04A23FA0"/>
    <w:rsid w:val="04AEF270"/>
    <w:rsid w:val="04B22230"/>
    <w:rsid w:val="04B97C96"/>
    <w:rsid w:val="04BB8D5A"/>
    <w:rsid w:val="04BF8928"/>
    <w:rsid w:val="04C221E8"/>
    <w:rsid w:val="04CB7362"/>
    <w:rsid w:val="04CEF96D"/>
    <w:rsid w:val="04D0DAEE"/>
    <w:rsid w:val="04D11AEE"/>
    <w:rsid w:val="04D8BB53"/>
    <w:rsid w:val="04DD57DB"/>
    <w:rsid w:val="04E162D3"/>
    <w:rsid w:val="04E5914F"/>
    <w:rsid w:val="04E6DE02"/>
    <w:rsid w:val="04E84CD1"/>
    <w:rsid w:val="04E88EB4"/>
    <w:rsid w:val="04F2C806"/>
    <w:rsid w:val="04F662AD"/>
    <w:rsid w:val="04F7A6CF"/>
    <w:rsid w:val="04FEFA69"/>
    <w:rsid w:val="05025ACF"/>
    <w:rsid w:val="0503368F"/>
    <w:rsid w:val="0503DF22"/>
    <w:rsid w:val="050539F6"/>
    <w:rsid w:val="050FBC98"/>
    <w:rsid w:val="051816E6"/>
    <w:rsid w:val="0518B1C7"/>
    <w:rsid w:val="051D1371"/>
    <w:rsid w:val="051D5FA9"/>
    <w:rsid w:val="0529209E"/>
    <w:rsid w:val="052D4485"/>
    <w:rsid w:val="052EF6CC"/>
    <w:rsid w:val="053FDE56"/>
    <w:rsid w:val="05402913"/>
    <w:rsid w:val="054097D8"/>
    <w:rsid w:val="054168DC"/>
    <w:rsid w:val="0541ABB2"/>
    <w:rsid w:val="0543A586"/>
    <w:rsid w:val="05445B39"/>
    <w:rsid w:val="05475BF8"/>
    <w:rsid w:val="05491778"/>
    <w:rsid w:val="054A7160"/>
    <w:rsid w:val="05579E21"/>
    <w:rsid w:val="0559DAEB"/>
    <w:rsid w:val="055E440F"/>
    <w:rsid w:val="05628928"/>
    <w:rsid w:val="057C3659"/>
    <w:rsid w:val="057E76A4"/>
    <w:rsid w:val="05821077"/>
    <w:rsid w:val="0586B81E"/>
    <w:rsid w:val="0587EE8F"/>
    <w:rsid w:val="058CA35C"/>
    <w:rsid w:val="058CFA6D"/>
    <w:rsid w:val="058EBF7A"/>
    <w:rsid w:val="0591652E"/>
    <w:rsid w:val="0598905E"/>
    <w:rsid w:val="059968BC"/>
    <w:rsid w:val="059D5035"/>
    <w:rsid w:val="059F78B7"/>
    <w:rsid w:val="05A2F144"/>
    <w:rsid w:val="05A9FBBA"/>
    <w:rsid w:val="05B02F83"/>
    <w:rsid w:val="05B354B4"/>
    <w:rsid w:val="05B99357"/>
    <w:rsid w:val="05BF1F7D"/>
    <w:rsid w:val="05C1B935"/>
    <w:rsid w:val="05C1C11D"/>
    <w:rsid w:val="05C523B4"/>
    <w:rsid w:val="05CB948D"/>
    <w:rsid w:val="05CCFB39"/>
    <w:rsid w:val="05CD6855"/>
    <w:rsid w:val="05CEC915"/>
    <w:rsid w:val="05CF9496"/>
    <w:rsid w:val="05D33EE9"/>
    <w:rsid w:val="05D71413"/>
    <w:rsid w:val="05D9C98B"/>
    <w:rsid w:val="05DAED96"/>
    <w:rsid w:val="05DAF638"/>
    <w:rsid w:val="05DBFEF6"/>
    <w:rsid w:val="05E04265"/>
    <w:rsid w:val="05E24AD0"/>
    <w:rsid w:val="05EB9804"/>
    <w:rsid w:val="05EE6E08"/>
    <w:rsid w:val="05F0CA2B"/>
    <w:rsid w:val="05FA4BB1"/>
    <w:rsid w:val="05FE08F3"/>
    <w:rsid w:val="0602E01E"/>
    <w:rsid w:val="060B5BCE"/>
    <w:rsid w:val="060E872D"/>
    <w:rsid w:val="0615993D"/>
    <w:rsid w:val="061AB3F2"/>
    <w:rsid w:val="061CE036"/>
    <w:rsid w:val="0620F62F"/>
    <w:rsid w:val="0625E2C0"/>
    <w:rsid w:val="062B2DA6"/>
    <w:rsid w:val="062D9DE4"/>
    <w:rsid w:val="06369BF3"/>
    <w:rsid w:val="0638E23A"/>
    <w:rsid w:val="063ADC98"/>
    <w:rsid w:val="063B2B3E"/>
    <w:rsid w:val="063D10FF"/>
    <w:rsid w:val="0641C232"/>
    <w:rsid w:val="0646C93D"/>
    <w:rsid w:val="0647DDA8"/>
    <w:rsid w:val="064F692F"/>
    <w:rsid w:val="0650B270"/>
    <w:rsid w:val="0653371E"/>
    <w:rsid w:val="065AD4B2"/>
    <w:rsid w:val="065E1FF7"/>
    <w:rsid w:val="06690FD0"/>
    <w:rsid w:val="066EA791"/>
    <w:rsid w:val="06737DDC"/>
    <w:rsid w:val="0675040E"/>
    <w:rsid w:val="06850184"/>
    <w:rsid w:val="0687705A"/>
    <w:rsid w:val="068DC9C5"/>
    <w:rsid w:val="0691697F"/>
    <w:rsid w:val="069580D9"/>
    <w:rsid w:val="069CA1F1"/>
    <w:rsid w:val="069FCD8A"/>
    <w:rsid w:val="06A03F84"/>
    <w:rsid w:val="06A11DE1"/>
    <w:rsid w:val="06A964FF"/>
    <w:rsid w:val="06ACEAE8"/>
    <w:rsid w:val="06B1C35F"/>
    <w:rsid w:val="06B55DDC"/>
    <w:rsid w:val="06BA8536"/>
    <w:rsid w:val="06BFA011"/>
    <w:rsid w:val="06C264DA"/>
    <w:rsid w:val="06C399D4"/>
    <w:rsid w:val="06CF7EB5"/>
    <w:rsid w:val="06D01DD3"/>
    <w:rsid w:val="06D35657"/>
    <w:rsid w:val="06D3AFCB"/>
    <w:rsid w:val="06DDECC7"/>
    <w:rsid w:val="06E37F42"/>
    <w:rsid w:val="06E41FC4"/>
    <w:rsid w:val="06F3331D"/>
    <w:rsid w:val="06F53543"/>
    <w:rsid w:val="06F66098"/>
    <w:rsid w:val="06FD5EB3"/>
    <w:rsid w:val="0703716D"/>
    <w:rsid w:val="070424C2"/>
    <w:rsid w:val="070E8C30"/>
    <w:rsid w:val="0711ACBB"/>
    <w:rsid w:val="0717F55A"/>
    <w:rsid w:val="071BA1F1"/>
    <w:rsid w:val="071EC87D"/>
    <w:rsid w:val="0720B07D"/>
    <w:rsid w:val="072254B8"/>
    <w:rsid w:val="0728F16D"/>
    <w:rsid w:val="072A55E7"/>
    <w:rsid w:val="072B7A98"/>
    <w:rsid w:val="072F2BAB"/>
    <w:rsid w:val="0731BFEB"/>
    <w:rsid w:val="07368BC2"/>
    <w:rsid w:val="073BB6B3"/>
    <w:rsid w:val="074865D7"/>
    <w:rsid w:val="0748D818"/>
    <w:rsid w:val="0748FD14"/>
    <w:rsid w:val="074A4742"/>
    <w:rsid w:val="074EABB9"/>
    <w:rsid w:val="0753A85D"/>
    <w:rsid w:val="0759D25B"/>
    <w:rsid w:val="07696BD3"/>
    <w:rsid w:val="076A1146"/>
    <w:rsid w:val="076B2211"/>
    <w:rsid w:val="076B8765"/>
    <w:rsid w:val="0778C3D6"/>
    <w:rsid w:val="077DA1CD"/>
    <w:rsid w:val="07814D18"/>
    <w:rsid w:val="07837477"/>
    <w:rsid w:val="078634CB"/>
    <w:rsid w:val="078B6A17"/>
    <w:rsid w:val="078C1C9A"/>
    <w:rsid w:val="078CD727"/>
    <w:rsid w:val="0797A918"/>
    <w:rsid w:val="079A76D7"/>
    <w:rsid w:val="079B715A"/>
    <w:rsid w:val="07A20934"/>
    <w:rsid w:val="07A559DD"/>
    <w:rsid w:val="07A9D3F7"/>
    <w:rsid w:val="07B2A447"/>
    <w:rsid w:val="07B3980E"/>
    <w:rsid w:val="07B48BFA"/>
    <w:rsid w:val="07B62630"/>
    <w:rsid w:val="07BF3583"/>
    <w:rsid w:val="07C037D7"/>
    <w:rsid w:val="07C0B0A4"/>
    <w:rsid w:val="07C474B1"/>
    <w:rsid w:val="07C57E5D"/>
    <w:rsid w:val="07C5BC19"/>
    <w:rsid w:val="07C60715"/>
    <w:rsid w:val="07C852F8"/>
    <w:rsid w:val="07C93AE2"/>
    <w:rsid w:val="07D0513C"/>
    <w:rsid w:val="07D19289"/>
    <w:rsid w:val="07D31F0D"/>
    <w:rsid w:val="07D49599"/>
    <w:rsid w:val="07D60B23"/>
    <w:rsid w:val="07D8C05E"/>
    <w:rsid w:val="07DA9CA2"/>
    <w:rsid w:val="07DF956E"/>
    <w:rsid w:val="07EAD6E5"/>
    <w:rsid w:val="07EB2EAE"/>
    <w:rsid w:val="07F23A3F"/>
    <w:rsid w:val="07FAF222"/>
    <w:rsid w:val="08022370"/>
    <w:rsid w:val="0804115E"/>
    <w:rsid w:val="0804D0E0"/>
    <w:rsid w:val="08053C75"/>
    <w:rsid w:val="0805DAA4"/>
    <w:rsid w:val="0806629E"/>
    <w:rsid w:val="08075EF9"/>
    <w:rsid w:val="080A0450"/>
    <w:rsid w:val="080E09D3"/>
    <w:rsid w:val="080E47BF"/>
    <w:rsid w:val="081374DF"/>
    <w:rsid w:val="0814B808"/>
    <w:rsid w:val="08150320"/>
    <w:rsid w:val="08173371"/>
    <w:rsid w:val="0819F01D"/>
    <w:rsid w:val="081BCAAE"/>
    <w:rsid w:val="081DA161"/>
    <w:rsid w:val="081DCDB8"/>
    <w:rsid w:val="081E9D32"/>
    <w:rsid w:val="08252F77"/>
    <w:rsid w:val="08268744"/>
    <w:rsid w:val="0828059D"/>
    <w:rsid w:val="0831C33F"/>
    <w:rsid w:val="0833759D"/>
    <w:rsid w:val="08342AD9"/>
    <w:rsid w:val="083561E8"/>
    <w:rsid w:val="08372F47"/>
    <w:rsid w:val="083A67A4"/>
    <w:rsid w:val="08432297"/>
    <w:rsid w:val="0844E13F"/>
    <w:rsid w:val="08475001"/>
    <w:rsid w:val="08515D3D"/>
    <w:rsid w:val="08550405"/>
    <w:rsid w:val="08620A58"/>
    <w:rsid w:val="08666572"/>
    <w:rsid w:val="08676C16"/>
    <w:rsid w:val="086A45DB"/>
    <w:rsid w:val="086D2EA1"/>
    <w:rsid w:val="087574F1"/>
    <w:rsid w:val="08798850"/>
    <w:rsid w:val="087CA675"/>
    <w:rsid w:val="0884A027"/>
    <w:rsid w:val="08876763"/>
    <w:rsid w:val="088C3959"/>
    <w:rsid w:val="088DF86B"/>
    <w:rsid w:val="088E3149"/>
    <w:rsid w:val="088ED364"/>
    <w:rsid w:val="088F2A10"/>
    <w:rsid w:val="0891ECF5"/>
    <w:rsid w:val="089304C4"/>
    <w:rsid w:val="08931A5C"/>
    <w:rsid w:val="089460ED"/>
    <w:rsid w:val="0895E723"/>
    <w:rsid w:val="08A0714A"/>
    <w:rsid w:val="08A10EF6"/>
    <w:rsid w:val="08A8DEA6"/>
    <w:rsid w:val="08A92325"/>
    <w:rsid w:val="08B35E9C"/>
    <w:rsid w:val="08C5A76A"/>
    <w:rsid w:val="08C887FE"/>
    <w:rsid w:val="08CAD787"/>
    <w:rsid w:val="08D8E7ED"/>
    <w:rsid w:val="08DBAE11"/>
    <w:rsid w:val="08E4CF1B"/>
    <w:rsid w:val="08E5D7AA"/>
    <w:rsid w:val="08EB2FA0"/>
    <w:rsid w:val="08F16028"/>
    <w:rsid w:val="08F495E5"/>
    <w:rsid w:val="08F67227"/>
    <w:rsid w:val="08F6DF34"/>
    <w:rsid w:val="0905CD4F"/>
    <w:rsid w:val="09085868"/>
    <w:rsid w:val="090EC9A2"/>
    <w:rsid w:val="09115294"/>
    <w:rsid w:val="0917F01C"/>
    <w:rsid w:val="0928426D"/>
    <w:rsid w:val="092C8B44"/>
    <w:rsid w:val="092CE7F8"/>
    <w:rsid w:val="09334E09"/>
    <w:rsid w:val="0933BBCC"/>
    <w:rsid w:val="0939A99C"/>
    <w:rsid w:val="093F9722"/>
    <w:rsid w:val="09482B13"/>
    <w:rsid w:val="094B645B"/>
    <w:rsid w:val="094D9DE5"/>
    <w:rsid w:val="094ECC48"/>
    <w:rsid w:val="0954154D"/>
    <w:rsid w:val="09548B51"/>
    <w:rsid w:val="0963EC60"/>
    <w:rsid w:val="0965C075"/>
    <w:rsid w:val="096BF6FA"/>
    <w:rsid w:val="096CE9B3"/>
    <w:rsid w:val="096DFDEB"/>
    <w:rsid w:val="096E8B95"/>
    <w:rsid w:val="0973438E"/>
    <w:rsid w:val="09797BA4"/>
    <w:rsid w:val="097B955E"/>
    <w:rsid w:val="097E10E0"/>
    <w:rsid w:val="098007F8"/>
    <w:rsid w:val="0982B019"/>
    <w:rsid w:val="09871941"/>
    <w:rsid w:val="0987839A"/>
    <w:rsid w:val="0990BEBE"/>
    <w:rsid w:val="0990E4B4"/>
    <w:rsid w:val="09911BA2"/>
    <w:rsid w:val="09929FAF"/>
    <w:rsid w:val="09945713"/>
    <w:rsid w:val="09952EC6"/>
    <w:rsid w:val="0996B1DF"/>
    <w:rsid w:val="099DA89C"/>
    <w:rsid w:val="099E567E"/>
    <w:rsid w:val="09A0D88E"/>
    <w:rsid w:val="09A76535"/>
    <w:rsid w:val="09ACDE9C"/>
    <w:rsid w:val="09AF66F2"/>
    <w:rsid w:val="09B3651A"/>
    <w:rsid w:val="09BD25B8"/>
    <w:rsid w:val="09D76B48"/>
    <w:rsid w:val="09D7DB33"/>
    <w:rsid w:val="09DA94C0"/>
    <w:rsid w:val="09DAB4C5"/>
    <w:rsid w:val="09DDC2B8"/>
    <w:rsid w:val="09E258F5"/>
    <w:rsid w:val="09E5F89E"/>
    <w:rsid w:val="09E7D570"/>
    <w:rsid w:val="09E839AF"/>
    <w:rsid w:val="09E886B3"/>
    <w:rsid w:val="09E8EE26"/>
    <w:rsid w:val="09EA1D92"/>
    <w:rsid w:val="09EBFD09"/>
    <w:rsid w:val="09F19117"/>
    <w:rsid w:val="09F53B31"/>
    <w:rsid w:val="09F70DCE"/>
    <w:rsid w:val="09FA5550"/>
    <w:rsid w:val="09FD2E82"/>
    <w:rsid w:val="09FF2326"/>
    <w:rsid w:val="09FFD6EF"/>
    <w:rsid w:val="0A060EE3"/>
    <w:rsid w:val="0A06D5BF"/>
    <w:rsid w:val="0A0AB396"/>
    <w:rsid w:val="0A0DFC81"/>
    <w:rsid w:val="0A0FB8DC"/>
    <w:rsid w:val="0A155DEC"/>
    <w:rsid w:val="0A25BB53"/>
    <w:rsid w:val="0A27F3A2"/>
    <w:rsid w:val="0A2BA97E"/>
    <w:rsid w:val="0A2FC63F"/>
    <w:rsid w:val="0A303C7D"/>
    <w:rsid w:val="0A356F90"/>
    <w:rsid w:val="0A3D4C8A"/>
    <w:rsid w:val="0A438A3B"/>
    <w:rsid w:val="0A467A90"/>
    <w:rsid w:val="0A4C2BF4"/>
    <w:rsid w:val="0A4D4CB1"/>
    <w:rsid w:val="0A4E3F39"/>
    <w:rsid w:val="0A4F4E64"/>
    <w:rsid w:val="0A527BC6"/>
    <w:rsid w:val="0A554A93"/>
    <w:rsid w:val="0A5F55A1"/>
    <w:rsid w:val="0A606980"/>
    <w:rsid w:val="0A665C40"/>
    <w:rsid w:val="0A6ED0C2"/>
    <w:rsid w:val="0A763912"/>
    <w:rsid w:val="0A7763CD"/>
    <w:rsid w:val="0A7AA4AC"/>
    <w:rsid w:val="0A7FDA3E"/>
    <w:rsid w:val="0A813D22"/>
    <w:rsid w:val="0A851A6E"/>
    <w:rsid w:val="0A8659D9"/>
    <w:rsid w:val="0A89894C"/>
    <w:rsid w:val="0A8DB201"/>
    <w:rsid w:val="0A8DF622"/>
    <w:rsid w:val="0A8E10A1"/>
    <w:rsid w:val="0A93BAA1"/>
    <w:rsid w:val="0AA11450"/>
    <w:rsid w:val="0AA37AD0"/>
    <w:rsid w:val="0AA43AAF"/>
    <w:rsid w:val="0AB0EB32"/>
    <w:rsid w:val="0AB25CF6"/>
    <w:rsid w:val="0AB7A10F"/>
    <w:rsid w:val="0ABCA80A"/>
    <w:rsid w:val="0ABE0CB5"/>
    <w:rsid w:val="0AC0F2DF"/>
    <w:rsid w:val="0AC7380C"/>
    <w:rsid w:val="0AC85545"/>
    <w:rsid w:val="0ACAADB3"/>
    <w:rsid w:val="0ACBB50A"/>
    <w:rsid w:val="0ACDB957"/>
    <w:rsid w:val="0AD55788"/>
    <w:rsid w:val="0AD89AF7"/>
    <w:rsid w:val="0ADA0F2D"/>
    <w:rsid w:val="0ADCE680"/>
    <w:rsid w:val="0ADE0249"/>
    <w:rsid w:val="0AE05A40"/>
    <w:rsid w:val="0AE97343"/>
    <w:rsid w:val="0AED0A94"/>
    <w:rsid w:val="0AF3C594"/>
    <w:rsid w:val="0AF69111"/>
    <w:rsid w:val="0B013017"/>
    <w:rsid w:val="0B047BDB"/>
    <w:rsid w:val="0B0711B7"/>
    <w:rsid w:val="0B07E868"/>
    <w:rsid w:val="0B0E14F9"/>
    <w:rsid w:val="0B1091E6"/>
    <w:rsid w:val="0B13A177"/>
    <w:rsid w:val="0B13B8D7"/>
    <w:rsid w:val="0B197DCD"/>
    <w:rsid w:val="0B1FCA04"/>
    <w:rsid w:val="0B2310C6"/>
    <w:rsid w:val="0B23CAE2"/>
    <w:rsid w:val="0B251F82"/>
    <w:rsid w:val="0B281794"/>
    <w:rsid w:val="0B29067D"/>
    <w:rsid w:val="0B298A75"/>
    <w:rsid w:val="0B2E896E"/>
    <w:rsid w:val="0B30A0BE"/>
    <w:rsid w:val="0B30E74D"/>
    <w:rsid w:val="0B3406B0"/>
    <w:rsid w:val="0B39D797"/>
    <w:rsid w:val="0B3AB0DA"/>
    <w:rsid w:val="0B3D1F52"/>
    <w:rsid w:val="0B3E49DD"/>
    <w:rsid w:val="0B3EB2FB"/>
    <w:rsid w:val="0B401FEA"/>
    <w:rsid w:val="0B4AC0FC"/>
    <w:rsid w:val="0B4BC3E3"/>
    <w:rsid w:val="0B517AD8"/>
    <w:rsid w:val="0B5C50AE"/>
    <w:rsid w:val="0B5CF4C0"/>
    <w:rsid w:val="0B634155"/>
    <w:rsid w:val="0B67F2DE"/>
    <w:rsid w:val="0B728525"/>
    <w:rsid w:val="0B79A4C8"/>
    <w:rsid w:val="0B7D110A"/>
    <w:rsid w:val="0B82B561"/>
    <w:rsid w:val="0B866025"/>
    <w:rsid w:val="0B884547"/>
    <w:rsid w:val="0B8EE8E0"/>
    <w:rsid w:val="0B906AD6"/>
    <w:rsid w:val="0B94B025"/>
    <w:rsid w:val="0B9759AA"/>
    <w:rsid w:val="0B97F65D"/>
    <w:rsid w:val="0B9D11CC"/>
    <w:rsid w:val="0BA0F4B6"/>
    <w:rsid w:val="0BA530C7"/>
    <w:rsid w:val="0BA8112A"/>
    <w:rsid w:val="0BA8F22C"/>
    <w:rsid w:val="0BACD90D"/>
    <w:rsid w:val="0BAD3276"/>
    <w:rsid w:val="0BB37AD6"/>
    <w:rsid w:val="0BCAAE45"/>
    <w:rsid w:val="0BD49573"/>
    <w:rsid w:val="0BD975D9"/>
    <w:rsid w:val="0BDC4FCC"/>
    <w:rsid w:val="0BDDDBAE"/>
    <w:rsid w:val="0BE16D64"/>
    <w:rsid w:val="0BE2DFCF"/>
    <w:rsid w:val="0BE3417F"/>
    <w:rsid w:val="0BE402CF"/>
    <w:rsid w:val="0BE9A68E"/>
    <w:rsid w:val="0BECAD86"/>
    <w:rsid w:val="0BF4D88A"/>
    <w:rsid w:val="0BF6A25D"/>
    <w:rsid w:val="0BFBB038"/>
    <w:rsid w:val="0BFCBB1B"/>
    <w:rsid w:val="0BFED331"/>
    <w:rsid w:val="0C01D842"/>
    <w:rsid w:val="0C0AA115"/>
    <w:rsid w:val="0C1065B9"/>
    <w:rsid w:val="0C1293A2"/>
    <w:rsid w:val="0C1B9DAE"/>
    <w:rsid w:val="0C1EC43E"/>
    <w:rsid w:val="0C253206"/>
    <w:rsid w:val="0C26C9B7"/>
    <w:rsid w:val="0C2F4D3B"/>
    <w:rsid w:val="0C364094"/>
    <w:rsid w:val="0C3C57C4"/>
    <w:rsid w:val="0C420D83"/>
    <w:rsid w:val="0C4361AA"/>
    <w:rsid w:val="0C4C8202"/>
    <w:rsid w:val="0C4EAF16"/>
    <w:rsid w:val="0C517CA6"/>
    <w:rsid w:val="0C522A23"/>
    <w:rsid w:val="0C5B6B90"/>
    <w:rsid w:val="0C61EADC"/>
    <w:rsid w:val="0C6615C8"/>
    <w:rsid w:val="0C6B3C8B"/>
    <w:rsid w:val="0C6CB6B7"/>
    <w:rsid w:val="0C6D3C25"/>
    <w:rsid w:val="0C70A581"/>
    <w:rsid w:val="0C7A368D"/>
    <w:rsid w:val="0C877CF5"/>
    <w:rsid w:val="0C8848AC"/>
    <w:rsid w:val="0C8BC884"/>
    <w:rsid w:val="0C942C96"/>
    <w:rsid w:val="0C9759FB"/>
    <w:rsid w:val="0C98F530"/>
    <w:rsid w:val="0C9C3EDA"/>
    <w:rsid w:val="0CA083C1"/>
    <w:rsid w:val="0CA27F40"/>
    <w:rsid w:val="0CA35830"/>
    <w:rsid w:val="0CA563C1"/>
    <w:rsid w:val="0CA6F279"/>
    <w:rsid w:val="0CAC8C76"/>
    <w:rsid w:val="0CAD75E2"/>
    <w:rsid w:val="0CAF1D90"/>
    <w:rsid w:val="0CAF26AF"/>
    <w:rsid w:val="0CB38926"/>
    <w:rsid w:val="0CB634DE"/>
    <w:rsid w:val="0CBADACF"/>
    <w:rsid w:val="0CBF9407"/>
    <w:rsid w:val="0CC4B33F"/>
    <w:rsid w:val="0CCD1D31"/>
    <w:rsid w:val="0CD02589"/>
    <w:rsid w:val="0CD093E9"/>
    <w:rsid w:val="0CD49B93"/>
    <w:rsid w:val="0CD76978"/>
    <w:rsid w:val="0CD88D9F"/>
    <w:rsid w:val="0CE0107E"/>
    <w:rsid w:val="0CE3A9B0"/>
    <w:rsid w:val="0CE4A0D3"/>
    <w:rsid w:val="0CE88D76"/>
    <w:rsid w:val="0CF0EB12"/>
    <w:rsid w:val="0CF1DFD0"/>
    <w:rsid w:val="0CF3CF77"/>
    <w:rsid w:val="0CFACC1F"/>
    <w:rsid w:val="0CFD649D"/>
    <w:rsid w:val="0D086139"/>
    <w:rsid w:val="0D0CADC3"/>
    <w:rsid w:val="0D133DCF"/>
    <w:rsid w:val="0D1F4FE0"/>
    <w:rsid w:val="0D205DBB"/>
    <w:rsid w:val="0D28DD06"/>
    <w:rsid w:val="0D38B18A"/>
    <w:rsid w:val="0D3FDC19"/>
    <w:rsid w:val="0D475245"/>
    <w:rsid w:val="0D49882B"/>
    <w:rsid w:val="0D4C4EF8"/>
    <w:rsid w:val="0D52788E"/>
    <w:rsid w:val="0D5323BB"/>
    <w:rsid w:val="0D549576"/>
    <w:rsid w:val="0D573D85"/>
    <w:rsid w:val="0D5D2976"/>
    <w:rsid w:val="0D600E17"/>
    <w:rsid w:val="0D637CF2"/>
    <w:rsid w:val="0D63E323"/>
    <w:rsid w:val="0D6455A3"/>
    <w:rsid w:val="0D66B30B"/>
    <w:rsid w:val="0D68BD36"/>
    <w:rsid w:val="0D70F682"/>
    <w:rsid w:val="0D7371AA"/>
    <w:rsid w:val="0D75C934"/>
    <w:rsid w:val="0D7C8B13"/>
    <w:rsid w:val="0D7D5D11"/>
    <w:rsid w:val="0D7EC0F7"/>
    <w:rsid w:val="0D7F0F9B"/>
    <w:rsid w:val="0D806B09"/>
    <w:rsid w:val="0D8BD175"/>
    <w:rsid w:val="0D8D7DF9"/>
    <w:rsid w:val="0D8F4419"/>
    <w:rsid w:val="0D90D3EC"/>
    <w:rsid w:val="0D9568DE"/>
    <w:rsid w:val="0D995129"/>
    <w:rsid w:val="0D9C747B"/>
    <w:rsid w:val="0DAA0A60"/>
    <w:rsid w:val="0DAAA6A0"/>
    <w:rsid w:val="0DAAC981"/>
    <w:rsid w:val="0DAB43E3"/>
    <w:rsid w:val="0DB162D9"/>
    <w:rsid w:val="0DB3854B"/>
    <w:rsid w:val="0DB90B27"/>
    <w:rsid w:val="0DBA8A42"/>
    <w:rsid w:val="0DC38873"/>
    <w:rsid w:val="0DC5BF09"/>
    <w:rsid w:val="0DC93ED0"/>
    <w:rsid w:val="0DCC2F53"/>
    <w:rsid w:val="0DCFF9BA"/>
    <w:rsid w:val="0DD98C9C"/>
    <w:rsid w:val="0DDD55EE"/>
    <w:rsid w:val="0DE2665B"/>
    <w:rsid w:val="0DEC7562"/>
    <w:rsid w:val="0DF0C9AF"/>
    <w:rsid w:val="0DF848E5"/>
    <w:rsid w:val="0DFBA856"/>
    <w:rsid w:val="0DFFC809"/>
    <w:rsid w:val="0E0881C8"/>
    <w:rsid w:val="0E0D3AFA"/>
    <w:rsid w:val="0E13682C"/>
    <w:rsid w:val="0E14E850"/>
    <w:rsid w:val="0E1668BA"/>
    <w:rsid w:val="0E198046"/>
    <w:rsid w:val="0E198247"/>
    <w:rsid w:val="0E1C891F"/>
    <w:rsid w:val="0E30689E"/>
    <w:rsid w:val="0E31AB47"/>
    <w:rsid w:val="0E324F15"/>
    <w:rsid w:val="0E3330C5"/>
    <w:rsid w:val="0E33CCC6"/>
    <w:rsid w:val="0E3B3943"/>
    <w:rsid w:val="0E3CEAB8"/>
    <w:rsid w:val="0E3FB7B2"/>
    <w:rsid w:val="0E416871"/>
    <w:rsid w:val="0E4C391C"/>
    <w:rsid w:val="0E513EB8"/>
    <w:rsid w:val="0E56B829"/>
    <w:rsid w:val="0E5A4AF5"/>
    <w:rsid w:val="0E5D4A6D"/>
    <w:rsid w:val="0E5D863F"/>
    <w:rsid w:val="0E5E13BB"/>
    <w:rsid w:val="0E69CCC7"/>
    <w:rsid w:val="0E7506E3"/>
    <w:rsid w:val="0E7D8E22"/>
    <w:rsid w:val="0E811865"/>
    <w:rsid w:val="0E8152A4"/>
    <w:rsid w:val="0E84C5D7"/>
    <w:rsid w:val="0E85B47F"/>
    <w:rsid w:val="0E87EA69"/>
    <w:rsid w:val="0E89E38F"/>
    <w:rsid w:val="0E8A6378"/>
    <w:rsid w:val="0E8A660C"/>
    <w:rsid w:val="0E9439ED"/>
    <w:rsid w:val="0E9508C1"/>
    <w:rsid w:val="0E969436"/>
    <w:rsid w:val="0E9ECF6D"/>
    <w:rsid w:val="0EA4AA41"/>
    <w:rsid w:val="0EA6D241"/>
    <w:rsid w:val="0EAB2C56"/>
    <w:rsid w:val="0EB4C8E9"/>
    <w:rsid w:val="0EB54F15"/>
    <w:rsid w:val="0EB5BB63"/>
    <w:rsid w:val="0EB81E36"/>
    <w:rsid w:val="0EBC4D5B"/>
    <w:rsid w:val="0EBFBF39"/>
    <w:rsid w:val="0EC71B06"/>
    <w:rsid w:val="0ECE44B1"/>
    <w:rsid w:val="0ECF701A"/>
    <w:rsid w:val="0ED0A080"/>
    <w:rsid w:val="0ED1B471"/>
    <w:rsid w:val="0ED27FCD"/>
    <w:rsid w:val="0ED6CE14"/>
    <w:rsid w:val="0ED88738"/>
    <w:rsid w:val="0EDA1CA9"/>
    <w:rsid w:val="0EDF3E3D"/>
    <w:rsid w:val="0EE195A3"/>
    <w:rsid w:val="0EE319EE"/>
    <w:rsid w:val="0EE4A351"/>
    <w:rsid w:val="0EE98F4F"/>
    <w:rsid w:val="0EEEFB03"/>
    <w:rsid w:val="0EF11C8B"/>
    <w:rsid w:val="0EF3D538"/>
    <w:rsid w:val="0EF423E6"/>
    <w:rsid w:val="0EF9355F"/>
    <w:rsid w:val="0EFED1F1"/>
    <w:rsid w:val="0F029CC5"/>
    <w:rsid w:val="0F092111"/>
    <w:rsid w:val="0F0C5237"/>
    <w:rsid w:val="0F0DAC89"/>
    <w:rsid w:val="0F0E765D"/>
    <w:rsid w:val="0F129376"/>
    <w:rsid w:val="0F12F2A2"/>
    <w:rsid w:val="0F157705"/>
    <w:rsid w:val="0F1C2465"/>
    <w:rsid w:val="0F1FB1E7"/>
    <w:rsid w:val="0F222BF6"/>
    <w:rsid w:val="0F23FE7F"/>
    <w:rsid w:val="0F28BCD5"/>
    <w:rsid w:val="0F2F2DF0"/>
    <w:rsid w:val="0F3239C1"/>
    <w:rsid w:val="0F38F218"/>
    <w:rsid w:val="0F3AAEE4"/>
    <w:rsid w:val="0F3B6F38"/>
    <w:rsid w:val="0F41E2D2"/>
    <w:rsid w:val="0F48D938"/>
    <w:rsid w:val="0F4ACE67"/>
    <w:rsid w:val="0F4DC1A8"/>
    <w:rsid w:val="0F5BE166"/>
    <w:rsid w:val="0F695FE1"/>
    <w:rsid w:val="0F6D7AB6"/>
    <w:rsid w:val="0F6EB102"/>
    <w:rsid w:val="0F74B02E"/>
    <w:rsid w:val="0F7F01AC"/>
    <w:rsid w:val="0F863AFE"/>
    <w:rsid w:val="0F8A10AB"/>
    <w:rsid w:val="0F8DE705"/>
    <w:rsid w:val="0F96DC11"/>
    <w:rsid w:val="0F98F673"/>
    <w:rsid w:val="0FA5C7E2"/>
    <w:rsid w:val="0FA6B029"/>
    <w:rsid w:val="0FA7D4D0"/>
    <w:rsid w:val="0FB4BBB5"/>
    <w:rsid w:val="0FC3D195"/>
    <w:rsid w:val="0FC54FA1"/>
    <w:rsid w:val="0FC79DB0"/>
    <w:rsid w:val="0FC89F44"/>
    <w:rsid w:val="0FCD612D"/>
    <w:rsid w:val="0FD499F3"/>
    <w:rsid w:val="0FD99C6D"/>
    <w:rsid w:val="0FDBF54A"/>
    <w:rsid w:val="0FE0B0B2"/>
    <w:rsid w:val="0FE1D4BE"/>
    <w:rsid w:val="0FE74BD0"/>
    <w:rsid w:val="0FE8C167"/>
    <w:rsid w:val="0FEA89E5"/>
    <w:rsid w:val="0FEBA39C"/>
    <w:rsid w:val="0FED6C40"/>
    <w:rsid w:val="0FF2832A"/>
    <w:rsid w:val="0FF3752A"/>
    <w:rsid w:val="0FFB18EF"/>
    <w:rsid w:val="0FFF92CA"/>
    <w:rsid w:val="10039348"/>
    <w:rsid w:val="1003AB29"/>
    <w:rsid w:val="1009E355"/>
    <w:rsid w:val="100B4C63"/>
    <w:rsid w:val="100D9EE3"/>
    <w:rsid w:val="100DA11B"/>
    <w:rsid w:val="10180B59"/>
    <w:rsid w:val="101E731F"/>
    <w:rsid w:val="101FC08E"/>
    <w:rsid w:val="10264ED7"/>
    <w:rsid w:val="102A1CFD"/>
    <w:rsid w:val="102F6166"/>
    <w:rsid w:val="1030958A"/>
    <w:rsid w:val="103632C8"/>
    <w:rsid w:val="103D38D0"/>
    <w:rsid w:val="10444A0C"/>
    <w:rsid w:val="1049E187"/>
    <w:rsid w:val="104C86A5"/>
    <w:rsid w:val="1053D9D5"/>
    <w:rsid w:val="105540EE"/>
    <w:rsid w:val="105FAAB3"/>
    <w:rsid w:val="1065E2EF"/>
    <w:rsid w:val="10729FBB"/>
    <w:rsid w:val="107ABC94"/>
    <w:rsid w:val="107BA685"/>
    <w:rsid w:val="107DB1A8"/>
    <w:rsid w:val="10802B39"/>
    <w:rsid w:val="108582B5"/>
    <w:rsid w:val="10866C4A"/>
    <w:rsid w:val="1086957C"/>
    <w:rsid w:val="108D4446"/>
    <w:rsid w:val="109014E6"/>
    <w:rsid w:val="109D1B76"/>
    <w:rsid w:val="109DC1FF"/>
    <w:rsid w:val="10A31F91"/>
    <w:rsid w:val="10A3AF0F"/>
    <w:rsid w:val="10A4DEA3"/>
    <w:rsid w:val="10ACDD6B"/>
    <w:rsid w:val="10B29589"/>
    <w:rsid w:val="10BDB99C"/>
    <w:rsid w:val="10BF103C"/>
    <w:rsid w:val="10CBDC55"/>
    <w:rsid w:val="10CE6058"/>
    <w:rsid w:val="10E10777"/>
    <w:rsid w:val="10E4113A"/>
    <w:rsid w:val="10E55608"/>
    <w:rsid w:val="10E668E0"/>
    <w:rsid w:val="10E6CECA"/>
    <w:rsid w:val="10F31D91"/>
    <w:rsid w:val="10F4C6AA"/>
    <w:rsid w:val="10F52063"/>
    <w:rsid w:val="10F8FBF6"/>
    <w:rsid w:val="10FBB900"/>
    <w:rsid w:val="10FDBA6D"/>
    <w:rsid w:val="10FF4E29"/>
    <w:rsid w:val="110462F1"/>
    <w:rsid w:val="1112BA7F"/>
    <w:rsid w:val="111388BE"/>
    <w:rsid w:val="111DC604"/>
    <w:rsid w:val="1120FA7D"/>
    <w:rsid w:val="1121F0A4"/>
    <w:rsid w:val="112AB3EE"/>
    <w:rsid w:val="112AD4F9"/>
    <w:rsid w:val="113A733E"/>
    <w:rsid w:val="113CF917"/>
    <w:rsid w:val="11426779"/>
    <w:rsid w:val="11432352"/>
    <w:rsid w:val="11470E58"/>
    <w:rsid w:val="114F4122"/>
    <w:rsid w:val="1150870F"/>
    <w:rsid w:val="115B58D5"/>
    <w:rsid w:val="115F462C"/>
    <w:rsid w:val="11622788"/>
    <w:rsid w:val="116434CF"/>
    <w:rsid w:val="116462DE"/>
    <w:rsid w:val="11651FF6"/>
    <w:rsid w:val="116573F7"/>
    <w:rsid w:val="116627BA"/>
    <w:rsid w:val="1169B3BD"/>
    <w:rsid w:val="116CB75D"/>
    <w:rsid w:val="116D14C0"/>
    <w:rsid w:val="116E1B16"/>
    <w:rsid w:val="116F4928"/>
    <w:rsid w:val="1174A225"/>
    <w:rsid w:val="11771484"/>
    <w:rsid w:val="11801EAC"/>
    <w:rsid w:val="11823EC1"/>
    <w:rsid w:val="11888B31"/>
    <w:rsid w:val="118AF1AE"/>
    <w:rsid w:val="11921620"/>
    <w:rsid w:val="11973165"/>
    <w:rsid w:val="119A1E68"/>
    <w:rsid w:val="11A0DB43"/>
    <w:rsid w:val="11A12978"/>
    <w:rsid w:val="11AABB5A"/>
    <w:rsid w:val="11AB84F5"/>
    <w:rsid w:val="11AD047B"/>
    <w:rsid w:val="11B6B011"/>
    <w:rsid w:val="11C563BE"/>
    <w:rsid w:val="11C75EC3"/>
    <w:rsid w:val="11D1314D"/>
    <w:rsid w:val="11D13691"/>
    <w:rsid w:val="11D32AD0"/>
    <w:rsid w:val="11D421B6"/>
    <w:rsid w:val="11D632D4"/>
    <w:rsid w:val="11DEF917"/>
    <w:rsid w:val="11E7E939"/>
    <w:rsid w:val="11E918B7"/>
    <w:rsid w:val="11EB3A27"/>
    <w:rsid w:val="11EE3752"/>
    <w:rsid w:val="11EEBF61"/>
    <w:rsid w:val="11EEF004"/>
    <w:rsid w:val="11EF5D20"/>
    <w:rsid w:val="11F014A8"/>
    <w:rsid w:val="11F4D6E1"/>
    <w:rsid w:val="11F7BEE5"/>
    <w:rsid w:val="11FA7FFD"/>
    <w:rsid w:val="12072AA1"/>
    <w:rsid w:val="120D2733"/>
    <w:rsid w:val="120E00A6"/>
    <w:rsid w:val="120E4C96"/>
    <w:rsid w:val="1211BEC6"/>
    <w:rsid w:val="12136659"/>
    <w:rsid w:val="1214225F"/>
    <w:rsid w:val="121816CC"/>
    <w:rsid w:val="121D4323"/>
    <w:rsid w:val="1222EE92"/>
    <w:rsid w:val="12265EA1"/>
    <w:rsid w:val="1227C9A4"/>
    <w:rsid w:val="122A2400"/>
    <w:rsid w:val="122FB2AF"/>
    <w:rsid w:val="1230E5EE"/>
    <w:rsid w:val="12314ABE"/>
    <w:rsid w:val="12397AFE"/>
    <w:rsid w:val="12412848"/>
    <w:rsid w:val="12481F2E"/>
    <w:rsid w:val="124AC87B"/>
    <w:rsid w:val="124B343F"/>
    <w:rsid w:val="1254A7A4"/>
    <w:rsid w:val="125D3C21"/>
    <w:rsid w:val="126403E5"/>
    <w:rsid w:val="126DC15D"/>
    <w:rsid w:val="126EAB1B"/>
    <w:rsid w:val="1273B63D"/>
    <w:rsid w:val="1274DE88"/>
    <w:rsid w:val="127824B7"/>
    <w:rsid w:val="1279AFFA"/>
    <w:rsid w:val="127D83E2"/>
    <w:rsid w:val="1284DAAF"/>
    <w:rsid w:val="12862DCB"/>
    <w:rsid w:val="128AB5DA"/>
    <w:rsid w:val="128AC86E"/>
    <w:rsid w:val="128B92C6"/>
    <w:rsid w:val="128DDBCF"/>
    <w:rsid w:val="12900C8A"/>
    <w:rsid w:val="12901DE0"/>
    <w:rsid w:val="129AE79A"/>
    <w:rsid w:val="12A16980"/>
    <w:rsid w:val="12A3C81C"/>
    <w:rsid w:val="12AE1B09"/>
    <w:rsid w:val="12B51504"/>
    <w:rsid w:val="12B789B5"/>
    <w:rsid w:val="12B826F6"/>
    <w:rsid w:val="12BBB511"/>
    <w:rsid w:val="12BCB4B5"/>
    <w:rsid w:val="12BE36FE"/>
    <w:rsid w:val="12C03058"/>
    <w:rsid w:val="12C855AE"/>
    <w:rsid w:val="12C9C4C3"/>
    <w:rsid w:val="12C9FD2A"/>
    <w:rsid w:val="12CAF1FE"/>
    <w:rsid w:val="12CB668D"/>
    <w:rsid w:val="12CD8DED"/>
    <w:rsid w:val="12D3BD0F"/>
    <w:rsid w:val="12DA8803"/>
    <w:rsid w:val="12E668C6"/>
    <w:rsid w:val="12E891C2"/>
    <w:rsid w:val="12EC6E6D"/>
    <w:rsid w:val="12FC052C"/>
    <w:rsid w:val="12FF9B20"/>
    <w:rsid w:val="13013F46"/>
    <w:rsid w:val="13073980"/>
    <w:rsid w:val="130DBE1D"/>
    <w:rsid w:val="13120741"/>
    <w:rsid w:val="13120DB9"/>
    <w:rsid w:val="131D2CF8"/>
    <w:rsid w:val="13220843"/>
    <w:rsid w:val="1324EA63"/>
    <w:rsid w:val="1329AED3"/>
    <w:rsid w:val="132A7CC7"/>
    <w:rsid w:val="13370E94"/>
    <w:rsid w:val="1339DFBD"/>
    <w:rsid w:val="1342BF71"/>
    <w:rsid w:val="1342EA41"/>
    <w:rsid w:val="134363E8"/>
    <w:rsid w:val="134602EF"/>
    <w:rsid w:val="1348485B"/>
    <w:rsid w:val="134BF953"/>
    <w:rsid w:val="135111D6"/>
    <w:rsid w:val="135122C8"/>
    <w:rsid w:val="1351E88C"/>
    <w:rsid w:val="1353751D"/>
    <w:rsid w:val="135772B9"/>
    <w:rsid w:val="13586523"/>
    <w:rsid w:val="135EBF4E"/>
    <w:rsid w:val="135FFE45"/>
    <w:rsid w:val="13690A03"/>
    <w:rsid w:val="136B8167"/>
    <w:rsid w:val="1370D20D"/>
    <w:rsid w:val="1374115F"/>
    <w:rsid w:val="137816CD"/>
    <w:rsid w:val="1381BFA1"/>
    <w:rsid w:val="13837D33"/>
    <w:rsid w:val="13854AF5"/>
    <w:rsid w:val="138B2856"/>
    <w:rsid w:val="1394F727"/>
    <w:rsid w:val="139AB5BA"/>
    <w:rsid w:val="139E319D"/>
    <w:rsid w:val="139EC05B"/>
    <w:rsid w:val="139FF2CE"/>
    <w:rsid w:val="13A47F61"/>
    <w:rsid w:val="13A54398"/>
    <w:rsid w:val="13A5B15C"/>
    <w:rsid w:val="13A667CC"/>
    <w:rsid w:val="13AFCA8E"/>
    <w:rsid w:val="13B36D35"/>
    <w:rsid w:val="13BCD72E"/>
    <w:rsid w:val="13BD2B8D"/>
    <w:rsid w:val="13C5654F"/>
    <w:rsid w:val="13C81566"/>
    <w:rsid w:val="13CE0924"/>
    <w:rsid w:val="13D328E7"/>
    <w:rsid w:val="13D737B2"/>
    <w:rsid w:val="13DA3506"/>
    <w:rsid w:val="13DD73FB"/>
    <w:rsid w:val="13E37A86"/>
    <w:rsid w:val="13E44F91"/>
    <w:rsid w:val="13F3CF92"/>
    <w:rsid w:val="13F475FB"/>
    <w:rsid w:val="14023C58"/>
    <w:rsid w:val="1403FF7F"/>
    <w:rsid w:val="140DF1B8"/>
    <w:rsid w:val="140E9630"/>
    <w:rsid w:val="1410FA40"/>
    <w:rsid w:val="141DFFE3"/>
    <w:rsid w:val="1422FA45"/>
    <w:rsid w:val="142E6723"/>
    <w:rsid w:val="142EDFFB"/>
    <w:rsid w:val="14355EB7"/>
    <w:rsid w:val="14363072"/>
    <w:rsid w:val="1444A60C"/>
    <w:rsid w:val="1444B5E6"/>
    <w:rsid w:val="14470C55"/>
    <w:rsid w:val="1456067A"/>
    <w:rsid w:val="14658A13"/>
    <w:rsid w:val="146C02C2"/>
    <w:rsid w:val="146D82F9"/>
    <w:rsid w:val="146F1027"/>
    <w:rsid w:val="147025D5"/>
    <w:rsid w:val="1475FD08"/>
    <w:rsid w:val="147838EB"/>
    <w:rsid w:val="147C6CC5"/>
    <w:rsid w:val="147D185C"/>
    <w:rsid w:val="147F0837"/>
    <w:rsid w:val="1480878C"/>
    <w:rsid w:val="14922168"/>
    <w:rsid w:val="1494F385"/>
    <w:rsid w:val="1498D330"/>
    <w:rsid w:val="149B8010"/>
    <w:rsid w:val="149D75F3"/>
    <w:rsid w:val="149E9498"/>
    <w:rsid w:val="14A5303F"/>
    <w:rsid w:val="14A8BBC9"/>
    <w:rsid w:val="14ABC258"/>
    <w:rsid w:val="14B24F22"/>
    <w:rsid w:val="14B4E1A5"/>
    <w:rsid w:val="14B6CF3B"/>
    <w:rsid w:val="14B83FBF"/>
    <w:rsid w:val="14C57A1E"/>
    <w:rsid w:val="14C6D6DD"/>
    <w:rsid w:val="14CB0757"/>
    <w:rsid w:val="14CBC285"/>
    <w:rsid w:val="14CED8AB"/>
    <w:rsid w:val="14D89117"/>
    <w:rsid w:val="14D8EACF"/>
    <w:rsid w:val="14DC609A"/>
    <w:rsid w:val="14DCC6F8"/>
    <w:rsid w:val="14DE5CCC"/>
    <w:rsid w:val="14E06257"/>
    <w:rsid w:val="14E118F3"/>
    <w:rsid w:val="14E86A58"/>
    <w:rsid w:val="14EA15B9"/>
    <w:rsid w:val="14ED9CAC"/>
    <w:rsid w:val="14F9E89F"/>
    <w:rsid w:val="14FE82B5"/>
    <w:rsid w:val="14FEB951"/>
    <w:rsid w:val="1502758A"/>
    <w:rsid w:val="1508868F"/>
    <w:rsid w:val="150B8F58"/>
    <w:rsid w:val="150D960C"/>
    <w:rsid w:val="15101DDC"/>
    <w:rsid w:val="151157CF"/>
    <w:rsid w:val="1513FEA3"/>
    <w:rsid w:val="1517C74B"/>
    <w:rsid w:val="151A27FF"/>
    <w:rsid w:val="151AE08C"/>
    <w:rsid w:val="1521327B"/>
    <w:rsid w:val="15289139"/>
    <w:rsid w:val="152E4015"/>
    <w:rsid w:val="152E94FD"/>
    <w:rsid w:val="152FACBC"/>
    <w:rsid w:val="1533D1E0"/>
    <w:rsid w:val="15362589"/>
    <w:rsid w:val="1536D5B7"/>
    <w:rsid w:val="15380C60"/>
    <w:rsid w:val="153BCBFF"/>
    <w:rsid w:val="153F1045"/>
    <w:rsid w:val="153FBF32"/>
    <w:rsid w:val="154695A4"/>
    <w:rsid w:val="154DAF7A"/>
    <w:rsid w:val="15507E8B"/>
    <w:rsid w:val="15551BE2"/>
    <w:rsid w:val="155F8175"/>
    <w:rsid w:val="1563AB3B"/>
    <w:rsid w:val="156594A0"/>
    <w:rsid w:val="156A52CE"/>
    <w:rsid w:val="156A8537"/>
    <w:rsid w:val="156B44EF"/>
    <w:rsid w:val="157B0403"/>
    <w:rsid w:val="1580BDD6"/>
    <w:rsid w:val="1582445C"/>
    <w:rsid w:val="1587982A"/>
    <w:rsid w:val="1587CFD0"/>
    <w:rsid w:val="158A7C8C"/>
    <w:rsid w:val="158D141B"/>
    <w:rsid w:val="15905ED7"/>
    <w:rsid w:val="15913FB9"/>
    <w:rsid w:val="159419D5"/>
    <w:rsid w:val="1595DD74"/>
    <w:rsid w:val="15983AE1"/>
    <w:rsid w:val="15A3095B"/>
    <w:rsid w:val="15AA8DDA"/>
    <w:rsid w:val="15AD7E52"/>
    <w:rsid w:val="15AE0DFA"/>
    <w:rsid w:val="15BBB421"/>
    <w:rsid w:val="15C68198"/>
    <w:rsid w:val="15C9908E"/>
    <w:rsid w:val="15CB9ECE"/>
    <w:rsid w:val="15D73CD8"/>
    <w:rsid w:val="15D8060D"/>
    <w:rsid w:val="15E9406B"/>
    <w:rsid w:val="15ED7F67"/>
    <w:rsid w:val="15F1D416"/>
    <w:rsid w:val="15F5B4F4"/>
    <w:rsid w:val="15F75400"/>
    <w:rsid w:val="15F93F17"/>
    <w:rsid w:val="15FDFD97"/>
    <w:rsid w:val="15FF906F"/>
    <w:rsid w:val="16053FA6"/>
    <w:rsid w:val="160AA959"/>
    <w:rsid w:val="160ADAEC"/>
    <w:rsid w:val="160F8FC8"/>
    <w:rsid w:val="1610A455"/>
    <w:rsid w:val="1613D708"/>
    <w:rsid w:val="16140DB1"/>
    <w:rsid w:val="161996B4"/>
    <w:rsid w:val="161B551B"/>
    <w:rsid w:val="1623D1CC"/>
    <w:rsid w:val="16261DE8"/>
    <w:rsid w:val="1628A5FB"/>
    <w:rsid w:val="16298A40"/>
    <w:rsid w:val="162A6E78"/>
    <w:rsid w:val="16332C9B"/>
    <w:rsid w:val="163553AC"/>
    <w:rsid w:val="163A8A13"/>
    <w:rsid w:val="163CAEBF"/>
    <w:rsid w:val="163F36D7"/>
    <w:rsid w:val="16403842"/>
    <w:rsid w:val="1640E0E5"/>
    <w:rsid w:val="164433F0"/>
    <w:rsid w:val="164AC001"/>
    <w:rsid w:val="164AEAE1"/>
    <w:rsid w:val="164E7B3B"/>
    <w:rsid w:val="16517D54"/>
    <w:rsid w:val="1661C0EC"/>
    <w:rsid w:val="166D6D8F"/>
    <w:rsid w:val="166DA704"/>
    <w:rsid w:val="166EEB40"/>
    <w:rsid w:val="167DA462"/>
    <w:rsid w:val="169603E3"/>
    <w:rsid w:val="16A68EF8"/>
    <w:rsid w:val="16AA5698"/>
    <w:rsid w:val="16ABA5C7"/>
    <w:rsid w:val="16B6917C"/>
    <w:rsid w:val="16B9DD8C"/>
    <w:rsid w:val="16BCCC48"/>
    <w:rsid w:val="16C3624C"/>
    <w:rsid w:val="16C4D9B8"/>
    <w:rsid w:val="16C5DF72"/>
    <w:rsid w:val="16CBC513"/>
    <w:rsid w:val="16D092F9"/>
    <w:rsid w:val="16D22A6F"/>
    <w:rsid w:val="16D32FAD"/>
    <w:rsid w:val="16D527D5"/>
    <w:rsid w:val="16D927CE"/>
    <w:rsid w:val="16DA171C"/>
    <w:rsid w:val="16E1EDF1"/>
    <w:rsid w:val="16E2B323"/>
    <w:rsid w:val="16E32554"/>
    <w:rsid w:val="16E3E1F7"/>
    <w:rsid w:val="16E4C6CA"/>
    <w:rsid w:val="16E89E7A"/>
    <w:rsid w:val="16F46C45"/>
    <w:rsid w:val="16FA2F10"/>
    <w:rsid w:val="16FAFD8E"/>
    <w:rsid w:val="16FB81E9"/>
    <w:rsid w:val="16FC8C7C"/>
    <w:rsid w:val="1702F45B"/>
    <w:rsid w:val="170AE3C9"/>
    <w:rsid w:val="170E0E71"/>
    <w:rsid w:val="1714E4E7"/>
    <w:rsid w:val="172265C1"/>
    <w:rsid w:val="1726AB28"/>
    <w:rsid w:val="172D02A1"/>
    <w:rsid w:val="173EC443"/>
    <w:rsid w:val="1748088E"/>
    <w:rsid w:val="1750C8E8"/>
    <w:rsid w:val="175569BC"/>
    <w:rsid w:val="17570E0D"/>
    <w:rsid w:val="175A8EA2"/>
    <w:rsid w:val="175C2D31"/>
    <w:rsid w:val="175DAC92"/>
    <w:rsid w:val="175E25DF"/>
    <w:rsid w:val="175EF33F"/>
    <w:rsid w:val="17627575"/>
    <w:rsid w:val="1769194F"/>
    <w:rsid w:val="176D76DB"/>
    <w:rsid w:val="17727998"/>
    <w:rsid w:val="17757DAE"/>
    <w:rsid w:val="177873AD"/>
    <w:rsid w:val="17804090"/>
    <w:rsid w:val="178227F6"/>
    <w:rsid w:val="1786AAE6"/>
    <w:rsid w:val="1789E013"/>
    <w:rsid w:val="178FAEDD"/>
    <w:rsid w:val="1793EFD9"/>
    <w:rsid w:val="179A0C2F"/>
    <w:rsid w:val="17A8CEBA"/>
    <w:rsid w:val="17A8D6FD"/>
    <w:rsid w:val="17ACDB10"/>
    <w:rsid w:val="17B28E65"/>
    <w:rsid w:val="17B84EBF"/>
    <w:rsid w:val="17BBA06D"/>
    <w:rsid w:val="17BF4086"/>
    <w:rsid w:val="17C2CF2C"/>
    <w:rsid w:val="17C4B87A"/>
    <w:rsid w:val="17C52A4D"/>
    <w:rsid w:val="17C87D16"/>
    <w:rsid w:val="17CC3A90"/>
    <w:rsid w:val="17CCD486"/>
    <w:rsid w:val="17D36DF2"/>
    <w:rsid w:val="17D5544B"/>
    <w:rsid w:val="17D70CD1"/>
    <w:rsid w:val="17DA1C42"/>
    <w:rsid w:val="17E3944D"/>
    <w:rsid w:val="17FA6F4B"/>
    <w:rsid w:val="17FAFCB0"/>
    <w:rsid w:val="18085FC5"/>
    <w:rsid w:val="1808EAE9"/>
    <w:rsid w:val="180D7A47"/>
    <w:rsid w:val="181EC3D9"/>
    <w:rsid w:val="18273990"/>
    <w:rsid w:val="1828C723"/>
    <w:rsid w:val="18332A48"/>
    <w:rsid w:val="183654D5"/>
    <w:rsid w:val="1836D145"/>
    <w:rsid w:val="183E82F5"/>
    <w:rsid w:val="1847390A"/>
    <w:rsid w:val="18476CB9"/>
    <w:rsid w:val="1849650B"/>
    <w:rsid w:val="18529258"/>
    <w:rsid w:val="185393A3"/>
    <w:rsid w:val="1856048F"/>
    <w:rsid w:val="185B27C8"/>
    <w:rsid w:val="185DE358"/>
    <w:rsid w:val="186DA0BC"/>
    <w:rsid w:val="186FDC58"/>
    <w:rsid w:val="1872B138"/>
    <w:rsid w:val="1878936E"/>
    <w:rsid w:val="1882E9CA"/>
    <w:rsid w:val="1887371E"/>
    <w:rsid w:val="18877129"/>
    <w:rsid w:val="1889795D"/>
    <w:rsid w:val="188D6133"/>
    <w:rsid w:val="189566C2"/>
    <w:rsid w:val="189F0613"/>
    <w:rsid w:val="18B25E1B"/>
    <w:rsid w:val="18B602A7"/>
    <w:rsid w:val="18B851CF"/>
    <w:rsid w:val="18C32BB0"/>
    <w:rsid w:val="18C8FB45"/>
    <w:rsid w:val="18CBE198"/>
    <w:rsid w:val="18CD335E"/>
    <w:rsid w:val="18D09AAA"/>
    <w:rsid w:val="18D206FA"/>
    <w:rsid w:val="18D3BBEC"/>
    <w:rsid w:val="18D8D76B"/>
    <w:rsid w:val="18DDE8A9"/>
    <w:rsid w:val="18E53965"/>
    <w:rsid w:val="18E8FB4F"/>
    <w:rsid w:val="18EE9F6E"/>
    <w:rsid w:val="18F2987D"/>
    <w:rsid w:val="18F8C88E"/>
    <w:rsid w:val="19130D75"/>
    <w:rsid w:val="1915039C"/>
    <w:rsid w:val="191B8090"/>
    <w:rsid w:val="191D971B"/>
    <w:rsid w:val="1921B935"/>
    <w:rsid w:val="1923843E"/>
    <w:rsid w:val="19242FA3"/>
    <w:rsid w:val="193155E3"/>
    <w:rsid w:val="19327EED"/>
    <w:rsid w:val="1937AD3E"/>
    <w:rsid w:val="193926C8"/>
    <w:rsid w:val="1939659D"/>
    <w:rsid w:val="1940FD02"/>
    <w:rsid w:val="19424DF8"/>
    <w:rsid w:val="194561B0"/>
    <w:rsid w:val="194612A9"/>
    <w:rsid w:val="194BEC7C"/>
    <w:rsid w:val="194E1CFE"/>
    <w:rsid w:val="194E1DA0"/>
    <w:rsid w:val="194E5447"/>
    <w:rsid w:val="19532EDC"/>
    <w:rsid w:val="19533709"/>
    <w:rsid w:val="195DBC0E"/>
    <w:rsid w:val="196D6B99"/>
    <w:rsid w:val="19708E4E"/>
    <w:rsid w:val="197339B2"/>
    <w:rsid w:val="19747C9D"/>
    <w:rsid w:val="1979CEE4"/>
    <w:rsid w:val="197CA486"/>
    <w:rsid w:val="197EE622"/>
    <w:rsid w:val="19803434"/>
    <w:rsid w:val="198364DC"/>
    <w:rsid w:val="1983E903"/>
    <w:rsid w:val="198400D7"/>
    <w:rsid w:val="19858050"/>
    <w:rsid w:val="19892460"/>
    <w:rsid w:val="198D5F06"/>
    <w:rsid w:val="198E003D"/>
    <w:rsid w:val="198F5FF9"/>
    <w:rsid w:val="1997A25E"/>
    <w:rsid w:val="1997CF5A"/>
    <w:rsid w:val="1999634A"/>
    <w:rsid w:val="199A6122"/>
    <w:rsid w:val="199B4BD1"/>
    <w:rsid w:val="199DF7AC"/>
    <w:rsid w:val="199ECBB0"/>
    <w:rsid w:val="19A1B018"/>
    <w:rsid w:val="19A4E98F"/>
    <w:rsid w:val="19A6D540"/>
    <w:rsid w:val="19AA72E1"/>
    <w:rsid w:val="19AEC689"/>
    <w:rsid w:val="19B151AE"/>
    <w:rsid w:val="19B5D26E"/>
    <w:rsid w:val="19B68623"/>
    <w:rsid w:val="19B6D666"/>
    <w:rsid w:val="19B8C12B"/>
    <w:rsid w:val="19BB90E6"/>
    <w:rsid w:val="19C08CB9"/>
    <w:rsid w:val="19C417DF"/>
    <w:rsid w:val="19C82571"/>
    <w:rsid w:val="19CEC500"/>
    <w:rsid w:val="19D0A82F"/>
    <w:rsid w:val="19D18A9D"/>
    <w:rsid w:val="19D794B6"/>
    <w:rsid w:val="19D9A675"/>
    <w:rsid w:val="19E08AB6"/>
    <w:rsid w:val="19E11DFF"/>
    <w:rsid w:val="19F5528B"/>
    <w:rsid w:val="19F78B1D"/>
    <w:rsid w:val="19F84D6E"/>
    <w:rsid w:val="19F97DE4"/>
    <w:rsid w:val="19FB87A2"/>
    <w:rsid w:val="1A03FA2A"/>
    <w:rsid w:val="1A056738"/>
    <w:rsid w:val="1A080F16"/>
    <w:rsid w:val="1A0C91DE"/>
    <w:rsid w:val="1A0CF7D8"/>
    <w:rsid w:val="1A0E2F2B"/>
    <w:rsid w:val="1A0E7F87"/>
    <w:rsid w:val="1A11ED89"/>
    <w:rsid w:val="1A172230"/>
    <w:rsid w:val="1A17781A"/>
    <w:rsid w:val="1A18259C"/>
    <w:rsid w:val="1A1A0F5B"/>
    <w:rsid w:val="1A2C003A"/>
    <w:rsid w:val="1A2D4721"/>
    <w:rsid w:val="1A383EA6"/>
    <w:rsid w:val="1A39FF02"/>
    <w:rsid w:val="1A43E55E"/>
    <w:rsid w:val="1A450B0D"/>
    <w:rsid w:val="1A462922"/>
    <w:rsid w:val="1A4AA0A4"/>
    <w:rsid w:val="1A4EDD58"/>
    <w:rsid w:val="1A50741D"/>
    <w:rsid w:val="1A586419"/>
    <w:rsid w:val="1A5CA0AF"/>
    <w:rsid w:val="1A5F3587"/>
    <w:rsid w:val="1A621CA6"/>
    <w:rsid w:val="1A63DD2D"/>
    <w:rsid w:val="1A64CB9B"/>
    <w:rsid w:val="1A64D812"/>
    <w:rsid w:val="1A6521DC"/>
    <w:rsid w:val="1A6957BD"/>
    <w:rsid w:val="1A6A3A78"/>
    <w:rsid w:val="1A6AB849"/>
    <w:rsid w:val="1A6E7248"/>
    <w:rsid w:val="1A7F868A"/>
    <w:rsid w:val="1A813264"/>
    <w:rsid w:val="1A81B96F"/>
    <w:rsid w:val="1A82F74E"/>
    <w:rsid w:val="1A8768F7"/>
    <w:rsid w:val="1A88A6D5"/>
    <w:rsid w:val="1A88DFD0"/>
    <w:rsid w:val="1A9BF000"/>
    <w:rsid w:val="1AA5811F"/>
    <w:rsid w:val="1AA936F6"/>
    <w:rsid w:val="1AAB6C14"/>
    <w:rsid w:val="1AAC5563"/>
    <w:rsid w:val="1AB6A02E"/>
    <w:rsid w:val="1AB7B513"/>
    <w:rsid w:val="1AB8CC5A"/>
    <w:rsid w:val="1ABCDEF8"/>
    <w:rsid w:val="1ABD2687"/>
    <w:rsid w:val="1ABF7856"/>
    <w:rsid w:val="1AC16E41"/>
    <w:rsid w:val="1AC26215"/>
    <w:rsid w:val="1AD07F64"/>
    <w:rsid w:val="1AD32799"/>
    <w:rsid w:val="1AD3474A"/>
    <w:rsid w:val="1AD61EFB"/>
    <w:rsid w:val="1AD667C7"/>
    <w:rsid w:val="1ADBDD4B"/>
    <w:rsid w:val="1AE11A6E"/>
    <w:rsid w:val="1AE194C4"/>
    <w:rsid w:val="1AE70ADE"/>
    <w:rsid w:val="1AE92332"/>
    <w:rsid w:val="1AEDB538"/>
    <w:rsid w:val="1AF2DE50"/>
    <w:rsid w:val="1AF8481B"/>
    <w:rsid w:val="1AFA3CC9"/>
    <w:rsid w:val="1B092586"/>
    <w:rsid w:val="1B0BD11B"/>
    <w:rsid w:val="1B0E6631"/>
    <w:rsid w:val="1B11B50D"/>
    <w:rsid w:val="1B17C0BD"/>
    <w:rsid w:val="1B1C0DCF"/>
    <w:rsid w:val="1B219307"/>
    <w:rsid w:val="1B2400D5"/>
    <w:rsid w:val="1B250D78"/>
    <w:rsid w:val="1B2ED03E"/>
    <w:rsid w:val="1B311D01"/>
    <w:rsid w:val="1B3360D6"/>
    <w:rsid w:val="1B3F16D2"/>
    <w:rsid w:val="1B43B65D"/>
    <w:rsid w:val="1B472686"/>
    <w:rsid w:val="1B474645"/>
    <w:rsid w:val="1B4D5610"/>
    <w:rsid w:val="1B4E2366"/>
    <w:rsid w:val="1B50CC30"/>
    <w:rsid w:val="1B517422"/>
    <w:rsid w:val="1B58DF6F"/>
    <w:rsid w:val="1B5DBCCA"/>
    <w:rsid w:val="1B5E8622"/>
    <w:rsid w:val="1B6183D3"/>
    <w:rsid w:val="1B6622EB"/>
    <w:rsid w:val="1B6D244D"/>
    <w:rsid w:val="1B6F1283"/>
    <w:rsid w:val="1B708FE1"/>
    <w:rsid w:val="1B791D10"/>
    <w:rsid w:val="1B7CDA3B"/>
    <w:rsid w:val="1B7E7CE8"/>
    <w:rsid w:val="1B805BDB"/>
    <w:rsid w:val="1B85D311"/>
    <w:rsid w:val="1B861048"/>
    <w:rsid w:val="1B8AC111"/>
    <w:rsid w:val="1B9DB93E"/>
    <w:rsid w:val="1B9F76AB"/>
    <w:rsid w:val="1B9FDAB5"/>
    <w:rsid w:val="1BA209F3"/>
    <w:rsid w:val="1BA51000"/>
    <w:rsid w:val="1BA96043"/>
    <w:rsid w:val="1BAABAA7"/>
    <w:rsid w:val="1BB2B10F"/>
    <w:rsid w:val="1BB32264"/>
    <w:rsid w:val="1BB7BDFD"/>
    <w:rsid w:val="1BB7FADC"/>
    <w:rsid w:val="1BBC0E06"/>
    <w:rsid w:val="1BBD59A7"/>
    <w:rsid w:val="1BBE75AC"/>
    <w:rsid w:val="1BC56B1A"/>
    <w:rsid w:val="1BC6F78C"/>
    <w:rsid w:val="1BC7E093"/>
    <w:rsid w:val="1BD67909"/>
    <w:rsid w:val="1BDD3D84"/>
    <w:rsid w:val="1BDE85A2"/>
    <w:rsid w:val="1BE48AEF"/>
    <w:rsid w:val="1BE8F27A"/>
    <w:rsid w:val="1BEAEB47"/>
    <w:rsid w:val="1BF1AEC1"/>
    <w:rsid w:val="1BF323FE"/>
    <w:rsid w:val="1BFBDF90"/>
    <w:rsid w:val="1BFE63CA"/>
    <w:rsid w:val="1BFEE386"/>
    <w:rsid w:val="1BFF64C6"/>
    <w:rsid w:val="1C019975"/>
    <w:rsid w:val="1C02BB2E"/>
    <w:rsid w:val="1C0C0A28"/>
    <w:rsid w:val="1C1034E5"/>
    <w:rsid w:val="1C12DAD9"/>
    <w:rsid w:val="1C145FC0"/>
    <w:rsid w:val="1C1954BC"/>
    <w:rsid w:val="1C1F04FF"/>
    <w:rsid w:val="1C21EB8F"/>
    <w:rsid w:val="1C285FE8"/>
    <w:rsid w:val="1C288F88"/>
    <w:rsid w:val="1C29C4A2"/>
    <w:rsid w:val="1C349DC5"/>
    <w:rsid w:val="1C359B16"/>
    <w:rsid w:val="1C3EE63C"/>
    <w:rsid w:val="1C3FA380"/>
    <w:rsid w:val="1C441BC0"/>
    <w:rsid w:val="1C452518"/>
    <w:rsid w:val="1C47DC5A"/>
    <w:rsid w:val="1C4C2D09"/>
    <w:rsid w:val="1C4DF431"/>
    <w:rsid w:val="1C529775"/>
    <w:rsid w:val="1C531526"/>
    <w:rsid w:val="1C5421B9"/>
    <w:rsid w:val="1C5C70A8"/>
    <w:rsid w:val="1C6363C3"/>
    <w:rsid w:val="1C659D24"/>
    <w:rsid w:val="1C6857F3"/>
    <w:rsid w:val="1C6E0707"/>
    <w:rsid w:val="1C717B36"/>
    <w:rsid w:val="1C755471"/>
    <w:rsid w:val="1C76FE03"/>
    <w:rsid w:val="1C784ABA"/>
    <w:rsid w:val="1C803641"/>
    <w:rsid w:val="1C850D8B"/>
    <w:rsid w:val="1C89B4A3"/>
    <w:rsid w:val="1C8A5B0C"/>
    <w:rsid w:val="1C8AA893"/>
    <w:rsid w:val="1C8E2D9E"/>
    <w:rsid w:val="1C92E8F3"/>
    <w:rsid w:val="1C932DE0"/>
    <w:rsid w:val="1C9722A9"/>
    <w:rsid w:val="1C97AA0C"/>
    <w:rsid w:val="1C9C4F15"/>
    <w:rsid w:val="1CA4947C"/>
    <w:rsid w:val="1CA6D4BE"/>
    <w:rsid w:val="1CAFF6AE"/>
    <w:rsid w:val="1CB34D7B"/>
    <w:rsid w:val="1CB910AC"/>
    <w:rsid w:val="1CB92AE3"/>
    <w:rsid w:val="1CC66C9B"/>
    <w:rsid w:val="1CCA9FCB"/>
    <w:rsid w:val="1CD1256A"/>
    <w:rsid w:val="1CD35C70"/>
    <w:rsid w:val="1CD46F4B"/>
    <w:rsid w:val="1CD78EB0"/>
    <w:rsid w:val="1CDC6E55"/>
    <w:rsid w:val="1CDD7654"/>
    <w:rsid w:val="1CDF595B"/>
    <w:rsid w:val="1CE252D5"/>
    <w:rsid w:val="1CE429A8"/>
    <w:rsid w:val="1CE64704"/>
    <w:rsid w:val="1CEAC72A"/>
    <w:rsid w:val="1CFD386F"/>
    <w:rsid w:val="1CFF38AA"/>
    <w:rsid w:val="1CFFC5E0"/>
    <w:rsid w:val="1D084CC2"/>
    <w:rsid w:val="1D0A3B20"/>
    <w:rsid w:val="1D0BA009"/>
    <w:rsid w:val="1D0C4879"/>
    <w:rsid w:val="1D217AE9"/>
    <w:rsid w:val="1D2CC466"/>
    <w:rsid w:val="1D320FBC"/>
    <w:rsid w:val="1D36EF75"/>
    <w:rsid w:val="1D40716E"/>
    <w:rsid w:val="1D4143E2"/>
    <w:rsid w:val="1D463D55"/>
    <w:rsid w:val="1D49A430"/>
    <w:rsid w:val="1D4CB8AD"/>
    <w:rsid w:val="1D4D4D02"/>
    <w:rsid w:val="1D4FB17E"/>
    <w:rsid w:val="1D53A41A"/>
    <w:rsid w:val="1D58A6EF"/>
    <w:rsid w:val="1D58B19D"/>
    <w:rsid w:val="1D61BFB9"/>
    <w:rsid w:val="1D674519"/>
    <w:rsid w:val="1D69F92D"/>
    <w:rsid w:val="1D6FF7A0"/>
    <w:rsid w:val="1D706D33"/>
    <w:rsid w:val="1D7251DF"/>
    <w:rsid w:val="1D74CF29"/>
    <w:rsid w:val="1D783385"/>
    <w:rsid w:val="1D7F246A"/>
    <w:rsid w:val="1D8CCD1C"/>
    <w:rsid w:val="1D9688A7"/>
    <w:rsid w:val="1D988F36"/>
    <w:rsid w:val="1D9993E8"/>
    <w:rsid w:val="1D99EA3F"/>
    <w:rsid w:val="1D99F479"/>
    <w:rsid w:val="1D9C4039"/>
    <w:rsid w:val="1D9CBA66"/>
    <w:rsid w:val="1D9E6B14"/>
    <w:rsid w:val="1DA4F806"/>
    <w:rsid w:val="1DA60193"/>
    <w:rsid w:val="1DA80873"/>
    <w:rsid w:val="1DACAB4F"/>
    <w:rsid w:val="1DBC0542"/>
    <w:rsid w:val="1DC65F53"/>
    <w:rsid w:val="1DC844A3"/>
    <w:rsid w:val="1DC8E45A"/>
    <w:rsid w:val="1DC9914F"/>
    <w:rsid w:val="1DCAB0EE"/>
    <w:rsid w:val="1DCD5448"/>
    <w:rsid w:val="1DD2F3CD"/>
    <w:rsid w:val="1DD47B00"/>
    <w:rsid w:val="1DD534A6"/>
    <w:rsid w:val="1DD76CFE"/>
    <w:rsid w:val="1DE17A39"/>
    <w:rsid w:val="1DE2AB4A"/>
    <w:rsid w:val="1DE356F1"/>
    <w:rsid w:val="1DE49385"/>
    <w:rsid w:val="1DE9A6A2"/>
    <w:rsid w:val="1DEEED53"/>
    <w:rsid w:val="1DEF1C70"/>
    <w:rsid w:val="1DF423E1"/>
    <w:rsid w:val="1DF4FF95"/>
    <w:rsid w:val="1DF629DF"/>
    <w:rsid w:val="1DF7884D"/>
    <w:rsid w:val="1DFEF6F8"/>
    <w:rsid w:val="1DFFEE59"/>
    <w:rsid w:val="1E0D8168"/>
    <w:rsid w:val="1E0DDA37"/>
    <w:rsid w:val="1E18B60E"/>
    <w:rsid w:val="1E1BF5E6"/>
    <w:rsid w:val="1E1DBC35"/>
    <w:rsid w:val="1E262B0B"/>
    <w:rsid w:val="1E27D576"/>
    <w:rsid w:val="1E2EE497"/>
    <w:rsid w:val="1E30DC24"/>
    <w:rsid w:val="1E384C27"/>
    <w:rsid w:val="1E3B88B7"/>
    <w:rsid w:val="1E3F4CDE"/>
    <w:rsid w:val="1E3F67BD"/>
    <w:rsid w:val="1E44A5AB"/>
    <w:rsid w:val="1E476EC6"/>
    <w:rsid w:val="1E481F28"/>
    <w:rsid w:val="1E4DFAAD"/>
    <w:rsid w:val="1E4ED203"/>
    <w:rsid w:val="1E4F3721"/>
    <w:rsid w:val="1E549721"/>
    <w:rsid w:val="1E55A4E2"/>
    <w:rsid w:val="1E5E0FFB"/>
    <w:rsid w:val="1E64E1EA"/>
    <w:rsid w:val="1E675D4C"/>
    <w:rsid w:val="1E6C50C3"/>
    <w:rsid w:val="1E6F9A53"/>
    <w:rsid w:val="1E7064ED"/>
    <w:rsid w:val="1E70C7D4"/>
    <w:rsid w:val="1E74D931"/>
    <w:rsid w:val="1E75EEC6"/>
    <w:rsid w:val="1E796951"/>
    <w:rsid w:val="1E79C4AA"/>
    <w:rsid w:val="1E80A301"/>
    <w:rsid w:val="1E80FB3C"/>
    <w:rsid w:val="1E838FB9"/>
    <w:rsid w:val="1E85ABCA"/>
    <w:rsid w:val="1E8653CD"/>
    <w:rsid w:val="1E87E813"/>
    <w:rsid w:val="1E893A48"/>
    <w:rsid w:val="1E8C4688"/>
    <w:rsid w:val="1E8EB133"/>
    <w:rsid w:val="1E8EB80C"/>
    <w:rsid w:val="1E9195DD"/>
    <w:rsid w:val="1E95BECC"/>
    <w:rsid w:val="1E970D86"/>
    <w:rsid w:val="1E9770A2"/>
    <w:rsid w:val="1E9A9DCF"/>
    <w:rsid w:val="1EA3F69D"/>
    <w:rsid w:val="1EA98037"/>
    <w:rsid w:val="1EB76949"/>
    <w:rsid w:val="1EB93AAF"/>
    <w:rsid w:val="1EBA8C8B"/>
    <w:rsid w:val="1EBD7EE0"/>
    <w:rsid w:val="1EBE2898"/>
    <w:rsid w:val="1EC7CCFA"/>
    <w:rsid w:val="1ECE0EBE"/>
    <w:rsid w:val="1ECE600D"/>
    <w:rsid w:val="1ED61100"/>
    <w:rsid w:val="1ED75F4F"/>
    <w:rsid w:val="1EDA9C28"/>
    <w:rsid w:val="1EDC7285"/>
    <w:rsid w:val="1EDD233D"/>
    <w:rsid w:val="1EDDA937"/>
    <w:rsid w:val="1EE4B6C3"/>
    <w:rsid w:val="1EF56E0E"/>
    <w:rsid w:val="1EF7239C"/>
    <w:rsid w:val="1EFAFED3"/>
    <w:rsid w:val="1EFCB5B3"/>
    <w:rsid w:val="1F035078"/>
    <w:rsid w:val="1F0496A0"/>
    <w:rsid w:val="1F098C41"/>
    <w:rsid w:val="1F101640"/>
    <w:rsid w:val="1F10BF0E"/>
    <w:rsid w:val="1F110836"/>
    <w:rsid w:val="1F156A29"/>
    <w:rsid w:val="1F17F46A"/>
    <w:rsid w:val="1F23FC40"/>
    <w:rsid w:val="1F2A320F"/>
    <w:rsid w:val="1F3589D9"/>
    <w:rsid w:val="1F3B3F88"/>
    <w:rsid w:val="1F3C16E1"/>
    <w:rsid w:val="1F3DB2BC"/>
    <w:rsid w:val="1F40DE2E"/>
    <w:rsid w:val="1F4522DC"/>
    <w:rsid w:val="1F5EA9B1"/>
    <w:rsid w:val="1F748E39"/>
    <w:rsid w:val="1F78207D"/>
    <w:rsid w:val="1F7BB563"/>
    <w:rsid w:val="1F7C0D69"/>
    <w:rsid w:val="1F7F382D"/>
    <w:rsid w:val="1F87CFA4"/>
    <w:rsid w:val="1F8C6DCB"/>
    <w:rsid w:val="1F92F1DC"/>
    <w:rsid w:val="1F94A10F"/>
    <w:rsid w:val="1F9785E3"/>
    <w:rsid w:val="1F9C485F"/>
    <w:rsid w:val="1F9D2514"/>
    <w:rsid w:val="1FA8EFF2"/>
    <w:rsid w:val="1FAB738B"/>
    <w:rsid w:val="1FB40D60"/>
    <w:rsid w:val="1FB7578F"/>
    <w:rsid w:val="1FB9FF4B"/>
    <w:rsid w:val="1FBAB3CA"/>
    <w:rsid w:val="1FBCCD7C"/>
    <w:rsid w:val="1FC83115"/>
    <w:rsid w:val="1FCA2D7B"/>
    <w:rsid w:val="1FCE2D90"/>
    <w:rsid w:val="1FD2F0E5"/>
    <w:rsid w:val="1FD31D52"/>
    <w:rsid w:val="1FD6F79A"/>
    <w:rsid w:val="1FD8F7A2"/>
    <w:rsid w:val="1FD9547F"/>
    <w:rsid w:val="1FD9E70D"/>
    <w:rsid w:val="1FDE9752"/>
    <w:rsid w:val="1FE854B9"/>
    <w:rsid w:val="1FED3544"/>
    <w:rsid w:val="1FEFBE94"/>
    <w:rsid w:val="1FF23F66"/>
    <w:rsid w:val="1FF47E4C"/>
    <w:rsid w:val="1FF5CBEC"/>
    <w:rsid w:val="1FFFA4CA"/>
    <w:rsid w:val="20061548"/>
    <w:rsid w:val="200D0808"/>
    <w:rsid w:val="200EA029"/>
    <w:rsid w:val="200F84B7"/>
    <w:rsid w:val="2012D6C6"/>
    <w:rsid w:val="2024EB02"/>
    <w:rsid w:val="20271937"/>
    <w:rsid w:val="202BC330"/>
    <w:rsid w:val="2032605A"/>
    <w:rsid w:val="2034B604"/>
    <w:rsid w:val="2036A1C7"/>
    <w:rsid w:val="2037A7DE"/>
    <w:rsid w:val="203A6625"/>
    <w:rsid w:val="203A74C4"/>
    <w:rsid w:val="203D0E99"/>
    <w:rsid w:val="20413C22"/>
    <w:rsid w:val="204D43A2"/>
    <w:rsid w:val="204E8FF2"/>
    <w:rsid w:val="204EC899"/>
    <w:rsid w:val="205603D6"/>
    <w:rsid w:val="205C8564"/>
    <w:rsid w:val="205C8DA1"/>
    <w:rsid w:val="205D0423"/>
    <w:rsid w:val="206703A0"/>
    <w:rsid w:val="20672D8F"/>
    <w:rsid w:val="206EAE48"/>
    <w:rsid w:val="20704D57"/>
    <w:rsid w:val="2071B7EC"/>
    <w:rsid w:val="207A07A9"/>
    <w:rsid w:val="207C73FB"/>
    <w:rsid w:val="2080125C"/>
    <w:rsid w:val="2081673D"/>
    <w:rsid w:val="208FFEBE"/>
    <w:rsid w:val="2093D807"/>
    <w:rsid w:val="2096BA60"/>
    <w:rsid w:val="2097D0AE"/>
    <w:rsid w:val="20982F58"/>
    <w:rsid w:val="209A2803"/>
    <w:rsid w:val="209F87CF"/>
    <w:rsid w:val="20A03CE1"/>
    <w:rsid w:val="20A57AF6"/>
    <w:rsid w:val="20ABB05A"/>
    <w:rsid w:val="20AC3B45"/>
    <w:rsid w:val="20AD34A3"/>
    <w:rsid w:val="20B13431"/>
    <w:rsid w:val="20B1DB33"/>
    <w:rsid w:val="20B1FBC6"/>
    <w:rsid w:val="20B690BD"/>
    <w:rsid w:val="20BC3013"/>
    <w:rsid w:val="20BFEFDA"/>
    <w:rsid w:val="20C6F513"/>
    <w:rsid w:val="20C719F7"/>
    <w:rsid w:val="20C867A3"/>
    <w:rsid w:val="20CA5559"/>
    <w:rsid w:val="20CD27F2"/>
    <w:rsid w:val="20CEEEB3"/>
    <w:rsid w:val="20D18B3E"/>
    <w:rsid w:val="20E4C491"/>
    <w:rsid w:val="20F72367"/>
    <w:rsid w:val="20FA357A"/>
    <w:rsid w:val="21055C99"/>
    <w:rsid w:val="21055EC4"/>
    <w:rsid w:val="21056E9E"/>
    <w:rsid w:val="210FEDDB"/>
    <w:rsid w:val="2114EF27"/>
    <w:rsid w:val="211D3E97"/>
    <w:rsid w:val="21222240"/>
    <w:rsid w:val="21228FD7"/>
    <w:rsid w:val="21239A66"/>
    <w:rsid w:val="21250B68"/>
    <w:rsid w:val="2134155C"/>
    <w:rsid w:val="2136B786"/>
    <w:rsid w:val="21376DE0"/>
    <w:rsid w:val="213E5FB2"/>
    <w:rsid w:val="213E6830"/>
    <w:rsid w:val="21431639"/>
    <w:rsid w:val="21470E52"/>
    <w:rsid w:val="2147230D"/>
    <w:rsid w:val="214B598E"/>
    <w:rsid w:val="214C47CF"/>
    <w:rsid w:val="2153C2B7"/>
    <w:rsid w:val="21565440"/>
    <w:rsid w:val="215A4C5F"/>
    <w:rsid w:val="215B2131"/>
    <w:rsid w:val="215B6443"/>
    <w:rsid w:val="215B731E"/>
    <w:rsid w:val="215F71F4"/>
    <w:rsid w:val="21600358"/>
    <w:rsid w:val="216295C5"/>
    <w:rsid w:val="21638F4E"/>
    <w:rsid w:val="2165EABF"/>
    <w:rsid w:val="217BFDF3"/>
    <w:rsid w:val="217DEBA5"/>
    <w:rsid w:val="217E7124"/>
    <w:rsid w:val="2183CF21"/>
    <w:rsid w:val="218443AE"/>
    <w:rsid w:val="2188C11E"/>
    <w:rsid w:val="2196CF9A"/>
    <w:rsid w:val="21983F91"/>
    <w:rsid w:val="219BFC72"/>
    <w:rsid w:val="219E6B07"/>
    <w:rsid w:val="21A11A9C"/>
    <w:rsid w:val="21AD69ED"/>
    <w:rsid w:val="21ADE9B5"/>
    <w:rsid w:val="21B185D6"/>
    <w:rsid w:val="21B47D35"/>
    <w:rsid w:val="21B4CCA4"/>
    <w:rsid w:val="21B8E72B"/>
    <w:rsid w:val="21BBDC19"/>
    <w:rsid w:val="21BC53BB"/>
    <w:rsid w:val="21CA8228"/>
    <w:rsid w:val="21CB580C"/>
    <w:rsid w:val="21CF24B4"/>
    <w:rsid w:val="21D4D9E3"/>
    <w:rsid w:val="21D6DFAD"/>
    <w:rsid w:val="21E33E28"/>
    <w:rsid w:val="21E5BBAF"/>
    <w:rsid w:val="21E609FC"/>
    <w:rsid w:val="21EA44FE"/>
    <w:rsid w:val="21EE32D1"/>
    <w:rsid w:val="21F042B0"/>
    <w:rsid w:val="21F183C0"/>
    <w:rsid w:val="21F277CD"/>
    <w:rsid w:val="21FD5F51"/>
    <w:rsid w:val="22088CB2"/>
    <w:rsid w:val="2208907A"/>
    <w:rsid w:val="220ABA59"/>
    <w:rsid w:val="220B3A84"/>
    <w:rsid w:val="220DDFEA"/>
    <w:rsid w:val="2210210F"/>
    <w:rsid w:val="2211952A"/>
    <w:rsid w:val="22132420"/>
    <w:rsid w:val="221BC482"/>
    <w:rsid w:val="2220162D"/>
    <w:rsid w:val="22208ED3"/>
    <w:rsid w:val="22248007"/>
    <w:rsid w:val="2225EF4F"/>
    <w:rsid w:val="2229F3FA"/>
    <w:rsid w:val="2233A2CF"/>
    <w:rsid w:val="223A1CD2"/>
    <w:rsid w:val="223A8662"/>
    <w:rsid w:val="223C1B9C"/>
    <w:rsid w:val="223C5425"/>
    <w:rsid w:val="2241037F"/>
    <w:rsid w:val="22479DF7"/>
    <w:rsid w:val="224A51BB"/>
    <w:rsid w:val="224DDC88"/>
    <w:rsid w:val="224EFD41"/>
    <w:rsid w:val="22510A51"/>
    <w:rsid w:val="2251E39F"/>
    <w:rsid w:val="2255E5F8"/>
    <w:rsid w:val="22595E63"/>
    <w:rsid w:val="225CEB94"/>
    <w:rsid w:val="225D47BA"/>
    <w:rsid w:val="22654FD9"/>
    <w:rsid w:val="22687664"/>
    <w:rsid w:val="2269E05E"/>
    <w:rsid w:val="226A62CD"/>
    <w:rsid w:val="226ECB07"/>
    <w:rsid w:val="22730F15"/>
    <w:rsid w:val="22764F86"/>
    <w:rsid w:val="22769520"/>
    <w:rsid w:val="2279FB10"/>
    <w:rsid w:val="227A4AC5"/>
    <w:rsid w:val="227C0D08"/>
    <w:rsid w:val="227E18AC"/>
    <w:rsid w:val="227E5124"/>
    <w:rsid w:val="227E8669"/>
    <w:rsid w:val="22860959"/>
    <w:rsid w:val="2288CB16"/>
    <w:rsid w:val="228B3500"/>
    <w:rsid w:val="22932008"/>
    <w:rsid w:val="22A5CA27"/>
    <w:rsid w:val="22A6F9FC"/>
    <w:rsid w:val="22AA3CF4"/>
    <w:rsid w:val="22B32D9D"/>
    <w:rsid w:val="22B3BCD8"/>
    <w:rsid w:val="22B411C9"/>
    <w:rsid w:val="22B6D163"/>
    <w:rsid w:val="22BA91AA"/>
    <w:rsid w:val="22BD0518"/>
    <w:rsid w:val="22BDEFCB"/>
    <w:rsid w:val="22BEEF3A"/>
    <w:rsid w:val="22C3ADA0"/>
    <w:rsid w:val="22C696C9"/>
    <w:rsid w:val="22CA88F3"/>
    <w:rsid w:val="22D4AF78"/>
    <w:rsid w:val="22D7705A"/>
    <w:rsid w:val="22E917F8"/>
    <w:rsid w:val="22E91FAC"/>
    <w:rsid w:val="22EA6BB1"/>
    <w:rsid w:val="22EB629D"/>
    <w:rsid w:val="22F28CA7"/>
    <w:rsid w:val="22F8E596"/>
    <w:rsid w:val="22F90370"/>
    <w:rsid w:val="22F9B37D"/>
    <w:rsid w:val="23034BD4"/>
    <w:rsid w:val="2307D493"/>
    <w:rsid w:val="230D20E7"/>
    <w:rsid w:val="23165DD5"/>
    <w:rsid w:val="2316CA80"/>
    <w:rsid w:val="2317F1EF"/>
    <w:rsid w:val="2318BE01"/>
    <w:rsid w:val="2323C3F5"/>
    <w:rsid w:val="2324FB84"/>
    <w:rsid w:val="2325EF47"/>
    <w:rsid w:val="2326BED1"/>
    <w:rsid w:val="23277264"/>
    <w:rsid w:val="232C8CB5"/>
    <w:rsid w:val="232CEFE8"/>
    <w:rsid w:val="233126C4"/>
    <w:rsid w:val="233A4B7B"/>
    <w:rsid w:val="233AB268"/>
    <w:rsid w:val="23411225"/>
    <w:rsid w:val="23427C3B"/>
    <w:rsid w:val="23469AB6"/>
    <w:rsid w:val="2349A537"/>
    <w:rsid w:val="2356476F"/>
    <w:rsid w:val="235F7A9B"/>
    <w:rsid w:val="235FA3E3"/>
    <w:rsid w:val="236F9C58"/>
    <w:rsid w:val="23702B95"/>
    <w:rsid w:val="238811A5"/>
    <w:rsid w:val="238CB8BE"/>
    <w:rsid w:val="238D6CBD"/>
    <w:rsid w:val="23928ED9"/>
    <w:rsid w:val="23934D25"/>
    <w:rsid w:val="239CA0E4"/>
    <w:rsid w:val="239D6214"/>
    <w:rsid w:val="23A2C25A"/>
    <w:rsid w:val="23A5CC8F"/>
    <w:rsid w:val="23B05B24"/>
    <w:rsid w:val="23B14084"/>
    <w:rsid w:val="23B475AB"/>
    <w:rsid w:val="23B47A6C"/>
    <w:rsid w:val="23B96D40"/>
    <w:rsid w:val="23BBE3C8"/>
    <w:rsid w:val="23CD584F"/>
    <w:rsid w:val="23D3F1AF"/>
    <w:rsid w:val="23DAE465"/>
    <w:rsid w:val="23DE05AA"/>
    <w:rsid w:val="23DE5F17"/>
    <w:rsid w:val="23DEF8A2"/>
    <w:rsid w:val="23DFE7E6"/>
    <w:rsid w:val="23E6ECE5"/>
    <w:rsid w:val="23E78D67"/>
    <w:rsid w:val="23EA192D"/>
    <w:rsid w:val="23ED9DAE"/>
    <w:rsid w:val="23EE64B4"/>
    <w:rsid w:val="23EF7140"/>
    <w:rsid w:val="23EF89E2"/>
    <w:rsid w:val="23F16A2C"/>
    <w:rsid w:val="23F5CFC4"/>
    <w:rsid w:val="23FB7F19"/>
    <w:rsid w:val="23FDA7A8"/>
    <w:rsid w:val="24141F40"/>
    <w:rsid w:val="24165D96"/>
    <w:rsid w:val="241BD24B"/>
    <w:rsid w:val="241F76A0"/>
    <w:rsid w:val="24236A36"/>
    <w:rsid w:val="242A4889"/>
    <w:rsid w:val="242B855A"/>
    <w:rsid w:val="242CB667"/>
    <w:rsid w:val="242CF242"/>
    <w:rsid w:val="242E210B"/>
    <w:rsid w:val="243129AC"/>
    <w:rsid w:val="24314765"/>
    <w:rsid w:val="24322D42"/>
    <w:rsid w:val="2438B7F2"/>
    <w:rsid w:val="243AFDF0"/>
    <w:rsid w:val="243C0C70"/>
    <w:rsid w:val="2440C211"/>
    <w:rsid w:val="2444B114"/>
    <w:rsid w:val="2445F108"/>
    <w:rsid w:val="2446458E"/>
    <w:rsid w:val="24483819"/>
    <w:rsid w:val="2448B1C6"/>
    <w:rsid w:val="244988A8"/>
    <w:rsid w:val="2449D859"/>
    <w:rsid w:val="244D8561"/>
    <w:rsid w:val="244E0266"/>
    <w:rsid w:val="24534FE2"/>
    <w:rsid w:val="2453BB0E"/>
    <w:rsid w:val="245BC543"/>
    <w:rsid w:val="245E64B9"/>
    <w:rsid w:val="2464421D"/>
    <w:rsid w:val="246A1641"/>
    <w:rsid w:val="246BA97F"/>
    <w:rsid w:val="246DE156"/>
    <w:rsid w:val="2472A4F4"/>
    <w:rsid w:val="2475365F"/>
    <w:rsid w:val="2475AB0F"/>
    <w:rsid w:val="247B2DFE"/>
    <w:rsid w:val="247B4D9C"/>
    <w:rsid w:val="247BA251"/>
    <w:rsid w:val="247D815D"/>
    <w:rsid w:val="2480B4C9"/>
    <w:rsid w:val="24815C0E"/>
    <w:rsid w:val="248351D7"/>
    <w:rsid w:val="248413F4"/>
    <w:rsid w:val="24857F3B"/>
    <w:rsid w:val="2485E74D"/>
    <w:rsid w:val="24894140"/>
    <w:rsid w:val="248E2169"/>
    <w:rsid w:val="249217FE"/>
    <w:rsid w:val="249CCEAF"/>
    <w:rsid w:val="24A1747F"/>
    <w:rsid w:val="24A30F8F"/>
    <w:rsid w:val="24A5C29D"/>
    <w:rsid w:val="24A7ED88"/>
    <w:rsid w:val="24A83504"/>
    <w:rsid w:val="24A8B504"/>
    <w:rsid w:val="24AAEAF7"/>
    <w:rsid w:val="24AC07F3"/>
    <w:rsid w:val="24BE368B"/>
    <w:rsid w:val="24C6AB96"/>
    <w:rsid w:val="24CC6F38"/>
    <w:rsid w:val="24D229A4"/>
    <w:rsid w:val="24DCB4D7"/>
    <w:rsid w:val="24EC315C"/>
    <w:rsid w:val="24EDCD6A"/>
    <w:rsid w:val="24F5E641"/>
    <w:rsid w:val="24FDB8B9"/>
    <w:rsid w:val="2500CA80"/>
    <w:rsid w:val="250B4656"/>
    <w:rsid w:val="250BCD4B"/>
    <w:rsid w:val="251ABC3B"/>
    <w:rsid w:val="251C9080"/>
    <w:rsid w:val="251C9BB7"/>
    <w:rsid w:val="251CB95A"/>
    <w:rsid w:val="252355CC"/>
    <w:rsid w:val="25263B8A"/>
    <w:rsid w:val="253311E6"/>
    <w:rsid w:val="2534409A"/>
    <w:rsid w:val="253E9B89"/>
    <w:rsid w:val="254366D3"/>
    <w:rsid w:val="254CCBAE"/>
    <w:rsid w:val="254CEF4F"/>
    <w:rsid w:val="255A6F64"/>
    <w:rsid w:val="255AB390"/>
    <w:rsid w:val="255B8B4A"/>
    <w:rsid w:val="255CED1E"/>
    <w:rsid w:val="255E21B2"/>
    <w:rsid w:val="2562825D"/>
    <w:rsid w:val="256868D3"/>
    <w:rsid w:val="25695D2E"/>
    <w:rsid w:val="25760576"/>
    <w:rsid w:val="25765BBA"/>
    <w:rsid w:val="257C203A"/>
    <w:rsid w:val="258013B0"/>
    <w:rsid w:val="258978E2"/>
    <w:rsid w:val="258B630F"/>
    <w:rsid w:val="259206E2"/>
    <w:rsid w:val="25973C79"/>
    <w:rsid w:val="2598BE10"/>
    <w:rsid w:val="2599AB44"/>
    <w:rsid w:val="25A10460"/>
    <w:rsid w:val="25A63D1D"/>
    <w:rsid w:val="25AA0576"/>
    <w:rsid w:val="25AB97AE"/>
    <w:rsid w:val="25AF3333"/>
    <w:rsid w:val="25B128FD"/>
    <w:rsid w:val="25B5489D"/>
    <w:rsid w:val="25B9F90A"/>
    <w:rsid w:val="25BDF629"/>
    <w:rsid w:val="25C0EAA5"/>
    <w:rsid w:val="25C3725F"/>
    <w:rsid w:val="25CCC8E6"/>
    <w:rsid w:val="25D4112A"/>
    <w:rsid w:val="25D474AC"/>
    <w:rsid w:val="25D621D3"/>
    <w:rsid w:val="25D761D9"/>
    <w:rsid w:val="25D908D0"/>
    <w:rsid w:val="25DC8368"/>
    <w:rsid w:val="25E18B82"/>
    <w:rsid w:val="25E33849"/>
    <w:rsid w:val="25E3941E"/>
    <w:rsid w:val="25E3AB69"/>
    <w:rsid w:val="25E5C725"/>
    <w:rsid w:val="25E6F697"/>
    <w:rsid w:val="25F011CB"/>
    <w:rsid w:val="25F315F5"/>
    <w:rsid w:val="25F523D6"/>
    <w:rsid w:val="25F6F780"/>
    <w:rsid w:val="25FB4DDE"/>
    <w:rsid w:val="25FD8301"/>
    <w:rsid w:val="2600FF36"/>
    <w:rsid w:val="260321CD"/>
    <w:rsid w:val="2603A5EB"/>
    <w:rsid w:val="260A3977"/>
    <w:rsid w:val="260D49EC"/>
    <w:rsid w:val="260D6453"/>
    <w:rsid w:val="2614833C"/>
    <w:rsid w:val="2616C564"/>
    <w:rsid w:val="261AAB04"/>
    <w:rsid w:val="261D28A5"/>
    <w:rsid w:val="26223F74"/>
    <w:rsid w:val="2626522D"/>
    <w:rsid w:val="26290ACA"/>
    <w:rsid w:val="2631FF8A"/>
    <w:rsid w:val="2634403D"/>
    <w:rsid w:val="2639A9B6"/>
    <w:rsid w:val="263BACF3"/>
    <w:rsid w:val="263E8E61"/>
    <w:rsid w:val="263F752E"/>
    <w:rsid w:val="26429350"/>
    <w:rsid w:val="2642FD0B"/>
    <w:rsid w:val="26461016"/>
    <w:rsid w:val="264CDD8B"/>
    <w:rsid w:val="26525C3A"/>
    <w:rsid w:val="26557508"/>
    <w:rsid w:val="265766CE"/>
    <w:rsid w:val="265810B6"/>
    <w:rsid w:val="2664DABA"/>
    <w:rsid w:val="26660E70"/>
    <w:rsid w:val="26688B8B"/>
    <w:rsid w:val="266A35A2"/>
    <w:rsid w:val="266A89D7"/>
    <w:rsid w:val="2682C437"/>
    <w:rsid w:val="2685C9D6"/>
    <w:rsid w:val="2686CD14"/>
    <w:rsid w:val="268C0B3F"/>
    <w:rsid w:val="2694DAB6"/>
    <w:rsid w:val="2696E013"/>
    <w:rsid w:val="26972C1D"/>
    <w:rsid w:val="26979F4C"/>
    <w:rsid w:val="26988A74"/>
    <w:rsid w:val="269CDB33"/>
    <w:rsid w:val="269CED57"/>
    <w:rsid w:val="26A500D0"/>
    <w:rsid w:val="26A7A5E3"/>
    <w:rsid w:val="26A87FC5"/>
    <w:rsid w:val="26AA39ED"/>
    <w:rsid w:val="26AA72C0"/>
    <w:rsid w:val="26AB708D"/>
    <w:rsid w:val="26AB8101"/>
    <w:rsid w:val="26AFAF93"/>
    <w:rsid w:val="26B0315B"/>
    <w:rsid w:val="26B24EAA"/>
    <w:rsid w:val="26B4DB74"/>
    <w:rsid w:val="26C8D34E"/>
    <w:rsid w:val="26CC42E7"/>
    <w:rsid w:val="26D6367E"/>
    <w:rsid w:val="26DAF9DE"/>
    <w:rsid w:val="26DF4632"/>
    <w:rsid w:val="26E0EAE4"/>
    <w:rsid w:val="26E5ABBC"/>
    <w:rsid w:val="26E5F7EC"/>
    <w:rsid w:val="26E9D943"/>
    <w:rsid w:val="26ED131C"/>
    <w:rsid w:val="26EEC154"/>
    <w:rsid w:val="26F06C3D"/>
    <w:rsid w:val="26F24970"/>
    <w:rsid w:val="26F784C9"/>
    <w:rsid w:val="26F8A5FF"/>
    <w:rsid w:val="26FD6BDF"/>
    <w:rsid w:val="26FDBF4E"/>
    <w:rsid w:val="270A7D91"/>
    <w:rsid w:val="270F2402"/>
    <w:rsid w:val="271780BD"/>
    <w:rsid w:val="27237EBB"/>
    <w:rsid w:val="2726A405"/>
    <w:rsid w:val="2727A2AA"/>
    <w:rsid w:val="2727F4CE"/>
    <w:rsid w:val="2728C9F9"/>
    <w:rsid w:val="272A374B"/>
    <w:rsid w:val="272FB0F9"/>
    <w:rsid w:val="27363FA3"/>
    <w:rsid w:val="273A5710"/>
    <w:rsid w:val="273E0E5B"/>
    <w:rsid w:val="27416F17"/>
    <w:rsid w:val="27460DEB"/>
    <w:rsid w:val="274A99AF"/>
    <w:rsid w:val="275081D5"/>
    <w:rsid w:val="275E716B"/>
    <w:rsid w:val="27607498"/>
    <w:rsid w:val="2762A83B"/>
    <w:rsid w:val="2762FB73"/>
    <w:rsid w:val="276619FD"/>
    <w:rsid w:val="2767D64C"/>
    <w:rsid w:val="276E2CF3"/>
    <w:rsid w:val="27825616"/>
    <w:rsid w:val="27889562"/>
    <w:rsid w:val="279787F9"/>
    <w:rsid w:val="279CC344"/>
    <w:rsid w:val="279E155E"/>
    <w:rsid w:val="27A18D2D"/>
    <w:rsid w:val="27AE6563"/>
    <w:rsid w:val="27B36C33"/>
    <w:rsid w:val="27B4AF95"/>
    <w:rsid w:val="27B62923"/>
    <w:rsid w:val="27BAC89D"/>
    <w:rsid w:val="27C45F59"/>
    <w:rsid w:val="27C55022"/>
    <w:rsid w:val="27CC75F1"/>
    <w:rsid w:val="27D73938"/>
    <w:rsid w:val="27D8D31F"/>
    <w:rsid w:val="27E2CA35"/>
    <w:rsid w:val="27EBDB7A"/>
    <w:rsid w:val="27EBE9FE"/>
    <w:rsid w:val="27EE51EE"/>
    <w:rsid w:val="27F70596"/>
    <w:rsid w:val="27F77A76"/>
    <w:rsid w:val="27FAC592"/>
    <w:rsid w:val="27FAEB01"/>
    <w:rsid w:val="27FFE7A7"/>
    <w:rsid w:val="28007F5E"/>
    <w:rsid w:val="28090568"/>
    <w:rsid w:val="280DE87A"/>
    <w:rsid w:val="280FB0D5"/>
    <w:rsid w:val="28109BE4"/>
    <w:rsid w:val="281F4173"/>
    <w:rsid w:val="2824443B"/>
    <w:rsid w:val="28262923"/>
    <w:rsid w:val="2826B5F6"/>
    <w:rsid w:val="282A1350"/>
    <w:rsid w:val="28307660"/>
    <w:rsid w:val="28322115"/>
    <w:rsid w:val="2835DF48"/>
    <w:rsid w:val="28360198"/>
    <w:rsid w:val="283BA626"/>
    <w:rsid w:val="283D6AF7"/>
    <w:rsid w:val="2842F35C"/>
    <w:rsid w:val="284B30BC"/>
    <w:rsid w:val="284CFC97"/>
    <w:rsid w:val="284D19E3"/>
    <w:rsid w:val="284D467A"/>
    <w:rsid w:val="285D2F98"/>
    <w:rsid w:val="285E326C"/>
    <w:rsid w:val="2860D605"/>
    <w:rsid w:val="2862242E"/>
    <w:rsid w:val="28624BB0"/>
    <w:rsid w:val="286C3178"/>
    <w:rsid w:val="286E6D3C"/>
    <w:rsid w:val="287262C0"/>
    <w:rsid w:val="2879D6C1"/>
    <w:rsid w:val="2882E61E"/>
    <w:rsid w:val="288FC0FC"/>
    <w:rsid w:val="288FEB09"/>
    <w:rsid w:val="2892DC40"/>
    <w:rsid w:val="28944D94"/>
    <w:rsid w:val="28954B03"/>
    <w:rsid w:val="289B167F"/>
    <w:rsid w:val="289E0F76"/>
    <w:rsid w:val="289F879F"/>
    <w:rsid w:val="28BFC2C1"/>
    <w:rsid w:val="28C28589"/>
    <w:rsid w:val="28C80E1C"/>
    <w:rsid w:val="28C8ED0C"/>
    <w:rsid w:val="28CA3F64"/>
    <w:rsid w:val="28CA4A26"/>
    <w:rsid w:val="28D0AD6D"/>
    <w:rsid w:val="28D76A18"/>
    <w:rsid w:val="28D7B4A3"/>
    <w:rsid w:val="28DEB0FD"/>
    <w:rsid w:val="28E99BFC"/>
    <w:rsid w:val="28EAE19C"/>
    <w:rsid w:val="28EBCD74"/>
    <w:rsid w:val="28EC9F59"/>
    <w:rsid w:val="28EFAF00"/>
    <w:rsid w:val="28F42FE1"/>
    <w:rsid w:val="28FEF6F6"/>
    <w:rsid w:val="29053271"/>
    <w:rsid w:val="29062711"/>
    <w:rsid w:val="290BD56B"/>
    <w:rsid w:val="290C54C4"/>
    <w:rsid w:val="290E4B27"/>
    <w:rsid w:val="290FC484"/>
    <w:rsid w:val="290FEA77"/>
    <w:rsid w:val="291208E2"/>
    <w:rsid w:val="2914F154"/>
    <w:rsid w:val="291C4B55"/>
    <w:rsid w:val="292167CB"/>
    <w:rsid w:val="2926A976"/>
    <w:rsid w:val="2927D8E9"/>
    <w:rsid w:val="292A2D71"/>
    <w:rsid w:val="292CD6FA"/>
    <w:rsid w:val="293247F3"/>
    <w:rsid w:val="293438E8"/>
    <w:rsid w:val="2935BD0F"/>
    <w:rsid w:val="294285FA"/>
    <w:rsid w:val="294CA989"/>
    <w:rsid w:val="295F0D6C"/>
    <w:rsid w:val="295F6CB3"/>
    <w:rsid w:val="2972F818"/>
    <w:rsid w:val="2974A051"/>
    <w:rsid w:val="297A0C2F"/>
    <w:rsid w:val="297D9088"/>
    <w:rsid w:val="2981E304"/>
    <w:rsid w:val="29847670"/>
    <w:rsid w:val="29849A64"/>
    <w:rsid w:val="2987A347"/>
    <w:rsid w:val="298BAA41"/>
    <w:rsid w:val="298E5B20"/>
    <w:rsid w:val="298EF2E2"/>
    <w:rsid w:val="298FA3D4"/>
    <w:rsid w:val="299360D7"/>
    <w:rsid w:val="299A2235"/>
    <w:rsid w:val="29A20841"/>
    <w:rsid w:val="29A3D37B"/>
    <w:rsid w:val="29B160E8"/>
    <w:rsid w:val="29B2C628"/>
    <w:rsid w:val="29B3493C"/>
    <w:rsid w:val="29B4D487"/>
    <w:rsid w:val="29B5CC30"/>
    <w:rsid w:val="29BCD047"/>
    <w:rsid w:val="29C35F82"/>
    <w:rsid w:val="29C8390F"/>
    <w:rsid w:val="29C8A468"/>
    <w:rsid w:val="29CF4883"/>
    <w:rsid w:val="29D51E58"/>
    <w:rsid w:val="29E484EA"/>
    <w:rsid w:val="29E48C8A"/>
    <w:rsid w:val="29E4C8F4"/>
    <w:rsid w:val="29E6AC44"/>
    <w:rsid w:val="29F16661"/>
    <w:rsid w:val="29F29EE0"/>
    <w:rsid w:val="29F7CABD"/>
    <w:rsid w:val="29F93867"/>
    <w:rsid w:val="29FBAB60"/>
    <w:rsid w:val="2A01D692"/>
    <w:rsid w:val="2A056F27"/>
    <w:rsid w:val="2A05DB17"/>
    <w:rsid w:val="2A07C460"/>
    <w:rsid w:val="2A0E18C4"/>
    <w:rsid w:val="2A11A80A"/>
    <w:rsid w:val="2A137FF5"/>
    <w:rsid w:val="2A18589E"/>
    <w:rsid w:val="2A18949A"/>
    <w:rsid w:val="2A19E2F5"/>
    <w:rsid w:val="2A1D2215"/>
    <w:rsid w:val="2A24FC1C"/>
    <w:rsid w:val="2A298966"/>
    <w:rsid w:val="2A34AEB6"/>
    <w:rsid w:val="2A365839"/>
    <w:rsid w:val="2A38D280"/>
    <w:rsid w:val="2A3A5429"/>
    <w:rsid w:val="2A3B2C18"/>
    <w:rsid w:val="2A424A0C"/>
    <w:rsid w:val="2A454CBC"/>
    <w:rsid w:val="2A4B8C37"/>
    <w:rsid w:val="2A4E3CC6"/>
    <w:rsid w:val="2A4E9A4D"/>
    <w:rsid w:val="2A4EB8F4"/>
    <w:rsid w:val="2A4F779E"/>
    <w:rsid w:val="2A536FB6"/>
    <w:rsid w:val="2A546014"/>
    <w:rsid w:val="2A6006CC"/>
    <w:rsid w:val="2A636382"/>
    <w:rsid w:val="2A66DEA8"/>
    <w:rsid w:val="2A689A10"/>
    <w:rsid w:val="2A6AFD3E"/>
    <w:rsid w:val="2A6F9AD9"/>
    <w:rsid w:val="2A72946A"/>
    <w:rsid w:val="2A75EA9C"/>
    <w:rsid w:val="2A7972B5"/>
    <w:rsid w:val="2A7CB592"/>
    <w:rsid w:val="2A7ECF47"/>
    <w:rsid w:val="2A7F4F3B"/>
    <w:rsid w:val="2A81AB71"/>
    <w:rsid w:val="2A82BAB7"/>
    <w:rsid w:val="2A83A743"/>
    <w:rsid w:val="2A879FA1"/>
    <w:rsid w:val="2A89F0D9"/>
    <w:rsid w:val="2A8A7AFB"/>
    <w:rsid w:val="2A9268BF"/>
    <w:rsid w:val="2A941318"/>
    <w:rsid w:val="2A96DB37"/>
    <w:rsid w:val="2A97CF38"/>
    <w:rsid w:val="2A99AE54"/>
    <w:rsid w:val="2A9BD479"/>
    <w:rsid w:val="2A9CEA85"/>
    <w:rsid w:val="2AA33CFE"/>
    <w:rsid w:val="2AA9F75C"/>
    <w:rsid w:val="2AB31319"/>
    <w:rsid w:val="2AB47110"/>
    <w:rsid w:val="2AB686E3"/>
    <w:rsid w:val="2ABA1E0F"/>
    <w:rsid w:val="2ABAB272"/>
    <w:rsid w:val="2ABE36A3"/>
    <w:rsid w:val="2AC05D3E"/>
    <w:rsid w:val="2AC38A0B"/>
    <w:rsid w:val="2AC813BC"/>
    <w:rsid w:val="2ACB88BB"/>
    <w:rsid w:val="2ACC3A53"/>
    <w:rsid w:val="2AD00247"/>
    <w:rsid w:val="2AD04E50"/>
    <w:rsid w:val="2AD0A11D"/>
    <w:rsid w:val="2AD20E4E"/>
    <w:rsid w:val="2AD2167C"/>
    <w:rsid w:val="2AD33782"/>
    <w:rsid w:val="2ADFAC70"/>
    <w:rsid w:val="2AE16DA1"/>
    <w:rsid w:val="2AE67630"/>
    <w:rsid w:val="2AE98C18"/>
    <w:rsid w:val="2AEE6D22"/>
    <w:rsid w:val="2AF2CDD5"/>
    <w:rsid w:val="2AF43EC7"/>
    <w:rsid w:val="2AFB42D7"/>
    <w:rsid w:val="2AFE4814"/>
    <w:rsid w:val="2B01014F"/>
    <w:rsid w:val="2B01A43F"/>
    <w:rsid w:val="2B0517FF"/>
    <w:rsid w:val="2B0EF4DC"/>
    <w:rsid w:val="2B15D0AC"/>
    <w:rsid w:val="2B17AE70"/>
    <w:rsid w:val="2B17B53C"/>
    <w:rsid w:val="2B17E779"/>
    <w:rsid w:val="2B1826B6"/>
    <w:rsid w:val="2B1F2EE8"/>
    <w:rsid w:val="2B1FEAD0"/>
    <w:rsid w:val="2B22CE39"/>
    <w:rsid w:val="2B24A9DA"/>
    <w:rsid w:val="2B24E8EB"/>
    <w:rsid w:val="2B254C44"/>
    <w:rsid w:val="2B2D0403"/>
    <w:rsid w:val="2B332FD3"/>
    <w:rsid w:val="2B33EA78"/>
    <w:rsid w:val="2B34937B"/>
    <w:rsid w:val="2B36946E"/>
    <w:rsid w:val="2B3A87F1"/>
    <w:rsid w:val="2B3BD31F"/>
    <w:rsid w:val="2B3CD312"/>
    <w:rsid w:val="2B3D7098"/>
    <w:rsid w:val="2B402383"/>
    <w:rsid w:val="2B449C07"/>
    <w:rsid w:val="2B45C0FF"/>
    <w:rsid w:val="2B47D39B"/>
    <w:rsid w:val="2B498924"/>
    <w:rsid w:val="2B4FE5B4"/>
    <w:rsid w:val="2B54DC9B"/>
    <w:rsid w:val="2B57D428"/>
    <w:rsid w:val="2B58F266"/>
    <w:rsid w:val="2B5BB74E"/>
    <w:rsid w:val="2B6190DC"/>
    <w:rsid w:val="2B630B67"/>
    <w:rsid w:val="2B69F719"/>
    <w:rsid w:val="2B70ACA5"/>
    <w:rsid w:val="2B73A58C"/>
    <w:rsid w:val="2B784FE8"/>
    <w:rsid w:val="2B7B13D2"/>
    <w:rsid w:val="2B7E004F"/>
    <w:rsid w:val="2B86C439"/>
    <w:rsid w:val="2B86CBD2"/>
    <w:rsid w:val="2B875DFA"/>
    <w:rsid w:val="2B888B82"/>
    <w:rsid w:val="2B88A2DF"/>
    <w:rsid w:val="2B8B4747"/>
    <w:rsid w:val="2B98412A"/>
    <w:rsid w:val="2B990EDB"/>
    <w:rsid w:val="2B9DAB80"/>
    <w:rsid w:val="2B9DCE91"/>
    <w:rsid w:val="2BA7769F"/>
    <w:rsid w:val="2BA89E3C"/>
    <w:rsid w:val="2BAAAA97"/>
    <w:rsid w:val="2BAC16C0"/>
    <w:rsid w:val="2BAC5F38"/>
    <w:rsid w:val="2BAE5363"/>
    <w:rsid w:val="2BB348AD"/>
    <w:rsid w:val="2BB5C33A"/>
    <w:rsid w:val="2BB6378D"/>
    <w:rsid w:val="2BBE2B29"/>
    <w:rsid w:val="2BC236BE"/>
    <w:rsid w:val="2BC2A4BD"/>
    <w:rsid w:val="2BCC982D"/>
    <w:rsid w:val="2BCD1143"/>
    <w:rsid w:val="2BD11BED"/>
    <w:rsid w:val="2BDCD063"/>
    <w:rsid w:val="2BDD9B19"/>
    <w:rsid w:val="2BE3C3F0"/>
    <w:rsid w:val="2BE577AF"/>
    <w:rsid w:val="2BE64AD8"/>
    <w:rsid w:val="2BEC592E"/>
    <w:rsid w:val="2BEE3679"/>
    <w:rsid w:val="2BF48BB8"/>
    <w:rsid w:val="2BF7A89C"/>
    <w:rsid w:val="2BFD3582"/>
    <w:rsid w:val="2C013445"/>
    <w:rsid w:val="2C0A2F69"/>
    <w:rsid w:val="2C0A96CE"/>
    <w:rsid w:val="2C0ADFDC"/>
    <w:rsid w:val="2C0B0FD7"/>
    <w:rsid w:val="2C0C647F"/>
    <w:rsid w:val="2C0DFABD"/>
    <w:rsid w:val="2C148DD7"/>
    <w:rsid w:val="2C16FEA0"/>
    <w:rsid w:val="2C2B2C7E"/>
    <w:rsid w:val="2C2CE254"/>
    <w:rsid w:val="2C2EDB86"/>
    <w:rsid w:val="2C372D1C"/>
    <w:rsid w:val="2C3F4819"/>
    <w:rsid w:val="2C441B5B"/>
    <w:rsid w:val="2C4432B0"/>
    <w:rsid w:val="2C491EAD"/>
    <w:rsid w:val="2C498191"/>
    <w:rsid w:val="2C4AAFB6"/>
    <w:rsid w:val="2C518747"/>
    <w:rsid w:val="2C52CB97"/>
    <w:rsid w:val="2C539E95"/>
    <w:rsid w:val="2C58189B"/>
    <w:rsid w:val="2C5D2815"/>
    <w:rsid w:val="2C628ED7"/>
    <w:rsid w:val="2C6ABC6B"/>
    <w:rsid w:val="2C7AB1EF"/>
    <w:rsid w:val="2C800754"/>
    <w:rsid w:val="2C83CA5A"/>
    <w:rsid w:val="2C88F8F8"/>
    <w:rsid w:val="2C89E6C4"/>
    <w:rsid w:val="2C9E6C8F"/>
    <w:rsid w:val="2CA99597"/>
    <w:rsid w:val="2CA9DAEC"/>
    <w:rsid w:val="2CABF084"/>
    <w:rsid w:val="2CAEBD01"/>
    <w:rsid w:val="2CB7B219"/>
    <w:rsid w:val="2CC78A7A"/>
    <w:rsid w:val="2CCAF238"/>
    <w:rsid w:val="2CCD035C"/>
    <w:rsid w:val="2CD3CC67"/>
    <w:rsid w:val="2CDF7D66"/>
    <w:rsid w:val="2CE0914D"/>
    <w:rsid w:val="2CEE0C02"/>
    <w:rsid w:val="2CEF5BFD"/>
    <w:rsid w:val="2CF02BB1"/>
    <w:rsid w:val="2CF47708"/>
    <w:rsid w:val="2CF5A6E6"/>
    <w:rsid w:val="2CF98605"/>
    <w:rsid w:val="2CFA7065"/>
    <w:rsid w:val="2CFA8AEB"/>
    <w:rsid w:val="2CFBE08F"/>
    <w:rsid w:val="2CFEA9EF"/>
    <w:rsid w:val="2CFF4465"/>
    <w:rsid w:val="2D0A657B"/>
    <w:rsid w:val="2D0AD3B6"/>
    <w:rsid w:val="2D14D319"/>
    <w:rsid w:val="2D160933"/>
    <w:rsid w:val="2D17C861"/>
    <w:rsid w:val="2D23618E"/>
    <w:rsid w:val="2D23FDEE"/>
    <w:rsid w:val="2D242C9E"/>
    <w:rsid w:val="2D34E064"/>
    <w:rsid w:val="2D383467"/>
    <w:rsid w:val="2D3A3DC0"/>
    <w:rsid w:val="2D3B5C0A"/>
    <w:rsid w:val="2D3C44D5"/>
    <w:rsid w:val="2D3F65D8"/>
    <w:rsid w:val="2D427024"/>
    <w:rsid w:val="2D48265C"/>
    <w:rsid w:val="2D4A3A68"/>
    <w:rsid w:val="2D4C4FEF"/>
    <w:rsid w:val="2D4F71A5"/>
    <w:rsid w:val="2D52C8CC"/>
    <w:rsid w:val="2D56441E"/>
    <w:rsid w:val="2D62F7CF"/>
    <w:rsid w:val="2D636863"/>
    <w:rsid w:val="2D66365A"/>
    <w:rsid w:val="2D66A5AB"/>
    <w:rsid w:val="2D69BDF4"/>
    <w:rsid w:val="2D69F69D"/>
    <w:rsid w:val="2D6AB755"/>
    <w:rsid w:val="2D6BFE5D"/>
    <w:rsid w:val="2D6D4FC2"/>
    <w:rsid w:val="2D777AAC"/>
    <w:rsid w:val="2D7790A0"/>
    <w:rsid w:val="2D78BD35"/>
    <w:rsid w:val="2D79D484"/>
    <w:rsid w:val="2D7B20F6"/>
    <w:rsid w:val="2D7F15D9"/>
    <w:rsid w:val="2D82818A"/>
    <w:rsid w:val="2D833C1F"/>
    <w:rsid w:val="2D9FF01E"/>
    <w:rsid w:val="2DA2412B"/>
    <w:rsid w:val="2DA337CC"/>
    <w:rsid w:val="2DB42904"/>
    <w:rsid w:val="2DB6F3EA"/>
    <w:rsid w:val="2DB9D029"/>
    <w:rsid w:val="2DBF6A14"/>
    <w:rsid w:val="2DCE4BDC"/>
    <w:rsid w:val="2DD085A0"/>
    <w:rsid w:val="2DDA6AF9"/>
    <w:rsid w:val="2DDFCA41"/>
    <w:rsid w:val="2DE09B96"/>
    <w:rsid w:val="2DE383F9"/>
    <w:rsid w:val="2DECD241"/>
    <w:rsid w:val="2DF0E997"/>
    <w:rsid w:val="2DF124AE"/>
    <w:rsid w:val="2DF1F2D1"/>
    <w:rsid w:val="2DF5B0A9"/>
    <w:rsid w:val="2DF603AA"/>
    <w:rsid w:val="2DF9EEC6"/>
    <w:rsid w:val="2E014553"/>
    <w:rsid w:val="2E02E6DF"/>
    <w:rsid w:val="2E09A742"/>
    <w:rsid w:val="2E0A5AA3"/>
    <w:rsid w:val="2E1072B8"/>
    <w:rsid w:val="2E154C7F"/>
    <w:rsid w:val="2E1AEFFB"/>
    <w:rsid w:val="2E1B9B8B"/>
    <w:rsid w:val="2E1F99D1"/>
    <w:rsid w:val="2E22EFC3"/>
    <w:rsid w:val="2E2D8784"/>
    <w:rsid w:val="2E390DD3"/>
    <w:rsid w:val="2E39AC9F"/>
    <w:rsid w:val="2E3C33A1"/>
    <w:rsid w:val="2E402473"/>
    <w:rsid w:val="2E402959"/>
    <w:rsid w:val="2E412935"/>
    <w:rsid w:val="2E46C293"/>
    <w:rsid w:val="2E4B275E"/>
    <w:rsid w:val="2E4B382E"/>
    <w:rsid w:val="2E53BB59"/>
    <w:rsid w:val="2E56D6AF"/>
    <w:rsid w:val="2E5C44D3"/>
    <w:rsid w:val="2E5C5772"/>
    <w:rsid w:val="2E5C7036"/>
    <w:rsid w:val="2E5D8685"/>
    <w:rsid w:val="2E64C938"/>
    <w:rsid w:val="2E6618A7"/>
    <w:rsid w:val="2E678221"/>
    <w:rsid w:val="2E680BC8"/>
    <w:rsid w:val="2E6F16B7"/>
    <w:rsid w:val="2E755EE1"/>
    <w:rsid w:val="2E7CEDE8"/>
    <w:rsid w:val="2E83DF55"/>
    <w:rsid w:val="2E842F56"/>
    <w:rsid w:val="2E84CF62"/>
    <w:rsid w:val="2E896061"/>
    <w:rsid w:val="2E91FF68"/>
    <w:rsid w:val="2E928F9C"/>
    <w:rsid w:val="2E9A0BD4"/>
    <w:rsid w:val="2E9AB8CE"/>
    <w:rsid w:val="2E9C3321"/>
    <w:rsid w:val="2E9CD478"/>
    <w:rsid w:val="2E9FB892"/>
    <w:rsid w:val="2EA06C20"/>
    <w:rsid w:val="2EA1C577"/>
    <w:rsid w:val="2EA3C576"/>
    <w:rsid w:val="2EA499AB"/>
    <w:rsid w:val="2EA4ED66"/>
    <w:rsid w:val="2EA5C671"/>
    <w:rsid w:val="2EA73407"/>
    <w:rsid w:val="2EB6BD63"/>
    <w:rsid w:val="2EBAECEE"/>
    <w:rsid w:val="2EC6ED92"/>
    <w:rsid w:val="2EC79469"/>
    <w:rsid w:val="2EC9800F"/>
    <w:rsid w:val="2ECCC3D6"/>
    <w:rsid w:val="2ECD0935"/>
    <w:rsid w:val="2ED705FE"/>
    <w:rsid w:val="2EDAAF08"/>
    <w:rsid w:val="2EDB5FA5"/>
    <w:rsid w:val="2EDD1F8D"/>
    <w:rsid w:val="2EE2688B"/>
    <w:rsid w:val="2EE487F5"/>
    <w:rsid w:val="2EE624DD"/>
    <w:rsid w:val="2EEFBB6B"/>
    <w:rsid w:val="2EF423DF"/>
    <w:rsid w:val="2EFCB08A"/>
    <w:rsid w:val="2F0017D0"/>
    <w:rsid w:val="2F049778"/>
    <w:rsid w:val="2F097C8C"/>
    <w:rsid w:val="2F131568"/>
    <w:rsid w:val="2F1E23D4"/>
    <w:rsid w:val="2F1EE37D"/>
    <w:rsid w:val="2F2467DE"/>
    <w:rsid w:val="2F2739ED"/>
    <w:rsid w:val="2F31C204"/>
    <w:rsid w:val="2F330F15"/>
    <w:rsid w:val="2F33CA67"/>
    <w:rsid w:val="2F399155"/>
    <w:rsid w:val="2F3C165B"/>
    <w:rsid w:val="2F3E31AE"/>
    <w:rsid w:val="2F3F8D69"/>
    <w:rsid w:val="2F417F17"/>
    <w:rsid w:val="2F433E13"/>
    <w:rsid w:val="2F434587"/>
    <w:rsid w:val="2F46B1D5"/>
    <w:rsid w:val="2F47C24D"/>
    <w:rsid w:val="2F4927D6"/>
    <w:rsid w:val="2F499485"/>
    <w:rsid w:val="2F4DFDD5"/>
    <w:rsid w:val="2F510B73"/>
    <w:rsid w:val="2F547C3A"/>
    <w:rsid w:val="2F59907D"/>
    <w:rsid w:val="2F67E661"/>
    <w:rsid w:val="2F6845E6"/>
    <w:rsid w:val="2F6E7C0D"/>
    <w:rsid w:val="2F6FB700"/>
    <w:rsid w:val="2F78BEE0"/>
    <w:rsid w:val="2F7AD34B"/>
    <w:rsid w:val="2F7D0593"/>
    <w:rsid w:val="2F805BDF"/>
    <w:rsid w:val="2F8D1A4D"/>
    <w:rsid w:val="2F91B10F"/>
    <w:rsid w:val="2F975436"/>
    <w:rsid w:val="2F97A2AF"/>
    <w:rsid w:val="2F992AEB"/>
    <w:rsid w:val="2FA0B27B"/>
    <w:rsid w:val="2FA1A3FE"/>
    <w:rsid w:val="2FA6FA63"/>
    <w:rsid w:val="2FAC1D0B"/>
    <w:rsid w:val="2FB1DBDF"/>
    <w:rsid w:val="2FB4D2C4"/>
    <w:rsid w:val="2FBFFC2D"/>
    <w:rsid w:val="2FC4134C"/>
    <w:rsid w:val="2FC79528"/>
    <w:rsid w:val="2FCA1C9F"/>
    <w:rsid w:val="2FCD4412"/>
    <w:rsid w:val="2FD29F52"/>
    <w:rsid w:val="2FE1BEC2"/>
    <w:rsid w:val="2FEB934F"/>
    <w:rsid w:val="2FEDEE15"/>
    <w:rsid w:val="2FF46F2D"/>
    <w:rsid w:val="2FF630B3"/>
    <w:rsid w:val="2FFE22E1"/>
    <w:rsid w:val="300305BA"/>
    <w:rsid w:val="300F852F"/>
    <w:rsid w:val="300FC662"/>
    <w:rsid w:val="30113DD0"/>
    <w:rsid w:val="30159997"/>
    <w:rsid w:val="301AA7C2"/>
    <w:rsid w:val="302286C5"/>
    <w:rsid w:val="302459FA"/>
    <w:rsid w:val="30335DC3"/>
    <w:rsid w:val="30354A7E"/>
    <w:rsid w:val="3035EAEB"/>
    <w:rsid w:val="303BE8C5"/>
    <w:rsid w:val="303C4D65"/>
    <w:rsid w:val="303F118B"/>
    <w:rsid w:val="30412CB6"/>
    <w:rsid w:val="304928C5"/>
    <w:rsid w:val="3050D9E3"/>
    <w:rsid w:val="3054DB2F"/>
    <w:rsid w:val="30559C15"/>
    <w:rsid w:val="305F25C0"/>
    <w:rsid w:val="30618EEE"/>
    <w:rsid w:val="30648A2E"/>
    <w:rsid w:val="3066D12F"/>
    <w:rsid w:val="306E59FA"/>
    <w:rsid w:val="3074954D"/>
    <w:rsid w:val="307BE057"/>
    <w:rsid w:val="308587CB"/>
    <w:rsid w:val="3088DCA0"/>
    <w:rsid w:val="308FF95C"/>
    <w:rsid w:val="309128F6"/>
    <w:rsid w:val="30917779"/>
    <w:rsid w:val="3098A434"/>
    <w:rsid w:val="309DDA9C"/>
    <w:rsid w:val="30A414E7"/>
    <w:rsid w:val="30A911F0"/>
    <w:rsid w:val="30A96C9F"/>
    <w:rsid w:val="30A98FFA"/>
    <w:rsid w:val="30B5823D"/>
    <w:rsid w:val="30B5E72F"/>
    <w:rsid w:val="30BC9ABB"/>
    <w:rsid w:val="30C5C14D"/>
    <w:rsid w:val="30CC5A11"/>
    <w:rsid w:val="30CF14DA"/>
    <w:rsid w:val="30E223B8"/>
    <w:rsid w:val="30EE9F3E"/>
    <w:rsid w:val="30EEEF72"/>
    <w:rsid w:val="31012744"/>
    <w:rsid w:val="31018629"/>
    <w:rsid w:val="31092FF8"/>
    <w:rsid w:val="310965CE"/>
    <w:rsid w:val="3110645E"/>
    <w:rsid w:val="311960B1"/>
    <w:rsid w:val="311CBCDA"/>
    <w:rsid w:val="31287DFF"/>
    <w:rsid w:val="312BEC2F"/>
    <w:rsid w:val="3132E14D"/>
    <w:rsid w:val="313C2D3B"/>
    <w:rsid w:val="313C75E5"/>
    <w:rsid w:val="314206E5"/>
    <w:rsid w:val="3147D98D"/>
    <w:rsid w:val="314B069D"/>
    <w:rsid w:val="314B5A2F"/>
    <w:rsid w:val="314FF8CB"/>
    <w:rsid w:val="3150C4DD"/>
    <w:rsid w:val="31510757"/>
    <w:rsid w:val="3159E2F3"/>
    <w:rsid w:val="315EA858"/>
    <w:rsid w:val="316598C4"/>
    <w:rsid w:val="316B8DE4"/>
    <w:rsid w:val="316CC25E"/>
    <w:rsid w:val="316E0F66"/>
    <w:rsid w:val="316FCE94"/>
    <w:rsid w:val="31750037"/>
    <w:rsid w:val="317A89C3"/>
    <w:rsid w:val="317D0BCC"/>
    <w:rsid w:val="31850A23"/>
    <w:rsid w:val="318C9FFB"/>
    <w:rsid w:val="3195059B"/>
    <w:rsid w:val="31964819"/>
    <w:rsid w:val="3199555D"/>
    <w:rsid w:val="319A90A7"/>
    <w:rsid w:val="319EF8C5"/>
    <w:rsid w:val="319F1A82"/>
    <w:rsid w:val="31A20F72"/>
    <w:rsid w:val="31A55F03"/>
    <w:rsid w:val="31B090EE"/>
    <w:rsid w:val="31B95681"/>
    <w:rsid w:val="31BA2257"/>
    <w:rsid w:val="31BA8B17"/>
    <w:rsid w:val="31BC8EF0"/>
    <w:rsid w:val="31BDE852"/>
    <w:rsid w:val="31BF1544"/>
    <w:rsid w:val="31C40522"/>
    <w:rsid w:val="31C5EB27"/>
    <w:rsid w:val="31C6CC7E"/>
    <w:rsid w:val="31D152B5"/>
    <w:rsid w:val="31D3DC93"/>
    <w:rsid w:val="31D7F2F5"/>
    <w:rsid w:val="31DE8201"/>
    <w:rsid w:val="31E02D88"/>
    <w:rsid w:val="31E49CD1"/>
    <w:rsid w:val="31F35CA5"/>
    <w:rsid w:val="31F5717A"/>
    <w:rsid w:val="31FABA7C"/>
    <w:rsid w:val="320A1AF2"/>
    <w:rsid w:val="320C898B"/>
    <w:rsid w:val="321075EB"/>
    <w:rsid w:val="3211E6CD"/>
    <w:rsid w:val="3219A742"/>
    <w:rsid w:val="3223C84C"/>
    <w:rsid w:val="32267AC4"/>
    <w:rsid w:val="3230C7A6"/>
    <w:rsid w:val="323F0849"/>
    <w:rsid w:val="3240BC8F"/>
    <w:rsid w:val="324189CF"/>
    <w:rsid w:val="3246B0AC"/>
    <w:rsid w:val="324865AD"/>
    <w:rsid w:val="324A837B"/>
    <w:rsid w:val="324B9E7D"/>
    <w:rsid w:val="324CA8DB"/>
    <w:rsid w:val="325198D7"/>
    <w:rsid w:val="32560EFC"/>
    <w:rsid w:val="32570EA8"/>
    <w:rsid w:val="32678636"/>
    <w:rsid w:val="32708C0B"/>
    <w:rsid w:val="32717E6A"/>
    <w:rsid w:val="3274EC51"/>
    <w:rsid w:val="32755DE3"/>
    <w:rsid w:val="32781AE9"/>
    <w:rsid w:val="327CB31B"/>
    <w:rsid w:val="327DDE01"/>
    <w:rsid w:val="3285BE1D"/>
    <w:rsid w:val="32881634"/>
    <w:rsid w:val="328B3228"/>
    <w:rsid w:val="328DA8A8"/>
    <w:rsid w:val="32911576"/>
    <w:rsid w:val="3292CE1C"/>
    <w:rsid w:val="32A3DA6E"/>
    <w:rsid w:val="32A93687"/>
    <w:rsid w:val="32AA9EDA"/>
    <w:rsid w:val="32AB4148"/>
    <w:rsid w:val="32AC0CC9"/>
    <w:rsid w:val="32AC0DDD"/>
    <w:rsid w:val="32ADFBD7"/>
    <w:rsid w:val="32AF1F46"/>
    <w:rsid w:val="32B5B76D"/>
    <w:rsid w:val="32B69B96"/>
    <w:rsid w:val="32B8CCEE"/>
    <w:rsid w:val="32B9AFA5"/>
    <w:rsid w:val="32BB1420"/>
    <w:rsid w:val="32C2FDDA"/>
    <w:rsid w:val="32C40B81"/>
    <w:rsid w:val="32CABCFB"/>
    <w:rsid w:val="32CD5C79"/>
    <w:rsid w:val="32D1ED96"/>
    <w:rsid w:val="32D21C84"/>
    <w:rsid w:val="32D4B8DE"/>
    <w:rsid w:val="32D946EA"/>
    <w:rsid w:val="32F0C07E"/>
    <w:rsid w:val="32F1C8A5"/>
    <w:rsid w:val="32F8273E"/>
    <w:rsid w:val="32F935DD"/>
    <w:rsid w:val="32FD623C"/>
    <w:rsid w:val="330174BD"/>
    <w:rsid w:val="3302C862"/>
    <w:rsid w:val="33037746"/>
    <w:rsid w:val="330CB3CD"/>
    <w:rsid w:val="330E774E"/>
    <w:rsid w:val="33114532"/>
    <w:rsid w:val="3312A9D5"/>
    <w:rsid w:val="33191142"/>
    <w:rsid w:val="3319D0C5"/>
    <w:rsid w:val="331E93B4"/>
    <w:rsid w:val="3321FBC3"/>
    <w:rsid w:val="3325C747"/>
    <w:rsid w:val="332AB4FA"/>
    <w:rsid w:val="332C8AF7"/>
    <w:rsid w:val="332EA5D2"/>
    <w:rsid w:val="332F87AE"/>
    <w:rsid w:val="332F9525"/>
    <w:rsid w:val="3334DD4C"/>
    <w:rsid w:val="33352375"/>
    <w:rsid w:val="333A541D"/>
    <w:rsid w:val="333AF960"/>
    <w:rsid w:val="33401FB7"/>
    <w:rsid w:val="3345BBC3"/>
    <w:rsid w:val="3349DA21"/>
    <w:rsid w:val="334C2889"/>
    <w:rsid w:val="33534B83"/>
    <w:rsid w:val="3359FE46"/>
    <w:rsid w:val="335BA325"/>
    <w:rsid w:val="335E21A2"/>
    <w:rsid w:val="335ECD21"/>
    <w:rsid w:val="335F5A50"/>
    <w:rsid w:val="336D9F1D"/>
    <w:rsid w:val="336DDF9E"/>
    <w:rsid w:val="336ED1CF"/>
    <w:rsid w:val="3375BBF3"/>
    <w:rsid w:val="3378FAD7"/>
    <w:rsid w:val="337AB4DF"/>
    <w:rsid w:val="337BC25C"/>
    <w:rsid w:val="337DD5F5"/>
    <w:rsid w:val="337E2063"/>
    <w:rsid w:val="3386769A"/>
    <w:rsid w:val="33886724"/>
    <w:rsid w:val="338DE74B"/>
    <w:rsid w:val="338ED180"/>
    <w:rsid w:val="3390D3F5"/>
    <w:rsid w:val="3394F0E7"/>
    <w:rsid w:val="3398B7E6"/>
    <w:rsid w:val="339C28D3"/>
    <w:rsid w:val="339D49B9"/>
    <w:rsid w:val="33A37A48"/>
    <w:rsid w:val="33A5CD9D"/>
    <w:rsid w:val="33AD604D"/>
    <w:rsid w:val="33AE386D"/>
    <w:rsid w:val="33B118C9"/>
    <w:rsid w:val="33B22445"/>
    <w:rsid w:val="33B4D160"/>
    <w:rsid w:val="33B5778D"/>
    <w:rsid w:val="33B6A2F3"/>
    <w:rsid w:val="33B78FDF"/>
    <w:rsid w:val="33B7C97E"/>
    <w:rsid w:val="33B81C0D"/>
    <w:rsid w:val="33BD6F5B"/>
    <w:rsid w:val="33BE730A"/>
    <w:rsid w:val="33C4B556"/>
    <w:rsid w:val="33C7C010"/>
    <w:rsid w:val="33CB2508"/>
    <w:rsid w:val="33D387ED"/>
    <w:rsid w:val="33D52B25"/>
    <w:rsid w:val="33D7983C"/>
    <w:rsid w:val="33D9A98D"/>
    <w:rsid w:val="33DA862B"/>
    <w:rsid w:val="33DF07B4"/>
    <w:rsid w:val="33DF4ACC"/>
    <w:rsid w:val="33E40CA1"/>
    <w:rsid w:val="33E4AFCF"/>
    <w:rsid w:val="33E85AAD"/>
    <w:rsid w:val="33F17E5A"/>
    <w:rsid w:val="33FC0730"/>
    <w:rsid w:val="340078E5"/>
    <w:rsid w:val="340AAAE8"/>
    <w:rsid w:val="340BA13B"/>
    <w:rsid w:val="34158260"/>
    <w:rsid w:val="34180ADB"/>
    <w:rsid w:val="341D57AC"/>
    <w:rsid w:val="341E418A"/>
    <w:rsid w:val="341F6526"/>
    <w:rsid w:val="3425F681"/>
    <w:rsid w:val="342B9E0D"/>
    <w:rsid w:val="342BA56B"/>
    <w:rsid w:val="3433B20A"/>
    <w:rsid w:val="3434AAA2"/>
    <w:rsid w:val="34387448"/>
    <w:rsid w:val="343B986B"/>
    <w:rsid w:val="343BF06E"/>
    <w:rsid w:val="343CDEBA"/>
    <w:rsid w:val="3447F999"/>
    <w:rsid w:val="3448E41C"/>
    <w:rsid w:val="3454A566"/>
    <w:rsid w:val="3457BA56"/>
    <w:rsid w:val="345B6A75"/>
    <w:rsid w:val="345E38B8"/>
    <w:rsid w:val="34641468"/>
    <w:rsid w:val="34644D17"/>
    <w:rsid w:val="34754955"/>
    <w:rsid w:val="347897B8"/>
    <w:rsid w:val="3479780B"/>
    <w:rsid w:val="347F15E8"/>
    <w:rsid w:val="3484AB96"/>
    <w:rsid w:val="34951B41"/>
    <w:rsid w:val="34998C7C"/>
    <w:rsid w:val="349C59AF"/>
    <w:rsid w:val="34A27FD8"/>
    <w:rsid w:val="34B8E986"/>
    <w:rsid w:val="34BEF029"/>
    <w:rsid w:val="34C647AA"/>
    <w:rsid w:val="34CF6F4B"/>
    <w:rsid w:val="34D50ACD"/>
    <w:rsid w:val="34DA6239"/>
    <w:rsid w:val="34DB8296"/>
    <w:rsid w:val="34DED686"/>
    <w:rsid w:val="34E7EFC4"/>
    <w:rsid w:val="34EAB68E"/>
    <w:rsid w:val="34EC12ED"/>
    <w:rsid w:val="34EC8BFC"/>
    <w:rsid w:val="34ECDC56"/>
    <w:rsid w:val="34FD5A80"/>
    <w:rsid w:val="34FFB834"/>
    <w:rsid w:val="3501F4DE"/>
    <w:rsid w:val="35038148"/>
    <w:rsid w:val="3508C58B"/>
    <w:rsid w:val="350A88FA"/>
    <w:rsid w:val="350AD3C0"/>
    <w:rsid w:val="350C7E99"/>
    <w:rsid w:val="351162E2"/>
    <w:rsid w:val="35160827"/>
    <w:rsid w:val="35168DE8"/>
    <w:rsid w:val="351EFB72"/>
    <w:rsid w:val="3520FCE9"/>
    <w:rsid w:val="352A10D0"/>
    <w:rsid w:val="352AEEEA"/>
    <w:rsid w:val="352C1B1A"/>
    <w:rsid w:val="353E61FC"/>
    <w:rsid w:val="353EB731"/>
    <w:rsid w:val="35486C89"/>
    <w:rsid w:val="354C95FC"/>
    <w:rsid w:val="354E0468"/>
    <w:rsid w:val="354E0701"/>
    <w:rsid w:val="35531DEF"/>
    <w:rsid w:val="3553B33C"/>
    <w:rsid w:val="3554F86A"/>
    <w:rsid w:val="3559E244"/>
    <w:rsid w:val="356F3703"/>
    <w:rsid w:val="3573CF4E"/>
    <w:rsid w:val="3574688A"/>
    <w:rsid w:val="3575DD70"/>
    <w:rsid w:val="35779552"/>
    <w:rsid w:val="357A23BC"/>
    <w:rsid w:val="357F72CC"/>
    <w:rsid w:val="357FEFBB"/>
    <w:rsid w:val="35872EA7"/>
    <w:rsid w:val="3587E4E8"/>
    <w:rsid w:val="3587F431"/>
    <w:rsid w:val="35890721"/>
    <w:rsid w:val="358A1BA2"/>
    <w:rsid w:val="358B0A8D"/>
    <w:rsid w:val="3596684C"/>
    <w:rsid w:val="359A3B5E"/>
    <w:rsid w:val="359A401F"/>
    <w:rsid w:val="359B0B02"/>
    <w:rsid w:val="359FF489"/>
    <w:rsid w:val="35A3BFE5"/>
    <w:rsid w:val="35A6F83F"/>
    <w:rsid w:val="35AB22F8"/>
    <w:rsid w:val="35AECB53"/>
    <w:rsid w:val="35B35117"/>
    <w:rsid w:val="35B46DD3"/>
    <w:rsid w:val="35B83273"/>
    <w:rsid w:val="35BD0571"/>
    <w:rsid w:val="35BD31AC"/>
    <w:rsid w:val="35BEDC1D"/>
    <w:rsid w:val="35C676F3"/>
    <w:rsid w:val="35CABC5E"/>
    <w:rsid w:val="35CD243A"/>
    <w:rsid w:val="35CFC8FC"/>
    <w:rsid w:val="35D572ED"/>
    <w:rsid w:val="35D84EF3"/>
    <w:rsid w:val="35D97934"/>
    <w:rsid w:val="35DF50E2"/>
    <w:rsid w:val="35E21302"/>
    <w:rsid w:val="35E68CCD"/>
    <w:rsid w:val="35E6DAE0"/>
    <w:rsid w:val="35EB735D"/>
    <w:rsid w:val="35ED7AA0"/>
    <w:rsid w:val="35EEF482"/>
    <w:rsid w:val="35EFE921"/>
    <w:rsid w:val="35F89F50"/>
    <w:rsid w:val="35FE59AD"/>
    <w:rsid w:val="3602CEB8"/>
    <w:rsid w:val="3604B7BF"/>
    <w:rsid w:val="3605A83D"/>
    <w:rsid w:val="3608D7FE"/>
    <w:rsid w:val="360A3674"/>
    <w:rsid w:val="360CED69"/>
    <w:rsid w:val="360EFD1E"/>
    <w:rsid w:val="361DCF2D"/>
    <w:rsid w:val="361FFC6F"/>
    <w:rsid w:val="3630892F"/>
    <w:rsid w:val="36318EDB"/>
    <w:rsid w:val="3632F431"/>
    <w:rsid w:val="3639DF78"/>
    <w:rsid w:val="363AE888"/>
    <w:rsid w:val="363CA0F1"/>
    <w:rsid w:val="363D7513"/>
    <w:rsid w:val="364495AE"/>
    <w:rsid w:val="364A8A31"/>
    <w:rsid w:val="364B02E0"/>
    <w:rsid w:val="364C8FA4"/>
    <w:rsid w:val="364DCF1E"/>
    <w:rsid w:val="3650EFE3"/>
    <w:rsid w:val="36660396"/>
    <w:rsid w:val="366EEA0C"/>
    <w:rsid w:val="3672B5DE"/>
    <w:rsid w:val="3675C701"/>
    <w:rsid w:val="36773315"/>
    <w:rsid w:val="367C6FB2"/>
    <w:rsid w:val="368293B1"/>
    <w:rsid w:val="36835997"/>
    <w:rsid w:val="36867885"/>
    <w:rsid w:val="3686B6A9"/>
    <w:rsid w:val="3686E4AB"/>
    <w:rsid w:val="368843DF"/>
    <w:rsid w:val="36897CF2"/>
    <w:rsid w:val="369A7198"/>
    <w:rsid w:val="369C7199"/>
    <w:rsid w:val="36A08DC1"/>
    <w:rsid w:val="36A53D36"/>
    <w:rsid w:val="36A64606"/>
    <w:rsid w:val="36A80484"/>
    <w:rsid w:val="36B196CC"/>
    <w:rsid w:val="36B52C7A"/>
    <w:rsid w:val="36B6B9A4"/>
    <w:rsid w:val="36BB54F5"/>
    <w:rsid w:val="36BF30D5"/>
    <w:rsid w:val="36C54532"/>
    <w:rsid w:val="36CBA974"/>
    <w:rsid w:val="36D382DF"/>
    <w:rsid w:val="36D5837C"/>
    <w:rsid w:val="36D968F0"/>
    <w:rsid w:val="36DD1510"/>
    <w:rsid w:val="36DE6AC1"/>
    <w:rsid w:val="36E36E44"/>
    <w:rsid w:val="36E4C66B"/>
    <w:rsid w:val="36E7C157"/>
    <w:rsid w:val="36E91E79"/>
    <w:rsid w:val="36EECC0E"/>
    <w:rsid w:val="36F64DC1"/>
    <w:rsid w:val="3706F2FA"/>
    <w:rsid w:val="370B8C67"/>
    <w:rsid w:val="370C241F"/>
    <w:rsid w:val="370DFA71"/>
    <w:rsid w:val="3711D3C6"/>
    <w:rsid w:val="37163C8A"/>
    <w:rsid w:val="372AC89C"/>
    <w:rsid w:val="372ED128"/>
    <w:rsid w:val="37306E1B"/>
    <w:rsid w:val="37364245"/>
    <w:rsid w:val="37388FCA"/>
    <w:rsid w:val="373DC16C"/>
    <w:rsid w:val="373FFF5C"/>
    <w:rsid w:val="3742FA3A"/>
    <w:rsid w:val="374A1F08"/>
    <w:rsid w:val="374CBD90"/>
    <w:rsid w:val="374F5763"/>
    <w:rsid w:val="37516799"/>
    <w:rsid w:val="37529D54"/>
    <w:rsid w:val="3752D7D5"/>
    <w:rsid w:val="375A6186"/>
    <w:rsid w:val="375BE40B"/>
    <w:rsid w:val="37681D41"/>
    <w:rsid w:val="376B82B1"/>
    <w:rsid w:val="377CED0B"/>
    <w:rsid w:val="3780253E"/>
    <w:rsid w:val="37808786"/>
    <w:rsid w:val="37823E7E"/>
    <w:rsid w:val="3782F90B"/>
    <w:rsid w:val="378739ED"/>
    <w:rsid w:val="3787D059"/>
    <w:rsid w:val="3788F378"/>
    <w:rsid w:val="378E272D"/>
    <w:rsid w:val="3792D6E9"/>
    <w:rsid w:val="3796487F"/>
    <w:rsid w:val="37968AD8"/>
    <w:rsid w:val="379B5791"/>
    <w:rsid w:val="37A01E1A"/>
    <w:rsid w:val="37A14D63"/>
    <w:rsid w:val="37A6115C"/>
    <w:rsid w:val="37A7B850"/>
    <w:rsid w:val="37A8DC8C"/>
    <w:rsid w:val="37B2F63B"/>
    <w:rsid w:val="37B5F8BB"/>
    <w:rsid w:val="37B97DF9"/>
    <w:rsid w:val="37B9DDA2"/>
    <w:rsid w:val="37BBB8F8"/>
    <w:rsid w:val="37BFE971"/>
    <w:rsid w:val="37C08B09"/>
    <w:rsid w:val="37C80144"/>
    <w:rsid w:val="37C9891C"/>
    <w:rsid w:val="37D3ACDC"/>
    <w:rsid w:val="37E4B197"/>
    <w:rsid w:val="37E91F1D"/>
    <w:rsid w:val="37EFEF38"/>
    <w:rsid w:val="37FCC352"/>
    <w:rsid w:val="37FD151A"/>
    <w:rsid w:val="38000053"/>
    <w:rsid w:val="380B6BC8"/>
    <w:rsid w:val="381F17F0"/>
    <w:rsid w:val="3824994D"/>
    <w:rsid w:val="382A28EC"/>
    <w:rsid w:val="382A372D"/>
    <w:rsid w:val="382C2323"/>
    <w:rsid w:val="382EFE23"/>
    <w:rsid w:val="3830E421"/>
    <w:rsid w:val="384A7496"/>
    <w:rsid w:val="3851D188"/>
    <w:rsid w:val="3852DEA0"/>
    <w:rsid w:val="3856C20D"/>
    <w:rsid w:val="385880B3"/>
    <w:rsid w:val="385ACF04"/>
    <w:rsid w:val="386275CD"/>
    <w:rsid w:val="386A5A9C"/>
    <w:rsid w:val="38732809"/>
    <w:rsid w:val="38748992"/>
    <w:rsid w:val="38750723"/>
    <w:rsid w:val="38856D28"/>
    <w:rsid w:val="388EC366"/>
    <w:rsid w:val="389336A3"/>
    <w:rsid w:val="38A04ED1"/>
    <w:rsid w:val="38A0BDE8"/>
    <w:rsid w:val="38A440C9"/>
    <w:rsid w:val="38A4A85C"/>
    <w:rsid w:val="38AB4ED9"/>
    <w:rsid w:val="38AE1AF4"/>
    <w:rsid w:val="38B0823D"/>
    <w:rsid w:val="38B4CDB4"/>
    <w:rsid w:val="38B6A19F"/>
    <w:rsid w:val="38B6A2D3"/>
    <w:rsid w:val="38C117C2"/>
    <w:rsid w:val="38C76740"/>
    <w:rsid w:val="38C8AA87"/>
    <w:rsid w:val="38C8D846"/>
    <w:rsid w:val="38C91F9F"/>
    <w:rsid w:val="38CB45D4"/>
    <w:rsid w:val="38CEE74D"/>
    <w:rsid w:val="38D4E8F1"/>
    <w:rsid w:val="38D75188"/>
    <w:rsid w:val="38DD26F1"/>
    <w:rsid w:val="38E38FEC"/>
    <w:rsid w:val="38E5001C"/>
    <w:rsid w:val="38EABDFB"/>
    <w:rsid w:val="38F546D9"/>
    <w:rsid w:val="38FCCD4C"/>
    <w:rsid w:val="390296C7"/>
    <w:rsid w:val="39029D58"/>
    <w:rsid w:val="3902AA14"/>
    <w:rsid w:val="3902EF8E"/>
    <w:rsid w:val="3902F62F"/>
    <w:rsid w:val="390BBE79"/>
    <w:rsid w:val="390F4340"/>
    <w:rsid w:val="390FD44A"/>
    <w:rsid w:val="3917771A"/>
    <w:rsid w:val="3919C11C"/>
    <w:rsid w:val="391F0B0C"/>
    <w:rsid w:val="3922F69A"/>
    <w:rsid w:val="3924B0F6"/>
    <w:rsid w:val="392994E9"/>
    <w:rsid w:val="392A149E"/>
    <w:rsid w:val="392A4AF6"/>
    <w:rsid w:val="392AEC61"/>
    <w:rsid w:val="392D5529"/>
    <w:rsid w:val="392F9B99"/>
    <w:rsid w:val="3931E24C"/>
    <w:rsid w:val="39326CB4"/>
    <w:rsid w:val="393453AC"/>
    <w:rsid w:val="393C5F12"/>
    <w:rsid w:val="393D6A55"/>
    <w:rsid w:val="393F3523"/>
    <w:rsid w:val="3940DE6E"/>
    <w:rsid w:val="39411361"/>
    <w:rsid w:val="39416E0B"/>
    <w:rsid w:val="39432BA3"/>
    <w:rsid w:val="3946C811"/>
    <w:rsid w:val="394740C0"/>
    <w:rsid w:val="3947A3CF"/>
    <w:rsid w:val="3951B8C2"/>
    <w:rsid w:val="3962A40E"/>
    <w:rsid w:val="3963F7B2"/>
    <w:rsid w:val="396DF810"/>
    <w:rsid w:val="397395FD"/>
    <w:rsid w:val="3975E578"/>
    <w:rsid w:val="398A1AFC"/>
    <w:rsid w:val="398A2C4B"/>
    <w:rsid w:val="3990D028"/>
    <w:rsid w:val="3993E740"/>
    <w:rsid w:val="3999442C"/>
    <w:rsid w:val="39996D1A"/>
    <w:rsid w:val="399C927D"/>
    <w:rsid w:val="399EAF4E"/>
    <w:rsid w:val="39A04B99"/>
    <w:rsid w:val="39A6EE96"/>
    <w:rsid w:val="39A803F5"/>
    <w:rsid w:val="39AC8B8F"/>
    <w:rsid w:val="39AFA624"/>
    <w:rsid w:val="39B3036A"/>
    <w:rsid w:val="39B3D717"/>
    <w:rsid w:val="39B66128"/>
    <w:rsid w:val="39B8C68A"/>
    <w:rsid w:val="39BE62A9"/>
    <w:rsid w:val="39BF466A"/>
    <w:rsid w:val="39C1C1D0"/>
    <w:rsid w:val="39C3239D"/>
    <w:rsid w:val="39C4EB4F"/>
    <w:rsid w:val="39C6ADDC"/>
    <w:rsid w:val="39CAC9F6"/>
    <w:rsid w:val="39CDCCAA"/>
    <w:rsid w:val="39CDF263"/>
    <w:rsid w:val="39D4D444"/>
    <w:rsid w:val="39D7225E"/>
    <w:rsid w:val="39D9A375"/>
    <w:rsid w:val="39DA7FAC"/>
    <w:rsid w:val="39E2AE62"/>
    <w:rsid w:val="39EE9510"/>
    <w:rsid w:val="39EE99EE"/>
    <w:rsid w:val="39EE9CD0"/>
    <w:rsid w:val="39F68E35"/>
    <w:rsid w:val="39F820DA"/>
    <w:rsid w:val="3A074F4A"/>
    <w:rsid w:val="3A115382"/>
    <w:rsid w:val="3A147261"/>
    <w:rsid w:val="3A1520C4"/>
    <w:rsid w:val="3A19DB84"/>
    <w:rsid w:val="3A19FAA1"/>
    <w:rsid w:val="3A1AA4FF"/>
    <w:rsid w:val="3A1E3E69"/>
    <w:rsid w:val="3A210C59"/>
    <w:rsid w:val="3A2119B0"/>
    <w:rsid w:val="3A29F434"/>
    <w:rsid w:val="3A2D6353"/>
    <w:rsid w:val="3A302B8D"/>
    <w:rsid w:val="3A39F621"/>
    <w:rsid w:val="3A40B0C1"/>
    <w:rsid w:val="3A44026F"/>
    <w:rsid w:val="3A467491"/>
    <w:rsid w:val="3A478172"/>
    <w:rsid w:val="3A4AC121"/>
    <w:rsid w:val="3A4C8F75"/>
    <w:rsid w:val="3A4EBBAD"/>
    <w:rsid w:val="3A503C89"/>
    <w:rsid w:val="3A50B32E"/>
    <w:rsid w:val="3A57B61D"/>
    <w:rsid w:val="3A588243"/>
    <w:rsid w:val="3A5AE9F3"/>
    <w:rsid w:val="3A5D0252"/>
    <w:rsid w:val="3A6076A2"/>
    <w:rsid w:val="3A61AAA3"/>
    <w:rsid w:val="3A67BB20"/>
    <w:rsid w:val="3A6A30B1"/>
    <w:rsid w:val="3A6D21B5"/>
    <w:rsid w:val="3A6DE0B2"/>
    <w:rsid w:val="3A7028AF"/>
    <w:rsid w:val="3A702F59"/>
    <w:rsid w:val="3A77D07B"/>
    <w:rsid w:val="3A782C07"/>
    <w:rsid w:val="3A7E85EA"/>
    <w:rsid w:val="3A7F0FDC"/>
    <w:rsid w:val="3A806D0E"/>
    <w:rsid w:val="3A8099F7"/>
    <w:rsid w:val="3A8665B6"/>
    <w:rsid w:val="3A8AA691"/>
    <w:rsid w:val="3A8CAF47"/>
    <w:rsid w:val="3A987770"/>
    <w:rsid w:val="3AA0D9DD"/>
    <w:rsid w:val="3AA7AFB7"/>
    <w:rsid w:val="3AA9CB5C"/>
    <w:rsid w:val="3AB249E8"/>
    <w:rsid w:val="3AB586E1"/>
    <w:rsid w:val="3AB8938A"/>
    <w:rsid w:val="3AB8FD9F"/>
    <w:rsid w:val="3ABD94CF"/>
    <w:rsid w:val="3ABE52D0"/>
    <w:rsid w:val="3AC09B3E"/>
    <w:rsid w:val="3AC13F0D"/>
    <w:rsid w:val="3AC31227"/>
    <w:rsid w:val="3AC68CE0"/>
    <w:rsid w:val="3ACECBAD"/>
    <w:rsid w:val="3AEC635D"/>
    <w:rsid w:val="3AECE75D"/>
    <w:rsid w:val="3AECE7EC"/>
    <w:rsid w:val="3AEE9663"/>
    <w:rsid w:val="3AF6D3E7"/>
    <w:rsid w:val="3AF82944"/>
    <w:rsid w:val="3AFD36C1"/>
    <w:rsid w:val="3AFE484B"/>
    <w:rsid w:val="3B020FE9"/>
    <w:rsid w:val="3B0370D0"/>
    <w:rsid w:val="3B12F421"/>
    <w:rsid w:val="3B161435"/>
    <w:rsid w:val="3B184479"/>
    <w:rsid w:val="3B2261C1"/>
    <w:rsid w:val="3B22D278"/>
    <w:rsid w:val="3B24D816"/>
    <w:rsid w:val="3B27F2ED"/>
    <w:rsid w:val="3B31E61E"/>
    <w:rsid w:val="3B3794AB"/>
    <w:rsid w:val="3B38C56B"/>
    <w:rsid w:val="3B3BA03C"/>
    <w:rsid w:val="3B4577C9"/>
    <w:rsid w:val="3B475839"/>
    <w:rsid w:val="3B47EDD5"/>
    <w:rsid w:val="3B4BF801"/>
    <w:rsid w:val="3B5176C0"/>
    <w:rsid w:val="3B518A45"/>
    <w:rsid w:val="3B52F27E"/>
    <w:rsid w:val="3B63B9AB"/>
    <w:rsid w:val="3B6A9E2E"/>
    <w:rsid w:val="3B6C7517"/>
    <w:rsid w:val="3B7324AB"/>
    <w:rsid w:val="3B73EC85"/>
    <w:rsid w:val="3B7C0D2E"/>
    <w:rsid w:val="3B896407"/>
    <w:rsid w:val="3B8C78EA"/>
    <w:rsid w:val="3B8F5C37"/>
    <w:rsid w:val="3B9197EC"/>
    <w:rsid w:val="3B925CF6"/>
    <w:rsid w:val="3B942F12"/>
    <w:rsid w:val="3B989FC8"/>
    <w:rsid w:val="3B9A7134"/>
    <w:rsid w:val="3BA49B96"/>
    <w:rsid w:val="3BA95DAC"/>
    <w:rsid w:val="3BA9D0F9"/>
    <w:rsid w:val="3BABD64B"/>
    <w:rsid w:val="3BB27CC5"/>
    <w:rsid w:val="3BB66882"/>
    <w:rsid w:val="3BB74BCA"/>
    <w:rsid w:val="3BB98EF5"/>
    <w:rsid w:val="3BBB7EFF"/>
    <w:rsid w:val="3BBE66E5"/>
    <w:rsid w:val="3BC0CB78"/>
    <w:rsid w:val="3BCAE871"/>
    <w:rsid w:val="3BD0109A"/>
    <w:rsid w:val="3BD1ECAA"/>
    <w:rsid w:val="3BD405E0"/>
    <w:rsid w:val="3BD4E8BA"/>
    <w:rsid w:val="3BD592FA"/>
    <w:rsid w:val="3BDDF4EC"/>
    <w:rsid w:val="3BDF3860"/>
    <w:rsid w:val="3BE0B48F"/>
    <w:rsid w:val="3BE75863"/>
    <w:rsid w:val="3BEA9DB8"/>
    <w:rsid w:val="3BED6627"/>
    <w:rsid w:val="3BEF3651"/>
    <w:rsid w:val="3BF45674"/>
    <w:rsid w:val="3BFB4F8C"/>
    <w:rsid w:val="3BFC5614"/>
    <w:rsid w:val="3BFFC5E5"/>
    <w:rsid w:val="3C02AE01"/>
    <w:rsid w:val="3C085A02"/>
    <w:rsid w:val="3C085C16"/>
    <w:rsid w:val="3C163655"/>
    <w:rsid w:val="3C1B4F4C"/>
    <w:rsid w:val="3C1C42A2"/>
    <w:rsid w:val="3C242149"/>
    <w:rsid w:val="3C287D9F"/>
    <w:rsid w:val="3C2CB2D2"/>
    <w:rsid w:val="3C2F4FC0"/>
    <w:rsid w:val="3C321368"/>
    <w:rsid w:val="3C32A304"/>
    <w:rsid w:val="3C3375C2"/>
    <w:rsid w:val="3C36624D"/>
    <w:rsid w:val="3C3D9773"/>
    <w:rsid w:val="3C3FEE1B"/>
    <w:rsid w:val="3C4C0B8E"/>
    <w:rsid w:val="3C54C079"/>
    <w:rsid w:val="3C5C2BE7"/>
    <w:rsid w:val="3C5C331E"/>
    <w:rsid w:val="3C5FA2EF"/>
    <w:rsid w:val="3C617029"/>
    <w:rsid w:val="3C69F7DD"/>
    <w:rsid w:val="3C7693BA"/>
    <w:rsid w:val="3C840110"/>
    <w:rsid w:val="3C85BE18"/>
    <w:rsid w:val="3C868D88"/>
    <w:rsid w:val="3C8EA360"/>
    <w:rsid w:val="3C90449C"/>
    <w:rsid w:val="3C9203C1"/>
    <w:rsid w:val="3C9A4C98"/>
    <w:rsid w:val="3C9ACD10"/>
    <w:rsid w:val="3C9AE5FD"/>
    <w:rsid w:val="3C9C94CE"/>
    <w:rsid w:val="3C9D7E78"/>
    <w:rsid w:val="3CA0E73C"/>
    <w:rsid w:val="3CA6ADBF"/>
    <w:rsid w:val="3CAA3244"/>
    <w:rsid w:val="3CB12DDB"/>
    <w:rsid w:val="3CB81F77"/>
    <w:rsid w:val="3CBAE71E"/>
    <w:rsid w:val="3CBB789E"/>
    <w:rsid w:val="3CBF8E21"/>
    <w:rsid w:val="3CBFFF64"/>
    <w:rsid w:val="3CC797CA"/>
    <w:rsid w:val="3CC84A99"/>
    <w:rsid w:val="3CCAC441"/>
    <w:rsid w:val="3CCC462A"/>
    <w:rsid w:val="3CCCB0E1"/>
    <w:rsid w:val="3CE18814"/>
    <w:rsid w:val="3CE3FFDB"/>
    <w:rsid w:val="3CE43A2D"/>
    <w:rsid w:val="3CE6F70C"/>
    <w:rsid w:val="3CE8C749"/>
    <w:rsid w:val="3CEF0E69"/>
    <w:rsid w:val="3CF98D4B"/>
    <w:rsid w:val="3D008C37"/>
    <w:rsid w:val="3D04D806"/>
    <w:rsid w:val="3D076C45"/>
    <w:rsid w:val="3D078F6D"/>
    <w:rsid w:val="3D0B4124"/>
    <w:rsid w:val="3D0BA62E"/>
    <w:rsid w:val="3D0E034A"/>
    <w:rsid w:val="3D13DFC1"/>
    <w:rsid w:val="3D14122E"/>
    <w:rsid w:val="3D150EFE"/>
    <w:rsid w:val="3D19F682"/>
    <w:rsid w:val="3D234CD1"/>
    <w:rsid w:val="3D2A12DF"/>
    <w:rsid w:val="3D2E486E"/>
    <w:rsid w:val="3D37F79B"/>
    <w:rsid w:val="3D38DAC6"/>
    <w:rsid w:val="3D3A6FB6"/>
    <w:rsid w:val="3D3ADF35"/>
    <w:rsid w:val="3D43AF3A"/>
    <w:rsid w:val="3D48189D"/>
    <w:rsid w:val="3D4AA4AD"/>
    <w:rsid w:val="3D4D5AB4"/>
    <w:rsid w:val="3D4F9751"/>
    <w:rsid w:val="3D5F169F"/>
    <w:rsid w:val="3D6743D6"/>
    <w:rsid w:val="3D6F0E17"/>
    <w:rsid w:val="3D7631CB"/>
    <w:rsid w:val="3D7719D8"/>
    <w:rsid w:val="3D7BE500"/>
    <w:rsid w:val="3D83565D"/>
    <w:rsid w:val="3D84DAEE"/>
    <w:rsid w:val="3D8A1516"/>
    <w:rsid w:val="3D925C20"/>
    <w:rsid w:val="3D96D8D6"/>
    <w:rsid w:val="3D988D89"/>
    <w:rsid w:val="3D9A6413"/>
    <w:rsid w:val="3D9AAF20"/>
    <w:rsid w:val="3DA44265"/>
    <w:rsid w:val="3DA7C14D"/>
    <w:rsid w:val="3DB1410D"/>
    <w:rsid w:val="3DB6BAC1"/>
    <w:rsid w:val="3DBB7138"/>
    <w:rsid w:val="3DC25045"/>
    <w:rsid w:val="3DC5A4FB"/>
    <w:rsid w:val="3DC7ACBA"/>
    <w:rsid w:val="3DCA73F7"/>
    <w:rsid w:val="3DCB4A2F"/>
    <w:rsid w:val="3DD01ADA"/>
    <w:rsid w:val="3DD0C6AB"/>
    <w:rsid w:val="3DD98811"/>
    <w:rsid w:val="3DEA47CF"/>
    <w:rsid w:val="3DEBC3B8"/>
    <w:rsid w:val="3DF66F01"/>
    <w:rsid w:val="3DFA2F57"/>
    <w:rsid w:val="3E03AE9D"/>
    <w:rsid w:val="3E0574FF"/>
    <w:rsid w:val="3E0D4807"/>
    <w:rsid w:val="3E0E96A6"/>
    <w:rsid w:val="3E15C3CF"/>
    <w:rsid w:val="3E1AC428"/>
    <w:rsid w:val="3E1AF729"/>
    <w:rsid w:val="3E22ADD5"/>
    <w:rsid w:val="3E237E84"/>
    <w:rsid w:val="3E281AA3"/>
    <w:rsid w:val="3E2AF67B"/>
    <w:rsid w:val="3E39A82D"/>
    <w:rsid w:val="3E3BA0C7"/>
    <w:rsid w:val="3E3CBF20"/>
    <w:rsid w:val="3E3E172C"/>
    <w:rsid w:val="3E4196A8"/>
    <w:rsid w:val="3E463782"/>
    <w:rsid w:val="3E49227F"/>
    <w:rsid w:val="3E53A0CA"/>
    <w:rsid w:val="3E53E3A4"/>
    <w:rsid w:val="3E5A5069"/>
    <w:rsid w:val="3E5BFA3D"/>
    <w:rsid w:val="3E5CDB87"/>
    <w:rsid w:val="3E6098C3"/>
    <w:rsid w:val="3E6137C4"/>
    <w:rsid w:val="3E636649"/>
    <w:rsid w:val="3E66187C"/>
    <w:rsid w:val="3E7044E0"/>
    <w:rsid w:val="3E76A126"/>
    <w:rsid w:val="3E78BE56"/>
    <w:rsid w:val="3E8280E3"/>
    <w:rsid w:val="3E8685A7"/>
    <w:rsid w:val="3E8CE065"/>
    <w:rsid w:val="3E91FAED"/>
    <w:rsid w:val="3E94F130"/>
    <w:rsid w:val="3E98B407"/>
    <w:rsid w:val="3E98BE46"/>
    <w:rsid w:val="3E9B2899"/>
    <w:rsid w:val="3EB6A55D"/>
    <w:rsid w:val="3EC0BF70"/>
    <w:rsid w:val="3EC1FF35"/>
    <w:rsid w:val="3EC9E0EB"/>
    <w:rsid w:val="3ECA3040"/>
    <w:rsid w:val="3ECBFBDD"/>
    <w:rsid w:val="3ECE2DE0"/>
    <w:rsid w:val="3ECF2A82"/>
    <w:rsid w:val="3ED09FF5"/>
    <w:rsid w:val="3EDA91BC"/>
    <w:rsid w:val="3EDEA267"/>
    <w:rsid w:val="3EE1F366"/>
    <w:rsid w:val="3EE470B1"/>
    <w:rsid w:val="3EE49390"/>
    <w:rsid w:val="3EE8DE2D"/>
    <w:rsid w:val="3EF228AA"/>
    <w:rsid w:val="3EF69B9D"/>
    <w:rsid w:val="3EF83896"/>
    <w:rsid w:val="3EFC1883"/>
    <w:rsid w:val="3EFE13AE"/>
    <w:rsid w:val="3F03E205"/>
    <w:rsid w:val="3F04244D"/>
    <w:rsid w:val="3F05C92A"/>
    <w:rsid w:val="3F0D158C"/>
    <w:rsid w:val="3F0EDE40"/>
    <w:rsid w:val="3F0F927F"/>
    <w:rsid w:val="3F101D69"/>
    <w:rsid w:val="3F1714BF"/>
    <w:rsid w:val="3F181DD0"/>
    <w:rsid w:val="3F22A316"/>
    <w:rsid w:val="3F278F7E"/>
    <w:rsid w:val="3F2D6DAD"/>
    <w:rsid w:val="3F35ECB5"/>
    <w:rsid w:val="3F38DD8B"/>
    <w:rsid w:val="3F3A7E50"/>
    <w:rsid w:val="3F3EC8CD"/>
    <w:rsid w:val="3F3ED9D0"/>
    <w:rsid w:val="3F44E884"/>
    <w:rsid w:val="3F482CDC"/>
    <w:rsid w:val="3F487CFA"/>
    <w:rsid w:val="3F4E88FD"/>
    <w:rsid w:val="3F51C025"/>
    <w:rsid w:val="3F53C810"/>
    <w:rsid w:val="3F553E8B"/>
    <w:rsid w:val="3F5986D3"/>
    <w:rsid w:val="3F5B6E9D"/>
    <w:rsid w:val="3F605234"/>
    <w:rsid w:val="3F614D9A"/>
    <w:rsid w:val="3F637082"/>
    <w:rsid w:val="3F64364C"/>
    <w:rsid w:val="3F6C7FFE"/>
    <w:rsid w:val="3F7094BA"/>
    <w:rsid w:val="3F7A4E95"/>
    <w:rsid w:val="3F7BA9DB"/>
    <w:rsid w:val="3F7CEB60"/>
    <w:rsid w:val="3F8393AD"/>
    <w:rsid w:val="3F858F5F"/>
    <w:rsid w:val="3F8A136F"/>
    <w:rsid w:val="3F8B88DE"/>
    <w:rsid w:val="3F969F88"/>
    <w:rsid w:val="3FA2C3FA"/>
    <w:rsid w:val="3FA63419"/>
    <w:rsid w:val="3FA94235"/>
    <w:rsid w:val="3FB363A4"/>
    <w:rsid w:val="3FB3BF6E"/>
    <w:rsid w:val="3FC1041C"/>
    <w:rsid w:val="3FC5ED0C"/>
    <w:rsid w:val="3FC6FF62"/>
    <w:rsid w:val="3FCF2FFE"/>
    <w:rsid w:val="3FD2E10E"/>
    <w:rsid w:val="3FD657F4"/>
    <w:rsid w:val="3FD6ABFB"/>
    <w:rsid w:val="3FD8E99D"/>
    <w:rsid w:val="3FD8F488"/>
    <w:rsid w:val="3FD9CD18"/>
    <w:rsid w:val="3FDC4302"/>
    <w:rsid w:val="3FDE328A"/>
    <w:rsid w:val="3FDE74DA"/>
    <w:rsid w:val="3FE0FACB"/>
    <w:rsid w:val="3FE25C76"/>
    <w:rsid w:val="3FEE632A"/>
    <w:rsid w:val="3FF4B122"/>
    <w:rsid w:val="3FF9CAA1"/>
    <w:rsid w:val="3FFA1856"/>
    <w:rsid w:val="3FFD33EA"/>
    <w:rsid w:val="400929C8"/>
    <w:rsid w:val="400C5FB3"/>
    <w:rsid w:val="40110DDD"/>
    <w:rsid w:val="401260DA"/>
    <w:rsid w:val="40162E66"/>
    <w:rsid w:val="4018B8E3"/>
    <w:rsid w:val="40210B55"/>
    <w:rsid w:val="40330214"/>
    <w:rsid w:val="403ACF7E"/>
    <w:rsid w:val="40411C77"/>
    <w:rsid w:val="404268A1"/>
    <w:rsid w:val="4050150A"/>
    <w:rsid w:val="40525AFC"/>
    <w:rsid w:val="40545308"/>
    <w:rsid w:val="405FCB18"/>
    <w:rsid w:val="4061F7DE"/>
    <w:rsid w:val="406D628C"/>
    <w:rsid w:val="407307D5"/>
    <w:rsid w:val="4074C50C"/>
    <w:rsid w:val="40781A7F"/>
    <w:rsid w:val="407B95BA"/>
    <w:rsid w:val="407BC8A7"/>
    <w:rsid w:val="407E0D8A"/>
    <w:rsid w:val="40826235"/>
    <w:rsid w:val="4084D3F8"/>
    <w:rsid w:val="40863FB7"/>
    <w:rsid w:val="40994563"/>
    <w:rsid w:val="409A867F"/>
    <w:rsid w:val="409BEBA7"/>
    <w:rsid w:val="40AA4FC5"/>
    <w:rsid w:val="40AFDFC7"/>
    <w:rsid w:val="40B6F6F4"/>
    <w:rsid w:val="40B8E1AA"/>
    <w:rsid w:val="40B977F2"/>
    <w:rsid w:val="40BFA85C"/>
    <w:rsid w:val="40C1CF84"/>
    <w:rsid w:val="40C21511"/>
    <w:rsid w:val="40C3436F"/>
    <w:rsid w:val="40C3A39D"/>
    <w:rsid w:val="40C9CAB2"/>
    <w:rsid w:val="40CD08FA"/>
    <w:rsid w:val="40CD2F4A"/>
    <w:rsid w:val="40D5E6F5"/>
    <w:rsid w:val="40D768F1"/>
    <w:rsid w:val="40D963E1"/>
    <w:rsid w:val="40DDFD63"/>
    <w:rsid w:val="40DE7485"/>
    <w:rsid w:val="40E1CC6D"/>
    <w:rsid w:val="40E3CF8E"/>
    <w:rsid w:val="40EC95C3"/>
    <w:rsid w:val="40ED06D9"/>
    <w:rsid w:val="40F31020"/>
    <w:rsid w:val="40F51F20"/>
    <w:rsid w:val="40F66702"/>
    <w:rsid w:val="40F87595"/>
    <w:rsid w:val="41017A53"/>
    <w:rsid w:val="41054285"/>
    <w:rsid w:val="410C13D0"/>
    <w:rsid w:val="410D2048"/>
    <w:rsid w:val="410E50AF"/>
    <w:rsid w:val="411036D2"/>
    <w:rsid w:val="4111D55E"/>
    <w:rsid w:val="4117BB94"/>
    <w:rsid w:val="411CED7E"/>
    <w:rsid w:val="412871DB"/>
    <w:rsid w:val="4131DDE4"/>
    <w:rsid w:val="413ACEF1"/>
    <w:rsid w:val="413B0B76"/>
    <w:rsid w:val="413BA454"/>
    <w:rsid w:val="413C375F"/>
    <w:rsid w:val="413DC0ED"/>
    <w:rsid w:val="4143A918"/>
    <w:rsid w:val="41456E1E"/>
    <w:rsid w:val="4145F41C"/>
    <w:rsid w:val="4146EF25"/>
    <w:rsid w:val="414BBB44"/>
    <w:rsid w:val="414BF0E2"/>
    <w:rsid w:val="414E6BDD"/>
    <w:rsid w:val="414EAE1B"/>
    <w:rsid w:val="414F7C14"/>
    <w:rsid w:val="4151F121"/>
    <w:rsid w:val="4152B06D"/>
    <w:rsid w:val="4155B225"/>
    <w:rsid w:val="41655555"/>
    <w:rsid w:val="41694D25"/>
    <w:rsid w:val="416A0EEC"/>
    <w:rsid w:val="4176B96E"/>
    <w:rsid w:val="41783489"/>
    <w:rsid w:val="4180C005"/>
    <w:rsid w:val="4183C025"/>
    <w:rsid w:val="418743EC"/>
    <w:rsid w:val="418B68E0"/>
    <w:rsid w:val="41916500"/>
    <w:rsid w:val="419A9EB7"/>
    <w:rsid w:val="419B49C7"/>
    <w:rsid w:val="419B6862"/>
    <w:rsid w:val="419D88AC"/>
    <w:rsid w:val="41A33128"/>
    <w:rsid w:val="41A8194C"/>
    <w:rsid w:val="41B2014B"/>
    <w:rsid w:val="41C46E8A"/>
    <w:rsid w:val="41C8867A"/>
    <w:rsid w:val="41CBBF15"/>
    <w:rsid w:val="41CF8BFE"/>
    <w:rsid w:val="41D03A15"/>
    <w:rsid w:val="41D1134F"/>
    <w:rsid w:val="41D394BF"/>
    <w:rsid w:val="41D3FA9A"/>
    <w:rsid w:val="41D7764F"/>
    <w:rsid w:val="41D80B5D"/>
    <w:rsid w:val="41D81CB0"/>
    <w:rsid w:val="41DCBA96"/>
    <w:rsid w:val="41E0455A"/>
    <w:rsid w:val="41E8C2AD"/>
    <w:rsid w:val="41E8DB67"/>
    <w:rsid w:val="41F009B6"/>
    <w:rsid w:val="41F3D604"/>
    <w:rsid w:val="41FD0177"/>
    <w:rsid w:val="41FE5770"/>
    <w:rsid w:val="41FFA235"/>
    <w:rsid w:val="4205599C"/>
    <w:rsid w:val="420B77FC"/>
    <w:rsid w:val="420B8E55"/>
    <w:rsid w:val="420C6A4F"/>
    <w:rsid w:val="421AD358"/>
    <w:rsid w:val="421DF92C"/>
    <w:rsid w:val="421FC1EA"/>
    <w:rsid w:val="421FD920"/>
    <w:rsid w:val="42277320"/>
    <w:rsid w:val="422B7502"/>
    <w:rsid w:val="42362301"/>
    <w:rsid w:val="4237CB97"/>
    <w:rsid w:val="423E22BC"/>
    <w:rsid w:val="423FC23D"/>
    <w:rsid w:val="4242C3FB"/>
    <w:rsid w:val="42488641"/>
    <w:rsid w:val="4248AECD"/>
    <w:rsid w:val="424F6A37"/>
    <w:rsid w:val="424F9F75"/>
    <w:rsid w:val="4250EC16"/>
    <w:rsid w:val="4254E608"/>
    <w:rsid w:val="425DA490"/>
    <w:rsid w:val="425DB114"/>
    <w:rsid w:val="425E942F"/>
    <w:rsid w:val="4263C984"/>
    <w:rsid w:val="42658D68"/>
    <w:rsid w:val="4265B2D2"/>
    <w:rsid w:val="426712CD"/>
    <w:rsid w:val="4269B96F"/>
    <w:rsid w:val="4269C117"/>
    <w:rsid w:val="426C02F8"/>
    <w:rsid w:val="426DCD29"/>
    <w:rsid w:val="4272F862"/>
    <w:rsid w:val="4278F490"/>
    <w:rsid w:val="4280D0C3"/>
    <w:rsid w:val="4284841E"/>
    <w:rsid w:val="4284D46D"/>
    <w:rsid w:val="428B5116"/>
    <w:rsid w:val="428E5842"/>
    <w:rsid w:val="428EBBF6"/>
    <w:rsid w:val="4292FF77"/>
    <w:rsid w:val="4297AD60"/>
    <w:rsid w:val="429F8A23"/>
    <w:rsid w:val="42A273AE"/>
    <w:rsid w:val="42AD5DFD"/>
    <w:rsid w:val="42AF10C4"/>
    <w:rsid w:val="42B218A4"/>
    <w:rsid w:val="42B59F54"/>
    <w:rsid w:val="42B5A154"/>
    <w:rsid w:val="42B6561F"/>
    <w:rsid w:val="42B67D3F"/>
    <w:rsid w:val="42C5644A"/>
    <w:rsid w:val="42C68A56"/>
    <w:rsid w:val="42CA1F8A"/>
    <w:rsid w:val="42CF7BC1"/>
    <w:rsid w:val="42D125A3"/>
    <w:rsid w:val="42D3B814"/>
    <w:rsid w:val="42D77E6E"/>
    <w:rsid w:val="42D9124E"/>
    <w:rsid w:val="42DA7B10"/>
    <w:rsid w:val="42DBFC78"/>
    <w:rsid w:val="42E47EC8"/>
    <w:rsid w:val="42F5CE03"/>
    <w:rsid w:val="42F6C26F"/>
    <w:rsid w:val="42F9CA35"/>
    <w:rsid w:val="42FEFB53"/>
    <w:rsid w:val="43043455"/>
    <w:rsid w:val="4307CAA1"/>
    <w:rsid w:val="430B73E1"/>
    <w:rsid w:val="430CAE4B"/>
    <w:rsid w:val="4311E0F6"/>
    <w:rsid w:val="43149F7C"/>
    <w:rsid w:val="4315C579"/>
    <w:rsid w:val="431669C7"/>
    <w:rsid w:val="4316B945"/>
    <w:rsid w:val="4318BAF8"/>
    <w:rsid w:val="431A8ECB"/>
    <w:rsid w:val="431ED877"/>
    <w:rsid w:val="431F8864"/>
    <w:rsid w:val="4321D508"/>
    <w:rsid w:val="43231A5F"/>
    <w:rsid w:val="432F5866"/>
    <w:rsid w:val="433CA454"/>
    <w:rsid w:val="434195DF"/>
    <w:rsid w:val="434468E9"/>
    <w:rsid w:val="434C83DC"/>
    <w:rsid w:val="4351245E"/>
    <w:rsid w:val="4352F74B"/>
    <w:rsid w:val="435744F9"/>
    <w:rsid w:val="43598C93"/>
    <w:rsid w:val="435A846D"/>
    <w:rsid w:val="435B7850"/>
    <w:rsid w:val="435B9F2A"/>
    <w:rsid w:val="435C1280"/>
    <w:rsid w:val="435F8F8C"/>
    <w:rsid w:val="43621F97"/>
    <w:rsid w:val="4364DFF3"/>
    <w:rsid w:val="436C32FA"/>
    <w:rsid w:val="437F183F"/>
    <w:rsid w:val="43805699"/>
    <w:rsid w:val="438511DE"/>
    <w:rsid w:val="438C0E65"/>
    <w:rsid w:val="438E147A"/>
    <w:rsid w:val="43913B9E"/>
    <w:rsid w:val="43938C13"/>
    <w:rsid w:val="4396F196"/>
    <w:rsid w:val="43971D82"/>
    <w:rsid w:val="43972FD1"/>
    <w:rsid w:val="4399F2ED"/>
    <w:rsid w:val="439C0D10"/>
    <w:rsid w:val="43A6A494"/>
    <w:rsid w:val="43A7E521"/>
    <w:rsid w:val="43A85535"/>
    <w:rsid w:val="43A9966F"/>
    <w:rsid w:val="43B0F5C8"/>
    <w:rsid w:val="43B1F3C0"/>
    <w:rsid w:val="43B41856"/>
    <w:rsid w:val="43BC0CEA"/>
    <w:rsid w:val="43C4FABC"/>
    <w:rsid w:val="43C819C3"/>
    <w:rsid w:val="43CD5B0D"/>
    <w:rsid w:val="43D2FBF4"/>
    <w:rsid w:val="43D417D4"/>
    <w:rsid w:val="43D6A0B9"/>
    <w:rsid w:val="43D79E61"/>
    <w:rsid w:val="43E587B0"/>
    <w:rsid w:val="43E6D9E2"/>
    <w:rsid w:val="43EC1912"/>
    <w:rsid w:val="43F03EEE"/>
    <w:rsid w:val="43F60087"/>
    <w:rsid w:val="43F7D1D4"/>
    <w:rsid w:val="43FEFF36"/>
    <w:rsid w:val="44008DE2"/>
    <w:rsid w:val="440844A3"/>
    <w:rsid w:val="440C62DB"/>
    <w:rsid w:val="4410F2CA"/>
    <w:rsid w:val="441220B3"/>
    <w:rsid w:val="4418D215"/>
    <w:rsid w:val="441FFD65"/>
    <w:rsid w:val="44243161"/>
    <w:rsid w:val="44363EBB"/>
    <w:rsid w:val="4439073A"/>
    <w:rsid w:val="44415102"/>
    <w:rsid w:val="44438A94"/>
    <w:rsid w:val="444721DC"/>
    <w:rsid w:val="444977B5"/>
    <w:rsid w:val="4452A318"/>
    <w:rsid w:val="4459C587"/>
    <w:rsid w:val="44662F92"/>
    <w:rsid w:val="446A8C18"/>
    <w:rsid w:val="446E0732"/>
    <w:rsid w:val="447800D9"/>
    <w:rsid w:val="447C3030"/>
    <w:rsid w:val="447D509F"/>
    <w:rsid w:val="44823281"/>
    <w:rsid w:val="4482E6A2"/>
    <w:rsid w:val="448483E6"/>
    <w:rsid w:val="448B50A4"/>
    <w:rsid w:val="449E086E"/>
    <w:rsid w:val="449EFD89"/>
    <w:rsid w:val="44A2B9B1"/>
    <w:rsid w:val="44AB224F"/>
    <w:rsid w:val="44B25D09"/>
    <w:rsid w:val="44B7451D"/>
    <w:rsid w:val="44BA2BF4"/>
    <w:rsid w:val="44BC966B"/>
    <w:rsid w:val="44BD22AC"/>
    <w:rsid w:val="44BEC7F7"/>
    <w:rsid w:val="44BF7678"/>
    <w:rsid w:val="44C23514"/>
    <w:rsid w:val="44C32D4C"/>
    <w:rsid w:val="44C65C2B"/>
    <w:rsid w:val="44CFAECB"/>
    <w:rsid w:val="44D7EB94"/>
    <w:rsid w:val="44DCA548"/>
    <w:rsid w:val="44E473E4"/>
    <w:rsid w:val="44E71486"/>
    <w:rsid w:val="44EC5610"/>
    <w:rsid w:val="44EEAF26"/>
    <w:rsid w:val="44F7670D"/>
    <w:rsid w:val="44FDAD80"/>
    <w:rsid w:val="44FE8826"/>
    <w:rsid w:val="45004F68"/>
    <w:rsid w:val="4503DDA7"/>
    <w:rsid w:val="45065B0C"/>
    <w:rsid w:val="45080913"/>
    <w:rsid w:val="450C4257"/>
    <w:rsid w:val="450C9670"/>
    <w:rsid w:val="450D61C2"/>
    <w:rsid w:val="45119953"/>
    <w:rsid w:val="451868AB"/>
    <w:rsid w:val="451F5928"/>
    <w:rsid w:val="4523ECF5"/>
    <w:rsid w:val="4526F126"/>
    <w:rsid w:val="4527D05D"/>
    <w:rsid w:val="4528A021"/>
    <w:rsid w:val="45290B85"/>
    <w:rsid w:val="452D465E"/>
    <w:rsid w:val="452E0FE6"/>
    <w:rsid w:val="4538712F"/>
    <w:rsid w:val="4538B597"/>
    <w:rsid w:val="453CD3FE"/>
    <w:rsid w:val="453E2282"/>
    <w:rsid w:val="453FEFC8"/>
    <w:rsid w:val="45446992"/>
    <w:rsid w:val="45446FEE"/>
    <w:rsid w:val="4554092C"/>
    <w:rsid w:val="455610EE"/>
    <w:rsid w:val="455854F6"/>
    <w:rsid w:val="4561F62C"/>
    <w:rsid w:val="456614E0"/>
    <w:rsid w:val="4566B6F1"/>
    <w:rsid w:val="4569A79A"/>
    <w:rsid w:val="4569BE54"/>
    <w:rsid w:val="456F52D1"/>
    <w:rsid w:val="457399F7"/>
    <w:rsid w:val="457CA48A"/>
    <w:rsid w:val="45800C33"/>
    <w:rsid w:val="45817D84"/>
    <w:rsid w:val="4589BAF0"/>
    <w:rsid w:val="458AA450"/>
    <w:rsid w:val="458E7E75"/>
    <w:rsid w:val="4591969C"/>
    <w:rsid w:val="45968A3C"/>
    <w:rsid w:val="4598BD9F"/>
    <w:rsid w:val="459E131C"/>
    <w:rsid w:val="459F0A9B"/>
    <w:rsid w:val="45A4E2CF"/>
    <w:rsid w:val="45A55778"/>
    <w:rsid w:val="45A93E4F"/>
    <w:rsid w:val="45ACD7F8"/>
    <w:rsid w:val="45ADB106"/>
    <w:rsid w:val="45AF7790"/>
    <w:rsid w:val="45B2DA78"/>
    <w:rsid w:val="45B613B5"/>
    <w:rsid w:val="45B7798F"/>
    <w:rsid w:val="45BC4200"/>
    <w:rsid w:val="45C0C1B7"/>
    <w:rsid w:val="45C97B53"/>
    <w:rsid w:val="45CB730D"/>
    <w:rsid w:val="45D1CBFC"/>
    <w:rsid w:val="45D36AC6"/>
    <w:rsid w:val="45D8CDFF"/>
    <w:rsid w:val="45D91BC0"/>
    <w:rsid w:val="45DE368C"/>
    <w:rsid w:val="45DF774C"/>
    <w:rsid w:val="45E38423"/>
    <w:rsid w:val="45E5C2F5"/>
    <w:rsid w:val="45EA0335"/>
    <w:rsid w:val="45EC8703"/>
    <w:rsid w:val="45ED592B"/>
    <w:rsid w:val="45EEBF8B"/>
    <w:rsid w:val="45F1A096"/>
    <w:rsid w:val="45F34CF1"/>
    <w:rsid w:val="45FF9E85"/>
    <w:rsid w:val="461314B4"/>
    <w:rsid w:val="4614FCD4"/>
    <w:rsid w:val="461548F9"/>
    <w:rsid w:val="4617A7E4"/>
    <w:rsid w:val="461A57DF"/>
    <w:rsid w:val="462001DD"/>
    <w:rsid w:val="462317A6"/>
    <w:rsid w:val="4624889C"/>
    <w:rsid w:val="4626FC63"/>
    <w:rsid w:val="462EDF43"/>
    <w:rsid w:val="46319A07"/>
    <w:rsid w:val="463E008C"/>
    <w:rsid w:val="4640E1FD"/>
    <w:rsid w:val="46417572"/>
    <w:rsid w:val="464691CD"/>
    <w:rsid w:val="46532A55"/>
    <w:rsid w:val="46542AFB"/>
    <w:rsid w:val="466444FA"/>
    <w:rsid w:val="46696812"/>
    <w:rsid w:val="467EBBE5"/>
    <w:rsid w:val="4686CA22"/>
    <w:rsid w:val="468C663D"/>
    <w:rsid w:val="468E6A18"/>
    <w:rsid w:val="46925218"/>
    <w:rsid w:val="4697DCC8"/>
    <w:rsid w:val="469E281F"/>
    <w:rsid w:val="46A296AF"/>
    <w:rsid w:val="46A525CE"/>
    <w:rsid w:val="46A64CD2"/>
    <w:rsid w:val="46A873C9"/>
    <w:rsid w:val="46B733B4"/>
    <w:rsid w:val="46B7A2F7"/>
    <w:rsid w:val="46BBE6C7"/>
    <w:rsid w:val="46BDC8CF"/>
    <w:rsid w:val="46C13076"/>
    <w:rsid w:val="46C1669B"/>
    <w:rsid w:val="46C6F5B7"/>
    <w:rsid w:val="46CB34FA"/>
    <w:rsid w:val="46CB5E73"/>
    <w:rsid w:val="46CF336F"/>
    <w:rsid w:val="46D318BC"/>
    <w:rsid w:val="46D36542"/>
    <w:rsid w:val="46D77EAB"/>
    <w:rsid w:val="46D81DCA"/>
    <w:rsid w:val="46DA4144"/>
    <w:rsid w:val="46DB930E"/>
    <w:rsid w:val="46DCDFAF"/>
    <w:rsid w:val="46EA0F80"/>
    <w:rsid w:val="46EC7AF4"/>
    <w:rsid w:val="46F1E4E1"/>
    <w:rsid w:val="46F418BC"/>
    <w:rsid w:val="46F650A9"/>
    <w:rsid w:val="46FC6990"/>
    <w:rsid w:val="4701F79F"/>
    <w:rsid w:val="47047A19"/>
    <w:rsid w:val="47054851"/>
    <w:rsid w:val="47058D8B"/>
    <w:rsid w:val="47064888"/>
    <w:rsid w:val="47064E8F"/>
    <w:rsid w:val="470E04F1"/>
    <w:rsid w:val="471C7E4D"/>
    <w:rsid w:val="471D344B"/>
    <w:rsid w:val="47256808"/>
    <w:rsid w:val="472649D9"/>
    <w:rsid w:val="4729A267"/>
    <w:rsid w:val="47436E24"/>
    <w:rsid w:val="474757DF"/>
    <w:rsid w:val="4749E9B3"/>
    <w:rsid w:val="474E823C"/>
    <w:rsid w:val="474E9E71"/>
    <w:rsid w:val="47515331"/>
    <w:rsid w:val="47538656"/>
    <w:rsid w:val="4754848A"/>
    <w:rsid w:val="475A6C24"/>
    <w:rsid w:val="475BE6E6"/>
    <w:rsid w:val="475BEB6F"/>
    <w:rsid w:val="47680D11"/>
    <w:rsid w:val="47688ECA"/>
    <w:rsid w:val="477374B3"/>
    <w:rsid w:val="4777E9AC"/>
    <w:rsid w:val="4779C658"/>
    <w:rsid w:val="477E1291"/>
    <w:rsid w:val="47840DCB"/>
    <w:rsid w:val="47885B25"/>
    <w:rsid w:val="478B1F70"/>
    <w:rsid w:val="4790C7E0"/>
    <w:rsid w:val="479546A0"/>
    <w:rsid w:val="47964AEB"/>
    <w:rsid w:val="479B6A2A"/>
    <w:rsid w:val="479D9716"/>
    <w:rsid w:val="47A11BEE"/>
    <w:rsid w:val="47A532DD"/>
    <w:rsid w:val="47A626D4"/>
    <w:rsid w:val="47A9E248"/>
    <w:rsid w:val="47AD8ACF"/>
    <w:rsid w:val="47B478C5"/>
    <w:rsid w:val="47B6CBE4"/>
    <w:rsid w:val="47B73AD6"/>
    <w:rsid w:val="47B98260"/>
    <w:rsid w:val="47C70284"/>
    <w:rsid w:val="47CAE079"/>
    <w:rsid w:val="47D9A84A"/>
    <w:rsid w:val="47DC5C37"/>
    <w:rsid w:val="47E16B34"/>
    <w:rsid w:val="47E1FA83"/>
    <w:rsid w:val="47E26621"/>
    <w:rsid w:val="47E46148"/>
    <w:rsid w:val="47E60307"/>
    <w:rsid w:val="47E85945"/>
    <w:rsid w:val="47EC2A92"/>
    <w:rsid w:val="47EF386F"/>
    <w:rsid w:val="47EF432A"/>
    <w:rsid w:val="47FB1923"/>
    <w:rsid w:val="47FD7696"/>
    <w:rsid w:val="47FE4A30"/>
    <w:rsid w:val="4802262D"/>
    <w:rsid w:val="48024E53"/>
    <w:rsid w:val="480B9CC5"/>
    <w:rsid w:val="4813DA0D"/>
    <w:rsid w:val="4814113B"/>
    <w:rsid w:val="481A0BF5"/>
    <w:rsid w:val="481ADB4D"/>
    <w:rsid w:val="481B30F2"/>
    <w:rsid w:val="481D86FD"/>
    <w:rsid w:val="481E3D63"/>
    <w:rsid w:val="48249FC2"/>
    <w:rsid w:val="4827F2D3"/>
    <w:rsid w:val="4829710A"/>
    <w:rsid w:val="482A9153"/>
    <w:rsid w:val="4836D1D4"/>
    <w:rsid w:val="4839C115"/>
    <w:rsid w:val="483DF9A5"/>
    <w:rsid w:val="48435504"/>
    <w:rsid w:val="484613F4"/>
    <w:rsid w:val="484B4698"/>
    <w:rsid w:val="48500596"/>
    <w:rsid w:val="48550BC9"/>
    <w:rsid w:val="4857E6D1"/>
    <w:rsid w:val="48588A72"/>
    <w:rsid w:val="485ADA16"/>
    <w:rsid w:val="485BAC92"/>
    <w:rsid w:val="485C10D7"/>
    <w:rsid w:val="485DBAE8"/>
    <w:rsid w:val="485EB457"/>
    <w:rsid w:val="4870A263"/>
    <w:rsid w:val="487751DC"/>
    <w:rsid w:val="487D3713"/>
    <w:rsid w:val="4880AF9A"/>
    <w:rsid w:val="4882DFB2"/>
    <w:rsid w:val="4885CDC1"/>
    <w:rsid w:val="488B0303"/>
    <w:rsid w:val="488B675D"/>
    <w:rsid w:val="48928B34"/>
    <w:rsid w:val="489A50E4"/>
    <w:rsid w:val="489AC493"/>
    <w:rsid w:val="489F720A"/>
    <w:rsid w:val="48B0C372"/>
    <w:rsid w:val="48B2F2A4"/>
    <w:rsid w:val="48B48AD4"/>
    <w:rsid w:val="48B9D7FA"/>
    <w:rsid w:val="48BEF8B8"/>
    <w:rsid w:val="48BFB068"/>
    <w:rsid w:val="48C0CE7F"/>
    <w:rsid w:val="48C5B28F"/>
    <w:rsid w:val="48C8636B"/>
    <w:rsid w:val="48CB838B"/>
    <w:rsid w:val="48CBB8B1"/>
    <w:rsid w:val="48D246E5"/>
    <w:rsid w:val="48D2691D"/>
    <w:rsid w:val="48D3B715"/>
    <w:rsid w:val="48D48022"/>
    <w:rsid w:val="48D851CC"/>
    <w:rsid w:val="48DEE93E"/>
    <w:rsid w:val="48E23A8A"/>
    <w:rsid w:val="48E8C68D"/>
    <w:rsid w:val="48EDE3E1"/>
    <w:rsid w:val="48F59023"/>
    <w:rsid w:val="48F7ADC8"/>
    <w:rsid w:val="48F8E100"/>
    <w:rsid w:val="48FA30E1"/>
    <w:rsid w:val="48FC96E4"/>
    <w:rsid w:val="4903964C"/>
    <w:rsid w:val="4903EDC6"/>
    <w:rsid w:val="490B1413"/>
    <w:rsid w:val="49148CA0"/>
    <w:rsid w:val="49165914"/>
    <w:rsid w:val="4916E70B"/>
    <w:rsid w:val="4917766D"/>
    <w:rsid w:val="491A92ED"/>
    <w:rsid w:val="4920E298"/>
    <w:rsid w:val="492825F0"/>
    <w:rsid w:val="492A9879"/>
    <w:rsid w:val="492B1815"/>
    <w:rsid w:val="492C81E9"/>
    <w:rsid w:val="492D4E91"/>
    <w:rsid w:val="492E54F7"/>
    <w:rsid w:val="492F8597"/>
    <w:rsid w:val="4930E926"/>
    <w:rsid w:val="4932F2C5"/>
    <w:rsid w:val="49339B10"/>
    <w:rsid w:val="4939E0AF"/>
    <w:rsid w:val="493B7EBC"/>
    <w:rsid w:val="493C9123"/>
    <w:rsid w:val="493CCA7A"/>
    <w:rsid w:val="493F7AE8"/>
    <w:rsid w:val="494517B9"/>
    <w:rsid w:val="494B00D4"/>
    <w:rsid w:val="494E12A3"/>
    <w:rsid w:val="495030D9"/>
    <w:rsid w:val="49514051"/>
    <w:rsid w:val="495524D7"/>
    <w:rsid w:val="4955FBF4"/>
    <w:rsid w:val="495F525C"/>
    <w:rsid w:val="495FDCEC"/>
    <w:rsid w:val="496025BE"/>
    <w:rsid w:val="49614E93"/>
    <w:rsid w:val="496376DE"/>
    <w:rsid w:val="4968B97F"/>
    <w:rsid w:val="496AA846"/>
    <w:rsid w:val="496EA422"/>
    <w:rsid w:val="4972D550"/>
    <w:rsid w:val="4977BDA9"/>
    <w:rsid w:val="497D98A3"/>
    <w:rsid w:val="49816869"/>
    <w:rsid w:val="49831D6E"/>
    <w:rsid w:val="49872242"/>
    <w:rsid w:val="4987C13A"/>
    <w:rsid w:val="498D26CB"/>
    <w:rsid w:val="498FC339"/>
    <w:rsid w:val="4995D8B9"/>
    <w:rsid w:val="49961FC6"/>
    <w:rsid w:val="49966CF1"/>
    <w:rsid w:val="499F825C"/>
    <w:rsid w:val="49AAEC41"/>
    <w:rsid w:val="49AB47A7"/>
    <w:rsid w:val="49B281FB"/>
    <w:rsid w:val="49BE16FB"/>
    <w:rsid w:val="49BFA2B8"/>
    <w:rsid w:val="49C035D3"/>
    <w:rsid w:val="49C1EDDB"/>
    <w:rsid w:val="49C26ED8"/>
    <w:rsid w:val="49C9CD22"/>
    <w:rsid w:val="49CC22C5"/>
    <w:rsid w:val="49D8C458"/>
    <w:rsid w:val="49E26FA6"/>
    <w:rsid w:val="49E2A8F1"/>
    <w:rsid w:val="49E3308F"/>
    <w:rsid w:val="49E33C9D"/>
    <w:rsid w:val="49E929BD"/>
    <w:rsid w:val="49EC80D5"/>
    <w:rsid w:val="49ECF393"/>
    <w:rsid w:val="49F09477"/>
    <w:rsid w:val="49F4A348"/>
    <w:rsid w:val="49F79C45"/>
    <w:rsid w:val="49F84229"/>
    <w:rsid w:val="4A0B38FB"/>
    <w:rsid w:val="4A0F353A"/>
    <w:rsid w:val="4A1A684B"/>
    <w:rsid w:val="4A1B3BD9"/>
    <w:rsid w:val="4A1F9122"/>
    <w:rsid w:val="4A2470F8"/>
    <w:rsid w:val="4A26265E"/>
    <w:rsid w:val="4A29E4FB"/>
    <w:rsid w:val="4A2ABC5A"/>
    <w:rsid w:val="4A2C18F1"/>
    <w:rsid w:val="4A31F440"/>
    <w:rsid w:val="4A3E7BC0"/>
    <w:rsid w:val="4A42F198"/>
    <w:rsid w:val="4A494D1A"/>
    <w:rsid w:val="4A50D719"/>
    <w:rsid w:val="4A56C7BC"/>
    <w:rsid w:val="4A5D9C60"/>
    <w:rsid w:val="4A5E02AA"/>
    <w:rsid w:val="4A5F67D5"/>
    <w:rsid w:val="4A74682E"/>
    <w:rsid w:val="4A7AC23D"/>
    <w:rsid w:val="4A7EA847"/>
    <w:rsid w:val="4A80EADE"/>
    <w:rsid w:val="4A833414"/>
    <w:rsid w:val="4A83A205"/>
    <w:rsid w:val="4A849FAE"/>
    <w:rsid w:val="4A86EA09"/>
    <w:rsid w:val="4A8C4292"/>
    <w:rsid w:val="4A92B7F3"/>
    <w:rsid w:val="4A95F847"/>
    <w:rsid w:val="4A97C557"/>
    <w:rsid w:val="4A9A88B8"/>
    <w:rsid w:val="4A9E1C3E"/>
    <w:rsid w:val="4A9F16D5"/>
    <w:rsid w:val="4AAA32EA"/>
    <w:rsid w:val="4AADE0D6"/>
    <w:rsid w:val="4AB2E7B9"/>
    <w:rsid w:val="4AB44A00"/>
    <w:rsid w:val="4ABB529C"/>
    <w:rsid w:val="4ABBAA28"/>
    <w:rsid w:val="4ABD8211"/>
    <w:rsid w:val="4AC103A9"/>
    <w:rsid w:val="4AC8C432"/>
    <w:rsid w:val="4AD0E18F"/>
    <w:rsid w:val="4AD27D8D"/>
    <w:rsid w:val="4AE0D035"/>
    <w:rsid w:val="4AE14432"/>
    <w:rsid w:val="4AE2FD10"/>
    <w:rsid w:val="4AE3152C"/>
    <w:rsid w:val="4AE42BC7"/>
    <w:rsid w:val="4AE59471"/>
    <w:rsid w:val="4AE9478A"/>
    <w:rsid w:val="4AEB14CA"/>
    <w:rsid w:val="4AF556C3"/>
    <w:rsid w:val="4AFDCE39"/>
    <w:rsid w:val="4AFE8E96"/>
    <w:rsid w:val="4B071FA9"/>
    <w:rsid w:val="4B0C80B3"/>
    <w:rsid w:val="4B12672E"/>
    <w:rsid w:val="4B12F4F3"/>
    <w:rsid w:val="4B1320CD"/>
    <w:rsid w:val="4B14F3AF"/>
    <w:rsid w:val="4B186242"/>
    <w:rsid w:val="4B190D4A"/>
    <w:rsid w:val="4B1B513A"/>
    <w:rsid w:val="4B20FF90"/>
    <w:rsid w:val="4B25F1B5"/>
    <w:rsid w:val="4B2C06B1"/>
    <w:rsid w:val="4B2FF80B"/>
    <w:rsid w:val="4B30E396"/>
    <w:rsid w:val="4B312B3C"/>
    <w:rsid w:val="4B35F35B"/>
    <w:rsid w:val="4B3B7B6C"/>
    <w:rsid w:val="4B3BCBC9"/>
    <w:rsid w:val="4B458E8B"/>
    <w:rsid w:val="4B45FA45"/>
    <w:rsid w:val="4B4AB437"/>
    <w:rsid w:val="4B537F8B"/>
    <w:rsid w:val="4B57D3A6"/>
    <w:rsid w:val="4B60CA88"/>
    <w:rsid w:val="4B61A35E"/>
    <w:rsid w:val="4B64CACE"/>
    <w:rsid w:val="4B673464"/>
    <w:rsid w:val="4B6BF7D9"/>
    <w:rsid w:val="4B6CA7AC"/>
    <w:rsid w:val="4B72BE1D"/>
    <w:rsid w:val="4B72F92A"/>
    <w:rsid w:val="4B76023F"/>
    <w:rsid w:val="4B76640D"/>
    <w:rsid w:val="4B7BC698"/>
    <w:rsid w:val="4B8075E5"/>
    <w:rsid w:val="4B81FD71"/>
    <w:rsid w:val="4B88D0A5"/>
    <w:rsid w:val="4B9520B5"/>
    <w:rsid w:val="4B997C25"/>
    <w:rsid w:val="4B99DAC2"/>
    <w:rsid w:val="4B9C3254"/>
    <w:rsid w:val="4B9D5732"/>
    <w:rsid w:val="4B9FABF1"/>
    <w:rsid w:val="4BA04C7D"/>
    <w:rsid w:val="4BABCDD7"/>
    <w:rsid w:val="4BAF6FD9"/>
    <w:rsid w:val="4BB0323D"/>
    <w:rsid w:val="4BB30534"/>
    <w:rsid w:val="4BB31528"/>
    <w:rsid w:val="4BB4176F"/>
    <w:rsid w:val="4BBB40EA"/>
    <w:rsid w:val="4BBC4346"/>
    <w:rsid w:val="4BBFEB50"/>
    <w:rsid w:val="4BC09C52"/>
    <w:rsid w:val="4BC28505"/>
    <w:rsid w:val="4BC33D13"/>
    <w:rsid w:val="4BC6ABFF"/>
    <w:rsid w:val="4BC95AF3"/>
    <w:rsid w:val="4BCB24D0"/>
    <w:rsid w:val="4BCD2605"/>
    <w:rsid w:val="4BDF3354"/>
    <w:rsid w:val="4BE116FD"/>
    <w:rsid w:val="4BE36263"/>
    <w:rsid w:val="4BE37A47"/>
    <w:rsid w:val="4BEEE6F4"/>
    <w:rsid w:val="4BF984EA"/>
    <w:rsid w:val="4BFA13D4"/>
    <w:rsid w:val="4BFA598F"/>
    <w:rsid w:val="4C04FEE1"/>
    <w:rsid w:val="4C059DD7"/>
    <w:rsid w:val="4C13B464"/>
    <w:rsid w:val="4C19319F"/>
    <w:rsid w:val="4C1DEB4A"/>
    <w:rsid w:val="4C1EBC9B"/>
    <w:rsid w:val="4C215CFE"/>
    <w:rsid w:val="4C372F82"/>
    <w:rsid w:val="4C39A555"/>
    <w:rsid w:val="4C44E0D3"/>
    <w:rsid w:val="4C47B46B"/>
    <w:rsid w:val="4C4F6553"/>
    <w:rsid w:val="4C505963"/>
    <w:rsid w:val="4C579D0C"/>
    <w:rsid w:val="4C586B6E"/>
    <w:rsid w:val="4C659278"/>
    <w:rsid w:val="4C67C77F"/>
    <w:rsid w:val="4C6AAEFD"/>
    <w:rsid w:val="4C6B81E8"/>
    <w:rsid w:val="4C6E51C4"/>
    <w:rsid w:val="4C6F56B0"/>
    <w:rsid w:val="4C7073B3"/>
    <w:rsid w:val="4C7251C6"/>
    <w:rsid w:val="4C731BAD"/>
    <w:rsid w:val="4C75951B"/>
    <w:rsid w:val="4C7F4EB6"/>
    <w:rsid w:val="4C84903D"/>
    <w:rsid w:val="4C867989"/>
    <w:rsid w:val="4C8DC736"/>
    <w:rsid w:val="4C91C0AC"/>
    <w:rsid w:val="4C95B60E"/>
    <w:rsid w:val="4C95F060"/>
    <w:rsid w:val="4C96651A"/>
    <w:rsid w:val="4C974729"/>
    <w:rsid w:val="4C98B6F7"/>
    <w:rsid w:val="4C9B4D27"/>
    <w:rsid w:val="4C9B8EB1"/>
    <w:rsid w:val="4C9FA9C3"/>
    <w:rsid w:val="4CA1B129"/>
    <w:rsid w:val="4CB1250A"/>
    <w:rsid w:val="4CB40736"/>
    <w:rsid w:val="4CB61C29"/>
    <w:rsid w:val="4CC4744B"/>
    <w:rsid w:val="4CC8FCAD"/>
    <w:rsid w:val="4CCEC799"/>
    <w:rsid w:val="4CD265E2"/>
    <w:rsid w:val="4CD34486"/>
    <w:rsid w:val="4CD53A41"/>
    <w:rsid w:val="4CE15DED"/>
    <w:rsid w:val="4CE21B05"/>
    <w:rsid w:val="4CEA7D6C"/>
    <w:rsid w:val="4CEAA700"/>
    <w:rsid w:val="4CEDCA5D"/>
    <w:rsid w:val="4CF08DA9"/>
    <w:rsid w:val="4CF6E8A9"/>
    <w:rsid w:val="4CF7D6D7"/>
    <w:rsid w:val="4CFB6A61"/>
    <w:rsid w:val="4CFC4FEF"/>
    <w:rsid w:val="4CFE95CB"/>
    <w:rsid w:val="4CFF7A75"/>
    <w:rsid w:val="4D03537E"/>
    <w:rsid w:val="4D040D06"/>
    <w:rsid w:val="4D08CEC4"/>
    <w:rsid w:val="4D099882"/>
    <w:rsid w:val="4D0B32C8"/>
    <w:rsid w:val="4D0B53C6"/>
    <w:rsid w:val="4D101D3D"/>
    <w:rsid w:val="4D1366A6"/>
    <w:rsid w:val="4D1694D2"/>
    <w:rsid w:val="4D194D04"/>
    <w:rsid w:val="4D1E342F"/>
    <w:rsid w:val="4D201623"/>
    <w:rsid w:val="4D22AB48"/>
    <w:rsid w:val="4D253C7A"/>
    <w:rsid w:val="4D25B5D4"/>
    <w:rsid w:val="4D25E77A"/>
    <w:rsid w:val="4D264740"/>
    <w:rsid w:val="4D29C7F6"/>
    <w:rsid w:val="4D2BCFA5"/>
    <w:rsid w:val="4D3730CC"/>
    <w:rsid w:val="4D3C4BD7"/>
    <w:rsid w:val="4D3F0A36"/>
    <w:rsid w:val="4D417672"/>
    <w:rsid w:val="4D43D210"/>
    <w:rsid w:val="4D46EED1"/>
    <w:rsid w:val="4D475683"/>
    <w:rsid w:val="4D49D8B2"/>
    <w:rsid w:val="4D4F31AC"/>
    <w:rsid w:val="4D5239FF"/>
    <w:rsid w:val="4D56F9CF"/>
    <w:rsid w:val="4D58FA00"/>
    <w:rsid w:val="4D596778"/>
    <w:rsid w:val="4D605BF9"/>
    <w:rsid w:val="4D6112B9"/>
    <w:rsid w:val="4D666FFA"/>
    <w:rsid w:val="4D6D5BD0"/>
    <w:rsid w:val="4D74E2CA"/>
    <w:rsid w:val="4D7ABC16"/>
    <w:rsid w:val="4D7AC247"/>
    <w:rsid w:val="4D7E3CA1"/>
    <w:rsid w:val="4D7EA4F5"/>
    <w:rsid w:val="4D85A26D"/>
    <w:rsid w:val="4D8C14C4"/>
    <w:rsid w:val="4D95D048"/>
    <w:rsid w:val="4D9D0FD9"/>
    <w:rsid w:val="4DA0F4CA"/>
    <w:rsid w:val="4DA4E2BC"/>
    <w:rsid w:val="4DA7C113"/>
    <w:rsid w:val="4DAE7D5A"/>
    <w:rsid w:val="4DAF018C"/>
    <w:rsid w:val="4DB21662"/>
    <w:rsid w:val="4DB44BBA"/>
    <w:rsid w:val="4DBA6883"/>
    <w:rsid w:val="4DBF1B64"/>
    <w:rsid w:val="4DC33A87"/>
    <w:rsid w:val="4DCADD1C"/>
    <w:rsid w:val="4DCB2FD3"/>
    <w:rsid w:val="4DD00E92"/>
    <w:rsid w:val="4DD2256B"/>
    <w:rsid w:val="4DD85086"/>
    <w:rsid w:val="4DD96338"/>
    <w:rsid w:val="4DD9C9A9"/>
    <w:rsid w:val="4DDA05FC"/>
    <w:rsid w:val="4DDE1CE6"/>
    <w:rsid w:val="4DE144DB"/>
    <w:rsid w:val="4DE4E421"/>
    <w:rsid w:val="4DE56B5B"/>
    <w:rsid w:val="4DEBFD64"/>
    <w:rsid w:val="4DF28F58"/>
    <w:rsid w:val="4DF40653"/>
    <w:rsid w:val="4DF765DE"/>
    <w:rsid w:val="4DFF0CB4"/>
    <w:rsid w:val="4E011338"/>
    <w:rsid w:val="4E04A441"/>
    <w:rsid w:val="4E06805B"/>
    <w:rsid w:val="4E082E32"/>
    <w:rsid w:val="4E117B50"/>
    <w:rsid w:val="4E193116"/>
    <w:rsid w:val="4E1A36CB"/>
    <w:rsid w:val="4E1FA584"/>
    <w:rsid w:val="4E212A43"/>
    <w:rsid w:val="4E2C3136"/>
    <w:rsid w:val="4E3075D0"/>
    <w:rsid w:val="4E31D8C0"/>
    <w:rsid w:val="4E32D834"/>
    <w:rsid w:val="4E37A5C4"/>
    <w:rsid w:val="4E41B8D3"/>
    <w:rsid w:val="4E432419"/>
    <w:rsid w:val="4E456B54"/>
    <w:rsid w:val="4E474D11"/>
    <w:rsid w:val="4E480F6B"/>
    <w:rsid w:val="4E49258B"/>
    <w:rsid w:val="4E4ABBBB"/>
    <w:rsid w:val="4E4BA9C6"/>
    <w:rsid w:val="4E51F907"/>
    <w:rsid w:val="4E52DD3B"/>
    <w:rsid w:val="4E561769"/>
    <w:rsid w:val="4E5843BF"/>
    <w:rsid w:val="4E5B8A1C"/>
    <w:rsid w:val="4E69B17A"/>
    <w:rsid w:val="4E70D5C6"/>
    <w:rsid w:val="4E719768"/>
    <w:rsid w:val="4E78D133"/>
    <w:rsid w:val="4E7914CB"/>
    <w:rsid w:val="4E8B3780"/>
    <w:rsid w:val="4E91E790"/>
    <w:rsid w:val="4E93CFE0"/>
    <w:rsid w:val="4E98EA0F"/>
    <w:rsid w:val="4E9A8145"/>
    <w:rsid w:val="4E9C8929"/>
    <w:rsid w:val="4EA1C8A2"/>
    <w:rsid w:val="4EA1FCD5"/>
    <w:rsid w:val="4EA393AC"/>
    <w:rsid w:val="4EA8E170"/>
    <w:rsid w:val="4EAD59E7"/>
    <w:rsid w:val="4EADD506"/>
    <w:rsid w:val="4EB06927"/>
    <w:rsid w:val="4EB38E3A"/>
    <w:rsid w:val="4EBAB398"/>
    <w:rsid w:val="4EBB46E4"/>
    <w:rsid w:val="4EBE8E05"/>
    <w:rsid w:val="4EC09FB2"/>
    <w:rsid w:val="4EC27C71"/>
    <w:rsid w:val="4EC3B0A8"/>
    <w:rsid w:val="4ECA4928"/>
    <w:rsid w:val="4ED18CA9"/>
    <w:rsid w:val="4ED53BC3"/>
    <w:rsid w:val="4EDBA11A"/>
    <w:rsid w:val="4EE31249"/>
    <w:rsid w:val="4EE521F3"/>
    <w:rsid w:val="4EE890E0"/>
    <w:rsid w:val="4EEA9219"/>
    <w:rsid w:val="4EEAA4EF"/>
    <w:rsid w:val="4EEC8334"/>
    <w:rsid w:val="4EEC92A9"/>
    <w:rsid w:val="4EF2733C"/>
    <w:rsid w:val="4EF55A84"/>
    <w:rsid w:val="4EFC852F"/>
    <w:rsid w:val="4EFD28A4"/>
    <w:rsid w:val="4EFF6FD2"/>
    <w:rsid w:val="4F080BCA"/>
    <w:rsid w:val="4F0834FC"/>
    <w:rsid w:val="4F08F18B"/>
    <w:rsid w:val="4F0AE810"/>
    <w:rsid w:val="4F0E3AFB"/>
    <w:rsid w:val="4F0FDC11"/>
    <w:rsid w:val="4F16F6FC"/>
    <w:rsid w:val="4F180AD0"/>
    <w:rsid w:val="4F1B41FC"/>
    <w:rsid w:val="4F1CE642"/>
    <w:rsid w:val="4F28F06F"/>
    <w:rsid w:val="4F2F542D"/>
    <w:rsid w:val="4F30A993"/>
    <w:rsid w:val="4F376C0D"/>
    <w:rsid w:val="4F3A7EA5"/>
    <w:rsid w:val="4F3B85D2"/>
    <w:rsid w:val="4F3F1A4C"/>
    <w:rsid w:val="4F40C0F5"/>
    <w:rsid w:val="4F42F932"/>
    <w:rsid w:val="4F440473"/>
    <w:rsid w:val="4F442B48"/>
    <w:rsid w:val="4F4733B8"/>
    <w:rsid w:val="4F47964C"/>
    <w:rsid w:val="4F4AEF9F"/>
    <w:rsid w:val="4F4B1548"/>
    <w:rsid w:val="4F508A26"/>
    <w:rsid w:val="4F5120D9"/>
    <w:rsid w:val="4F5DCB20"/>
    <w:rsid w:val="4F64F9C2"/>
    <w:rsid w:val="4F685951"/>
    <w:rsid w:val="4F713BFF"/>
    <w:rsid w:val="4F79DFCD"/>
    <w:rsid w:val="4F7B87FC"/>
    <w:rsid w:val="4F7BC1B5"/>
    <w:rsid w:val="4F7C982B"/>
    <w:rsid w:val="4F7E5F38"/>
    <w:rsid w:val="4F816FEC"/>
    <w:rsid w:val="4F89946A"/>
    <w:rsid w:val="4F8B5A87"/>
    <w:rsid w:val="4F8CAFC0"/>
    <w:rsid w:val="4F8ECCE9"/>
    <w:rsid w:val="4F9936E1"/>
    <w:rsid w:val="4F995EB3"/>
    <w:rsid w:val="4FA3C0A7"/>
    <w:rsid w:val="4FA4B656"/>
    <w:rsid w:val="4FABF8E1"/>
    <w:rsid w:val="4FBA35CC"/>
    <w:rsid w:val="4FBB481B"/>
    <w:rsid w:val="4FC15A1B"/>
    <w:rsid w:val="4FC5E635"/>
    <w:rsid w:val="4FC83E62"/>
    <w:rsid w:val="4FCD7951"/>
    <w:rsid w:val="4FD41092"/>
    <w:rsid w:val="4FD6A809"/>
    <w:rsid w:val="4FD6B28C"/>
    <w:rsid w:val="4FD91427"/>
    <w:rsid w:val="4FDBE004"/>
    <w:rsid w:val="4FDD3187"/>
    <w:rsid w:val="4FE2285E"/>
    <w:rsid w:val="4FE2DBE9"/>
    <w:rsid w:val="4FF32517"/>
    <w:rsid w:val="4FF5B033"/>
    <w:rsid w:val="4FF8F920"/>
    <w:rsid w:val="4FFBD636"/>
    <w:rsid w:val="4FFC6560"/>
    <w:rsid w:val="5004A403"/>
    <w:rsid w:val="500612C1"/>
    <w:rsid w:val="5008F4FD"/>
    <w:rsid w:val="5009E0CB"/>
    <w:rsid w:val="500B11A8"/>
    <w:rsid w:val="500D0C83"/>
    <w:rsid w:val="500DE8DE"/>
    <w:rsid w:val="5017825E"/>
    <w:rsid w:val="5017CA3C"/>
    <w:rsid w:val="50189ABE"/>
    <w:rsid w:val="501B13CA"/>
    <w:rsid w:val="50200DDE"/>
    <w:rsid w:val="5032EA7D"/>
    <w:rsid w:val="50359EF4"/>
    <w:rsid w:val="5038DD4A"/>
    <w:rsid w:val="503AB688"/>
    <w:rsid w:val="503D5D8F"/>
    <w:rsid w:val="50414465"/>
    <w:rsid w:val="5041C66A"/>
    <w:rsid w:val="5041E91D"/>
    <w:rsid w:val="5043F185"/>
    <w:rsid w:val="50440C79"/>
    <w:rsid w:val="504680CF"/>
    <w:rsid w:val="504DC50C"/>
    <w:rsid w:val="504F1424"/>
    <w:rsid w:val="5051FEFA"/>
    <w:rsid w:val="5053B03E"/>
    <w:rsid w:val="505A13D7"/>
    <w:rsid w:val="505ACA41"/>
    <w:rsid w:val="505F544C"/>
    <w:rsid w:val="5064B2BA"/>
    <w:rsid w:val="50687CBA"/>
    <w:rsid w:val="50692E40"/>
    <w:rsid w:val="507656E0"/>
    <w:rsid w:val="507F4748"/>
    <w:rsid w:val="50814DEA"/>
    <w:rsid w:val="50826940"/>
    <w:rsid w:val="50874375"/>
    <w:rsid w:val="50878C9E"/>
    <w:rsid w:val="508D2C9C"/>
    <w:rsid w:val="509087B2"/>
    <w:rsid w:val="50961F0C"/>
    <w:rsid w:val="50976144"/>
    <w:rsid w:val="509E394D"/>
    <w:rsid w:val="50A34270"/>
    <w:rsid w:val="50AD87B6"/>
    <w:rsid w:val="50B9E296"/>
    <w:rsid w:val="50BA171A"/>
    <w:rsid w:val="50BA57BC"/>
    <w:rsid w:val="50BE14CE"/>
    <w:rsid w:val="50C757AB"/>
    <w:rsid w:val="50CAD7F9"/>
    <w:rsid w:val="50CD031E"/>
    <w:rsid w:val="50CDD280"/>
    <w:rsid w:val="50CE35FE"/>
    <w:rsid w:val="50D1EAB1"/>
    <w:rsid w:val="50D45647"/>
    <w:rsid w:val="50D623C8"/>
    <w:rsid w:val="50D72197"/>
    <w:rsid w:val="50DD6F15"/>
    <w:rsid w:val="50E13978"/>
    <w:rsid w:val="50E1B6BD"/>
    <w:rsid w:val="50E906EF"/>
    <w:rsid w:val="50EB85D3"/>
    <w:rsid w:val="50F62669"/>
    <w:rsid w:val="50F71553"/>
    <w:rsid w:val="50F8553C"/>
    <w:rsid w:val="50FA7573"/>
    <w:rsid w:val="50FB0CD6"/>
    <w:rsid w:val="50FF8CA2"/>
    <w:rsid w:val="51088483"/>
    <w:rsid w:val="5109E073"/>
    <w:rsid w:val="5111847E"/>
    <w:rsid w:val="5111EB74"/>
    <w:rsid w:val="51137CCC"/>
    <w:rsid w:val="5116B017"/>
    <w:rsid w:val="51173930"/>
    <w:rsid w:val="511E8811"/>
    <w:rsid w:val="51305294"/>
    <w:rsid w:val="5130E7BF"/>
    <w:rsid w:val="5134FC61"/>
    <w:rsid w:val="513C636B"/>
    <w:rsid w:val="514A9322"/>
    <w:rsid w:val="5150E080"/>
    <w:rsid w:val="5151B322"/>
    <w:rsid w:val="5152B52B"/>
    <w:rsid w:val="5155FAC4"/>
    <w:rsid w:val="5158D26F"/>
    <w:rsid w:val="5165F73B"/>
    <w:rsid w:val="5168EFE1"/>
    <w:rsid w:val="516F57CF"/>
    <w:rsid w:val="5170DF4B"/>
    <w:rsid w:val="5171CC3C"/>
    <w:rsid w:val="517A34B4"/>
    <w:rsid w:val="517C0FCA"/>
    <w:rsid w:val="517CE71C"/>
    <w:rsid w:val="5180D3A6"/>
    <w:rsid w:val="5182FA74"/>
    <w:rsid w:val="5185EFA6"/>
    <w:rsid w:val="51875641"/>
    <w:rsid w:val="518AD0E3"/>
    <w:rsid w:val="518B0B7A"/>
    <w:rsid w:val="518B18A7"/>
    <w:rsid w:val="518B1AA9"/>
    <w:rsid w:val="518B37CD"/>
    <w:rsid w:val="518D6769"/>
    <w:rsid w:val="519096DB"/>
    <w:rsid w:val="519247A3"/>
    <w:rsid w:val="519832FA"/>
    <w:rsid w:val="519B549C"/>
    <w:rsid w:val="519F7900"/>
    <w:rsid w:val="51A647D1"/>
    <w:rsid w:val="51AA5A47"/>
    <w:rsid w:val="51B0379D"/>
    <w:rsid w:val="51B49584"/>
    <w:rsid w:val="51BC9777"/>
    <w:rsid w:val="51C703AF"/>
    <w:rsid w:val="51C909DC"/>
    <w:rsid w:val="51CD2523"/>
    <w:rsid w:val="51D0AA45"/>
    <w:rsid w:val="51D10351"/>
    <w:rsid w:val="51D200F8"/>
    <w:rsid w:val="51D445B9"/>
    <w:rsid w:val="51DDD96B"/>
    <w:rsid w:val="51E03CA0"/>
    <w:rsid w:val="51E2B121"/>
    <w:rsid w:val="51E3D89E"/>
    <w:rsid w:val="51ED2063"/>
    <w:rsid w:val="51F43994"/>
    <w:rsid w:val="51F50ADC"/>
    <w:rsid w:val="51F8D59B"/>
    <w:rsid w:val="51FB1C9F"/>
    <w:rsid w:val="5200DF78"/>
    <w:rsid w:val="52027938"/>
    <w:rsid w:val="52049128"/>
    <w:rsid w:val="520EC47B"/>
    <w:rsid w:val="521558E6"/>
    <w:rsid w:val="52164C78"/>
    <w:rsid w:val="52181351"/>
    <w:rsid w:val="521D7FCE"/>
    <w:rsid w:val="5228E32E"/>
    <w:rsid w:val="5231E7DE"/>
    <w:rsid w:val="52327BBF"/>
    <w:rsid w:val="5235425A"/>
    <w:rsid w:val="52421A52"/>
    <w:rsid w:val="5246B01A"/>
    <w:rsid w:val="524AC937"/>
    <w:rsid w:val="524FF83D"/>
    <w:rsid w:val="5250B976"/>
    <w:rsid w:val="5250FF79"/>
    <w:rsid w:val="52539F1A"/>
    <w:rsid w:val="5255F3D8"/>
    <w:rsid w:val="52565B62"/>
    <w:rsid w:val="525B5821"/>
    <w:rsid w:val="525CD226"/>
    <w:rsid w:val="525F6E6C"/>
    <w:rsid w:val="52600B51"/>
    <w:rsid w:val="5263E880"/>
    <w:rsid w:val="526AFD0C"/>
    <w:rsid w:val="526C7E19"/>
    <w:rsid w:val="5278981D"/>
    <w:rsid w:val="5279C1DF"/>
    <w:rsid w:val="52835FC7"/>
    <w:rsid w:val="5283A186"/>
    <w:rsid w:val="528888FD"/>
    <w:rsid w:val="528B8438"/>
    <w:rsid w:val="5296C03E"/>
    <w:rsid w:val="5299B64F"/>
    <w:rsid w:val="52A849A3"/>
    <w:rsid w:val="52AC846F"/>
    <w:rsid w:val="52B36AE0"/>
    <w:rsid w:val="52B4E8E9"/>
    <w:rsid w:val="52BDFE3F"/>
    <w:rsid w:val="52BF8929"/>
    <w:rsid w:val="52C441F5"/>
    <w:rsid w:val="52C7BFDD"/>
    <w:rsid w:val="52D45F16"/>
    <w:rsid w:val="52DD6DB2"/>
    <w:rsid w:val="52E46FE1"/>
    <w:rsid w:val="52EC5755"/>
    <w:rsid w:val="52ECFD40"/>
    <w:rsid w:val="52F23EF2"/>
    <w:rsid w:val="52F69D92"/>
    <w:rsid w:val="53025C8D"/>
    <w:rsid w:val="530454B6"/>
    <w:rsid w:val="53094D82"/>
    <w:rsid w:val="53167377"/>
    <w:rsid w:val="53223F17"/>
    <w:rsid w:val="532634BF"/>
    <w:rsid w:val="532B6672"/>
    <w:rsid w:val="532CA80E"/>
    <w:rsid w:val="5332A877"/>
    <w:rsid w:val="5337A0E5"/>
    <w:rsid w:val="533A0761"/>
    <w:rsid w:val="534BEEC8"/>
    <w:rsid w:val="53548E51"/>
    <w:rsid w:val="535ED4A9"/>
    <w:rsid w:val="535FE94E"/>
    <w:rsid w:val="53600665"/>
    <w:rsid w:val="53627EB9"/>
    <w:rsid w:val="5362C538"/>
    <w:rsid w:val="536833C0"/>
    <w:rsid w:val="5374D27E"/>
    <w:rsid w:val="538D4013"/>
    <w:rsid w:val="5393B8D5"/>
    <w:rsid w:val="53943F4A"/>
    <w:rsid w:val="5394FCAD"/>
    <w:rsid w:val="539A48C5"/>
    <w:rsid w:val="539A7190"/>
    <w:rsid w:val="53B06C9A"/>
    <w:rsid w:val="53B164F8"/>
    <w:rsid w:val="53B3110E"/>
    <w:rsid w:val="53B32158"/>
    <w:rsid w:val="53B4CA21"/>
    <w:rsid w:val="53B612D4"/>
    <w:rsid w:val="53B64129"/>
    <w:rsid w:val="53B77550"/>
    <w:rsid w:val="53C42CF0"/>
    <w:rsid w:val="53C8D354"/>
    <w:rsid w:val="53CAA35D"/>
    <w:rsid w:val="53CDE87C"/>
    <w:rsid w:val="53D4C7D6"/>
    <w:rsid w:val="53D833BA"/>
    <w:rsid w:val="53DFF59B"/>
    <w:rsid w:val="53E094C1"/>
    <w:rsid w:val="53E0B8C6"/>
    <w:rsid w:val="53E0E7E8"/>
    <w:rsid w:val="53E50719"/>
    <w:rsid w:val="53E58F43"/>
    <w:rsid w:val="53EC7FBF"/>
    <w:rsid w:val="53F0160D"/>
    <w:rsid w:val="53F17619"/>
    <w:rsid w:val="53F202C1"/>
    <w:rsid w:val="53F35625"/>
    <w:rsid w:val="53F79653"/>
    <w:rsid w:val="53F883F2"/>
    <w:rsid w:val="54003B3E"/>
    <w:rsid w:val="54059388"/>
    <w:rsid w:val="541ACACC"/>
    <w:rsid w:val="5426B687"/>
    <w:rsid w:val="54273A46"/>
    <w:rsid w:val="542E0432"/>
    <w:rsid w:val="5430429A"/>
    <w:rsid w:val="5433573F"/>
    <w:rsid w:val="5438000B"/>
    <w:rsid w:val="54440C4A"/>
    <w:rsid w:val="54453520"/>
    <w:rsid w:val="54465E0F"/>
    <w:rsid w:val="544803A1"/>
    <w:rsid w:val="5449981F"/>
    <w:rsid w:val="544C29DB"/>
    <w:rsid w:val="54518A92"/>
    <w:rsid w:val="54591FD5"/>
    <w:rsid w:val="545AE35D"/>
    <w:rsid w:val="545E2656"/>
    <w:rsid w:val="5463B960"/>
    <w:rsid w:val="546840AF"/>
    <w:rsid w:val="546D9A58"/>
    <w:rsid w:val="5471BB43"/>
    <w:rsid w:val="547851E8"/>
    <w:rsid w:val="548D2C8C"/>
    <w:rsid w:val="54965E6B"/>
    <w:rsid w:val="549ACDCF"/>
    <w:rsid w:val="54A3DED1"/>
    <w:rsid w:val="54A8D1E4"/>
    <w:rsid w:val="54AA2424"/>
    <w:rsid w:val="54AE58D3"/>
    <w:rsid w:val="54B8772A"/>
    <w:rsid w:val="54B8F60C"/>
    <w:rsid w:val="54BD0535"/>
    <w:rsid w:val="54C9C016"/>
    <w:rsid w:val="54D0D14E"/>
    <w:rsid w:val="54D6A620"/>
    <w:rsid w:val="54DB99D9"/>
    <w:rsid w:val="54DEA81A"/>
    <w:rsid w:val="54E14FA8"/>
    <w:rsid w:val="54E352D4"/>
    <w:rsid w:val="54E8B6BD"/>
    <w:rsid w:val="54EAE92D"/>
    <w:rsid w:val="54F3C27B"/>
    <w:rsid w:val="54F871BF"/>
    <w:rsid w:val="54F91278"/>
    <w:rsid w:val="5501657A"/>
    <w:rsid w:val="55017D71"/>
    <w:rsid w:val="5501C807"/>
    <w:rsid w:val="55024808"/>
    <w:rsid w:val="55118BD7"/>
    <w:rsid w:val="551C0532"/>
    <w:rsid w:val="551FF48F"/>
    <w:rsid w:val="55234D20"/>
    <w:rsid w:val="55249C82"/>
    <w:rsid w:val="55294AA6"/>
    <w:rsid w:val="552BBBFD"/>
    <w:rsid w:val="552DEF5B"/>
    <w:rsid w:val="552E66BB"/>
    <w:rsid w:val="552F64E3"/>
    <w:rsid w:val="5536041C"/>
    <w:rsid w:val="553604A2"/>
    <w:rsid w:val="553725C6"/>
    <w:rsid w:val="553844EF"/>
    <w:rsid w:val="553C0901"/>
    <w:rsid w:val="5542C1F3"/>
    <w:rsid w:val="55463B7D"/>
    <w:rsid w:val="55501AC5"/>
    <w:rsid w:val="5555E7B0"/>
    <w:rsid w:val="5556532A"/>
    <w:rsid w:val="55566A29"/>
    <w:rsid w:val="555C3142"/>
    <w:rsid w:val="55646F30"/>
    <w:rsid w:val="5569C68A"/>
    <w:rsid w:val="5570299E"/>
    <w:rsid w:val="5570DCBD"/>
    <w:rsid w:val="5572052D"/>
    <w:rsid w:val="5572BE7D"/>
    <w:rsid w:val="557491E1"/>
    <w:rsid w:val="5574FC62"/>
    <w:rsid w:val="55886587"/>
    <w:rsid w:val="558A3C67"/>
    <w:rsid w:val="558E2B23"/>
    <w:rsid w:val="558F9FA0"/>
    <w:rsid w:val="5590CD51"/>
    <w:rsid w:val="55950AE5"/>
    <w:rsid w:val="5595AEE3"/>
    <w:rsid w:val="5596DA7E"/>
    <w:rsid w:val="559C7E9A"/>
    <w:rsid w:val="559DF50A"/>
    <w:rsid w:val="55A91BE5"/>
    <w:rsid w:val="55A93ECA"/>
    <w:rsid w:val="55B35C63"/>
    <w:rsid w:val="55BAA44D"/>
    <w:rsid w:val="55C3C507"/>
    <w:rsid w:val="55C96EF3"/>
    <w:rsid w:val="55C9CCE6"/>
    <w:rsid w:val="55CBADA0"/>
    <w:rsid w:val="55CF8587"/>
    <w:rsid w:val="55E21E0F"/>
    <w:rsid w:val="55E330E5"/>
    <w:rsid w:val="55E6F855"/>
    <w:rsid w:val="55E726DD"/>
    <w:rsid w:val="55EC3204"/>
    <w:rsid w:val="55FB9798"/>
    <w:rsid w:val="55FF8C98"/>
    <w:rsid w:val="56000F34"/>
    <w:rsid w:val="56006C46"/>
    <w:rsid w:val="56069422"/>
    <w:rsid w:val="5608DF84"/>
    <w:rsid w:val="5609F36A"/>
    <w:rsid w:val="561D4A1F"/>
    <w:rsid w:val="561EA5CF"/>
    <w:rsid w:val="562342A0"/>
    <w:rsid w:val="562727F4"/>
    <w:rsid w:val="5629EFDA"/>
    <w:rsid w:val="562ABD23"/>
    <w:rsid w:val="562D0763"/>
    <w:rsid w:val="562E9283"/>
    <w:rsid w:val="563917E2"/>
    <w:rsid w:val="563DA43E"/>
    <w:rsid w:val="5641351D"/>
    <w:rsid w:val="56473020"/>
    <w:rsid w:val="5648AA54"/>
    <w:rsid w:val="564A83CC"/>
    <w:rsid w:val="564D2934"/>
    <w:rsid w:val="564DA239"/>
    <w:rsid w:val="565023E4"/>
    <w:rsid w:val="5651006E"/>
    <w:rsid w:val="5656E7D9"/>
    <w:rsid w:val="56614E21"/>
    <w:rsid w:val="5667C123"/>
    <w:rsid w:val="566A2472"/>
    <w:rsid w:val="566CF15E"/>
    <w:rsid w:val="566F9BD8"/>
    <w:rsid w:val="5670061B"/>
    <w:rsid w:val="56763ACF"/>
    <w:rsid w:val="5677965B"/>
    <w:rsid w:val="568347BC"/>
    <w:rsid w:val="5686B84F"/>
    <w:rsid w:val="568A506E"/>
    <w:rsid w:val="568C416E"/>
    <w:rsid w:val="568C79F3"/>
    <w:rsid w:val="568D4595"/>
    <w:rsid w:val="568F0BC8"/>
    <w:rsid w:val="568F8DED"/>
    <w:rsid w:val="5693FD89"/>
    <w:rsid w:val="56987341"/>
    <w:rsid w:val="5699028B"/>
    <w:rsid w:val="569F8C9B"/>
    <w:rsid w:val="569FF8F1"/>
    <w:rsid w:val="56A0434C"/>
    <w:rsid w:val="56A05700"/>
    <w:rsid w:val="56A2E940"/>
    <w:rsid w:val="56A5FA99"/>
    <w:rsid w:val="56A6474E"/>
    <w:rsid w:val="56A9AC50"/>
    <w:rsid w:val="56B18D82"/>
    <w:rsid w:val="56B3C87B"/>
    <w:rsid w:val="56B49F02"/>
    <w:rsid w:val="56B671F4"/>
    <w:rsid w:val="56B7AD01"/>
    <w:rsid w:val="56B9DD24"/>
    <w:rsid w:val="56BDA598"/>
    <w:rsid w:val="56BEA2E0"/>
    <w:rsid w:val="56C030D5"/>
    <w:rsid w:val="56C047FA"/>
    <w:rsid w:val="56C718BB"/>
    <w:rsid w:val="56C7D50A"/>
    <w:rsid w:val="56CAD659"/>
    <w:rsid w:val="56CC4E75"/>
    <w:rsid w:val="56D0BB9A"/>
    <w:rsid w:val="56D16994"/>
    <w:rsid w:val="56D2FBA3"/>
    <w:rsid w:val="56D6C77D"/>
    <w:rsid w:val="56D786AE"/>
    <w:rsid w:val="56D7E6A8"/>
    <w:rsid w:val="56D91FCB"/>
    <w:rsid w:val="56E50165"/>
    <w:rsid w:val="56F140C6"/>
    <w:rsid w:val="56F72534"/>
    <w:rsid w:val="56F843E5"/>
    <w:rsid w:val="56F9B8D8"/>
    <w:rsid w:val="56FE2DCB"/>
    <w:rsid w:val="56FE913C"/>
    <w:rsid w:val="570E7D02"/>
    <w:rsid w:val="5713F7DA"/>
    <w:rsid w:val="57190442"/>
    <w:rsid w:val="572341B8"/>
    <w:rsid w:val="5728B28F"/>
    <w:rsid w:val="572F8A25"/>
    <w:rsid w:val="572FB7C7"/>
    <w:rsid w:val="57319138"/>
    <w:rsid w:val="5736529C"/>
    <w:rsid w:val="5736AA9E"/>
    <w:rsid w:val="5736FDC4"/>
    <w:rsid w:val="573DA91E"/>
    <w:rsid w:val="573F7D1D"/>
    <w:rsid w:val="573FCB86"/>
    <w:rsid w:val="5745FF96"/>
    <w:rsid w:val="5747AC8B"/>
    <w:rsid w:val="574C2B85"/>
    <w:rsid w:val="574D67C1"/>
    <w:rsid w:val="57527F2F"/>
    <w:rsid w:val="57595471"/>
    <w:rsid w:val="575D7AD5"/>
    <w:rsid w:val="5761B00D"/>
    <w:rsid w:val="57670746"/>
    <w:rsid w:val="576A3024"/>
    <w:rsid w:val="5776BCFF"/>
    <w:rsid w:val="577C328B"/>
    <w:rsid w:val="578475D6"/>
    <w:rsid w:val="57866EB5"/>
    <w:rsid w:val="578AD5A5"/>
    <w:rsid w:val="5790A161"/>
    <w:rsid w:val="5790A84C"/>
    <w:rsid w:val="57948682"/>
    <w:rsid w:val="57948B24"/>
    <w:rsid w:val="5795B172"/>
    <w:rsid w:val="5795B583"/>
    <w:rsid w:val="57993E6C"/>
    <w:rsid w:val="57A00AD9"/>
    <w:rsid w:val="57A5CBA2"/>
    <w:rsid w:val="57A83ACB"/>
    <w:rsid w:val="57A921C7"/>
    <w:rsid w:val="57AF321F"/>
    <w:rsid w:val="57B2ED88"/>
    <w:rsid w:val="57B58A32"/>
    <w:rsid w:val="57B92BD4"/>
    <w:rsid w:val="57B9BC91"/>
    <w:rsid w:val="57BD3276"/>
    <w:rsid w:val="57BE56CC"/>
    <w:rsid w:val="57C06744"/>
    <w:rsid w:val="57D5C99A"/>
    <w:rsid w:val="57D7958A"/>
    <w:rsid w:val="57E24EA9"/>
    <w:rsid w:val="57E2BB97"/>
    <w:rsid w:val="57E35840"/>
    <w:rsid w:val="57E3A429"/>
    <w:rsid w:val="57ECDC6E"/>
    <w:rsid w:val="57EF4D9C"/>
    <w:rsid w:val="57F01A61"/>
    <w:rsid w:val="57F33E5A"/>
    <w:rsid w:val="57F96E9F"/>
    <w:rsid w:val="57FE0FA6"/>
    <w:rsid w:val="57FE7D14"/>
    <w:rsid w:val="57FEAEEC"/>
    <w:rsid w:val="57FF44E2"/>
    <w:rsid w:val="5803672D"/>
    <w:rsid w:val="58085B9B"/>
    <w:rsid w:val="580C4E7C"/>
    <w:rsid w:val="5815488A"/>
    <w:rsid w:val="58163707"/>
    <w:rsid w:val="581A039C"/>
    <w:rsid w:val="581D370F"/>
    <w:rsid w:val="581EA87D"/>
    <w:rsid w:val="5822BCFF"/>
    <w:rsid w:val="5823B7CD"/>
    <w:rsid w:val="582CE9FF"/>
    <w:rsid w:val="582E648C"/>
    <w:rsid w:val="5831F08C"/>
    <w:rsid w:val="583CFD8C"/>
    <w:rsid w:val="58453542"/>
    <w:rsid w:val="5848416D"/>
    <w:rsid w:val="584CE030"/>
    <w:rsid w:val="584E7469"/>
    <w:rsid w:val="58500022"/>
    <w:rsid w:val="585E40B9"/>
    <w:rsid w:val="58600E0D"/>
    <w:rsid w:val="587240E5"/>
    <w:rsid w:val="587266E8"/>
    <w:rsid w:val="5877102C"/>
    <w:rsid w:val="5878FE3A"/>
    <w:rsid w:val="587CF8BF"/>
    <w:rsid w:val="587F6A6C"/>
    <w:rsid w:val="58831CB3"/>
    <w:rsid w:val="588D201A"/>
    <w:rsid w:val="588D472E"/>
    <w:rsid w:val="5890789A"/>
    <w:rsid w:val="589C3DD2"/>
    <w:rsid w:val="589F0DBC"/>
    <w:rsid w:val="58A0CB24"/>
    <w:rsid w:val="58A0D7F5"/>
    <w:rsid w:val="58AC55B6"/>
    <w:rsid w:val="58AE03C4"/>
    <w:rsid w:val="58B50049"/>
    <w:rsid w:val="58B93695"/>
    <w:rsid w:val="58BA1B7D"/>
    <w:rsid w:val="58BE3E3F"/>
    <w:rsid w:val="58BF11CE"/>
    <w:rsid w:val="58C5A512"/>
    <w:rsid w:val="58CE0B5B"/>
    <w:rsid w:val="58CE82CB"/>
    <w:rsid w:val="58D199C0"/>
    <w:rsid w:val="58D89203"/>
    <w:rsid w:val="58D8C39E"/>
    <w:rsid w:val="58DF8C52"/>
    <w:rsid w:val="58E002E6"/>
    <w:rsid w:val="58E0BD7A"/>
    <w:rsid w:val="58E2C731"/>
    <w:rsid w:val="58E7544E"/>
    <w:rsid w:val="58E8409D"/>
    <w:rsid w:val="58E9EF4D"/>
    <w:rsid w:val="58F1D1ED"/>
    <w:rsid w:val="58F2BB2D"/>
    <w:rsid w:val="58F9624E"/>
    <w:rsid w:val="58FA1B04"/>
    <w:rsid w:val="58FCB417"/>
    <w:rsid w:val="58FEEC7B"/>
    <w:rsid w:val="59032FCD"/>
    <w:rsid w:val="5903FDA6"/>
    <w:rsid w:val="59040D0C"/>
    <w:rsid w:val="590415D2"/>
    <w:rsid w:val="5907B479"/>
    <w:rsid w:val="59094B5C"/>
    <w:rsid w:val="590C359B"/>
    <w:rsid w:val="590F01D3"/>
    <w:rsid w:val="591AB6A8"/>
    <w:rsid w:val="591FC862"/>
    <w:rsid w:val="593054C7"/>
    <w:rsid w:val="593084DD"/>
    <w:rsid w:val="5930C3E1"/>
    <w:rsid w:val="59330709"/>
    <w:rsid w:val="5939B593"/>
    <w:rsid w:val="593DFB5A"/>
    <w:rsid w:val="5941BCF3"/>
    <w:rsid w:val="59459AB1"/>
    <w:rsid w:val="594B1265"/>
    <w:rsid w:val="59511F4C"/>
    <w:rsid w:val="59530187"/>
    <w:rsid w:val="59593A31"/>
    <w:rsid w:val="595B7834"/>
    <w:rsid w:val="595F770F"/>
    <w:rsid w:val="5964D79C"/>
    <w:rsid w:val="596899F0"/>
    <w:rsid w:val="596C3A69"/>
    <w:rsid w:val="596C7E9A"/>
    <w:rsid w:val="596FCB7C"/>
    <w:rsid w:val="596FCED1"/>
    <w:rsid w:val="597432EC"/>
    <w:rsid w:val="5978A2FA"/>
    <w:rsid w:val="597ACBB4"/>
    <w:rsid w:val="597B891F"/>
    <w:rsid w:val="597F56A9"/>
    <w:rsid w:val="59808FF8"/>
    <w:rsid w:val="5983437A"/>
    <w:rsid w:val="59852A63"/>
    <w:rsid w:val="5985E65B"/>
    <w:rsid w:val="59927FF6"/>
    <w:rsid w:val="5995C9A2"/>
    <w:rsid w:val="599788A6"/>
    <w:rsid w:val="599B3B67"/>
    <w:rsid w:val="59A2481D"/>
    <w:rsid w:val="59A26475"/>
    <w:rsid w:val="59A90A04"/>
    <w:rsid w:val="59AB086A"/>
    <w:rsid w:val="59ACB6B8"/>
    <w:rsid w:val="59AD378B"/>
    <w:rsid w:val="59C5284C"/>
    <w:rsid w:val="59C62E4F"/>
    <w:rsid w:val="59CF4182"/>
    <w:rsid w:val="59D03537"/>
    <w:rsid w:val="59DA8FE9"/>
    <w:rsid w:val="59DCFF78"/>
    <w:rsid w:val="59E09768"/>
    <w:rsid w:val="59E83002"/>
    <w:rsid w:val="59E8406F"/>
    <w:rsid w:val="59EE2133"/>
    <w:rsid w:val="59EE55B9"/>
    <w:rsid w:val="59F6FEFF"/>
    <w:rsid w:val="59F85EFA"/>
    <w:rsid w:val="5A0231D6"/>
    <w:rsid w:val="5A05E464"/>
    <w:rsid w:val="5A0CAF5B"/>
    <w:rsid w:val="5A1D1377"/>
    <w:rsid w:val="5A2274B0"/>
    <w:rsid w:val="5A244FFF"/>
    <w:rsid w:val="5A266F54"/>
    <w:rsid w:val="5A26ADD4"/>
    <w:rsid w:val="5A283146"/>
    <w:rsid w:val="5A28D87F"/>
    <w:rsid w:val="5A2B6041"/>
    <w:rsid w:val="5A307B82"/>
    <w:rsid w:val="5A314EFC"/>
    <w:rsid w:val="5A36299E"/>
    <w:rsid w:val="5A414348"/>
    <w:rsid w:val="5A44544B"/>
    <w:rsid w:val="5A4C26CA"/>
    <w:rsid w:val="5A5011EF"/>
    <w:rsid w:val="5A501D01"/>
    <w:rsid w:val="5A56BE9D"/>
    <w:rsid w:val="5A5DAC09"/>
    <w:rsid w:val="5A612CC4"/>
    <w:rsid w:val="5A635595"/>
    <w:rsid w:val="5A69CA56"/>
    <w:rsid w:val="5A6B522D"/>
    <w:rsid w:val="5A6D6163"/>
    <w:rsid w:val="5A6DABD9"/>
    <w:rsid w:val="5A715DD0"/>
    <w:rsid w:val="5A7421C9"/>
    <w:rsid w:val="5A7511C6"/>
    <w:rsid w:val="5A7722D9"/>
    <w:rsid w:val="5A774809"/>
    <w:rsid w:val="5A794315"/>
    <w:rsid w:val="5A7C5758"/>
    <w:rsid w:val="5A7E9CB8"/>
    <w:rsid w:val="5A8B3910"/>
    <w:rsid w:val="5A8FD25F"/>
    <w:rsid w:val="5A9296A9"/>
    <w:rsid w:val="5A9A4C93"/>
    <w:rsid w:val="5A9FD001"/>
    <w:rsid w:val="5AA28100"/>
    <w:rsid w:val="5AA56362"/>
    <w:rsid w:val="5AA608EF"/>
    <w:rsid w:val="5AA6B35B"/>
    <w:rsid w:val="5AAA0A7D"/>
    <w:rsid w:val="5AB553AA"/>
    <w:rsid w:val="5AB72D27"/>
    <w:rsid w:val="5AB843B1"/>
    <w:rsid w:val="5AC41764"/>
    <w:rsid w:val="5AC9976A"/>
    <w:rsid w:val="5AC9FF7E"/>
    <w:rsid w:val="5ACA28F2"/>
    <w:rsid w:val="5ACD6010"/>
    <w:rsid w:val="5ACE3E3C"/>
    <w:rsid w:val="5ACE9963"/>
    <w:rsid w:val="5AD0938A"/>
    <w:rsid w:val="5AD0AAE4"/>
    <w:rsid w:val="5AD1AA2F"/>
    <w:rsid w:val="5ADEBF92"/>
    <w:rsid w:val="5AED492D"/>
    <w:rsid w:val="5AF47146"/>
    <w:rsid w:val="5AF50BE3"/>
    <w:rsid w:val="5AF8DA80"/>
    <w:rsid w:val="5B012FCA"/>
    <w:rsid w:val="5B031638"/>
    <w:rsid w:val="5B044A6B"/>
    <w:rsid w:val="5B044C2E"/>
    <w:rsid w:val="5B0AAFF6"/>
    <w:rsid w:val="5B0BE2B2"/>
    <w:rsid w:val="5B0CC8BF"/>
    <w:rsid w:val="5B0D811D"/>
    <w:rsid w:val="5B0FC1AF"/>
    <w:rsid w:val="5B171D2B"/>
    <w:rsid w:val="5B257D7E"/>
    <w:rsid w:val="5B277454"/>
    <w:rsid w:val="5B2A71EE"/>
    <w:rsid w:val="5B2BFF47"/>
    <w:rsid w:val="5B2CF646"/>
    <w:rsid w:val="5B35E39C"/>
    <w:rsid w:val="5B35E5DB"/>
    <w:rsid w:val="5B35FB1B"/>
    <w:rsid w:val="5B39B6D1"/>
    <w:rsid w:val="5B3E86BA"/>
    <w:rsid w:val="5B41D966"/>
    <w:rsid w:val="5B42F4E1"/>
    <w:rsid w:val="5B458306"/>
    <w:rsid w:val="5B462110"/>
    <w:rsid w:val="5B4E3296"/>
    <w:rsid w:val="5B51105F"/>
    <w:rsid w:val="5B546AED"/>
    <w:rsid w:val="5B55DCBA"/>
    <w:rsid w:val="5B5C3ECD"/>
    <w:rsid w:val="5B5DA6F0"/>
    <w:rsid w:val="5B5FCA4C"/>
    <w:rsid w:val="5B6134BA"/>
    <w:rsid w:val="5B625081"/>
    <w:rsid w:val="5B629C3A"/>
    <w:rsid w:val="5B677C11"/>
    <w:rsid w:val="5B689F78"/>
    <w:rsid w:val="5B691D36"/>
    <w:rsid w:val="5B7998CC"/>
    <w:rsid w:val="5B7C9823"/>
    <w:rsid w:val="5B7CE453"/>
    <w:rsid w:val="5B7DCA34"/>
    <w:rsid w:val="5B87723B"/>
    <w:rsid w:val="5B88E8D7"/>
    <w:rsid w:val="5B898E1B"/>
    <w:rsid w:val="5B8A4046"/>
    <w:rsid w:val="5B8B57D3"/>
    <w:rsid w:val="5B8D9709"/>
    <w:rsid w:val="5B8E90BD"/>
    <w:rsid w:val="5BA0B0CD"/>
    <w:rsid w:val="5BA14516"/>
    <w:rsid w:val="5BA8DDD7"/>
    <w:rsid w:val="5BAB18BC"/>
    <w:rsid w:val="5BAB6343"/>
    <w:rsid w:val="5BB05756"/>
    <w:rsid w:val="5BB391F1"/>
    <w:rsid w:val="5BB71EB7"/>
    <w:rsid w:val="5BB99C2C"/>
    <w:rsid w:val="5BC014C8"/>
    <w:rsid w:val="5BC38013"/>
    <w:rsid w:val="5BD0D527"/>
    <w:rsid w:val="5BD377DF"/>
    <w:rsid w:val="5BD624E9"/>
    <w:rsid w:val="5BDB498B"/>
    <w:rsid w:val="5BDBA0DE"/>
    <w:rsid w:val="5BDE6E58"/>
    <w:rsid w:val="5BDF2A49"/>
    <w:rsid w:val="5BE42E38"/>
    <w:rsid w:val="5BE7B768"/>
    <w:rsid w:val="5BEF73E4"/>
    <w:rsid w:val="5BF05BD8"/>
    <w:rsid w:val="5BF1ABB8"/>
    <w:rsid w:val="5BF1D5DE"/>
    <w:rsid w:val="5BF24B86"/>
    <w:rsid w:val="5BF2A74C"/>
    <w:rsid w:val="5BF45F5D"/>
    <w:rsid w:val="5BF47B2D"/>
    <w:rsid w:val="5BF746C7"/>
    <w:rsid w:val="5BFABA56"/>
    <w:rsid w:val="5BFB7132"/>
    <w:rsid w:val="5C0335E4"/>
    <w:rsid w:val="5C090B9E"/>
    <w:rsid w:val="5C101831"/>
    <w:rsid w:val="5C123371"/>
    <w:rsid w:val="5C1275B3"/>
    <w:rsid w:val="5C1555CF"/>
    <w:rsid w:val="5C178874"/>
    <w:rsid w:val="5C19F324"/>
    <w:rsid w:val="5C1A7BF7"/>
    <w:rsid w:val="5C1BA233"/>
    <w:rsid w:val="5C21EBB4"/>
    <w:rsid w:val="5C259757"/>
    <w:rsid w:val="5C296E7F"/>
    <w:rsid w:val="5C30E50B"/>
    <w:rsid w:val="5C327231"/>
    <w:rsid w:val="5C32E7B3"/>
    <w:rsid w:val="5C3686F3"/>
    <w:rsid w:val="5C36FF07"/>
    <w:rsid w:val="5C3CB2BD"/>
    <w:rsid w:val="5C3CE1CC"/>
    <w:rsid w:val="5C3E5131"/>
    <w:rsid w:val="5C461A81"/>
    <w:rsid w:val="5C4AFCE7"/>
    <w:rsid w:val="5C4E020F"/>
    <w:rsid w:val="5C4F3741"/>
    <w:rsid w:val="5C51064E"/>
    <w:rsid w:val="5C51C2A5"/>
    <w:rsid w:val="5C565A5C"/>
    <w:rsid w:val="5C574B3E"/>
    <w:rsid w:val="5C58FA8F"/>
    <w:rsid w:val="5C59FC70"/>
    <w:rsid w:val="5C5A142B"/>
    <w:rsid w:val="5C5A1BA2"/>
    <w:rsid w:val="5C5EB7CF"/>
    <w:rsid w:val="5C684737"/>
    <w:rsid w:val="5C68F52C"/>
    <w:rsid w:val="5C6B6CC4"/>
    <w:rsid w:val="5C6CFDD4"/>
    <w:rsid w:val="5C6D0E72"/>
    <w:rsid w:val="5C755719"/>
    <w:rsid w:val="5C79642C"/>
    <w:rsid w:val="5C7AD25E"/>
    <w:rsid w:val="5C7BC669"/>
    <w:rsid w:val="5C7CC31A"/>
    <w:rsid w:val="5C7F03F7"/>
    <w:rsid w:val="5C8E1F18"/>
    <w:rsid w:val="5C9319AF"/>
    <w:rsid w:val="5C95F96E"/>
    <w:rsid w:val="5C97E9EB"/>
    <w:rsid w:val="5C9D078A"/>
    <w:rsid w:val="5C9DDEA4"/>
    <w:rsid w:val="5CA41BC1"/>
    <w:rsid w:val="5CA7FF89"/>
    <w:rsid w:val="5CAA975B"/>
    <w:rsid w:val="5CAAAE7A"/>
    <w:rsid w:val="5CB58BEE"/>
    <w:rsid w:val="5CB9B6B7"/>
    <w:rsid w:val="5CBABDE5"/>
    <w:rsid w:val="5CBE5B4C"/>
    <w:rsid w:val="5CC40DA0"/>
    <w:rsid w:val="5CC46FEF"/>
    <w:rsid w:val="5CC6597D"/>
    <w:rsid w:val="5CC8EA57"/>
    <w:rsid w:val="5CD44EC0"/>
    <w:rsid w:val="5CD95822"/>
    <w:rsid w:val="5CDD94B6"/>
    <w:rsid w:val="5CE64957"/>
    <w:rsid w:val="5CE7694F"/>
    <w:rsid w:val="5CF7AC28"/>
    <w:rsid w:val="5CF9D155"/>
    <w:rsid w:val="5D0A28E9"/>
    <w:rsid w:val="5D0DB293"/>
    <w:rsid w:val="5D0EBA05"/>
    <w:rsid w:val="5D155597"/>
    <w:rsid w:val="5D158890"/>
    <w:rsid w:val="5D1D2D65"/>
    <w:rsid w:val="5D20B71B"/>
    <w:rsid w:val="5D238321"/>
    <w:rsid w:val="5D25570C"/>
    <w:rsid w:val="5D2657C6"/>
    <w:rsid w:val="5D2A0AF6"/>
    <w:rsid w:val="5D3E9764"/>
    <w:rsid w:val="5D40E1CD"/>
    <w:rsid w:val="5D508631"/>
    <w:rsid w:val="5D5FAD3E"/>
    <w:rsid w:val="5D5FF28A"/>
    <w:rsid w:val="5D6152DB"/>
    <w:rsid w:val="5D664E35"/>
    <w:rsid w:val="5D690B76"/>
    <w:rsid w:val="5D692762"/>
    <w:rsid w:val="5D6FE632"/>
    <w:rsid w:val="5D74ED41"/>
    <w:rsid w:val="5D7515AC"/>
    <w:rsid w:val="5D795994"/>
    <w:rsid w:val="5D803F2C"/>
    <w:rsid w:val="5D811AE7"/>
    <w:rsid w:val="5D870D4F"/>
    <w:rsid w:val="5D875458"/>
    <w:rsid w:val="5D88B6A2"/>
    <w:rsid w:val="5D8C7468"/>
    <w:rsid w:val="5D903DAD"/>
    <w:rsid w:val="5D92DB22"/>
    <w:rsid w:val="5D96AEF6"/>
    <w:rsid w:val="5D9D6826"/>
    <w:rsid w:val="5DADC0D4"/>
    <w:rsid w:val="5DB18549"/>
    <w:rsid w:val="5DBAC50C"/>
    <w:rsid w:val="5DC3E779"/>
    <w:rsid w:val="5DCD0E7A"/>
    <w:rsid w:val="5DCDFD00"/>
    <w:rsid w:val="5DCF1B5F"/>
    <w:rsid w:val="5DD2C52F"/>
    <w:rsid w:val="5DD31EEC"/>
    <w:rsid w:val="5DDAA2D6"/>
    <w:rsid w:val="5DDB631F"/>
    <w:rsid w:val="5DDBEE05"/>
    <w:rsid w:val="5DDC7C85"/>
    <w:rsid w:val="5DDD01E9"/>
    <w:rsid w:val="5DDDD916"/>
    <w:rsid w:val="5DDDF226"/>
    <w:rsid w:val="5DDE3AE6"/>
    <w:rsid w:val="5DE6BB04"/>
    <w:rsid w:val="5DE72556"/>
    <w:rsid w:val="5DEA8C38"/>
    <w:rsid w:val="5DF73B0E"/>
    <w:rsid w:val="5DFA49EF"/>
    <w:rsid w:val="5E059C5E"/>
    <w:rsid w:val="5E0972D3"/>
    <w:rsid w:val="5E0F96BC"/>
    <w:rsid w:val="5E1E62C5"/>
    <w:rsid w:val="5E21124D"/>
    <w:rsid w:val="5E2115FD"/>
    <w:rsid w:val="5E293145"/>
    <w:rsid w:val="5E2A252C"/>
    <w:rsid w:val="5E2E8357"/>
    <w:rsid w:val="5E32BFD6"/>
    <w:rsid w:val="5E34E21D"/>
    <w:rsid w:val="5E3B31A1"/>
    <w:rsid w:val="5E423FAE"/>
    <w:rsid w:val="5E42E516"/>
    <w:rsid w:val="5E43464E"/>
    <w:rsid w:val="5E47C849"/>
    <w:rsid w:val="5E4A1611"/>
    <w:rsid w:val="5E5473E8"/>
    <w:rsid w:val="5E5BAE41"/>
    <w:rsid w:val="5E5BDA6D"/>
    <w:rsid w:val="5E5FFF48"/>
    <w:rsid w:val="5E62B5A2"/>
    <w:rsid w:val="5E65A421"/>
    <w:rsid w:val="5E76BFE5"/>
    <w:rsid w:val="5E7B69C1"/>
    <w:rsid w:val="5E7C7DFC"/>
    <w:rsid w:val="5E7FD328"/>
    <w:rsid w:val="5E837F56"/>
    <w:rsid w:val="5E838C77"/>
    <w:rsid w:val="5E85BD01"/>
    <w:rsid w:val="5E889B92"/>
    <w:rsid w:val="5E898B45"/>
    <w:rsid w:val="5E8B9B42"/>
    <w:rsid w:val="5E9038C8"/>
    <w:rsid w:val="5E9044E7"/>
    <w:rsid w:val="5E94FBBF"/>
    <w:rsid w:val="5E9743D5"/>
    <w:rsid w:val="5E9D7367"/>
    <w:rsid w:val="5EA5E29E"/>
    <w:rsid w:val="5EA66679"/>
    <w:rsid w:val="5EA9E012"/>
    <w:rsid w:val="5EABA820"/>
    <w:rsid w:val="5EADAF8F"/>
    <w:rsid w:val="5EB3390D"/>
    <w:rsid w:val="5EB40526"/>
    <w:rsid w:val="5EB618F5"/>
    <w:rsid w:val="5EB6E12E"/>
    <w:rsid w:val="5EB74ECC"/>
    <w:rsid w:val="5EBD849F"/>
    <w:rsid w:val="5EC2593A"/>
    <w:rsid w:val="5ECA8D18"/>
    <w:rsid w:val="5ECEECF6"/>
    <w:rsid w:val="5ED06440"/>
    <w:rsid w:val="5ED2E37B"/>
    <w:rsid w:val="5ED674F0"/>
    <w:rsid w:val="5ED6EA12"/>
    <w:rsid w:val="5EDC1944"/>
    <w:rsid w:val="5EE3B33C"/>
    <w:rsid w:val="5EED321F"/>
    <w:rsid w:val="5EEDB2E6"/>
    <w:rsid w:val="5EF0A660"/>
    <w:rsid w:val="5EF3549A"/>
    <w:rsid w:val="5EF98782"/>
    <w:rsid w:val="5EFF1771"/>
    <w:rsid w:val="5EFFE7DF"/>
    <w:rsid w:val="5F0DC181"/>
    <w:rsid w:val="5F124FE4"/>
    <w:rsid w:val="5F13F937"/>
    <w:rsid w:val="5F1919B4"/>
    <w:rsid w:val="5F208AB1"/>
    <w:rsid w:val="5F21632E"/>
    <w:rsid w:val="5F23392E"/>
    <w:rsid w:val="5F2A1484"/>
    <w:rsid w:val="5F34D57D"/>
    <w:rsid w:val="5F36A643"/>
    <w:rsid w:val="5F383E75"/>
    <w:rsid w:val="5F3B9991"/>
    <w:rsid w:val="5F3C9889"/>
    <w:rsid w:val="5F3DAED8"/>
    <w:rsid w:val="5F4316C4"/>
    <w:rsid w:val="5F4580D3"/>
    <w:rsid w:val="5F473A04"/>
    <w:rsid w:val="5F477B17"/>
    <w:rsid w:val="5F4AD5EB"/>
    <w:rsid w:val="5F4E1740"/>
    <w:rsid w:val="5F50A7E0"/>
    <w:rsid w:val="5F518DF4"/>
    <w:rsid w:val="5F521B1C"/>
    <w:rsid w:val="5F546778"/>
    <w:rsid w:val="5F6095C1"/>
    <w:rsid w:val="5F6304D2"/>
    <w:rsid w:val="5F6CD479"/>
    <w:rsid w:val="5F6F803B"/>
    <w:rsid w:val="5F734DB4"/>
    <w:rsid w:val="5F772909"/>
    <w:rsid w:val="5F77B4E8"/>
    <w:rsid w:val="5F7BA1CE"/>
    <w:rsid w:val="5F7C309E"/>
    <w:rsid w:val="5F7F4824"/>
    <w:rsid w:val="5F811DCC"/>
    <w:rsid w:val="5F844A2F"/>
    <w:rsid w:val="5F8A0020"/>
    <w:rsid w:val="5F8B7E33"/>
    <w:rsid w:val="5F8BC515"/>
    <w:rsid w:val="5F8D7AF8"/>
    <w:rsid w:val="5F915EB7"/>
    <w:rsid w:val="5F920A1A"/>
    <w:rsid w:val="5F92C6EC"/>
    <w:rsid w:val="5F94BC89"/>
    <w:rsid w:val="5F95C704"/>
    <w:rsid w:val="5F961A7D"/>
    <w:rsid w:val="5F97FD82"/>
    <w:rsid w:val="5FA1172B"/>
    <w:rsid w:val="5FA2214E"/>
    <w:rsid w:val="5FA22E3B"/>
    <w:rsid w:val="5FA83A4E"/>
    <w:rsid w:val="5FAD8CE0"/>
    <w:rsid w:val="5FB3CAB5"/>
    <w:rsid w:val="5FC5AB49"/>
    <w:rsid w:val="5FC62890"/>
    <w:rsid w:val="5FD0F17C"/>
    <w:rsid w:val="5FD39AC0"/>
    <w:rsid w:val="5FDD6E74"/>
    <w:rsid w:val="5FDE11B3"/>
    <w:rsid w:val="5FE4D3EA"/>
    <w:rsid w:val="5FE924E3"/>
    <w:rsid w:val="5FEA9766"/>
    <w:rsid w:val="5FEAA52C"/>
    <w:rsid w:val="5FEB59E9"/>
    <w:rsid w:val="5FEBBA8E"/>
    <w:rsid w:val="5FED021A"/>
    <w:rsid w:val="5FED76F0"/>
    <w:rsid w:val="5FF34AA2"/>
    <w:rsid w:val="5FF6B4C6"/>
    <w:rsid w:val="5FF99959"/>
    <w:rsid w:val="5FFA45DE"/>
    <w:rsid w:val="5FFC8314"/>
    <w:rsid w:val="5FFEEA83"/>
    <w:rsid w:val="6002DD94"/>
    <w:rsid w:val="6006F666"/>
    <w:rsid w:val="600AAD1A"/>
    <w:rsid w:val="600C1928"/>
    <w:rsid w:val="60129ABF"/>
    <w:rsid w:val="601926A5"/>
    <w:rsid w:val="601DB0FC"/>
    <w:rsid w:val="601DDC8B"/>
    <w:rsid w:val="602112A4"/>
    <w:rsid w:val="60220D18"/>
    <w:rsid w:val="60235995"/>
    <w:rsid w:val="6023FD5E"/>
    <w:rsid w:val="6027C4E0"/>
    <w:rsid w:val="60296F8C"/>
    <w:rsid w:val="602AFAFF"/>
    <w:rsid w:val="602F5AB6"/>
    <w:rsid w:val="603189D3"/>
    <w:rsid w:val="60365F67"/>
    <w:rsid w:val="603A37A8"/>
    <w:rsid w:val="603B0FC0"/>
    <w:rsid w:val="604013DE"/>
    <w:rsid w:val="6046E087"/>
    <w:rsid w:val="604AA1C2"/>
    <w:rsid w:val="604DDFC5"/>
    <w:rsid w:val="604EC28B"/>
    <w:rsid w:val="6053B50A"/>
    <w:rsid w:val="605BE082"/>
    <w:rsid w:val="6066DF91"/>
    <w:rsid w:val="60679978"/>
    <w:rsid w:val="606C450D"/>
    <w:rsid w:val="606DB545"/>
    <w:rsid w:val="606E1A05"/>
    <w:rsid w:val="60805A35"/>
    <w:rsid w:val="60872EEF"/>
    <w:rsid w:val="608C873F"/>
    <w:rsid w:val="608D1785"/>
    <w:rsid w:val="608E2FC8"/>
    <w:rsid w:val="6098EBE6"/>
    <w:rsid w:val="609F6001"/>
    <w:rsid w:val="60A2F621"/>
    <w:rsid w:val="60A94091"/>
    <w:rsid w:val="60B3D960"/>
    <w:rsid w:val="60B5FD42"/>
    <w:rsid w:val="60B63053"/>
    <w:rsid w:val="60B8DF8A"/>
    <w:rsid w:val="60BC2CD7"/>
    <w:rsid w:val="60C2CAFB"/>
    <w:rsid w:val="60C36D69"/>
    <w:rsid w:val="60CAB1CF"/>
    <w:rsid w:val="60CE48BA"/>
    <w:rsid w:val="60CF3C64"/>
    <w:rsid w:val="60D19345"/>
    <w:rsid w:val="60DC03E9"/>
    <w:rsid w:val="60E541A4"/>
    <w:rsid w:val="60E86E6B"/>
    <w:rsid w:val="60ED937C"/>
    <w:rsid w:val="60ED9A90"/>
    <w:rsid w:val="60EE539D"/>
    <w:rsid w:val="60F5C19B"/>
    <w:rsid w:val="60F5EC1E"/>
    <w:rsid w:val="60F88ED6"/>
    <w:rsid w:val="60FA5F96"/>
    <w:rsid w:val="6104013C"/>
    <w:rsid w:val="61136D13"/>
    <w:rsid w:val="611908A2"/>
    <w:rsid w:val="61195552"/>
    <w:rsid w:val="6119ED36"/>
    <w:rsid w:val="611C2624"/>
    <w:rsid w:val="612ABF90"/>
    <w:rsid w:val="612FA974"/>
    <w:rsid w:val="6133AD20"/>
    <w:rsid w:val="6139E645"/>
    <w:rsid w:val="613F6272"/>
    <w:rsid w:val="61440955"/>
    <w:rsid w:val="614BECEF"/>
    <w:rsid w:val="614C987A"/>
    <w:rsid w:val="614EB4FD"/>
    <w:rsid w:val="614EBC22"/>
    <w:rsid w:val="6156BE38"/>
    <w:rsid w:val="615C4BEC"/>
    <w:rsid w:val="61663034"/>
    <w:rsid w:val="616910FD"/>
    <w:rsid w:val="61750881"/>
    <w:rsid w:val="617A3934"/>
    <w:rsid w:val="617B84BE"/>
    <w:rsid w:val="617C179D"/>
    <w:rsid w:val="6186E804"/>
    <w:rsid w:val="61973990"/>
    <w:rsid w:val="619B4D7F"/>
    <w:rsid w:val="619E6DA8"/>
    <w:rsid w:val="619FCCB0"/>
    <w:rsid w:val="61A1C428"/>
    <w:rsid w:val="61B2B967"/>
    <w:rsid w:val="61BB8316"/>
    <w:rsid w:val="61C2D5C5"/>
    <w:rsid w:val="61C6DBED"/>
    <w:rsid w:val="61CA1BB2"/>
    <w:rsid w:val="61CBE9FC"/>
    <w:rsid w:val="61CD1E39"/>
    <w:rsid w:val="61D1B6B5"/>
    <w:rsid w:val="61D4B008"/>
    <w:rsid w:val="61D8FE03"/>
    <w:rsid w:val="61D8FF42"/>
    <w:rsid w:val="61DC82CE"/>
    <w:rsid w:val="61DCA436"/>
    <w:rsid w:val="61E880BC"/>
    <w:rsid w:val="61EA1FCE"/>
    <w:rsid w:val="61EB5CA8"/>
    <w:rsid w:val="61EFA74F"/>
    <w:rsid w:val="61F198A6"/>
    <w:rsid w:val="61F7D2AD"/>
    <w:rsid w:val="61F8A3ED"/>
    <w:rsid w:val="6213AD9E"/>
    <w:rsid w:val="62165E05"/>
    <w:rsid w:val="62180B09"/>
    <w:rsid w:val="62201DB6"/>
    <w:rsid w:val="622D1E8C"/>
    <w:rsid w:val="622E4D3D"/>
    <w:rsid w:val="622EC718"/>
    <w:rsid w:val="62350E3F"/>
    <w:rsid w:val="623891EE"/>
    <w:rsid w:val="624214AF"/>
    <w:rsid w:val="62470F8A"/>
    <w:rsid w:val="624805E8"/>
    <w:rsid w:val="624F2FA8"/>
    <w:rsid w:val="62513B84"/>
    <w:rsid w:val="6258E5DD"/>
    <w:rsid w:val="625AB962"/>
    <w:rsid w:val="625BD4CF"/>
    <w:rsid w:val="625C7CBA"/>
    <w:rsid w:val="6262F61B"/>
    <w:rsid w:val="6267D521"/>
    <w:rsid w:val="6280EA6C"/>
    <w:rsid w:val="6282AC5E"/>
    <w:rsid w:val="6290D605"/>
    <w:rsid w:val="62925597"/>
    <w:rsid w:val="62993BF1"/>
    <w:rsid w:val="629DBB33"/>
    <w:rsid w:val="62A55874"/>
    <w:rsid w:val="62AC95E3"/>
    <w:rsid w:val="62ACF7E7"/>
    <w:rsid w:val="62ADFB68"/>
    <w:rsid w:val="62B0C6C8"/>
    <w:rsid w:val="62BB23E1"/>
    <w:rsid w:val="62BE746B"/>
    <w:rsid w:val="62BEB409"/>
    <w:rsid w:val="62C3C725"/>
    <w:rsid w:val="62C8D6B3"/>
    <w:rsid w:val="62CA8340"/>
    <w:rsid w:val="62CABE10"/>
    <w:rsid w:val="62CFA73B"/>
    <w:rsid w:val="62D1F0E0"/>
    <w:rsid w:val="62D7F15F"/>
    <w:rsid w:val="62D953FB"/>
    <w:rsid w:val="62E17284"/>
    <w:rsid w:val="62E4697F"/>
    <w:rsid w:val="62EE6A08"/>
    <w:rsid w:val="62F3DEFE"/>
    <w:rsid w:val="62F4C497"/>
    <w:rsid w:val="62FB782B"/>
    <w:rsid w:val="62FE9463"/>
    <w:rsid w:val="6302F192"/>
    <w:rsid w:val="6305F355"/>
    <w:rsid w:val="6306252C"/>
    <w:rsid w:val="6308F4EE"/>
    <w:rsid w:val="63096FE8"/>
    <w:rsid w:val="630CC8D6"/>
    <w:rsid w:val="6310D258"/>
    <w:rsid w:val="631BD3F1"/>
    <w:rsid w:val="631DBFB5"/>
    <w:rsid w:val="631DE290"/>
    <w:rsid w:val="631E7E05"/>
    <w:rsid w:val="631F2D57"/>
    <w:rsid w:val="631FFD38"/>
    <w:rsid w:val="63228B0E"/>
    <w:rsid w:val="6322E691"/>
    <w:rsid w:val="63245E7F"/>
    <w:rsid w:val="632603F6"/>
    <w:rsid w:val="63261CFB"/>
    <w:rsid w:val="6328EB49"/>
    <w:rsid w:val="632D09B4"/>
    <w:rsid w:val="632E48BC"/>
    <w:rsid w:val="632F80DC"/>
    <w:rsid w:val="63349BEE"/>
    <w:rsid w:val="63356ADF"/>
    <w:rsid w:val="6336B55D"/>
    <w:rsid w:val="6336BD43"/>
    <w:rsid w:val="63375143"/>
    <w:rsid w:val="633B0AE1"/>
    <w:rsid w:val="633D0F8F"/>
    <w:rsid w:val="63413167"/>
    <w:rsid w:val="63430ABA"/>
    <w:rsid w:val="63434AFD"/>
    <w:rsid w:val="634D7BC4"/>
    <w:rsid w:val="634DEF56"/>
    <w:rsid w:val="634FDF75"/>
    <w:rsid w:val="635375B9"/>
    <w:rsid w:val="63552BCB"/>
    <w:rsid w:val="6358B835"/>
    <w:rsid w:val="6361CF3B"/>
    <w:rsid w:val="6367C3D5"/>
    <w:rsid w:val="636853B3"/>
    <w:rsid w:val="636CF65A"/>
    <w:rsid w:val="636E5D8E"/>
    <w:rsid w:val="63702445"/>
    <w:rsid w:val="6371364C"/>
    <w:rsid w:val="63728E0F"/>
    <w:rsid w:val="6382330D"/>
    <w:rsid w:val="6392A824"/>
    <w:rsid w:val="6392AF59"/>
    <w:rsid w:val="6398A5A5"/>
    <w:rsid w:val="639C2190"/>
    <w:rsid w:val="639DBC6C"/>
    <w:rsid w:val="639E87B7"/>
    <w:rsid w:val="63A13839"/>
    <w:rsid w:val="63A331A8"/>
    <w:rsid w:val="63A8AEF7"/>
    <w:rsid w:val="63AB973C"/>
    <w:rsid w:val="63AD72B2"/>
    <w:rsid w:val="63B0C00A"/>
    <w:rsid w:val="63B50276"/>
    <w:rsid w:val="63B8EA49"/>
    <w:rsid w:val="63C5C533"/>
    <w:rsid w:val="63C5ED57"/>
    <w:rsid w:val="63DA4726"/>
    <w:rsid w:val="63DACE52"/>
    <w:rsid w:val="63DB0A30"/>
    <w:rsid w:val="63DB796B"/>
    <w:rsid w:val="63DD63C4"/>
    <w:rsid w:val="63E40D80"/>
    <w:rsid w:val="63E6790F"/>
    <w:rsid w:val="63E878D1"/>
    <w:rsid w:val="63EA4FB1"/>
    <w:rsid w:val="63EB0416"/>
    <w:rsid w:val="63EB3442"/>
    <w:rsid w:val="63EBE036"/>
    <w:rsid w:val="63EF1BBE"/>
    <w:rsid w:val="63FD51BE"/>
    <w:rsid w:val="64086464"/>
    <w:rsid w:val="640A75B9"/>
    <w:rsid w:val="6410D373"/>
    <w:rsid w:val="641C8BC9"/>
    <w:rsid w:val="641C9C16"/>
    <w:rsid w:val="6423AF5C"/>
    <w:rsid w:val="6423C280"/>
    <w:rsid w:val="6426FAF2"/>
    <w:rsid w:val="64279AC7"/>
    <w:rsid w:val="642F5978"/>
    <w:rsid w:val="6432DC98"/>
    <w:rsid w:val="643CEE0B"/>
    <w:rsid w:val="643D489E"/>
    <w:rsid w:val="644230FB"/>
    <w:rsid w:val="644421E2"/>
    <w:rsid w:val="6449A4C9"/>
    <w:rsid w:val="6456A2CE"/>
    <w:rsid w:val="6456EDA7"/>
    <w:rsid w:val="645ABAB9"/>
    <w:rsid w:val="6460CC7D"/>
    <w:rsid w:val="646A1B56"/>
    <w:rsid w:val="646A3887"/>
    <w:rsid w:val="646A6B9D"/>
    <w:rsid w:val="646DBFC9"/>
    <w:rsid w:val="646E7F09"/>
    <w:rsid w:val="646F837F"/>
    <w:rsid w:val="646FD9D4"/>
    <w:rsid w:val="64706911"/>
    <w:rsid w:val="64798EC0"/>
    <w:rsid w:val="647C44E9"/>
    <w:rsid w:val="647DFADD"/>
    <w:rsid w:val="6480AAD0"/>
    <w:rsid w:val="648179CB"/>
    <w:rsid w:val="648837CD"/>
    <w:rsid w:val="648ECE99"/>
    <w:rsid w:val="648F98E1"/>
    <w:rsid w:val="64908BAA"/>
    <w:rsid w:val="6491F4BF"/>
    <w:rsid w:val="64938E86"/>
    <w:rsid w:val="6494F2A7"/>
    <w:rsid w:val="64971F5E"/>
    <w:rsid w:val="649B799E"/>
    <w:rsid w:val="64A39880"/>
    <w:rsid w:val="64A4D361"/>
    <w:rsid w:val="64A4EDC5"/>
    <w:rsid w:val="64A5A13B"/>
    <w:rsid w:val="64A8723F"/>
    <w:rsid w:val="64ACCEC8"/>
    <w:rsid w:val="64AD3E39"/>
    <w:rsid w:val="64AF3194"/>
    <w:rsid w:val="64AF954D"/>
    <w:rsid w:val="64B0D7BB"/>
    <w:rsid w:val="64B63891"/>
    <w:rsid w:val="64B8318A"/>
    <w:rsid w:val="64C263C5"/>
    <w:rsid w:val="64C5F3A5"/>
    <w:rsid w:val="64C68DE8"/>
    <w:rsid w:val="64C79425"/>
    <w:rsid w:val="64CA20FE"/>
    <w:rsid w:val="64CAD7DA"/>
    <w:rsid w:val="64CB1F97"/>
    <w:rsid w:val="64CE3D55"/>
    <w:rsid w:val="64D3C18D"/>
    <w:rsid w:val="64D91D20"/>
    <w:rsid w:val="64DA0107"/>
    <w:rsid w:val="64DEEA7C"/>
    <w:rsid w:val="64E00B3A"/>
    <w:rsid w:val="64EA0A35"/>
    <w:rsid w:val="64EAB30F"/>
    <w:rsid w:val="64F65897"/>
    <w:rsid w:val="64F78985"/>
    <w:rsid w:val="64FCF589"/>
    <w:rsid w:val="64FED7B5"/>
    <w:rsid w:val="6501F068"/>
    <w:rsid w:val="65020F9B"/>
    <w:rsid w:val="65081D47"/>
    <w:rsid w:val="650D9539"/>
    <w:rsid w:val="65159144"/>
    <w:rsid w:val="65192AEE"/>
    <w:rsid w:val="651CEF47"/>
    <w:rsid w:val="65287D81"/>
    <w:rsid w:val="6530CA05"/>
    <w:rsid w:val="653253C6"/>
    <w:rsid w:val="653A917E"/>
    <w:rsid w:val="653CD329"/>
    <w:rsid w:val="653DE930"/>
    <w:rsid w:val="653E930E"/>
    <w:rsid w:val="653FDEB3"/>
    <w:rsid w:val="65413612"/>
    <w:rsid w:val="6546C4DE"/>
    <w:rsid w:val="6555F6F6"/>
    <w:rsid w:val="6557FA9F"/>
    <w:rsid w:val="655AF49F"/>
    <w:rsid w:val="6561A11E"/>
    <w:rsid w:val="656461A4"/>
    <w:rsid w:val="65658A0F"/>
    <w:rsid w:val="656BB753"/>
    <w:rsid w:val="656DE889"/>
    <w:rsid w:val="657A2A9B"/>
    <w:rsid w:val="657B3D68"/>
    <w:rsid w:val="658640FA"/>
    <w:rsid w:val="65869A39"/>
    <w:rsid w:val="658935D8"/>
    <w:rsid w:val="65893AEC"/>
    <w:rsid w:val="658ED225"/>
    <w:rsid w:val="6595F1E1"/>
    <w:rsid w:val="659788D4"/>
    <w:rsid w:val="65A14EA5"/>
    <w:rsid w:val="65A3FD3C"/>
    <w:rsid w:val="65A6C480"/>
    <w:rsid w:val="65A82143"/>
    <w:rsid w:val="65B0FA12"/>
    <w:rsid w:val="65B1E137"/>
    <w:rsid w:val="65BCA92A"/>
    <w:rsid w:val="65C273D7"/>
    <w:rsid w:val="65CA3AB1"/>
    <w:rsid w:val="65CD7B1E"/>
    <w:rsid w:val="65DC8882"/>
    <w:rsid w:val="65DD31D4"/>
    <w:rsid w:val="65DD4F0A"/>
    <w:rsid w:val="65DEC22A"/>
    <w:rsid w:val="65E299CE"/>
    <w:rsid w:val="65EB9134"/>
    <w:rsid w:val="65F46A0C"/>
    <w:rsid w:val="65F4FD44"/>
    <w:rsid w:val="65F5CFAA"/>
    <w:rsid w:val="65F8C6BA"/>
    <w:rsid w:val="660052E3"/>
    <w:rsid w:val="6604C4A7"/>
    <w:rsid w:val="6606E7A3"/>
    <w:rsid w:val="660C0F51"/>
    <w:rsid w:val="660F7ED0"/>
    <w:rsid w:val="6611C90C"/>
    <w:rsid w:val="6611F4E2"/>
    <w:rsid w:val="66126088"/>
    <w:rsid w:val="66165039"/>
    <w:rsid w:val="66215B70"/>
    <w:rsid w:val="6626DAAF"/>
    <w:rsid w:val="662952C9"/>
    <w:rsid w:val="662C3038"/>
    <w:rsid w:val="662F58A3"/>
    <w:rsid w:val="6631B4F1"/>
    <w:rsid w:val="6634FFE6"/>
    <w:rsid w:val="663A74CD"/>
    <w:rsid w:val="664000F5"/>
    <w:rsid w:val="66422600"/>
    <w:rsid w:val="6647504E"/>
    <w:rsid w:val="66475057"/>
    <w:rsid w:val="664FE3A5"/>
    <w:rsid w:val="665326BA"/>
    <w:rsid w:val="66537D64"/>
    <w:rsid w:val="665AEC00"/>
    <w:rsid w:val="665DEE2E"/>
    <w:rsid w:val="66730CE2"/>
    <w:rsid w:val="667B6A4F"/>
    <w:rsid w:val="667BDB62"/>
    <w:rsid w:val="668D8EEC"/>
    <w:rsid w:val="66929C65"/>
    <w:rsid w:val="66939F4F"/>
    <w:rsid w:val="6693F8E1"/>
    <w:rsid w:val="669B4A38"/>
    <w:rsid w:val="669DE3D6"/>
    <w:rsid w:val="66A23294"/>
    <w:rsid w:val="66A78592"/>
    <w:rsid w:val="66A995CD"/>
    <w:rsid w:val="66B08E36"/>
    <w:rsid w:val="66B09AF0"/>
    <w:rsid w:val="66B47CAD"/>
    <w:rsid w:val="66B6D714"/>
    <w:rsid w:val="66C206DD"/>
    <w:rsid w:val="66C49742"/>
    <w:rsid w:val="66CD30E4"/>
    <w:rsid w:val="66CFA0C2"/>
    <w:rsid w:val="66D7ABFF"/>
    <w:rsid w:val="66D880DD"/>
    <w:rsid w:val="66DD91E3"/>
    <w:rsid w:val="66E595CA"/>
    <w:rsid w:val="66E7CF5A"/>
    <w:rsid w:val="66E98257"/>
    <w:rsid w:val="66EC96DF"/>
    <w:rsid w:val="66ED3B67"/>
    <w:rsid w:val="66F0CEEE"/>
    <w:rsid w:val="66F47BD3"/>
    <w:rsid w:val="66F5D732"/>
    <w:rsid w:val="66F6F009"/>
    <w:rsid w:val="6702D1C3"/>
    <w:rsid w:val="6703030D"/>
    <w:rsid w:val="6703B254"/>
    <w:rsid w:val="6704711B"/>
    <w:rsid w:val="6706FEDB"/>
    <w:rsid w:val="670E28FB"/>
    <w:rsid w:val="671DCDFA"/>
    <w:rsid w:val="67280805"/>
    <w:rsid w:val="67297F27"/>
    <w:rsid w:val="67350FA5"/>
    <w:rsid w:val="673B3B6B"/>
    <w:rsid w:val="6743500B"/>
    <w:rsid w:val="674540B6"/>
    <w:rsid w:val="674BB9C2"/>
    <w:rsid w:val="674C5551"/>
    <w:rsid w:val="674C7B03"/>
    <w:rsid w:val="674FCA85"/>
    <w:rsid w:val="675631A5"/>
    <w:rsid w:val="675AA312"/>
    <w:rsid w:val="675B1EC8"/>
    <w:rsid w:val="675D17A7"/>
    <w:rsid w:val="67637F34"/>
    <w:rsid w:val="67649C9B"/>
    <w:rsid w:val="676D6B7B"/>
    <w:rsid w:val="677BE745"/>
    <w:rsid w:val="677CCDCB"/>
    <w:rsid w:val="677F8B71"/>
    <w:rsid w:val="67808B3F"/>
    <w:rsid w:val="678120EE"/>
    <w:rsid w:val="6788E3E4"/>
    <w:rsid w:val="6793485F"/>
    <w:rsid w:val="67964EEF"/>
    <w:rsid w:val="679F8DEA"/>
    <w:rsid w:val="67A21BCE"/>
    <w:rsid w:val="67A49462"/>
    <w:rsid w:val="67A611B0"/>
    <w:rsid w:val="67A8B3DC"/>
    <w:rsid w:val="67AF7147"/>
    <w:rsid w:val="67B3B86D"/>
    <w:rsid w:val="67B464DD"/>
    <w:rsid w:val="67B7173C"/>
    <w:rsid w:val="67BCC2CA"/>
    <w:rsid w:val="67BD9999"/>
    <w:rsid w:val="67C47BAC"/>
    <w:rsid w:val="67C5305F"/>
    <w:rsid w:val="67C6699E"/>
    <w:rsid w:val="67C94734"/>
    <w:rsid w:val="67C9B163"/>
    <w:rsid w:val="67CA0D36"/>
    <w:rsid w:val="67D7176A"/>
    <w:rsid w:val="67D84030"/>
    <w:rsid w:val="67DB2173"/>
    <w:rsid w:val="67E8F401"/>
    <w:rsid w:val="67EAAF70"/>
    <w:rsid w:val="67EB25C3"/>
    <w:rsid w:val="67EB62CC"/>
    <w:rsid w:val="67F0DF2F"/>
    <w:rsid w:val="67F139ED"/>
    <w:rsid w:val="67F3B404"/>
    <w:rsid w:val="67F3F363"/>
    <w:rsid w:val="680D15CC"/>
    <w:rsid w:val="680EE156"/>
    <w:rsid w:val="68103738"/>
    <w:rsid w:val="68109998"/>
    <w:rsid w:val="6810B85F"/>
    <w:rsid w:val="6810F366"/>
    <w:rsid w:val="681137EC"/>
    <w:rsid w:val="68122ED5"/>
    <w:rsid w:val="681693BC"/>
    <w:rsid w:val="68350561"/>
    <w:rsid w:val="68385A7D"/>
    <w:rsid w:val="68387348"/>
    <w:rsid w:val="68389862"/>
    <w:rsid w:val="683DAE32"/>
    <w:rsid w:val="683E0425"/>
    <w:rsid w:val="683E540F"/>
    <w:rsid w:val="683E8B8C"/>
    <w:rsid w:val="6840218D"/>
    <w:rsid w:val="6848DA9C"/>
    <w:rsid w:val="684F4BA1"/>
    <w:rsid w:val="684F9836"/>
    <w:rsid w:val="6851C68F"/>
    <w:rsid w:val="6853963C"/>
    <w:rsid w:val="6854C178"/>
    <w:rsid w:val="6859B132"/>
    <w:rsid w:val="685C2241"/>
    <w:rsid w:val="6860A561"/>
    <w:rsid w:val="68642D95"/>
    <w:rsid w:val="686E4AB7"/>
    <w:rsid w:val="6873C27C"/>
    <w:rsid w:val="687801E1"/>
    <w:rsid w:val="687BCE63"/>
    <w:rsid w:val="687E8C9F"/>
    <w:rsid w:val="68852321"/>
    <w:rsid w:val="689E2E9B"/>
    <w:rsid w:val="68A12D69"/>
    <w:rsid w:val="68A44AA8"/>
    <w:rsid w:val="68A65F8F"/>
    <w:rsid w:val="68AA42ED"/>
    <w:rsid w:val="68AD3858"/>
    <w:rsid w:val="68ADEEAE"/>
    <w:rsid w:val="68AE5DEA"/>
    <w:rsid w:val="68AE686B"/>
    <w:rsid w:val="68B27C03"/>
    <w:rsid w:val="68B3D14B"/>
    <w:rsid w:val="68B89A04"/>
    <w:rsid w:val="68BC44C4"/>
    <w:rsid w:val="68BF5CBA"/>
    <w:rsid w:val="68C097CB"/>
    <w:rsid w:val="68C217F3"/>
    <w:rsid w:val="68C460F2"/>
    <w:rsid w:val="68CF78EC"/>
    <w:rsid w:val="68D09815"/>
    <w:rsid w:val="68D11F16"/>
    <w:rsid w:val="68DB61DC"/>
    <w:rsid w:val="68DF86BB"/>
    <w:rsid w:val="68E3C262"/>
    <w:rsid w:val="68E78CC4"/>
    <w:rsid w:val="68F77F64"/>
    <w:rsid w:val="68FBEC0C"/>
    <w:rsid w:val="690451C8"/>
    <w:rsid w:val="6904E70C"/>
    <w:rsid w:val="690A0A28"/>
    <w:rsid w:val="690D086E"/>
    <w:rsid w:val="691B84E2"/>
    <w:rsid w:val="692119C3"/>
    <w:rsid w:val="692374E2"/>
    <w:rsid w:val="692B69A7"/>
    <w:rsid w:val="692BDFD1"/>
    <w:rsid w:val="692BEC00"/>
    <w:rsid w:val="692E9A1E"/>
    <w:rsid w:val="692F9529"/>
    <w:rsid w:val="6931446A"/>
    <w:rsid w:val="693C8D5F"/>
    <w:rsid w:val="6943DC88"/>
    <w:rsid w:val="694A378F"/>
    <w:rsid w:val="694D68DC"/>
    <w:rsid w:val="69598FBA"/>
    <w:rsid w:val="695BB161"/>
    <w:rsid w:val="695BFEE9"/>
    <w:rsid w:val="696BCC10"/>
    <w:rsid w:val="697047DC"/>
    <w:rsid w:val="697EE9DC"/>
    <w:rsid w:val="6981A9A0"/>
    <w:rsid w:val="698276A8"/>
    <w:rsid w:val="6988CDFA"/>
    <w:rsid w:val="6989F376"/>
    <w:rsid w:val="698BB48D"/>
    <w:rsid w:val="698DD139"/>
    <w:rsid w:val="6994446F"/>
    <w:rsid w:val="6999946C"/>
    <w:rsid w:val="699FCAFE"/>
    <w:rsid w:val="69A5B75F"/>
    <w:rsid w:val="69B2D8BC"/>
    <w:rsid w:val="69B52EFB"/>
    <w:rsid w:val="69B8E82E"/>
    <w:rsid w:val="69BAAFD5"/>
    <w:rsid w:val="69C7941C"/>
    <w:rsid w:val="69CDF5B6"/>
    <w:rsid w:val="69D004F2"/>
    <w:rsid w:val="69DB83E7"/>
    <w:rsid w:val="69DF4577"/>
    <w:rsid w:val="69EF869E"/>
    <w:rsid w:val="69F55DB8"/>
    <w:rsid w:val="69F7BE59"/>
    <w:rsid w:val="69FB38E2"/>
    <w:rsid w:val="69FFC9EF"/>
    <w:rsid w:val="6A03771C"/>
    <w:rsid w:val="6A0795B3"/>
    <w:rsid w:val="6A0FB249"/>
    <w:rsid w:val="6A100E14"/>
    <w:rsid w:val="6A108A75"/>
    <w:rsid w:val="6A12B91F"/>
    <w:rsid w:val="6A17BAF9"/>
    <w:rsid w:val="6A21630F"/>
    <w:rsid w:val="6A2B9002"/>
    <w:rsid w:val="6A2D3EF1"/>
    <w:rsid w:val="6A2F868A"/>
    <w:rsid w:val="6A319EB9"/>
    <w:rsid w:val="6A39E4E8"/>
    <w:rsid w:val="6A3A8EA5"/>
    <w:rsid w:val="6A40DA4F"/>
    <w:rsid w:val="6A54983F"/>
    <w:rsid w:val="6A562660"/>
    <w:rsid w:val="6A5FC205"/>
    <w:rsid w:val="6A6100DD"/>
    <w:rsid w:val="6A72C58A"/>
    <w:rsid w:val="6A762966"/>
    <w:rsid w:val="6A7994C7"/>
    <w:rsid w:val="6A7B759D"/>
    <w:rsid w:val="6A80232A"/>
    <w:rsid w:val="6A82EB85"/>
    <w:rsid w:val="6A85EF7B"/>
    <w:rsid w:val="6A87191F"/>
    <w:rsid w:val="6A8CAF69"/>
    <w:rsid w:val="6A90AC70"/>
    <w:rsid w:val="6AA52208"/>
    <w:rsid w:val="6AA556E5"/>
    <w:rsid w:val="6AA6B743"/>
    <w:rsid w:val="6AA70284"/>
    <w:rsid w:val="6AAC0061"/>
    <w:rsid w:val="6AAEC599"/>
    <w:rsid w:val="6AAF8C9C"/>
    <w:rsid w:val="6AB27511"/>
    <w:rsid w:val="6AB76BA6"/>
    <w:rsid w:val="6ABC7960"/>
    <w:rsid w:val="6ABD97EC"/>
    <w:rsid w:val="6AC1E190"/>
    <w:rsid w:val="6AC36587"/>
    <w:rsid w:val="6ACC1C4F"/>
    <w:rsid w:val="6ACC256B"/>
    <w:rsid w:val="6ACCF605"/>
    <w:rsid w:val="6AD46EFA"/>
    <w:rsid w:val="6ADCDEE3"/>
    <w:rsid w:val="6AE8D038"/>
    <w:rsid w:val="6AEC2BFA"/>
    <w:rsid w:val="6AF4B03E"/>
    <w:rsid w:val="6AF5ACA4"/>
    <w:rsid w:val="6AF99784"/>
    <w:rsid w:val="6AFD1DF4"/>
    <w:rsid w:val="6B00E8E0"/>
    <w:rsid w:val="6B0B8876"/>
    <w:rsid w:val="6B0BBC7C"/>
    <w:rsid w:val="6B1948E9"/>
    <w:rsid w:val="6B1AE440"/>
    <w:rsid w:val="6B1DE8AB"/>
    <w:rsid w:val="6B1EA619"/>
    <w:rsid w:val="6B21D154"/>
    <w:rsid w:val="6B31DF9E"/>
    <w:rsid w:val="6B3B0E48"/>
    <w:rsid w:val="6B40B6DC"/>
    <w:rsid w:val="6B41D2AB"/>
    <w:rsid w:val="6B486EA4"/>
    <w:rsid w:val="6B4A26AD"/>
    <w:rsid w:val="6B4DD120"/>
    <w:rsid w:val="6B4E1679"/>
    <w:rsid w:val="6B51A377"/>
    <w:rsid w:val="6B59F0C6"/>
    <w:rsid w:val="6B649B7C"/>
    <w:rsid w:val="6B6DCEFF"/>
    <w:rsid w:val="6B73383D"/>
    <w:rsid w:val="6B7AB96E"/>
    <w:rsid w:val="6B7B9DE6"/>
    <w:rsid w:val="6B7E733B"/>
    <w:rsid w:val="6B7F1809"/>
    <w:rsid w:val="6B83AFCB"/>
    <w:rsid w:val="6B8AE2EC"/>
    <w:rsid w:val="6B8B0894"/>
    <w:rsid w:val="6B8F6680"/>
    <w:rsid w:val="6B92C817"/>
    <w:rsid w:val="6B964045"/>
    <w:rsid w:val="6B974FB2"/>
    <w:rsid w:val="6BA0E65E"/>
    <w:rsid w:val="6BA59727"/>
    <w:rsid w:val="6BA92AAF"/>
    <w:rsid w:val="6BB039F4"/>
    <w:rsid w:val="6BB79053"/>
    <w:rsid w:val="6BB8E40C"/>
    <w:rsid w:val="6BB9A11F"/>
    <w:rsid w:val="6BBD60C5"/>
    <w:rsid w:val="6BC01B3F"/>
    <w:rsid w:val="6BC0DF1D"/>
    <w:rsid w:val="6BC37339"/>
    <w:rsid w:val="6BC897A6"/>
    <w:rsid w:val="6BD23AA8"/>
    <w:rsid w:val="6BD780A8"/>
    <w:rsid w:val="6BDD82E4"/>
    <w:rsid w:val="6BE345ED"/>
    <w:rsid w:val="6BE39DC1"/>
    <w:rsid w:val="6BE538DD"/>
    <w:rsid w:val="6BEBFB2E"/>
    <w:rsid w:val="6BF357A9"/>
    <w:rsid w:val="6BF60043"/>
    <w:rsid w:val="6BFB8031"/>
    <w:rsid w:val="6BFC6868"/>
    <w:rsid w:val="6BFFBDFB"/>
    <w:rsid w:val="6C0790DB"/>
    <w:rsid w:val="6C0FCE51"/>
    <w:rsid w:val="6C1446F9"/>
    <w:rsid w:val="6C18A686"/>
    <w:rsid w:val="6C2B8BCA"/>
    <w:rsid w:val="6C315CB9"/>
    <w:rsid w:val="6C391198"/>
    <w:rsid w:val="6C3D50BE"/>
    <w:rsid w:val="6C407B79"/>
    <w:rsid w:val="6C47F075"/>
    <w:rsid w:val="6C533784"/>
    <w:rsid w:val="6C59856E"/>
    <w:rsid w:val="6C5B5FD6"/>
    <w:rsid w:val="6C5BFCCA"/>
    <w:rsid w:val="6C613FFC"/>
    <w:rsid w:val="6C61AD36"/>
    <w:rsid w:val="6C6FAC34"/>
    <w:rsid w:val="6C72A321"/>
    <w:rsid w:val="6C77C2AD"/>
    <w:rsid w:val="6C77DDDF"/>
    <w:rsid w:val="6C788F25"/>
    <w:rsid w:val="6C7A716C"/>
    <w:rsid w:val="6C7FDD1A"/>
    <w:rsid w:val="6C84F5F1"/>
    <w:rsid w:val="6C8E1E48"/>
    <w:rsid w:val="6C9035D2"/>
    <w:rsid w:val="6C9170DD"/>
    <w:rsid w:val="6C9294AE"/>
    <w:rsid w:val="6C9856C8"/>
    <w:rsid w:val="6C9BDD53"/>
    <w:rsid w:val="6C9FDB8E"/>
    <w:rsid w:val="6CA29929"/>
    <w:rsid w:val="6CA35C69"/>
    <w:rsid w:val="6CA6FF6C"/>
    <w:rsid w:val="6CAF4293"/>
    <w:rsid w:val="6CAF6F73"/>
    <w:rsid w:val="6CB0FE3E"/>
    <w:rsid w:val="6CB39D30"/>
    <w:rsid w:val="6CBFB80E"/>
    <w:rsid w:val="6CC1C685"/>
    <w:rsid w:val="6CC41166"/>
    <w:rsid w:val="6CD2BB7D"/>
    <w:rsid w:val="6CD2CC5C"/>
    <w:rsid w:val="6CD3664B"/>
    <w:rsid w:val="6CE19F86"/>
    <w:rsid w:val="6CE8EB14"/>
    <w:rsid w:val="6CEA81B9"/>
    <w:rsid w:val="6CEC1691"/>
    <w:rsid w:val="6CEECAAA"/>
    <w:rsid w:val="6CF30FBD"/>
    <w:rsid w:val="6CF4BFAA"/>
    <w:rsid w:val="6CF5068C"/>
    <w:rsid w:val="6D0E30EE"/>
    <w:rsid w:val="6D22E03D"/>
    <w:rsid w:val="6D2DC142"/>
    <w:rsid w:val="6D30D76C"/>
    <w:rsid w:val="6D31F5A0"/>
    <w:rsid w:val="6D37E5AD"/>
    <w:rsid w:val="6D3A4682"/>
    <w:rsid w:val="6D3D8DD1"/>
    <w:rsid w:val="6D4346CF"/>
    <w:rsid w:val="6D54F7B1"/>
    <w:rsid w:val="6D5A9BD8"/>
    <w:rsid w:val="6D5B13B0"/>
    <w:rsid w:val="6D5B56C6"/>
    <w:rsid w:val="6D616C75"/>
    <w:rsid w:val="6D6D2434"/>
    <w:rsid w:val="6D73FAFF"/>
    <w:rsid w:val="6D762AF9"/>
    <w:rsid w:val="6D76D117"/>
    <w:rsid w:val="6D779130"/>
    <w:rsid w:val="6D789159"/>
    <w:rsid w:val="6D804CC7"/>
    <w:rsid w:val="6D8B61A9"/>
    <w:rsid w:val="6D8BC6BA"/>
    <w:rsid w:val="6D8E0B4C"/>
    <w:rsid w:val="6D93EF77"/>
    <w:rsid w:val="6D952CDA"/>
    <w:rsid w:val="6D9C7763"/>
    <w:rsid w:val="6D9D4CF9"/>
    <w:rsid w:val="6D9E1EB1"/>
    <w:rsid w:val="6DA00F25"/>
    <w:rsid w:val="6DA07E2B"/>
    <w:rsid w:val="6DAA722D"/>
    <w:rsid w:val="6DB4314D"/>
    <w:rsid w:val="6DBA0749"/>
    <w:rsid w:val="6DC273AC"/>
    <w:rsid w:val="6DC27D51"/>
    <w:rsid w:val="6DC31AD7"/>
    <w:rsid w:val="6DC65E1B"/>
    <w:rsid w:val="6DC738D5"/>
    <w:rsid w:val="6DC751C7"/>
    <w:rsid w:val="6DC7E4A0"/>
    <w:rsid w:val="6DCCB8DA"/>
    <w:rsid w:val="6DCF6172"/>
    <w:rsid w:val="6DCFDDC6"/>
    <w:rsid w:val="6DD9C15B"/>
    <w:rsid w:val="6DDE312C"/>
    <w:rsid w:val="6DDFD8ED"/>
    <w:rsid w:val="6DE1D1C7"/>
    <w:rsid w:val="6DE2D55C"/>
    <w:rsid w:val="6DE8F37E"/>
    <w:rsid w:val="6DE9DA4A"/>
    <w:rsid w:val="6DEBCE7B"/>
    <w:rsid w:val="6DEEB4BD"/>
    <w:rsid w:val="6DEF89C0"/>
    <w:rsid w:val="6DF48EBA"/>
    <w:rsid w:val="6DF64F5E"/>
    <w:rsid w:val="6DFDAA70"/>
    <w:rsid w:val="6DFE3D13"/>
    <w:rsid w:val="6DFE9572"/>
    <w:rsid w:val="6DFFF4A7"/>
    <w:rsid w:val="6E00FC45"/>
    <w:rsid w:val="6E042099"/>
    <w:rsid w:val="6E052DFB"/>
    <w:rsid w:val="6E105FB8"/>
    <w:rsid w:val="6E138025"/>
    <w:rsid w:val="6E159AA4"/>
    <w:rsid w:val="6E1C1D42"/>
    <w:rsid w:val="6E1C5F6E"/>
    <w:rsid w:val="6E250BCA"/>
    <w:rsid w:val="6E347548"/>
    <w:rsid w:val="6E35BA3D"/>
    <w:rsid w:val="6E3A1B28"/>
    <w:rsid w:val="6E420BFE"/>
    <w:rsid w:val="6E427027"/>
    <w:rsid w:val="6E48A237"/>
    <w:rsid w:val="6E4D4AAE"/>
    <w:rsid w:val="6E511B07"/>
    <w:rsid w:val="6E521EB5"/>
    <w:rsid w:val="6E52B193"/>
    <w:rsid w:val="6E53B634"/>
    <w:rsid w:val="6E561B7C"/>
    <w:rsid w:val="6E5A1A64"/>
    <w:rsid w:val="6E5A2795"/>
    <w:rsid w:val="6E5B0737"/>
    <w:rsid w:val="6E5F27D9"/>
    <w:rsid w:val="6E643124"/>
    <w:rsid w:val="6E686F45"/>
    <w:rsid w:val="6E6D0C66"/>
    <w:rsid w:val="6E6D6CC5"/>
    <w:rsid w:val="6E6F047C"/>
    <w:rsid w:val="6E718DE1"/>
    <w:rsid w:val="6E72AF2B"/>
    <w:rsid w:val="6E72EF56"/>
    <w:rsid w:val="6E7EDC79"/>
    <w:rsid w:val="6E8325E8"/>
    <w:rsid w:val="6E880CA3"/>
    <w:rsid w:val="6E8E67C6"/>
    <w:rsid w:val="6E8F540F"/>
    <w:rsid w:val="6E910044"/>
    <w:rsid w:val="6E96DA91"/>
    <w:rsid w:val="6E9C0F8D"/>
    <w:rsid w:val="6E9E7B9E"/>
    <w:rsid w:val="6EB1195D"/>
    <w:rsid w:val="6EB2B232"/>
    <w:rsid w:val="6EB3F3B3"/>
    <w:rsid w:val="6EB549BB"/>
    <w:rsid w:val="6EC21AC7"/>
    <w:rsid w:val="6EC5FC92"/>
    <w:rsid w:val="6EC621F1"/>
    <w:rsid w:val="6ECFD873"/>
    <w:rsid w:val="6ED065F8"/>
    <w:rsid w:val="6ED56CB7"/>
    <w:rsid w:val="6ED57799"/>
    <w:rsid w:val="6ED83956"/>
    <w:rsid w:val="6ED97130"/>
    <w:rsid w:val="6EDAE8F4"/>
    <w:rsid w:val="6EDD755C"/>
    <w:rsid w:val="6EE46127"/>
    <w:rsid w:val="6EE978F4"/>
    <w:rsid w:val="6EEAFE99"/>
    <w:rsid w:val="6EF5E962"/>
    <w:rsid w:val="6EF9989B"/>
    <w:rsid w:val="6EFB3AD2"/>
    <w:rsid w:val="6F07521D"/>
    <w:rsid w:val="6F09F028"/>
    <w:rsid w:val="6F13F062"/>
    <w:rsid w:val="6F20F06D"/>
    <w:rsid w:val="6F277CE4"/>
    <w:rsid w:val="6F2CC2C9"/>
    <w:rsid w:val="6F2D877C"/>
    <w:rsid w:val="6F2EB54C"/>
    <w:rsid w:val="6F350829"/>
    <w:rsid w:val="6F397323"/>
    <w:rsid w:val="6F5A5E9D"/>
    <w:rsid w:val="6F6430AE"/>
    <w:rsid w:val="6F6BEC1D"/>
    <w:rsid w:val="6F7273E6"/>
    <w:rsid w:val="6F758AFF"/>
    <w:rsid w:val="6F78744F"/>
    <w:rsid w:val="6F7E47DB"/>
    <w:rsid w:val="6F7E74C3"/>
    <w:rsid w:val="6F7FA4D3"/>
    <w:rsid w:val="6F82DA24"/>
    <w:rsid w:val="6F843590"/>
    <w:rsid w:val="6F8817CE"/>
    <w:rsid w:val="6F8C6780"/>
    <w:rsid w:val="6F93BFB6"/>
    <w:rsid w:val="6F9CC484"/>
    <w:rsid w:val="6FA5FC92"/>
    <w:rsid w:val="6FA9DD77"/>
    <w:rsid w:val="6FABCE25"/>
    <w:rsid w:val="6FAC4AC9"/>
    <w:rsid w:val="6FB22E4E"/>
    <w:rsid w:val="6FBC57C5"/>
    <w:rsid w:val="6FBC89EA"/>
    <w:rsid w:val="6FBFD935"/>
    <w:rsid w:val="6FC2BB6D"/>
    <w:rsid w:val="6FC5D702"/>
    <w:rsid w:val="6FCCAFF1"/>
    <w:rsid w:val="6FD68A4E"/>
    <w:rsid w:val="6FD75E38"/>
    <w:rsid w:val="6FD9C766"/>
    <w:rsid w:val="6FDAE5A4"/>
    <w:rsid w:val="6FE18781"/>
    <w:rsid w:val="6FE45B36"/>
    <w:rsid w:val="6FE79652"/>
    <w:rsid w:val="6FEB4374"/>
    <w:rsid w:val="6FF08B46"/>
    <w:rsid w:val="6FF601EB"/>
    <w:rsid w:val="6FF8BCBA"/>
    <w:rsid w:val="6FFAD26A"/>
    <w:rsid w:val="6FFD5A9C"/>
    <w:rsid w:val="6FFE2530"/>
    <w:rsid w:val="700488BD"/>
    <w:rsid w:val="701160AA"/>
    <w:rsid w:val="7011B0F6"/>
    <w:rsid w:val="70141F9D"/>
    <w:rsid w:val="70184BE9"/>
    <w:rsid w:val="70209385"/>
    <w:rsid w:val="702273E9"/>
    <w:rsid w:val="7025ADFD"/>
    <w:rsid w:val="702B0298"/>
    <w:rsid w:val="702F86B7"/>
    <w:rsid w:val="7033ADC3"/>
    <w:rsid w:val="7035CD9A"/>
    <w:rsid w:val="7039A788"/>
    <w:rsid w:val="70407648"/>
    <w:rsid w:val="7041ABAF"/>
    <w:rsid w:val="70429D10"/>
    <w:rsid w:val="7048670D"/>
    <w:rsid w:val="704D9778"/>
    <w:rsid w:val="704DCD4B"/>
    <w:rsid w:val="704F57ED"/>
    <w:rsid w:val="70599DF2"/>
    <w:rsid w:val="7064A6A2"/>
    <w:rsid w:val="7066C000"/>
    <w:rsid w:val="706C55FF"/>
    <w:rsid w:val="7078290A"/>
    <w:rsid w:val="7079AA5A"/>
    <w:rsid w:val="70832899"/>
    <w:rsid w:val="7088011D"/>
    <w:rsid w:val="70888CCC"/>
    <w:rsid w:val="708C7C59"/>
    <w:rsid w:val="708DD8EE"/>
    <w:rsid w:val="709044EF"/>
    <w:rsid w:val="7090ABD2"/>
    <w:rsid w:val="709B2689"/>
    <w:rsid w:val="709B314C"/>
    <w:rsid w:val="709E8DEA"/>
    <w:rsid w:val="709F562E"/>
    <w:rsid w:val="70A008F0"/>
    <w:rsid w:val="70A14F42"/>
    <w:rsid w:val="70A1E7CA"/>
    <w:rsid w:val="70A7F74B"/>
    <w:rsid w:val="70A95139"/>
    <w:rsid w:val="70A98FE0"/>
    <w:rsid w:val="70B0A244"/>
    <w:rsid w:val="70B27EDA"/>
    <w:rsid w:val="70B6B12A"/>
    <w:rsid w:val="70B866BD"/>
    <w:rsid w:val="70C5DAFC"/>
    <w:rsid w:val="70C64FCC"/>
    <w:rsid w:val="70CBF5DE"/>
    <w:rsid w:val="70D5922E"/>
    <w:rsid w:val="70D749CD"/>
    <w:rsid w:val="70DC4FA3"/>
    <w:rsid w:val="70DDEB49"/>
    <w:rsid w:val="70E24F63"/>
    <w:rsid w:val="70F20785"/>
    <w:rsid w:val="70F29665"/>
    <w:rsid w:val="70FAFDFD"/>
    <w:rsid w:val="7100F937"/>
    <w:rsid w:val="710807F5"/>
    <w:rsid w:val="710AB5D1"/>
    <w:rsid w:val="7114730F"/>
    <w:rsid w:val="7116CF25"/>
    <w:rsid w:val="711D1140"/>
    <w:rsid w:val="711EE20D"/>
    <w:rsid w:val="711FEB81"/>
    <w:rsid w:val="71246FC4"/>
    <w:rsid w:val="7126A5C5"/>
    <w:rsid w:val="71283B63"/>
    <w:rsid w:val="712AFEA4"/>
    <w:rsid w:val="712F0F7C"/>
    <w:rsid w:val="7130FC61"/>
    <w:rsid w:val="7133C976"/>
    <w:rsid w:val="71362F12"/>
    <w:rsid w:val="7138357E"/>
    <w:rsid w:val="713A7681"/>
    <w:rsid w:val="71421843"/>
    <w:rsid w:val="714554B4"/>
    <w:rsid w:val="7145B15D"/>
    <w:rsid w:val="714E8B51"/>
    <w:rsid w:val="71505428"/>
    <w:rsid w:val="715C56FB"/>
    <w:rsid w:val="71632B09"/>
    <w:rsid w:val="716630DF"/>
    <w:rsid w:val="7169350B"/>
    <w:rsid w:val="716E64AA"/>
    <w:rsid w:val="7177CAAA"/>
    <w:rsid w:val="717827B2"/>
    <w:rsid w:val="7178F79C"/>
    <w:rsid w:val="71867807"/>
    <w:rsid w:val="718B7659"/>
    <w:rsid w:val="718CC2F7"/>
    <w:rsid w:val="7190162E"/>
    <w:rsid w:val="719253F0"/>
    <w:rsid w:val="7197CFBA"/>
    <w:rsid w:val="71A2424D"/>
    <w:rsid w:val="71A6FC35"/>
    <w:rsid w:val="71B476BE"/>
    <w:rsid w:val="71B57A3D"/>
    <w:rsid w:val="71BB5561"/>
    <w:rsid w:val="71BC6E3E"/>
    <w:rsid w:val="71BEA895"/>
    <w:rsid w:val="71C17115"/>
    <w:rsid w:val="71CCF81E"/>
    <w:rsid w:val="71CE509A"/>
    <w:rsid w:val="71D0C756"/>
    <w:rsid w:val="71D59793"/>
    <w:rsid w:val="71D974C7"/>
    <w:rsid w:val="71DA67FF"/>
    <w:rsid w:val="71DD0B6B"/>
    <w:rsid w:val="71DEA13C"/>
    <w:rsid w:val="71DF73F9"/>
    <w:rsid w:val="71E2F1BA"/>
    <w:rsid w:val="71E52177"/>
    <w:rsid w:val="71E5C1A2"/>
    <w:rsid w:val="71EB4FCE"/>
    <w:rsid w:val="71EFAB8A"/>
    <w:rsid w:val="71EFC697"/>
    <w:rsid w:val="71F42F80"/>
    <w:rsid w:val="71FE93DE"/>
    <w:rsid w:val="7202DF4A"/>
    <w:rsid w:val="7205EBEA"/>
    <w:rsid w:val="720D6A5F"/>
    <w:rsid w:val="72183EA6"/>
    <w:rsid w:val="721FB198"/>
    <w:rsid w:val="72222DC4"/>
    <w:rsid w:val="72257214"/>
    <w:rsid w:val="723105F4"/>
    <w:rsid w:val="7233B906"/>
    <w:rsid w:val="72387EA1"/>
    <w:rsid w:val="723B7FF8"/>
    <w:rsid w:val="72406961"/>
    <w:rsid w:val="724D3D30"/>
    <w:rsid w:val="724EA529"/>
    <w:rsid w:val="72517791"/>
    <w:rsid w:val="7254589B"/>
    <w:rsid w:val="72555C26"/>
    <w:rsid w:val="725714DC"/>
    <w:rsid w:val="72579AAC"/>
    <w:rsid w:val="725D8AF2"/>
    <w:rsid w:val="725E44FD"/>
    <w:rsid w:val="725EF241"/>
    <w:rsid w:val="725FF6AE"/>
    <w:rsid w:val="72620647"/>
    <w:rsid w:val="72640CB4"/>
    <w:rsid w:val="72644D40"/>
    <w:rsid w:val="726A6714"/>
    <w:rsid w:val="727102E7"/>
    <w:rsid w:val="727C6283"/>
    <w:rsid w:val="727FCF49"/>
    <w:rsid w:val="728DEC0B"/>
    <w:rsid w:val="7292B746"/>
    <w:rsid w:val="7296C2DC"/>
    <w:rsid w:val="72A0D70F"/>
    <w:rsid w:val="72A3F485"/>
    <w:rsid w:val="72A4AF5E"/>
    <w:rsid w:val="72A5ED83"/>
    <w:rsid w:val="72B04753"/>
    <w:rsid w:val="72B210E1"/>
    <w:rsid w:val="72B74889"/>
    <w:rsid w:val="72BF05CD"/>
    <w:rsid w:val="72C64089"/>
    <w:rsid w:val="72C735CA"/>
    <w:rsid w:val="72D0AF64"/>
    <w:rsid w:val="72D582BA"/>
    <w:rsid w:val="72DA747D"/>
    <w:rsid w:val="72DEB901"/>
    <w:rsid w:val="72E3057D"/>
    <w:rsid w:val="72E32EF4"/>
    <w:rsid w:val="72E467AF"/>
    <w:rsid w:val="72E800E2"/>
    <w:rsid w:val="72E91079"/>
    <w:rsid w:val="72F3A037"/>
    <w:rsid w:val="72F6E99A"/>
    <w:rsid w:val="72FBB0FF"/>
    <w:rsid w:val="72FDB731"/>
    <w:rsid w:val="73004D4F"/>
    <w:rsid w:val="730095B9"/>
    <w:rsid w:val="7303681F"/>
    <w:rsid w:val="73041884"/>
    <w:rsid w:val="730452C9"/>
    <w:rsid w:val="7307D5F2"/>
    <w:rsid w:val="730AFBF5"/>
    <w:rsid w:val="730FC38A"/>
    <w:rsid w:val="7310E4BC"/>
    <w:rsid w:val="73116239"/>
    <w:rsid w:val="7311FA44"/>
    <w:rsid w:val="73195437"/>
    <w:rsid w:val="7319D7F1"/>
    <w:rsid w:val="73232205"/>
    <w:rsid w:val="73290D12"/>
    <w:rsid w:val="73295CC0"/>
    <w:rsid w:val="732B6387"/>
    <w:rsid w:val="732D73B8"/>
    <w:rsid w:val="732F28E5"/>
    <w:rsid w:val="7345B432"/>
    <w:rsid w:val="73471816"/>
    <w:rsid w:val="7358A0D8"/>
    <w:rsid w:val="7359399E"/>
    <w:rsid w:val="735F372C"/>
    <w:rsid w:val="7360DA13"/>
    <w:rsid w:val="73612700"/>
    <w:rsid w:val="73642C86"/>
    <w:rsid w:val="73644459"/>
    <w:rsid w:val="7365574B"/>
    <w:rsid w:val="73695B39"/>
    <w:rsid w:val="736B3353"/>
    <w:rsid w:val="736B7CDD"/>
    <w:rsid w:val="736F2429"/>
    <w:rsid w:val="7373B5FA"/>
    <w:rsid w:val="737F5495"/>
    <w:rsid w:val="73830F29"/>
    <w:rsid w:val="73879379"/>
    <w:rsid w:val="73879CFD"/>
    <w:rsid w:val="73893954"/>
    <w:rsid w:val="7397D4AE"/>
    <w:rsid w:val="73985BB9"/>
    <w:rsid w:val="73A0FFDD"/>
    <w:rsid w:val="73A3F86A"/>
    <w:rsid w:val="73A5B1BE"/>
    <w:rsid w:val="73AC9E3E"/>
    <w:rsid w:val="73AE4176"/>
    <w:rsid w:val="73B07D46"/>
    <w:rsid w:val="73B31B24"/>
    <w:rsid w:val="73B4CBB0"/>
    <w:rsid w:val="73B91D7B"/>
    <w:rsid w:val="73C40438"/>
    <w:rsid w:val="73E36686"/>
    <w:rsid w:val="73EEE256"/>
    <w:rsid w:val="73FB3CD4"/>
    <w:rsid w:val="7401BB8C"/>
    <w:rsid w:val="74043C72"/>
    <w:rsid w:val="74098F92"/>
    <w:rsid w:val="7409DF6D"/>
    <w:rsid w:val="741769AF"/>
    <w:rsid w:val="7418F33A"/>
    <w:rsid w:val="741BC5B4"/>
    <w:rsid w:val="741C7641"/>
    <w:rsid w:val="741E3994"/>
    <w:rsid w:val="74262BE8"/>
    <w:rsid w:val="74265C67"/>
    <w:rsid w:val="74278E0E"/>
    <w:rsid w:val="742A15F1"/>
    <w:rsid w:val="742D5F11"/>
    <w:rsid w:val="7434A020"/>
    <w:rsid w:val="74370A8E"/>
    <w:rsid w:val="7438E7E1"/>
    <w:rsid w:val="743BAA90"/>
    <w:rsid w:val="743FABE4"/>
    <w:rsid w:val="7448624C"/>
    <w:rsid w:val="7450A289"/>
    <w:rsid w:val="74561342"/>
    <w:rsid w:val="745BEB6F"/>
    <w:rsid w:val="745BF0FC"/>
    <w:rsid w:val="7461A806"/>
    <w:rsid w:val="7462F845"/>
    <w:rsid w:val="746F69BD"/>
    <w:rsid w:val="7473854B"/>
    <w:rsid w:val="7474DD98"/>
    <w:rsid w:val="74761D1F"/>
    <w:rsid w:val="7476831E"/>
    <w:rsid w:val="747CB81F"/>
    <w:rsid w:val="747E74F6"/>
    <w:rsid w:val="747EC18F"/>
    <w:rsid w:val="747F7CF2"/>
    <w:rsid w:val="748CAA48"/>
    <w:rsid w:val="748F4B28"/>
    <w:rsid w:val="749CD8B7"/>
    <w:rsid w:val="74A55A3C"/>
    <w:rsid w:val="74A7EB94"/>
    <w:rsid w:val="74B0CA22"/>
    <w:rsid w:val="74B26BFC"/>
    <w:rsid w:val="74B5D789"/>
    <w:rsid w:val="74B7D3FA"/>
    <w:rsid w:val="74BA24BC"/>
    <w:rsid w:val="74C2075E"/>
    <w:rsid w:val="74CBD25B"/>
    <w:rsid w:val="74D0780F"/>
    <w:rsid w:val="74D313EB"/>
    <w:rsid w:val="74D4A8F9"/>
    <w:rsid w:val="74D70052"/>
    <w:rsid w:val="74D79D9F"/>
    <w:rsid w:val="74D98DBB"/>
    <w:rsid w:val="74DEE531"/>
    <w:rsid w:val="74DF3F56"/>
    <w:rsid w:val="74E1BAA7"/>
    <w:rsid w:val="74E648FC"/>
    <w:rsid w:val="74F3E815"/>
    <w:rsid w:val="74F75703"/>
    <w:rsid w:val="74FA3363"/>
    <w:rsid w:val="74FC2069"/>
    <w:rsid w:val="74FFC39B"/>
    <w:rsid w:val="7501F600"/>
    <w:rsid w:val="75087899"/>
    <w:rsid w:val="750B246A"/>
    <w:rsid w:val="751D4044"/>
    <w:rsid w:val="752BC2E9"/>
    <w:rsid w:val="7542F1EA"/>
    <w:rsid w:val="7545503D"/>
    <w:rsid w:val="75474C35"/>
    <w:rsid w:val="7547C39A"/>
    <w:rsid w:val="7547FB81"/>
    <w:rsid w:val="75481E7B"/>
    <w:rsid w:val="7548E226"/>
    <w:rsid w:val="7549A92E"/>
    <w:rsid w:val="754B66A1"/>
    <w:rsid w:val="755B08A3"/>
    <w:rsid w:val="755E45FE"/>
    <w:rsid w:val="75618A1F"/>
    <w:rsid w:val="756564F9"/>
    <w:rsid w:val="75686C42"/>
    <w:rsid w:val="75718FAE"/>
    <w:rsid w:val="7573D59F"/>
    <w:rsid w:val="757489EF"/>
    <w:rsid w:val="75750C62"/>
    <w:rsid w:val="757B1329"/>
    <w:rsid w:val="757C059A"/>
    <w:rsid w:val="7586C72F"/>
    <w:rsid w:val="758713A2"/>
    <w:rsid w:val="7587E6FF"/>
    <w:rsid w:val="7589C26D"/>
    <w:rsid w:val="75954179"/>
    <w:rsid w:val="75964A05"/>
    <w:rsid w:val="759706DD"/>
    <w:rsid w:val="759DD5BA"/>
    <w:rsid w:val="75A77706"/>
    <w:rsid w:val="75A9737B"/>
    <w:rsid w:val="75B02CFC"/>
    <w:rsid w:val="75B463E6"/>
    <w:rsid w:val="75BA8E8A"/>
    <w:rsid w:val="75BD22E2"/>
    <w:rsid w:val="75BF9957"/>
    <w:rsid w:val="75C1F474"/>
    <w:rsid w:val="75C24360"/>
    <w:rsid w:val="75C29868"/>
    <w:rsid w:val="75DC6C87"/>
    <w:rsid w:val="75DD3582"/>
    <w:rsid w:val="75DFD3E7"/>
    <w:rsid w:val="75E4E3FF"/>
    <w:rsid w:val="75E4EACA"/>
    <w:rsid w:val="75E50DFF"/>
    <w:rsid w:val="75E9AF79"/>
    <w:rsid w:val="75EF8EC9"/>
    <w:rsid w:val="75F18B8A"/>
    <w:rsid w:val="75F2AB6B"/>
    <w:rsid w:val="75F35A2F"/>
    <w:rsid w:val="75FE5E7B"/>
    <w:rsid w:val="76033A33"/>
    <w:rsid w:val="76073431"/>
    <w:rsid w:val="76075174"/>
    <w:rsid w:val="7609C892"/>
    <w:rsid w:val="7609FF0E"/>
    <w:rsid w:val="760A6AB3"/>
    <w:rsid w:val="760ADBEE"/>
    <w:rsid w:val="760B91F1"/>
    <w:rsid w:val="760BFAB8"/>
    <w:rsid w:val="760F4B96"/>
    <w:rsid w:val="7612284E"/>
    <w:rsid w:val="76164D16"/>
    <w:rsid w:val="76186EFE"/>
    <w:rsid w:val="7618B22A"/>
    <w:rsid w:val="76201A4A"/>
    <w:rsid w:val="76248401"/>
    <w:rsid w:val="762613D6"/>
    <w:rsid w:val="7628BDEE"/>
    <w:rsid w:val="762D2DBC"/>
    <w:rsid w:val="76351C85"/>
    <w:rsid w:val="7643F568"/>
    <w:rsid w:val="76444201"/>
    <w:rsid w:val="76528C4D"/>
    <w:rsid w:val="765394DC"/>
    <w:rsid w:val="7657ED65"/>
    <w:rsid w:val="7663A154"/>
    <w:rsid w:val="767262E0"/>
    <w:rsid w:val="7675EC9C"/>
    <w:rsid w:val="76792811"/>
    <w:rsid w:val="767A7C65"/>
    <w:rsid w:val="767CF7AA"/>
    <w:rsid w:val="768E8027"/>
    <w:rsid w:val="76956A30"/>
    <w:rsid w:val="76964B49"/>
    <w:rsid w:val="7697B693"/>
    <w:rsid w:val="7698FCD8"/>
    <w:rsid w:val="769F98B1"/>
    <w:rsid w:val="76A9BF62"/>
    <w:rsid w:val="76AF2D16"/>
    <w:rsid w:val="76B1B736"/>
    <w:rsid w:val="76B30D62"/>
    <w:rsid w:val="76C0ACC4"/>
    <w:rsid w:val="76C275C3"/>
    <w:rsid w:val="76C83240"/>
    <w:rsid w:val="76D0920E"/>
    <w:rsid w:val="76D2C814"/>
    <w:rsid w:val="76D45DFA"/>
    <w:rsid w:val="76D9C7BB"/>
    <w:rsid w:val="76E0758B"/>
    <w:rsid w:val="76E2C056"/>
    <w:rsid w:val="76E5264E"/>
    <w:rsid w:val="76F01E33"/>
    <w:rsid w:val="76F31368"/>
    <w:rsid w:val="76F6AA37"/>
    <w:rsid w:val="76FA13F8"/>
    <w:rsid w:val="76FFF52A"/>
    <w:rsid w:val="77010FD7"/>
    <w:rsid w:val="7701DC5C"/>
    <w:rsid w:val="77097B4C"/>
    <w:rsid w:val="770DDFAC"/>
    <w:rsid w:val="770E5F02"/>
    <w:rsid w:val="77118F68"/>
    <w:rsid w:val="7711F8C9"/>
    <w:rsid w:val="7716948B"/>
    <w:rsid w:val="771750CB"/>
    <w:rsid w:val="7718DED0"/>
    <w:rsid w:val="7719707F"/>
    <w:rsid w:val="771BD0A1"/>
    <w:rsid w:val="771DAFCC"/>
    <w:rsid w:val="7727A85A"/>
    <w:rsid w:val="77329BCA"/>
    <w:rsid w:val="77361D9D"/>
    <w:rsid w:val="773B981F"/>
    <w:rsid w:val="773DBE6F"/>
    <w:rsid w:val="77434AEA"/>
    <w:rsid w:val="774CB089"/>
    <w:rsid w:val="774E3FF3"/>
    <w:rsid w:val="77524674"/>
    <w:rsid w:val="7752AD79"/>
    <w:rsid w:val="77586430"/>
    <w:rsid w:val="775962D4"/>
    <w:rsid w:val="775D6CB8"/>
    <w:rsid w:val="775F68F3"/>
    <w:rsid w:val="7764C997"/>
    <w:rsid w:val="776656BA"/>
    <w:rsid w:val="776CE501"/>
    <w:rsid w:val="7771527E"/>
    <w:rsid w:val="77719D34"/>
    <w:rsid w:val="7773555E"/>
    <w:rsid w:val="7773605F"/>
    <w:rsid w:val="777464B0"/>
    <w:rsid w:val="7775D08D"/>
    <w:rsid w:val="777AC945"/>
    <w:rsid w:val="77861DD0"/>
    <w:rsid w:val="7789E4EA"/>
    <w:rsid w:val="778B04BE"/>
    <w:rsid w:val="778C1DF5"/>
    <w:rsid w:val="7793D082"/>
    <w:rsid w:val="779B62A5"/>
    <w:rsid w:val="779F9F95"/>
    <w:rsid w:val="77A176DB"/>
    <w:rsid w:val="77A3AA6F"/>
    <w:rsid w:val="77A3FC03"/>
    <w:rsid w:val="77A64D78"/>
    <w:rsid w:val="77A6D34D"/>
    <w:rsid w:val="77AC19B8"/>
    <w:rsid w:val="77B30C1C"/>
    <w:rsid w:val="77B6FF0F"/>
    <w:rsid w:val="77B7F7E0"/>
    <w:rsid w:val="77B9265C"/>
    <w:rsid w:val="77B9D9B2"/>
    <w:rsid w:val="77BBDFF5"/>
    <w:rsid w:val="77C49E45"/>
    <w:rsid w:val="77CBAAD1"/>
    <w:rsid w:val="77CFC4A0"/>
    <w:rsid w:val="77D3FA6B"/>
    <w:rsid w:val="77D8BA98"/>
    <w:rsid w:val="77DB8825"/>
    <w:rsid w:val="77E30EBE"/>
    <w:rsid w:val="77E7641D"/>
    <w:rsid w:val="77E97C6C"/>
    <w:rsid w:val="77EC27A0"/>
    <w:rsid w:val="77ECA589"/>
    <w:rsid w:val="77EE501E"/>
    <w:rsid w:val="77F30CAB"/>
    <w:rsid w:val="77F329F6"/>
    <w:rsid w:val="77F4ECB3"/>
    <w:rsid w:val="77F6CF04"/>
    <w:rsid w:val="77F94F1D"/>
    <w:rsid w:val="77FD617E"/>
    <w:rsid w:val="77FE579E"/>
    <w:rsid w:val="78039B19"/>
    <w:rsid w:val="7807EBE8"/>
    <w:rsid w:val="7807FCCE"/>
    <w:rsid w:val="780C2368"/>
    <w:rsid w:val="780CB6A9"/>
    <w:rsid w:val="780E2A16"/>
    <w:rsid w:val="7833062C"/>
    <w:rsid w:val="78346CD1"/>
    <w:rsid w:val="78369356"/>
    <w:rsid w:val="783A1D3E"/>
    <w:rsid w:val="783A7ECC"/>
    <w:rsid w:val="783F088F"/>
    <w:rsid w:val="7841422A"/>
    <w:rsid w:val="78510BBE"/>
    <w:rsid w:val="785364D8"/>
    <w:rsid w:val="785A48F7"/>
    <w:rsid w:val="785E07D7"/>
    <w:rsid w:val="785E8D2E"/>
    <w:rsid w:val="785F40E6"/>
    <w:rsid w:val="78601920"/>
    <w:rsid w:val="7860803C"/>
    <w:rsid w:val="786081FC"/>
    <w:rsid w:val="786C3AA5"/>
    <w:rsid w:val="7871791B"/>
    <w:rsid w:val="7876C9EC"/>
    <w:rsid w:val="78844FBB"/>
    <w:rsid w:val="788B4EC8"/>
    <w:rsid w:val="78948FE7"/>
    <w:rsid w:val="7894BDB2"/>
    <w:rsid w:val="7894D2F8"/>
    <w:rsid w:val="789F28CF"/>
    <w:rsid w:val="78A0BF46"/>
    <w:rsid w:val="78A7FADB"/>
    <w:rsid w:val="78B917F6"/>
    <w:rsid w:val="78BB12DF"/>
    <w:rsid w:val="78C0626F"/>
    <w:rsid w:val="78C73B78"/>
    <w:rsid w:val="78C75A10"/>
    <w:rsid w:val="78C76CE4"/>
    <w:rsid w:val="78CED99F"/>
    <w:rsid w:val="78D1DF47"/>
    <w:rsid w:val="78D23387"/>
    <w:rsid w:val="78D3E80F"/>
    <w:rsid w:val="78D460BF"/>
    <w:rsid w:val="78DB1B99"/>
    <w:rsid w:val="78DCB14E"/>
    <w:rsid w:val="78E5617B"/>
    <w:rsid w:val="78ED8F62"/>
    <w:rsid w:val="78F4361C"/>
    <w:rsid w:val="78FFBA2A"/>
    <w:rsid w:val="7902E21E"/>
    <w:rsid w:val="790C82EB"/>
    <w:rsid w:val="79130D90"/>
    <w:rsid w:val="791E6BD9"/>
    <w:rsid w:val="791F427E"/>
    <w:rsid w:val="792140B5"/>
    <w:rsid w:val="792966A3"/>
    <w:rsid w:val="79305E4A"/>
    <w:rsid w:val="79392AEE"/>
    <w:rsid w:val="793DA6A7"/>
    <w:rsid w:val="7942DEF4"/>
    <w:rsid w:val="79477587"/>
    <w:rsid w:val="7947B14E"/>
    <w:rsid w:val="794BD9AD"/>
    <w:rsid w:val="794E01E1"/>
    <w:rsid w:val="7952A3BF"/>
    <w:rsid w:val="7957C886"/>
    <w:rsid w:val="795AE987"/>
    <w:rsid w:val="795B6000"/>
    <w:rsid w:val="795C9454"/>
    <w:rsid w:val="795EC433"/>
    <w:rsid w:val="7968D281"/>
    <w:rsid w:val="796918BE"/>
    <w:rsid w:val="79702A28"/>
    <w:rsid w:val="797B1C47"/>
    <w:rsid w:val="797CD109"/>
    <w:rsid w:val="798587DE"/>
    <w:rsid w:val="79866B01"/>
    <w:rsid w:val="79870EB3"/>
    <w:rsid w:val="79890AB8"/>
    <w:rsid w:val="79907BCE"/>
    <w:rsid w:val="7990B7EE"/>
    <w:rsid w:val="799EB1BA"/>
    <w:rsid w:val="79A566D9"/>
    <w:rsid w:val="79ABFF6D"/>
    <w:rsid w:val="79B082A5"/>
    <w:rsid w:val="79B2C641"/>
    <w:rsid w:val="79B39283"/>
    <w:rsid w:val="79B3CF45"/>
    <w:rsid w:val="79C47105"/>
    <w:rsid w:val="79C4CFE7"/>
    <w:rsid w:val="79CBD8C1"/>
    <w:rsid w:val="79CBD8FB"/>
    <w:rsid w:val="79D313F4"/>
    <w:rsid w:val="79D338B2"/>
    <w:rsid w:val="79DBDCE0"/>
    <w:rsid w:val="79DBFEC5"/>
    <w:rsid w:val="79E1D4E1"/>
    <w:rsid w:val="79F6D7B7"/>
    <w:rsid w:val="79F75C03"/>
    <w:rsid w:val="79FACEE9"/>
    <w:rsid w:val="79FC0200"/>
    <w:rsid w:val="79FDA79F"/>
    <w:rsid w:val="7A07C381"/>
    <w:rsid w:val="7A0F0BB8"/>
    <w:rsid w:val="7A15914F"/>
    <w:rsid w:val="7A20495E"/>
    <w:rsid w:val="7A20DC37"/>
    <w:rsid w:val="7A24AD7C"/>
    <w:rsid w:val="7A24BC5E"/>
    <w:rsid w:val="7A27985A"/>
    <w:rsid w:val="7A290C46"/>
    <w:rsid w:val="7A2AC513"/>
    <w:rsid w:val="7A2B10A2"/>
    <w:rsid w:val="7A2C44EA"/>
    <w:rsid w:val="7A2D4E81"/>
    <w:rsid w:val="7A2DC02E"/>
    <w:rsid w:val="7A312170"/>
    <w:rsid w:val="7A35AB93"/>
    <w:rsid w:val="7A3BFCBA"/>
    <w:rsid w:val="7A3F8172"/>
    <w:rsid w:val="7A4144C8"/>
    <w:rsid w:val="7A46802B"/>
    <w:rsid w:val="7A47F537"/>
    <w:rsid w:val="7A552475"/>
    <w:rsid w:val="7A55A248"/>
    <w:rsid w:val="7A572EFA"/>
    <w:rsid w:val="7A57F93A"/>
    <w:rsid w:val="7A58474F"/>
    <w:rsid w:val="7A5E2A86"/>
    <w:rsid w:val="7A63CDC4"/>
    <w:rsid w:val="7A71BB27"/>
    <w:rsid w:val="7A7629CD"/>
    <w:rsid w:val="7A77E2EB"/>
    <w:rsid w:val="7A80A5E7"/>
    <w:rsid w:val="7A81185D"/>
    <w:rsid w:val="7A878A76"/>
    <w:rsid w:val="7A950524"/>
    <w:rsid w:val="7A9AD00A"/>
    <w:rsid w:val="7A9EA41A"/>
    <w:rsid w:val="7AA49B54"/>
    <w:rsid w:val="7AA9F66F"/>
    <w:rsid w:val="7AAB86C0"/>
    <w:rsid w:val="7AB05F3F"/>
    <w:rsid w:val="7AB1018E"/>
    <w:rsid w:val="7AB1EBB2"/>
    <w:rsid w:val="7AB4919F"/>
    <w:rsid w:val="7AB6A3E4"/>
    <w:rsid w:val="7ABFC06C"/>
    <w:rsid w:val="7AC49773"/>
    <w:rsid w:val="7AC65AF5"/>
    <w:rsid w:val="7AC677FB"/>
    <w:rsid w:val="7ACF753A"/>
    <w:rsid w:val="7AD2222B"/>
    <w:rsid w:val="7AD29A8B"/>
    <w:rsid w:val="7AD344D9"/>
    <w:rsid w:val="7AD4F7C9"/>
    <w:rsid w:val="7AD71E63"/>
    <w:rsid w:val="7ADFEF06"/>
    <w:rsid w:val="7AE3DA62"/>
    <w:rsid w:val="7AE49547"/>
    <w:rsid w:val="7AEA2562"/>
    <w:rsid w:val="7AEB9F51"/>
    <w:rsid w:val="7AEC5591"/>
    <w:rsid w:val="7AEDA481"/>
    <w:rsid w:val="7AF55F17"/>
    <w:rsid w:val="7AFB62E3"/>
    <w:rsid w:val="7AFCD424"/>
    <w:rsid w:val="7B020E3F"/>
    <w:rsid w:val="7B03C889"/>
    <w:rsid w:val="7B0496B7"/>
    <w:rsid w:val="7B04B543"/>
    <w:rsid w:val="7B079706"/>
    <w:rsid w:val="7B0A69FE"/>
    <w:rsid w:val="7B12ABED"/>
    <w:rsid w:val="7B139277"/>
    <w:rsid w:val="7B1C9EAB"/>
    <w:rsid w:val="7B1F4165"/>
    <w:rsid w:val="7B21112D"/>
    <w:rsid w:val="7B23FB50"/>
    <w:rsid w:val="7B242B97"/>
    <w:rsid w:val="7B2FA612"/>
    <w:rsid w:val="7B31AFE1"/>
    <w:rsid w:val="7B3C65C2"/>
    <w:rsid w:val="7B3FADD6"/>
    <w:rsid w:val="7B45DD97"/>
    <w:rsid w:val="7B45F280"/>
    <w:rsid w:val="7B4E897F"/>
    <w:rsid w:val="7B4E9C55"/>
    <w:rsid w:val="7B50BCC5"/>
    <w:rsid w:val="7B51D4AF"/>
    <w:rsid w:val="7B52186F"/>
    <w:rsid w:val="7B5E53D6"/>
    <w:rsid w:val="7B6238CD"/>
    <w:rsid w:val="7B700796"/>
    <w:rsid w:val="7B7208AE"/>
    <w:rsid w:val="7B765AAB"/>
    <w:rsid w:val="7B79EA4B"/>
    <w:rsid w:val="7B7B3EA5"/>
    <w:rsid w:val="7B7E4248"/>
    <w:rsid w:val="7B865A9A"/>
    <w:rsid w:val="7B891838"/>
    <w:rsid w:val="7B8C727E"/>
    <w:rsid w:val="7B90B5FF"/>
    <w:rsid w:val="7B954869"/>
    <w:rsid w:val="7B965993"/>
    <w:rsid w:val="7B98F716"/>
    <w:rsid w:val="7B9BFF16"/>
    <w:rsid w:val="7B9DD64A"/>
    <w:rsid w:val="7B9F5272"/>
    <w:rsid w:val="7BAC7FF6"/>
    <w:rsid w:val="7BAF42B8"/>
    <w:rsid w:val="7BBAFE69"/>
    <w:rsid w:val="7BBB4171"/>
    <w:rsid w:val="7BC072C9"/>
    <w:rsid w:val="7BC0D071"/>
    <w:rsid w:val="7BC8762A"/>
    <w:rsid w:val="7BCBDA60"/>
    <w:rsid w:val="7BD29267"/>
    <w:rsid w:val="7BD86B02"/>
    <w:rsid w:val="7BD8AB4D"/>
    <w:rsid w:val="7BDAAD54"/>
    <w:rsid w:val="7BE7F45B"/>
    <w:rsid w:val="7BFF858C"/>
    <w:rsid w:val="7BFFD435"/>
    <w:rsid w:val="7C10E0A9"/>
    <w:rsid w:val="7C1308FF"/>
    <w:rsid w:val="7C13BA91"/>
    <w:rsid w:val="7C14F679"/>
    <w:rsid w:val="7C15CB6A"/>
    <w:rsid w:val="7C168CC7"/>
    <w:rsid w:val="7C192E54"/>
    <w:rsid w:val="7C1E9BC1"/>
    <w:rsid w:val="7C227F40"/>
    <w:rsid w:val="7C297842"/>
    <w:rsid w:val="7C2B6445"/>
    <w:rsid w:val="7C2C3B30"/>
    <w:rsid w:val="7C2E5BB3"/>
    <w:rsid w:val="7C3013CB"/>
    <w:rsid w:val="7C314390"/>
    <w:rsid w:val="7C32A6BB"/>
    <w:rsid w:val="7C39EBBD"/>
    <w:rsid w:val="7C3CF597"/>
    <w:rsid w:val="7C3E6997"/>
    <w:rsid w:val="7C4188C5"/>
    <w:rsid w:val="7C489A65"/>
    <w:rsid w:val="7C4CF809"/>
    <w:rsid w:val="7C4D6E61"/>
    <w:rsid w:val="7C4FDBAD"/>
    <w:rsid w:val="7C50EEEB"/>
    <w:rsid w:val="7C511270"/>
    <w:rsid w:val="7C523ABF"/>
    <w:rsid w:val="7C579414"/>
    <w:rsid w:val="7C5EFE46"/>
    <w:rsid w:val="7C63E585"/>
    <w:rsid w:val="7C6845BD"/>
    <w:rsid w:val="7C6960BE"/>
    <w:rsid w:val="7C6DA68F"/>
    <w:rsid w:val="7C79350A"/>
    <w:rsid w:val="7C8091D0"/>
    <w:rsid w:val="7C81AE7C"/>
    <w:rsid w:val="7C89FE9A"/>
    <w:rsid w:val="7C97631C"/>
    <w:rsid w:val="7C9B7E9A"/>
    <w:rsid w:val="7CA1330B"/>
    <w:rsid w:val="7CA4449F"/>
    <w:rsid w:val="7CA46532"/>
    <w:rsid w:val="7CA4A37F"/>
    <w:rsid w:val="7CA61FBA"/>
    <w:rsid w:val="7CA9C93E"/>
    <w:rsid w:val="7CAAEAE1"/>
    <w:rsid w:val="7CAFF8F0"/>
    <w:rsid w:val="7CB08F2D"/>
    <w:rsid w:val="7CB639D8"/>
    <w:rsid w:val="7CBC49F7"/>
    <w:rsid w:val="7CC57A4C"/>
    <w:rsid w:val="7CC57B5F"/>
    <w:rsid w:val="7CC6BA09"/>
    <w:rsid w:val="7CCB2303"/>
    <w:rsid w:val="7CCEE629"/>
    <w:rsid w:val="7CD3E989"/>
    <w:rsid w:val="7CDE3857"/>
    <w:rsid w:val="7CE02EA0"/>
    <w:rsid w:val="7CEA3531"/>
    <w:rsid w:val="7CEFAACB"/>
    <w:rsid w:val="7CF885CE"/>
    <w:rsid w:val="7CFD222D"/>
    <w:rsid w:val="7CFF373D"/>
    <w:rsid w:val="7D00B393"/>
    <w:rsid w:val="7D04B706"/>
    <w:rsid w:val="7D08A952"/>
    <w:rsid w:val="7D0A29E0"/>
    <w:rsid w:val="7D0CAC18"/>
    <w:rsid w:val="7D0E583D"/>
    <w:rsid w:val="7D1B39BB"/>
    <w:rsid w:val="7D1B83CB"/>
    <w:rsid w:val="7D21638F"/>
    <w:rsid w:val="7D24C149"/>
    <w:rsid w:val="7D29D864"/>
    <w:rsid w:val="7D2BC493"/>
    <w:rsid w:val="7D2E54A1"/>
    <w:rsid w:val="7D326D72"/>
    <w:rsid w:val="7D352126"/>
    <w:rsid w:val="7D399F21"/>
    <w:rsid w:val="7D405E3F"/>
    <w:rsid w:val="7D40F30B"/>
    <w:rsid w:val="7D41CA26"/>
    <w:rsid w:val="7D4AF5F9"/>
    <w:rsid w:val="7D4F0BA7"/>
    <w:rsid w:val="7D51EE62"/>
    <w:rsid w:val="7D53A881"/>
    <w:rsid w:val="7D5930F6"/>
    <w:rsid w:val="7D5BD738"/>
    <w:rsid w:val="7D5EFF5B"/>
    <w:rsid w:val="7D5F8A66"/>
    <w:rsid w:val="7D5FD002"/>
    <w:rsid w:val="7D62FDB3"/>
    <w:rsid w:val="7D635A4B"/>
    <w:rsid w:val="7D692FF3"/>
    <w:rsid w:val="7D6ABD66"/>
    <w:rsid w:val="7D6EF1EF"/>
    <w:rsid w:val="7D713358"/>
    <w:rsid w:val="7D73D44D"/>
    <w:rsid w:val="7D7ACA38"/>
    <w:rsid w:val="7D7B2227"/>
    <w:rsid w:val="7D7DBB7E"/>
    <w:rsid w:val="7D867837"/>
    <w:rsid w:val="7D8FB77C"/>
    <w:rsid w:val="7D919E93"/>
    <w:rsid w:val="7D922B25"/>
    <w:rsid w:val="7D923698"/>
    <w:rsid w:val="7D950CA4"/>
    <w:rsid w:val="7D9C192E"/>
    <w:rsid w:val="7D9E5D81"/>
    <w:rsid w:val="7D9FECA8"/>
    <w:rsid w:val="7DA094DB"/>
    <w:rsid w:val="7DA22A40"/>
    <w:rsid w:val="7DA65491"/>
    <w:rsid w:val="7DAEB9A3"/>
    <w:rsid w:val="7DAEC526"/>
    <w:rsid w:val="7DAFC7DF"/>
    <w:rsid w:val="7DB02B82"/>
    <w:rsid w:val="7DB18AFC"/>
    <w:rsid w:val="7DB28FE9"/>
    <w:rsid w:val="7DB44E94"/>
    <w:rsid w:val="7DB45454"/>
    <w:rsid w:val="7DB89939"/>
    <w:rsid w:val="7DC8EE48"/>
    <w:rsid w:val="7DCA9BF1"/>
    <w:rsid w:val="7DD538DE"/>
    <w:rsid w:val="7DD7F992"/>
    <w:rsid w:val="7DDC078C"/>
    <w:rsid w:val="7DE15F55"/>
    <w:rsid w:val="7DE2E8DE"/>
    <w:rsid w:val="7DE69C10"/>
    <w:rsid w:val="7DEDD236"/>
    <w:rsid w:val="7DF752E8"/>
    <w:rsid w:val="7DFA50B9"/>
    <w:rsid w:val="7DFB213C"/>
    <w:rsid w:val="7DFFBE5E"/>
    <w:rsid w:val="7E035A2E"/>
    <w:rsid w:val="7E06449C"/>
    <w:rsid w:val="7E15D36B"/>
    <w:rsid w:val="7E1A394C"/>
    <w:rsid w:val="7E1DEA51"/>
    <w:rsid w:val="7E1E1404"/>
    <w:rsid w:val="7E20FB4C"/>
    <w:rsid w:val="7E222F25"/>
    <w:rsid w:val="7E232214"/>
    <w:rsid w:val="7E276ACD"/>
    <w:rsid w:val="7E29C949"/>
    <w:rsid w:val="7E322823"/>
    <w:rsid w:val="7E334867"/>
    <w:rsid w:val="7E3632DF"/>
    <w:rsid w:val="7E37DF01"/>
    <w:rsid w:val="7E389142"/>
    <w:rsid w:val="7E3EB4DC"/>
    <w:rsid w:val="7E3EE434"/>
    <w:rsid w:val="7E44C8F4"/>
    <w:rsid w:val="7E4A6A35"/>
    <w:rsid w:val="7E4B6AD8"/>
    <w:rsid w:val="7E4CEE15"/>
    <w:rsid w:val="7E4D85F8"/>
    <w:rsid w:val="7E4DB3FD"/>
    <w:rsid w:val="7E5004D3"/>
    <w:rsid w:val="7E50F1E5"/>
    <w:rsid w:val="7E51BD81"/>
    <w:rsid w:val="7E556462"/>
    <w:rsid w:val="7E586AFF"/>
    <w:rsid w:val="7E58BCB6"/>
    <w:rsid w:val="7E5BA62F"/>
    <w:rsid w:val="7E6153A0"/>
    <w:rsid w:val="7E6372CF"/>
    <w:rsid w:val="7E6442C4"/>
    <w:rsid w:val="7E644C47"/>
    <w:rsid w:val="7E661E17"/>
    <w:rsid w:val="7E6CF2ED"/>
    <w:rsid w:val="7E6D2CCB"/>
    <w:rsid w:val="7E753435"/>
    <w:rsid w:val="7E76933B"/>
    <w:rsid w:val="7E7846DD"/>
    <w:rsid w:val="7E82DCE5"/>
    <w:rsid w:val="7E861982"/>
    <w:rsid w:val="7E866B33"/>
    <w:rsid w:val="7E86708C"/>
    <w:rsid w:val="7E88A9F6"/>
    <w:rsid w:val="7E898756"/>
    <w:rsid w:val="7EA1101F"/>
    <w:rsid w:val="7EA11E30"/>
    <w:rsid w:val="7EAAF193"/>
    <w:rsid w:val="7EAB7BD9"/>
    <w:rsid w:val="7EAD311E"/>
    <w:rsid w:val="7EB0B26F"/>
    <w:rsid w:val="7EB18E40"/>
    <w:rsid w:val="7EB49368"/>
    <w:rsid w:val="7EB9B7AE"/>
    <w:rsid w:val="7EB9E08B"/>
    <w:rsid w:val="7EBA8BD3"/>
    <w:rsid w:val="7EBB2830"/>
    <w:rsid w:val="7ECEF83D"/>
    <w:rsid w:val="7EE0C9F3"/>
    <w:rsid w:val="7EE494AE"/>
    <w:rsid w:val="7EE7D1D2"/>
    <w:rsid w:val="7EE95864"/>
    <w:rsid w:val="7EF0A509"/>
    <w:rsid w:val="7EF1CCD9"/>
    <w:rsid w:val="7EF6422E"/>
    <w:rsid w:val="7EF6D3F0"/>
    <w:rsid w:val="7EFAC842"/>
    <w:rsid w:val="7EFD332E"/>
    <w:rsid w:val="7EFE3A1C"/>
    <w:rsid w:val="7F022D0B"/>
    <w:rsid w:val="7F06A2BE"/>
    <w:rsid w:val="7F06ABF7"/>
    <w:rsid w:val="7F0A5CCA"/>
    <w:rsid w:val="7F116595"/>
    <w:rsid w:val="7F1727EC"/>
    <w:rsid w:val="7F20D485"/>
    <w:rsid w:val="7F2299CF"/>
    <w:rsid w:val="7F26DFF7"/>
    <w:rsid w:val="7F2BDECB"/>
    <w:rsid w:val="7F31ADE3"/>
    <w:rsid w:val="7F335588"/>
    <w:rsid w:val="7F3A93C9"/>
    <w:rsid w:val="7F3E9C22"/>
    <w:rsid w:val="7F41420C"/>
    <w:rsid w:val="7F479EC1"/>
    <w:rsid w:val="7F486533"/>
    <w:rsid w:val="7F4A7E7F"/>
    <w:rsid w:val="7F5A63A2"/>
    <w:rsid w:val="7F5BEBFC"/>
    <w:rsid w:val="7F5E1AB4"/>
    <w:rsid w:val="7F68A6BD"/>
    <w:rsid w:val="7F79BF64"/>
    <w:rsid w:val="7F7EA1F8"/>
    <w:rsid w:val="7F8869E6"/>
    <w:rsid w:val="7F94BEC3"/>
    <w:rsid w:val="7F9EE0F6"/>
    <w:rsid w:val="7FA20724"/>
    <w:rsid w:val="7FA2250B"/>
    <w:rsid w:val="7FAB8D73"/>
    <w:rsid w:val="7FAF4176"/>
    <w:rsid w:val="7FB86731"/>
    <w:rsid w:val="7FBB36CF"/>
    <w:rsid w:val="7FC543C7"/>
    <w:rsid w:val="7FC5EA2E"/>
    <w:rsid w:val="7FC7D66E"/>
    <w:rsid w:val="7FC8C46E"/>
    <w:rsid w:val="7FC96256"/>
    <w:rsid w:val="7FCCECAD"/>
    <w:rsid w:val="7FD4F2A9"/>
    <w:rsid w:val="7FD8BD9D"/>
    <w:rsid w:val="7FD974F2"/>
    <w:rsid w:val="7FDAB58D"/>
    <w:rsid w:val="7FE1C0B8"/>
    <w:rsid w:val="7FE28107"/>
    <w:rsid w:val="7FE73571"/>
    <w:rsid w:val="7FEAF06B"/>
    <w:rsid w:val="7FEF601F"/>
    <w:rsid w:val="7FEFE91F"/>
    <w:rsid w:val="7FF28857"/>
    <w:rsid w:val="7FFE2CE8"/>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4AEE8"/>
  <w15:docId w15:val="{7D63AD25-02B6-4BFA-8CD7-972E22E3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00">
    <w:name w:val="TableNormal0"/>
    <w:tblPr>
      <w:tblCellMar>
        <w:top w:w="0" w:type="dxa"/>
        <w:left w:w="0" w:type="dxa"/>
        <w:bottom w:w="0" w:type="dxa"/>
        <w:right w:w="0" w:type="dxa"/>
      </w:tblCellMar>
    </w:tbl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657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2C5"/>
  </w:style>
  <w:style w:type="paragraph" w:styleId="Footer">
    <w:name w:val="footer"/>
    <w:basedOn w:val="Normal"/>
    <w:link w:val="FooterChar"/>
    <w:uiPriority w:val="99"/>
    <w:unhideWhenUsed/>
    <w:rsid w:val="00657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2C5"/>
  </w:style>
  <w:style w:type="paragraph" w:styleId="EndnoteText">
    <w:name w:val="endnote text"/>
    <w:basedOn w:val="Normal"/>
    <w:link w:val="EndnoteTextChar"/>
    <w:uiPriority w:val="99"/>
    <w:semiHidden/>
    <w:unhideWhenUsed/>
    <w:rsid w:val="006572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72C5"/>
    <w:rPr>
      <w:sz w:val="20"/>
      <w:szCs w:val="20"/>
    </w:rPr>
  </w:style>
  <w:style w:type="character" w:styleId="EndnoteReference">
    <w:name w:val="endnote reference"/>
    <w:basedOn w:val="DefaultParagraphFont"/>
    <w:uiPriority w:val="99"/>
    <w:semiHidden/>
    <w:unhideWhenUsed/>
    <w:rsid w:val="006572C5"/>
    <w:rPr>
      <w:vertAlign w:val="superscript"/>
    </w:rPr>
  </w:style>
  <w:style w:type="paragraph" w:styleId="ListParagraph">
    <w:name w:val="List Paragraph"/>
    <w:basedOn w:val="Normal"/>
    <w:uiPriority w:val="34"/>
    <w:qFormat/>
    <w:rsid w:val="00B95991"/>
    <w:pPr>
      <w:ind w:left="720"/>
      <w:contextualSpacing/>
    </w:pPr>
  </w:style>
  <w:style w:type="paragraph" w:styleId="FootnoteText">
    <w:name w:val="footnote text"/>
    <w:basedOn w:val="Normal"/>
    <w:link w:val="FootnoteTextChar"/>
    <w:uiPriority w:val="99"/>
    <w:unhideWhenUsed/>
    <w:rsid w:val="570E7D02"/>
    <w:pPr>
      <w:spacing w:after="0" w:line="240" w:lineRule="auto"/>
    </w:pPr>
    <w:rPr>
      <w:sz w:val="20"/>
      <w:szCs w:val="20"/>
    </w:rPr>
  </w:style>
  <w:style w:type="character" w:styleId="FootnoteReference">
    <w:name w:val="footnote reference"/>
    <w:basedOn w:val="DefaultParagraphFont"/>
    <w:uiPriority w:val="99"/>
    <w:semiHidden/>
    <w:unhideWhenUsed/>
    <w:rsid w:val="570E7D02"/>
    <w:rPr>
      <w:vertAlign w:val="superscript"/>
    </w:rPr>
  </w:style>
  <w:style w:type="character" w:styleId="Hyperlink">
    <w:name w:val="Hyperlink"/>
    <w:basedOn w:val="DefaultParagraphFont"/>
    <w:uiPriority w:val="99"/>
    <w:unhideWhenUsed/>
    <w:rsid w:val="570E7D02"/>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D77A92"/>
    <w:rPr>
      <w:color w:val="800080" w:themeColor="followedHyperlink"/>
      <w:u w:val="single"/>
    </w:rPr>
  </w:style>
  <w:style w:type="character" w:styleId="UnresolvedMention">
    <w:name w:val="Unresolved Mention"/>
    <w:basedOn w:val="DefaultParagraphFont"/>
    <w:uiPriority w:val="99"/>
    <w:semiHidden/>
    <w:unhideWhenUsed/>
    <w:rsid w:val="00B149F1"/>
    <w:rPr>
      <w:color w:val="605E5C"/>
      <w:shd w:val="clear" w:color="auto" w:fill="E1DFDD"/>
    </w:rPr>
  </w:style>
  <w:style w:type="character" w:customStyle="1" w:styleId="FootnoteTextChar">
    <w:name w:val="Footnote Text Char"/>
    <w:basedOn w:val="DefaultParagraphFont"/>
    <w:link w:val="FootnoteText"/>
    <w:uiPriority w:val="99"/>
    <w:rsid w:val="006B1DE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760904">
      <w:bodyDiv w:val="1"/>
      <w:marLeft w:val="0"/>
      <w:marRight w:val="0"/>
      <w:marTop w:val="0"/>
      <w:marBottom w:val="0"/>
      <w:divBdr>
        <w:top w:val="none" w:sz="0" w:space="0" w:color="auto"/>
        <w:left w:val="none" w:sz="0" w:space="0" w:color="auto"/>
        <w:bottom w:val="none" w:sz="0" w:space="0" w:color="auto"/>
        <w:right w:val="none" w:sz="0" w:space="0" w:color="auto"/>
      </w:divBdr>
      <w:divsChild>
        <w:div w:id="1758407457">
          <w:marLeft w:val="0"/>
          <w:marRight w:val="0"/>
          <w:marTop w:val="240"/>
          <w:marBottom w:val="0"/>
          <w:divBdr>
            <w:top w:val="single" w:sz="2" w:space="0" w:color="auto"/>
            <w:left w:val="single" w:sz="2" w:space="0" w:color="auto"/>
            <w:bottom w:val="single" w:sz="2" w:space="0" w:color="auto"/>
            <w:right w:val="single" w:sz="2"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sindikasi.org/" TargetMode="External"/><Relationship Id="rId3" Type="http://schemas.openxmlformats.org/officeDocument/2006/relationships/hyperlink" Target="https://elsam.or.id/" TargetMode="External"/><Relationship Id="rId7" Type="http://schemas.openxmlformats.org/officeDocument/2006/relationships/hyperlink" Target="https://solidaritasperempuan.org/" TargetMode="External"/><Relationship Id="rId2" Type="http://schemas.openxmlformats.org/officeDocument/2006/relationships/hyperlink" Target="http://yappika-actionaid.or.id/" TargetMode="External"/><Relationship Id="rId1" Type="http://schemas.openxmlformats.org/officeDocument/2006/relationships/hyperlink" Target="http://yappika-actionaid.or.id/" TargetMode="External"/><Relationship Id="rId6" Type="http://schemas.openxmlformats.org/officeDocument/2006/relationships/hyperlink" Target="https://aruspelangi.or.id/" TargetMode="External"/><Relationship Id="rId5" Type="http://schemas.openxmlformats.org/officeDocument/2006/relationships/hyperlink" Target="https://bantuanhukum.or.id/" TargetMode="External"/><Relationship Id="rId4" Type="http://schemas.openxmlformats.org/officeDocument/2006/relationships/hyperlink" Target="https://elsam.or.id/" TargetMode="External"/><Relationship Id="rId9" Type="http://schemas.openxmlformats.org/officeDocument/2006/relationships/hyperlink" Target="https://sepaham.or.id/id/"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tempo.co/hukum/gmlk-ada-652-tahanan-politik-dari-demonstrasi-agustus-2025-2106527" TargetMode="External"/><Relationship Id="rId21" Type="http://schemas.openxmlformats.org/officeDocument/2006/relationships/hyperlink" Target="https://data.goodstats.id/statistic/indeks-ham-indonesia-kembali-turun-pada-2025-hV44a" TargetMode="External"/><Relationship Id="rId34" Type="http://schemas.openxmlformats.org/officeDocument/2006/relationships/hyperlink" Target="https://www.bbc.com/indonesia/articles/c77627rr1x7o" TargetMode="External"/><Relationship Id="rId42" Type="http://schemas.openxmlformats.org/officeDocument/2006/relationships/hyperlink" Target="https://www.hukumonline.com/berita/a/kebebasan-akademik-kampus-tertekan--tii-catat-86-dugaan-pelanggaran-lt69a90f0fc9572/" TargetMode="External"/><Relationship Id="rId47" Type="http://schemas.openxmlformats.org/officeDocument/2006/relationships/hyperlink" Target="https://www.bantuanhukumsby.or.id/article/123" TargetMode="External"/><Relationship Id="rId50" Type="http://schemas.openxmlformats.org/officeDocument/2006/relationships/hyperlink" Target="https://www.walhi.or.id/preseden-baru-perlindungan-pembela-lingkungan-pengadilan-terapkan-mekanisme-anti-slapp-melalui-putusan-sela" TargetMode="External"/><Relationship Id="rId55" Type="http://schemas.openxmlformats.org/officeDocument/2006/relationships/hyperlink" Target="https://www.hukumonline.com/berita/a/sanksi-bagi-ormas-yang-melakukan-pelanggaran-lt62a0677f11d03/" TargetMode="External"/><Relationship Id="rId63" Type="http://schemas.openxmlformats.org/officeDocument/2006/relationships/hyperlink" Target="https://www.lab45.id/detail/315/paradoks-efisiensi-anggaran-dipangkas-beban-perlindungan-terhadap-perempuan-dan-anak-meningkat" TargetMode="External"/><Relationship Id="rId7" Type="http://schemas.openxmlformats.org/officeDocument/2006/relationships/hyperlink" Target="https://ylbhi.or.id/bibliografi/laporan-tahunan/menebas-yang-tersisa" TargetMode="External"/><Relationship Id="rId2" Type="http://schemas.openxmlformats.org/officeDocument/2006/relationships/hyperlink" Target="https://www.economist.com/briefing/2026/05/14/indonesias-president-is-jeopardising-the-economy-and-democracy" TargetMode="External"/><Relationship Id="rId16" Type="http://schemas.openxmlformats.org/officeDocument/2006/relationships/hyperlink" Target="https://sindikasi.org/resources/tumbuh_dan_menubuh_kondisi_pekerja_ragam_gender_di_ekosistem_seni_dan_kreatif.pdf" TargetMode="External"/><Relationship Id="rId29" Type="http://schemas.openxmlformats.org/officeDocument/2006/relationships/hyperlink" Target="https://www.arahjuang.com/2016/10/08/kelompok-reaksioner-gagal-membubarkan-diskusi-65/" TargetMode="External"/><Relationship Id="rId11" Type="http://schemas.openxmlformats.org/officeDocument/2006/relationships/hyperlink" Target="https://safenet.or.id/id/2026/02/safenet-ungkap-mutasi-otoritarianisme-digital-di-indonesia" TargetMode="External"/><Relationship Id="rId24" Type="http://schemas.openxmlformats.org/officeDocument/2006/relationships/hyperlink" Target="https://www.walhi.or.id/koalisi-kawal-pakurehua-mendesak-kejaksaan-negeri-poso-membebaskan-penahanan-christian-toibo" TargetMode="External"/><Relationship Id="rId32" Type="http://schemas.openxmlformats.org/officeDocument/2006/relationships/hyperlink" Target="https://regional.kompas.com/read/2025/04/23/111555478/oknum-tni-datangi-diskusi-mahasiswa-uin-walisongo-rektor-singgung-dwifungsi?page=all" TargetMode="External"/><Relationship Id="rId37" Type="http://schemas.openxmlformats.org/officeDocument/2006/relationships/hyperlink" Target="https://www.jurnalperempuan.org/warta-feminis/komnas-perempuan-luncurkan-catahu-2025-kekerasan-berbasis-gender-terhadap-perempuan-meningkat-1407-persen" TargetMode="External"/><Relationship Id="rId40" Type="http://schemas.openxmlformats.org/officeDocument/2006/relationships/hyperlink" Target="https://kapalperempuan.org/siaran-pers-ancaman-berlipat-perempuan-pembela-ham-akar-rumput/" TargetMode="External"/><Relationship Id="rId45" Type="http://schemas.openxmlformats.org/officeDocument/2006/relationships/hyperlink" Target="https://www.kompas.id/artikel/perempuan-adat-alami-kerentanan-ganda-korban-diskriminasi-struktural-dan-pengabaian-negara" TargetMode="External"/><Relationship Id="rId53" Type="http://schemas.openxmlformats.org/officeDocument/2006/relationships/hyperlink" Target="https://ylbhi.or.id/bibliografi/laporan-tahunan/menebas-yang-tersisa-perusakan-sistematis-sisa-sisa-amanat-dan-semangat-reformasi-indonesia/" TargetMode="External"/><Relationship Id="rId58" Type="http://schemas.openxmlformats.org/officeDocument/2006/relationships/hyperlink" Target="https://news.mongabay.com/2025/03/indigenous-communities-in-indonesia-demand-halt-to-land-grabbing-government-projects/" TargetMode="External"/><Relationship Id="rId5" Type="http://schemas.openxmlformats.org/officeDocument/2006/relationships/hyperlink" Target="https://video.tribunnews.com/news/943733/ekonomi-dan-demokrasi-ri-disorot-the-economist-prabowo-jadi-sorotan" TargetMode="External"/><Relationship Id="rId61" Type="http://schemas.openxmlformats.org/officeDocument/2006/relationships/hyperlink" Target="https://www.beritasatu.com/nusantara/2998792/polemik-film-pesta-babi-keluarga-sebut-mama-sinta-diancam-dibunuh" TargetMode="External"/><Relationship Id="rId19" Type="http://schemas.openxmlformats.org/officeDocument/2006/relationships/hyperlink" Target="https://bantuanhukum.or.id/represi-berulang-fakta-diputarbalikkan-mengungkap-pelaku-kekerasan-sesungguhnya-pada-aksi-may-day-2025" TargetMode="External"/><Relationship Id="rId14" Type="http://schemas.openxmlformats.org/officeDocument/2006/relationships/hyperlink" Target="https://monitor.civicus.org/country/indonesia/" TargetMode="External"/><Relationship Id="rId22" Type="http://schemas.openxmlformats.org/officeDocument/2006/relationships/hyperlink" Target="https://kapalperempuan.org/siaran-pers-ancaman-berlipat-perempuan-pembela-ham-akar-rumput/" TargetMode="External"/><Relationship Id="rId27" Type="http://schemas.openxmlformats.org/officeDocument/2006/relationships/hyperlink" Target="https://www.republika.id/posts/56792/suramnya-pendidikan-di-papua-dan-penolakan-mbg" TargetMode="External"/><Relationship Id="rId30" Type="http://schemas.openxmlformats.org/officeDocument/2006/relationships/hyperlink" Target="https://kabarkampus.com/2019/03/gara-gara-cerpen-kepengurusan-persma-suara-usu-dibubarkan/" TargetMode="External"/><Relationship Id="rId35" Type="http://schemas.openxmlformats.org/officeDocument/2006/relationships/hyperlink" Target="https://blog.sindikasi.org/pernyataan-sikap-hari-buruh-internasional-2025/" TargetMode="External"/><Relationship Id="rId43" Type="http://schemas.openxmlformats.org/officeDocument/2006/relationships/hyperlink" Target="https://mahardhika.org/deklarasi-gerakan-muda-lawan-kriminalisasi-kami-sudah-muak/" TargetMode="External"/><Relationship Id="rId48" Type="http://schemas.openxmlformats.org/officeDocument/2006/relationships/hyperlink" Target="https://www.google.com/search?q=https%3A%2F%2Fwww.frontlinedefenders.org%2Fen%2Fcase%2Facid-attack-against-human-rists-defender-andrie-yunus" TargetMode="External"/><Relationship Id="rId56" Type="http://schemas.openxmlformats.org/officeDocument/2006/relationships/hyperlink" Target="https://sindikasi.org/resources/tumbuh_dan_menubuh_kondisi_pekerja_ragam_gender_di_ekosistem_seni_dan_kreatif.pdf" TargetMode="External"/><Relationship Id="rId64" Type="http://schemas.openxmlformats.org/officeDocument/2006/relationships/hyperlink" Target="https://yappika-actionaid.or.id/id/uu-ormas-penyempitan-ruang-gerak-organisasi-masyarakat-sipil-di-indonesia" TargetMode="External"/><Relationship Id="rId8" Type="http://schemas.openxmlformats.org/officeDocument/2006/relationships/hyperlink" Target="https://news.mongabay.com/2025/03/indigenous-communities-in-indonesia-demand-halt-to-land-grabbing-government-projects" TargetMode="External"/><Relationship Id="rId51" Type="http://schemas.openxmlformats.org/officeDocument/2006/relationships/hyperlink" Target="https://yappika-actionaid.or.id/id/liputan-media/read/aliansi-filantropi-dorong-baleg-dpr-bahas-ruu-penyelenggaraan-sumbangan" TargetMode="External"/><Relationship Id="rId3" Type="http://schemas.openxmlformats.org/officeDocument/2006/relationships/hyperlink" Target="https://video.tribunnews.com/news/943733" TargetMode="External"/><Relationship Id="rId12" Type="http://schemas.openxmlformats.org/officeDocument/2006/relationships/hyperlink" Target="https://ylbhi.or.id/bibliografi/laporan/laporan-kpf-operasi-pembungkaman-kaum-muda-terbesar-sejak-reformasi" TargetMode="External"/><Relationship Id="rId17" Type="http://schemas.openxmlformats.org/officeDocument/2006/relationships/hyperlink" Target="https://kapalperempuan.org/siaran-pers-ancaman-berlipat-perempuan-pembela-ham-akar-rumput" TargetMode="External"/><Relationship Id="rId25" Type="http://schemas.openxmlformats.org/officeDocument/2006/relationships/hyperlink" Target="https://safenet.or.id/id/2025/09/pelanggaran-digital-selama-masa-demonstrasi/" TargetMode="External"/><Relationship Id="rId33" Type="http://schemas.openxmlformats.org/officeDocument/2006/relationships/hyperlink" Target="applewebdata://D401D378-5408-478B-9327-F5AF056057D5" TargetMode="External"/><Relationship Id="rId38" Type="http://schemas.openxmlformats.org/officeDocument/2006/relationships/hyperlink" Target="https://sindikasi.org/resources/tumbuh_dan_menubuh_kondisi_pekerja_ragam_gender_di_ekosistem_seni_dan_kreatif.pdf" TargetMode="External"/><Relationship Id="rId46" Type="http://schemas.openxmlformats.org/officeDocument/2006/relationships/hyperlink" Target="https://komnasperempuan.go.id/siaran-pers-detail/siaran-pers-komnas-perempuan-mendorong-pengesahan-ruu-masyarakat-hukum-adat" TargetMode="External"/><Relationship Id="rId59" Type="http://schemas.openxmlformats.org/officeDocument/2006/relationships/hyperlink" Target="https://www.tempo.co/hukum/pesta-babi-intimidasi-mama-yasinta-moiwend-2202178" TargetMode="External"/><Relationship Id="rId20" Type="http://schemas.openxmlformats.org/officeDocument/2006/relationships/hyperlink" Target="https://doi.org/10.62383/presidensial.v2i4.1202" TargetMode="External"/><Relationship Id="rId41" Type="http://schemas.openxmlformats.org/officeDocument/2006/relationships/hyperlink" Target="https://safenet.or.id/id/2026/02/safenet-ungkap-mutasi-otoritarianisme-digital-di-indonesia/" TargetMode="External"/><Relationship Id="rId54" Type="http://schemas.openxmlformats.org/officeDocument/2006/relationships/hyperlink" Target="https://leimena.org/kebebasan-berserikat-dan-perubahan-uu-ormas-3/" TargetMode="External"/><Relationship Id="rId62" Type="http://schemas.openxmlformats.org/officeDocument/2006/relationships/hyperlink" Target="https://suarapapua.com/2026/05/31/sikap-mama-yasinta-moiwend-berubah-dugaan-intimidasi-mencuat/" TargetMode="External"/><Relationship Id="rId1" Type="http://schemas.openxmlformats.org/officeDocument/2006/relationships/hyperlink" Target="https://yappika-actionaid.or.id/id/uu-ormas-penyempitan-ruang-gerak-organisasi-masyarakat-sipil-di-indonesia" TargetMode="External"/><Relationship Id="rId6" Type="http://schemas.openxmlformats.org/officeDocument/2006/relationships/hyperlink" Target="https://news.detik.com/berita/d-8535414/eks-ketua-bem-ugm-tiyo-ardianto-dilaporkan-ke-polres-tangsel" TargetMode="External"/><Relationship Id="rId15" Type="http://schemas.openxmlformats.org/officeDocument/2006/relationships/hyperlink" Target="https://partisipasimuda.org/publikasi/memahami-keterlibatan-pemuda-dan-ruang-sipil-di-indonesia" TargetMode="External"/><Relationship Id="rId23" Type="http://schemas.openxmlformats.org/officeDocument/2006/relationships/hyperlink" Target="https://komnasperempuan.go.id/siaran-pers-detail/siaran-pers-komnas-perempuan-memperingati-hari-perempuan-pembela-ham-2025" TargetMode="External"/><Relationship Id="rId28" Type="http://schemas.openxmlformats.org/officeDocument/2006/relationships/hyperlink" Target="https://crcs.ugm.ac.id/atmosfer-akademik-dan-polusi-ancaman/" TargetMode="External"/><Relationship Id="rId36" Type="http://schemas.openxmlformats.org/officeDocument/2006/relationships/hyperlink" Target="https://normlex.ilo.org/normlex/en/f?p=NORMLEXPUB:12100:0::NO:12100:P12100_INSTRUMENT_ID:3999810:NO" TargetMode="External"/><Relationship Id="rId49" Type="http://schemas.openxmlformats.org/officeDocument/2006/relationships/hyperlink" Target="https://www.tempo.co/hukum/taud-catat-399-anak-mengalami-pelanggaran-hak-saat-demo-agustus-2025-2068444" TargetMode="External"/><Relationship Id="rId57" Type="http://schemas.openxmlformats.org/officeDocument/2006/relationships/hyperlink" Target="https://yappika-actionaid.or.id/id/liputan-media/read/aliansi-filantropi-dorong-baleg-dpr-bahas-ruu-penyelenggaraan-sumbangan" TargetMode="External"/><Relationship Id="rId10" Type="http://schemas.openxmlformats.org/officeDocument/2006/relationships/hyperlink" Target="https://www.amnesty.id/kabar-terbaru/siaran-pers/koalisi-deklarasi-indonesia-darurat-hukum/01/2026" TargetMode="External"/><Relationship Id="rId31" Type="http://schemas.openxmlformats.org/officeDocument/2006/relationships/hyperlink" Target="https://www.detik.com/jatim/berita/d-7608705/bem-fisip-unair-dibekukan-gegara-karangan-bunga-kritik-pelantikan-prabowo" TargetMode="External"/><Relationship Id="rId44" Type="http://schemas.openxmlformats.org/officeDocument/2006/relationships/hyperlink" Target="https://safenet.or.id/id/2026/05/tahanan-politik-kebebasan-orang-muda-di-internet-orde-baru-hanya-pergi-sebentar-bukan-pergi-selamanya/" TargetMode="External"/><Relationship Id="rId52" Type="http://schemas.openxmlformats.org/officeDocument/2006/relationships/hyperlink" Target="https://www.youtube.com/watch?v=DkIcyArua4s" TargetMode="External"/><Relationship Id="rId60" Type="http://schemas.openxmlformats.org/officeDocument/2006/relationships/hyperlink" Target="https://www.tempo.co/hukum/anak-yasinta-moiwend-duga-ibunya-diintimidasi-2139202" TargetMode="External"/><Relationship Id="rId65" Type="http://schemas.openxmlformats.org/officeDocument/2006/relationships/hyperlink" Target="https://www.amnesty.id/kabar-terbaru/siaran-pers/koalisi-deklarasi-indonesia-darurat-hukum/01/2026/" TargetMode="External"/><Relationship Id="rId4" Type="http://schemas.openxmlformats.org/officeDocument/2006/relationships/hyperlink" Target="https://doi.org/10.62383/presidensial.v2i4.1202" TargetMode="External"/><Relationship Id="rId9" Type="http://schemas.openxmlformats.org/officeDocument/2006/relationships/hyperlink" Target="https://ylbhi.or.id/informasi/siaran-pers/dokumentasi-kasus-berbasis-hotline-tim-advokasi-untuk-demokrasi-taud-dalam-aksi-massa-agustus-september-2025" TargetMode="External"/><Relationship Id="rId13" Type="http://schemas.openxmlformats.org/officeDocument/2006/relationships/hyperlink" Target="https://freedomhouse.org/country/indonesia" TargetMode="External"/><Relationship Id="rId18" Type="http://schemas.openxmlformats.org/officeDocument/2006/relationships/hyperlink" Target="https://www.jurnalperempuan.org/warta-feminis/komnas-perempuan-luncurkan-catahu-2025" TargetMode="External"/><Relationship Id="rId39" Type="http://schemas.openxmlformats.org/officeDocument/2006/relationships/hyperlink" Target="https://bantuanhukum.or.id/represi-berulang-fakta-diputarbalikkan-mengungkap-pelaku-kekerasan-sesungguhnya-pada-aksi-may-day-2025/" TargetMode="External"/></Relationships>
</file>

<file path=word/documenttasks/documenttasks1.xml><?xml version="1.0" encoding="utf-8"?>
<t:Tasks xmlns:t="http://schemas.microsoft.com/office/tasks/2019/documenttasks" xmlns:oel="http://schemas.microsoft.com/office/2019/extlst">
  <t:Task id="{82AE47DA-E57C-4C65-AA52-60FE407685A6}">
    <t:Anchor>
      <t:Comment id="224952212"/>
    </t:Anchor>
    <t:History>
      <t:Event id="{58309DC3-DCBD-442E-AF57-1BB23A4AB8D2}" time="2026-05-22T06:12:05.615Z">
        <t:Attribution userId="S::fitri.lestari@yappika-actionaid.or.id::ae7dd115-81eb-4fa4-873c-628a8bfb6140" userProvider="AD" userName="Fitri Lestari"/>
        <t:Anchor>
          <t:Comment id="224952212"/>
        </t:Anchor>
        <t:Create/>
      </t:Event>
      <t:Event id="{B7D750CA-CB83-4ADC-92BA-F33F5C1D2045}" time="2026-05-22T06:12:05.615Z">
        <t:Attribution userId="S::fitri.lestari@yappika-actionaid.or.id::ae7dd115-81eb-4fa4-873c-628a8bfb6140" userProvider="AD" userName="Fitri Lestari"/>
        <t:Anchor>
          <t:Comment id="224952212"/>
        </t:Anchor>
        <t:Assign userId="S::melisa.anwar@yappika-actionaid.or.id::eedb179f-efd3-4a41-8b94-f62d46a17510" userProvider="AD" userName="Melisa Ervina Anwar"/>
      </t:Event>
      <t:Event id="{605AC143-B807-4CA8-9989-A3DBAEBF8ADD}" time="2026-05-22T06:12:05.615Z">
        <t:Attribution userId="S::fitri.lestari@yappika-actionaid.or.id::ae7dd115-81eb-4fa4-873c-628a8bfb6140" userProvider="AD" userName="Fitri Lestari"/>
        <t:Anchor>
          <t:Comment id="224952212"/>
        </t:Anchor>
        <t:SetTitle title="…, mengambil dari laporan sebelumnya, kita kan ga akan mencatat sama persis. Bantu elaborasi hal-hal yang terbaru ya @Melisa Ervina Anwar https://yappika-actionaid.or.id/uploads/downloads/Protection_of_HRDs_in_the_digital_age_in_Indonesia_%E2%80%93_…"/>
      </t:Event>
    </t:History>
  </t:Task>
  <t:Task id="{56B67A70-36C1-4E12-8B6D-6C1E3C82BA60}">
    <t:Anchor>
      <t:Comment id="1908520314"/>
    </t:Anchor>
    <t:History>
      <t:Event id="{624FF036-A5FC-4B59-BE51-9D30CF2DFD90}" time="2026-06-18T08:55:09.442Z">
        <t:Attribution userId="S::fitri.lestari@yappika-actionaid.or.id::ae7dd115-81eb-4fa4-873c-628a8bfb6140" userProvider="AD" userName="Fitri Lestari"/>
        <t:Anchor>
          <t:Comment id="1908520314"/>
        </t:Anchor>
        <t:Create/>
      </t:Event>
      <t:Event id="{A0C2771D-66B9-41EB-97C4-98908D57DD47}" time="2026-06-18T08:55:09.442Z">
        <t:Attribution userId="S::fitri.lestari@yappika-actionaid.or.id::ae7dd115-81eb-4fa4-873c-628a8bfb6140" userProvider="AD" userName="Fitri Lestari"/>
        <t:Anchor>
          <t:Comment id="1908520314"/>
        </t:Anchor>
        <t:Assign userId="S::melisa.anwar@yappika-actionaid.or.id::eedb179f-efd3-4a41-8b94-f62d46a17510" userProvider="AD" userName="Melisa Ervina Anwar"/>
      </t:Event>
      <t:Event id="{3E54AC3E-3D7A-45F2-9802-0BA72BA96BCB}" time="2026-06-18T08:55:09.442Z">
        <t:Attribution userId="S::fitri.lestari@yappika-actionaid.or.id::ae7dd115-81eb-4fa4-873c-628a8bfb6140" userProvider="AD" userName="Fitri Lestari"/>
        <t:Anchor>
          <t:Comment id="1908520314"/>
        </t:Anchor>
        <t:SetTitle title="@Melisa Ervina Anwar boleh bantu tulis soal intimidasi terhadap Mama Yasinta -- dugaan dijemput PT ke Jakarta dll?"/>
      </t:Event>
      <t:Event id="{F6E0E622-3FCE-4DB3-80D0-188B65B1891E}" time="2026-06-18T09:34:51.608Z">
        <t:Attribution userId="S::fitri.lestari@yappika-actionaid.or.id::ae7dd115-81eb-4fa4-873c-628a8bfb6140" userProvider="AD" userName="Fitri Lestar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YAPPIKA (The People Participation, Initiative, and Partnership Strengthening Foundation), Institute for Policy Research and Advocacy (ELSAM), Jakarta Legal Aid Institute (LBH Jakarta), Arus Pelangi, Solidaritas Perempuan, SEPAHAM Indonesia, and SINDIKASI</Contributor>
    <Status xmlns="d42e65b2-cf21-49c1-b27d-d23f90380c0e">Ready to publish</Status>
    <AItagger xmlns="d42e65b2-cf21-49c1-b27d-d23f90380c0e">false</AItagg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ZW3sYdk9EhQsqTa/HwaNKYg5Aw==">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f2bbb2cd1956c89e8a32d07424e1771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2ca1e3ffcc76ead7c5f865d9ff82804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5D9C7-8090-4C6A-A7A6-2D122A67FA56}">
  <ds:schemaRefs>
    <ds:schemaRef ds:uri="http://schemas.microsoft.com/office/2006/metadata/properties"/>
    <ds:schemaRef ds:uri="http://schemas.microsoft.com/office/infopath/2007/PartnerControls"/>
    <ds:schemaRef ds:uri="1c4b7663-3f7d-4609-bb94-a59f6abf3cde"/>
    <ds:schemaRef ds:uri="3eba67c6-298b-44ee-aaca-fb812d26a8ac"/>
  </ds:schemaRefs>
</ds:datastoreItem>
</file>

<file path=customXml/itemProps2.xml><?xml version="1.0" encoding="utf-8"?>
<ds:datastoreItem xmlns:ds="http://schemas.openxmlformats.org/officeDocument/2006/customXml" ds:itemID="{B30B68A0-9949-4BFD-9780-7A0276902328}">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2A815E6-027A-40D9-B578-6DE300BA27E7}"/>
</file>

<file path=customXml/itemProps5.xml><?xml version="1.0" encoding="utf-8"?>
<ds:datastoreItem xmlns:ds="http://schemas.openxmlformats.org/officeDocument/2006/customXml" ds:itemID="{29110411-C102-4EBC-B2EF-4045D879A6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27</Pages>
  <Words>10241</Words>
  <Characters>58378</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Riza Abdali</dc:creator>
  <cp:lastModifiedBy>Fitri Lestari</cp:lastModifiedBy>
  <cp:revision>4</cp:revision>
  <dcterms:created xsi:type="dcterms:W3CDTF">2026-07-15T10:00:00Z</dcterms:created>
  <dcterms:modified xsi:type="dcterms:W3CDTF">2026-08-13T09:47:00Z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