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0D23" w14:textId="77FC91E5" w:rsidR="00165A61" w:rsidRPr="000E3FB6" w:rsidRDefault="00165A61" w:rsidP="00095891">
      <w:pPr>
        <w:spacing w:line="276" w:lineRule="auto"/>
        <w:ind w:left="360" w:right="14" w:hanging="360"/>
        <w:jc w:val="center"/>
        <w:rPr>
          <w:rFonts w:ascii="Times New Roman" w:hAnsi="Times New Roman" w:cs="Times New Roman"/>
          <w:b/>
          <w:bCs/>
          <w:sz w:val="28"/>
          <w:szCs w:val="28"/>
        </w:rPr>
      </w:pPr>
      <w:r w:rsidRPr="000E3FB6">
        <w:rPr>
          <w:rFonts w:ascii="Times New Roman" w:hAnsi="Times New Roman" w:cs="Times New Roman"/>
          <w:b/>
          <w:bCs/>
          <w:sz w:val="28"/>
          <w:szCs w:val="28"/>
        </w:rPr>
        <w:t>JOINT POSITION PAPER HUMAN RIGHTS COMMIT</w:t>
      </w:r>
      <w:r w:rsidR="007D47FD">
        <w:rPr>
          <w:rFonts w:ascii="Times New Roman" w:hAnsi="Times New Roman" w:cs="Times New Roman"/>
          <w:b/>
          <w:bCs/>
          <w:sz w:val="28"/>
          <w:szCs w:val="28"/>
        </w:rPr>
        <w:t>T</w:t>
      </w:r>
      <w:r w:rsidRPr="000E3FB6">
        <w:rPr>
          <w:rFonts w:ascii="Times New Roman" w:hAnsi="Times New Roman" w:cs="Times New Roman"/>
          <w:b/>
          <w:bCs/>
          <w:sz w:val="28"/>
          <w:szCs w:val="28"/>
        </w:rPr>
        <w:t xml:space="preserve">EE </w:t>
      </w:r>
    </w:p>
    <w:p w14:paraId="5FF711B7" w14:textId="210592FF" w:rsidR="00165A61" w:rsidRPr="000E3FB6" w:rsidRDefault="00165A61" w:rsidP="008D7770">
      <w:pPr>
        <w:spacing w:before="180" w:line="276" w:lineRule="auto"/>
        <w:ind w:left="360" w:right="14" w:hanging="360"/>
        <w:jc w:val="center"/>
        <w:rPr>
          <w:rFonts w:ascii="Times New Roman" w:hAnsi="Times New Roman" w:cs="Times New Roman"/>
          <w:b/>
          <w:bCs/>
          <w:sz w:val="28"/>
          <w:szCs w:val="28"/>
        </w:rPr>
      </w:pPr>
      <w:r w:rsidRPr="000E3FB6">
        <w:rPr>
          <w:rFonts w:ascii="Times New Roman" w:hAnsi="Times New Roman" w:cs="Times New Roman"/>
          <w:b/>
          <w:bCs/>
          <w:sz w:val="28"/>
          <w:szCs w:val="28"/>
        </w:rPr>
        <w:t>CALL FOR INPUTS</w:t>
      </w:r>
    </w:p>
    <w:p w14:paraId="7551EB68" w14:textId="1838728E" w:rsidR="00165A61" w:rsidRPr="000E3FB6" w:rsidRDefault="00165A61" w:rsidP="008D7770">
      <w:pPr>
        <w:spacing w:before="180" w:line="276" w:lineRule="auto"/>
        <w:ind w:left="360" w:right="14" w:hanging="360"/>
        <w:jc w:val="center"/>
        <w:rPr>
          <w:rFonts w:ascii="Times New Roman" w:hAnsi="Times New Roman" w:cs="Times New Roman"/>
          <w:i/>
          <w:iCs/>
          <w:sz w:val="28"/>
          <w:szCs w:val="28"/>
        </w:rPr>
      </w:pPr>
      <w:r w:rsidRPr="000E3FB6">
        <w:rPr>
          <w:rFonts w:ascii="Times New Roman" w:hAnsi="Times New Roman" w:cs="Times New Roman"/>
          <w:i/>
          <w:iCs/>
          <w:sz w:val="28"/>
          <w:szCs w:val="28"/>
        </w:rPr>
        <w:t>Draft General Comment No.3</w:t>
      </w:r>
      <w:r w:rsidR="00E92CBC" w:rsidRPr="000E3FB6">
        <w:rPr>
          <w:rFonts w:ascii="Times New Roman" w:hAnsi="Times New Roman" w:cs="Times New Roman"/>
          <w:i/>
          <w:iCs/>
          <w:sz w:val="28"/>
          <w:szCs w:val="28"/>
        </w:rPr>
        <w:t>8</w:t>
      </w:r>
      <w:r w:rsidRPr="000E3FB6">
        <w:rPr>
          <w:rFonts w:ascii="Times New Roman" w:hAnsi="Times New Roman" w:cs="Times New Roman"/>
          <w:i/>
          <w:iCs/>
          <w:sz w:val="28"/>
          <w:szCs w:val="28"/>
        </w:rPr>
        <w:t xml:space="preserve"> (Article 22: Right to Freedom of Association)</w:t>
      </w:r>
    </w:p>
    <w:p w14:paraId="1FB9D6EA" w14:textId="68EA094F" w:rsidR="00165A61" w:rsidRPr="007A7978" w:rsidRDefault="00165A61" w:rsidP="008D7770">
      <w:pPr>
        <w:spacing w:before="180" w:line="276" w:lineRule="auto"/>
        <w:ind w:left="360" w:right="14" w:hanging="360"/>
        <w:rPr>
          <w:rFonts w:ascii="Times New Roman" w:hAnsi="Times New Roman" w:cs="Times New Roman"/>
          <w:b/>
          <w:bCs/>
        </w:rPr>
      </w:pPr>
      <w:r w:rsidRPr="007A7978">
        <w:rPr>
          <w:rFonts w:ascii="Times New Roman" w:hAnsi="Times New Roman" w:cs="Times New Roman"/>
          <w:b/>
          <w:bCs/>
        </w:rPr>
        <w:t>Background</w:t>
      </w:r>
    </w:p>
    <w:p w14:paraId="78AA6502" w14:textId="291BBD19" w:rsidR="00165A61" w:rsidRPr="007A7978" w:rsidRDefault="00735955" w:rsidP="008D7770">
      <w:pPr>
        <w:pStyle w:val="CourtNumberedpara"/>
        <w:numPr>
          <w:ilvl w:val="0"/>
          <w:numId w:val="2"/>
        </w:numPr>
        <w:spacing w:beforeLines="0" w:before="180" w:afterLines="0" w:after="160" w:line="276" w:lineRule="auto"/>
        <w:ind w:right="14"/>
        <w:rPr>
          <w:rFonts w:ascii="Times New Roman" w:hAnsi="Times New Roman" w:cs="Times New Roman"/>
          <w:sz w:val="22"/>
          <w:szCs w:val="22"/>
        </w:rPr>
      </w:pPr>
      <w:r>
        <w:rPr>
          <w:rFonts w:ascii="Times New Roman" w:hAnsi="Times New Roman" w:cs="Times New Roman"/>
          <w:sz w:val="22"/>
          <w:szCs w:val="22"/>
        </w:rPr>
        <w:t>The undersigned</w:t>
      </w:r>
      <w:r w:rsidR="00165A61" w:rsidRPr="007A7978">
        <w:rPr>
          <w:rFonts w:ascii="Times New Roman" w:hAnsi="Times New Roman" w:cs="Times New Roman"/>
          <w:sz w:val="22"/>
          <w:szCs w:val="22"/>
        </w:rPr>
        <w:t xml:space="preserve"> civil society organizations</w:t>
      </w:r>
      <w:r w:rsidR="00971E61">
        <w:rPr>
          <w:rFonts w:ascii="Times New Roman" w:hAnsi="Times New Roman" w:cs="Times New Roman"/>
          <w:sz w:val="22"/>
          <w:szCs w:val="22"/>
        </w:rPr>
        <w:t xml:space="preserve"> </w:t>
      </w:r>
      <w:r w:rsidR="00165A61" w:rsidRPr="007A7978">
        <w:rPr>
          <w:rFonts w:ascii="Times New Roman" w:hAnsi="Times New Roman" w:cs="Times New Roman"/>
          <w:sz w:val="22"/>
          <w:szCs w:val="22"/>
        </w:rPr>
        <w:t>welcome the opportunity to contribute to the Human Rights Committee’s call for input on the draft General Comment No.</w:t>
      </w:r>
      <w:r w:rsidR="00A41B4A">
        <w:rPr>
          <w:rFonts w:ascii="Times New Roman" w:hAnsi="Times New Roman" w:cs="Times New Roman"/>
          <w:sz w:val="22"/>
          <w:szCs w:val="22"/>
        </w:rPr>
        <w:t xml:space="preserve"> </w:t>
      </w:r>
      <w:r w:rsidR="00165A61" w:rsidRPr="007A7978">
        <w:rPr>
          <w:rFonts w:ascii="Times New Roman" w:hAnsi="Times New Roman" w:cs="Times New Roman"/>
          <w:sz w:val="22"/>
          <w:szCs w:val="22"/>
        </w:rPr>
        <w:t>3</w:t>
      </w:r>
      <w:r w:rsidR="00E92CBC" w:rsidRPr="007A7978">
        <w:rPr>
          <w:rFonts w:ascii="Times New Roman" w:hAnsi="Times New Roman" w:cs="Times New Roman"/>
          <w:sz w:val="22"/>
          <w:szCs w:val="22"/>
        </w:rPr>
        <w:t>8</w:t>
      </w:r>
      <w:r w:rsidR="00165A61" w:rsidRPr="007A7978">
        <w:rPr>
          <w:rFonts w:ascii="Times New Roman" w:hAnsi="Times New Roman" w:cs="Times New Roman"/>
          <w:sz w:val="22"/>
          <w:szCs w:val="22"/>
        </w:rPr>
        <w:t xml:space="preserve"> on Article 22 of the International Covenant on Civil and Political Rights</w:t>
      </w:r>
      <w:r w:rsidR="00E92CBC" w:rsidRPr="007A7978">
        <w:rPr>
          <w:rFonts w:ascii="Times New Roman" w:hAnsi="Times New Roman" w:cs="Times New Roman"/>
          <w:sz w:val="22"/>
          <w:szCs w:val="22"/>
        </w:rPr>
        <w:t xml:space="preserve"> (ICCPR)</w:t>
      </w:r>
      <w:r w:rsidR="00165A61" w:rsidRPr="007A7978">
        <w:rPr>
          <w:rFonts w:ascii="Times New Roman" w:hAnsi="Times New Roman" w:cs="Times New Roman"/>
          <w:sz w:val="22"/>
          <w:szCs w:val="22"/>
        </w:rPr>
        <w:t>.</w:t>
      </w:r>
      <w:r w:rsidR="00E92CBC" w:rsidRPr="007A7978">
        <w:rPr>
          <w:rStyle w:val="FootnoteReference"/>
          <w:rFonts w:ascii="Times New Roman" w:hAnsi="Times New Roman" w:cs="Times New Roman"/>
          <w:sz w:val="22"/>
          <w:szCs w:val="22"/>
        </w:rPr>
        <w:footnoteReference w:id="1"/>
      </w:r>
    </w:p>
    <w:p w14:paraId="7DC3A268" w14:textId="4394885F" w:rsidR="00165A61" w:rsidRPr="007A7978" w:rsidRDefault="00165A61" w:rsidP="008D7770">
      <w:pPr>
        <w:pStyle w:val="CourtNumberedpara"/>
        <w:numPr>
          <w:ilvl w:val="0"/>
          <w:numId w:val="2"/>
        </w:numPr>
        <w:spacing w:beforeLines="0" w:before="180" w:afterLines="0" w:after="160" w:line="276" w:lineRule="auto"/>
        <w:ind w:right="14"/>
        <w:rPr>
          <w:rFonts w:ascii="Times New Roman" w:hAnsi="Times New Roman" w:cs="Times New Roman"/>
          <w:sz w:val="22"/>
          <w:szCs w:val="22"/>
        </w:rPr>
      </w:pPr>
      <w:r w:rsidRPr="007A7978">
        <w:rPr>
          <w:rFonts w:ascii="Times New Roman" w:hAnsi="Times New Roman" w:cs="Times New Roman"/>
          <w:sz w:val="22"/>
          <w:szCs w:val="22"/>
        </w:rPr>
        <w:t>This paper outlines language proposals to incorporate greater recognition of the interlinkages between the rights to freedom of association (Article 22) and freedom of religion or belief (Article 18) into the draft General Comment</w:t>
      </w:r>
      <w:r w:rsidR="005D489F" w:rsidRPr="007A7978">
        <w:rPr>
          <w:rFonts w:ascii="Times New Roman" w:hAnsi="Times New Roman" w:cs="Times New Roman"/>
          <w:sz w:val="22"/>
          <w:szCs w:val="22"/>
        </w:rPr>
        <w:t xml:space="preserve">, with the aim of providing guidance to States in the implementation of human rights obligations </w:t>
      </w:r>
      <w:r w:rsidR="000B20DD">
        <w:rPr>
          <w:rFonts w:ascii="Times New Roman" w:hAnsi="Times New Roman" w:cs="Times New Roman"/>
          <w:sz w:val="22"/>
          <w:szCs w:val="22"/>
        </w:rPr>
        <w:t>relating to the rights of</w:t>
      </w:r>
      <w:r w:rsidR="005D489F" w:rsidRPr="007A7978">
        <w:rPr>
          <w:rFonts w:ascii="Times New Roman" w:hAnsi="Times New Roman" w:cs="Times New Roman"/>
          <w:sz w:val="22"/>
          <w:szCs w:val="22"/>
        </w:rPr>
        <w:t xml:space="preserve"> religious or belief communities</w:t>
      </w:r>
      <w:r w:rsidRPr="007A7978">
        <w:rPr>
          <w:rFonts w:ascii="Times New Roman" w:hAnsi="Times New Roman" w:cs="Times New Roman"/>
          <w:sz w:val="22"/>
          <w:szCs w:val="22"/>
        </w:rPr>
        <w:t>.</w:t>
      </w:r>
    </w:p>
    <w:p w14:paraId="5A41AC28" w14:textId="42C240CE" w:rsidR="005D489F" w:rsidRPr="007A7978" w:rsidRDefault="00165A61" w:rsidP="008D7770">
      <w:pPr>
        <w:pStyle w:val="CourtNumberedpara"/>
        <w:numPr>
          <w:ilvl w:val="0"/>
          <w:numId w:val="2"/>
        </w:numPr>
        <w:spacing w:beforeLines="0" w:before="180" w:afterLines="0" w:after="160" w:line="276" w:lineRule="auto"/>
        <w:ind w:right="14"/>
        <w:rPr>
          <w:rFonts w:ascii="Times New Roman" w:hAnsi="Times New Roman" w:cs="Times New Roman"/>
          <w:sz w:val="22"/>
          <w:szCs w:val="22"/>
        </w:rPr>
      </w:pPr>
      <w:r w:rsidRPr="007A7978">
        <w:rPr>
          <w:rFonts w:ascii="Times New Roman" w:hAnsi="Times New Roman" w:cs="Times New Roman"/>
          <w:sz w:val="22"/>
          <w:szCs w:val="22"/>
        </w:rPr>
        <w:t xml:space="preserve">The </w:t>
      </w:r>
      <w:r w:rsidR="005D489F" w:rsidRPr="007A7978">
        <w:rPr>
          <w:rFonts w:ascii="Times New Roman" w:hAnsi="Times New Roman" w:cs="Times New Roman"/>
          <w:sz w:val="22"/>
          <w:szCs w:val="22"/>
        </w:rPr>
        <w:t>prominent</w:t>
      </w:r>
      <w:r w:rsidRPr="007A7978">
        <w:rPr>
          <w:rFonts w:ascii="Times New Roman" w:hAnsi="Times New Roman" w:cs="Times New Roman"/>
          <w:sz w:val="22"/>
          <w:szCs w:val="22"/>
        </w:rPr>
        <w:t xml:space="preserve"> link between Articles 18 and 22 </w:t>
      </w:r>
      <w:r w:rsidR="00E92CBC" w:rsidRPr="007A7978">
        <w:rPr>
          <w:rFonts w:ascii="Times New Roman" w:hAnsi="Times New Roman" w:cs="Times New Roman"/>
          <w:sz w:val="22"/>
          <w:szCs w:val="22"/>
        </w:rPr>
        <w:t xml:space="preserve">of the ICCPR has already been highlighted in response the Human Rights Committee’s first call for inputs prior to the drafting of the General Comment, including submissions </w:t>
      </w:r>
      <w:r w:rsidR="0016298E" w:rsidRPr="007A7978">
        <w:rPr>
          <w:rFonts w:ascii="Times New Roman" w:hAnsi="Times New Roman" w:cs="Times New Roman"/>
          <w:sz w:val="22"/>
          <w:szCs w:val="22"/>
        </w:rPr>
        <w:t xml:space="preserve">by </w:t>
      </w:r>
      <w:r w:rsidR="00E92CBC" w:rsidRPr="007A7978">
        <w:rPr>
          <w:rFonts w:ascii="Times New Roman" w:hAnsi="Times New Roman" w:cs="Times New Roman"/>
          <w:sz w:val="22"/>
          <w:szCs w:val="22"/>
        </w:rPr>
        <w:t xml:space="preserve">the Special Rapporteur on </w:t>
      </w:r>
      <w:r w:rsidR="0016298E" w:rsidRPr="007A7978">
        <w:rPr>
          <w:rFonts w:ascii="Times New Roman" w:hAnsi="Times New Roman" w:cs="Times New Roman"/>
          <w:sz w:val="22"/>
          <w:szCs w:val="22"/>
        </w:rPr>
        <w:t>f</w:t>
      </w:r>
      <w:r w:rsidR="00E92CBC" w:rsidRPr="007A7978">
        <w:rPr>
          <w:rFonts w:ascii="Times New Roman" w:hAnsi="Times New Roman" w:cs="Times New Roman"/>
          <w:sz w:val="22"/>
          <w:szCs w:val="22"/>
        </w:rPr>
        <w:t xml:space="preserve">reedom of </w:t>
      </w:r>
      <w:r w:rsidR="0016298E" w:rsidRPr="007A7978">
        <w:rPr>
          <w:rFonts w:ascii="Times New Roman" w:hAnsi="Times New Roman" w:cs="Times New Roman"/>
          <w:sz w:val="22"/>
          <w:szCs w:val="22"/>
        </w:rPr>
        <w:t>r</w:t>
      </w:r>
      <w:r w:rsidR="00E92CBC" w:rsidRPr="007A7978">
        <w:rPr>
          <w:rFonts w:ascii="Times New Roman" w:hAnsi="Times New Roman" w:cs="Times New Roman"/>
          <w:sz w:val="22"/>
          <w:szCs w:val="22"/>
        </w:rPr>
        <w:t xml:space="preserve">eligion or </w:t>
      </w:r>
      <w:r w:rsidR="0016298E" w:rsidRPr="007A7978">
        <w:rPr>
          <w:rFonts w:ascii="Times New Roman" w:hAnsi="Times New Roman" w:cs="Times New Roman"/>
          <w:sz w:val="22"/>
          <w:szCs w:val="22"/>
        </w:rPr>
        <w:t>b</w:t>
      </w:r>
      <w:r w:rsidR="00E92CBC" w:rsidRPr="007A7978">
        <w:rPr>
          <w:rFonts w:ascii="Times New Roman" w:hAnsi="Times New Roman" w:cs="Times New Roman"/>
          <w:sz w:val="22"/>
          <w:szCs w:val="22"/>
        </w:rPr>
        <w:t>elief and civil society</w:t>
      </w:r>
      <w:r w:rsidR="00AF16C5">
        <w:rPr>
          <w:rFonts w:ascii="Times New Roman" w:hAnsi="Times New Roman" w:cs="Times New Roman"/>
          <w:sz w:val="22"/>
          <w:szCs w:val="22"/>
        </w:rPr>
        <w:t xml:space="preserve"> organization</w:t>
      </w:r>
      <w:r w:rsidR="00971E61">
        <w:rPr>
          <w:rFonts w:ascii="Times New Roman" w:hAnsi="Times New Roman" w:cs="Times New Roman"/>
          <w:sz w:val="22"/>
          <w:szCs w:val="22"/>
        </w:rPr>
        <w:t>s</w:t>
      </w:r>
      <w:r w:rsidR="00E92CBC" w:rsidRPr="007A7978">
        <w:rPr>
          <w:rFonts w:ascii="Times New Roman" w:hAnsi="Times New Roman" w:cs="Times New Roman"/>
          <w:sz w:val="22"/>
          <w:szCs w:val="22"/>
        </w:rPr>
        <w:t>.</w:t>
      </w:r>
      <w:r w:rsidR="00E92CBC" w:rsidRPr="007A7978">
        <w:rPr>
          <w:rStyle w:val="FootnoteReference"/>
          <w:rFonts w:ascii="Times New Roman" w:hAnsi="Times New Roman" w:cs="Times New Roman"/>
          <w:sz w:val="22"/>
          <w:szCs w:val="22"/>
        </w:rPr>
        <w:footnoteReference w:id="2"/>
      </w:r>
      <w:r w:rsidR="005D489F" w:rsidRPr="007A7978">
        <w:rPr>
          <w:rFonts w:ascii="Times New Roman" w:hAnsi="Times New Roman" w:cs="Times New Roman"/>
          <w:sz w:val="22"/>
          <w:szCs w:val="22"/>
        </w:rPr>
        <w:t xml:space="preserve"> As noted in one submission, almost half of all jurisprudence issued by the Committee on freedom of association since 2015 also referred to Article 18, and the dedicated Special Procedures mandate holders for these rights have issued over 100 joint communications.</w:t>
      </w:r>
      <w:r w:rsidR="005D489F" w:rsidRPr="007A7978">
        <w:rPr>
          <w:rStyle w:val="FootnoteReference"/>
          <w:rFonts w:ascii="Times New Roman" w:hAnsi="Times New Roman" w:cs="Times New Roman"/>
          <w:sz w:val="22"/>
          <w:szCs w:val="22"/>
        </w:rPr>
        <w:footnoteReference w:id="3"/>
      </w:r>
      <w:r w:rsidR="005D489F" w:rsidRPr="007A7978">
        <w:rPr>
          <w:rFonts w:ascii="Times New Roman" w:hAnsi="Times New Roman" w:cs="Times New Roman"/>
          <w:sz w:val="22"/>
          <w:szCs w:val="22"/>
        </w:rPr>
        <w:t xml:space="preserve"> </w:t>
      </w:r>
    </w:p>
    <w:p w14:paraId="6A087842" w14:textId="3ED4C679" w:rsidR="002B53A0" w:rsidRDefault="005D489F" w:rsidP="008D7770">
      <w:pPr>
        <w:pStyle w:val="CourtNumberedpara"/>
        <w:numPr>
          <w:ilvl w:val="0"/>
          <w:numId w:val="2"/>
        </w:numPr>
        <w:spacing w:beforeLines="0" w:before="180" w:afterLines="0" w:after="160" w:line="276" w:lineRule="auto"/>
        <w:ind w:right="14"/>
        <w:rPr>
          <w:rFonts w:ascii="Times New Roman" w:hAnsi="Times New Roman" w:cs="Times New Roman"/>
          <w:sz w:val="22"/>
          <w:szCs w:val="22"/>
        </w:rPr>
      </w:pPr>
      <w:r w:rsidRPr="007A7978">
        <w:rPr>
          <w:rFonts w:ascii="Times New Roman" w:hAnsi="Times New Roman" w:cs="Times New Roman"/>
          <w:sz w:val="22"/>
          <w:szCs w:val="22"/>
        </w:rPr>
        <w:t xml:space="preserve">In this regard, we welcome recognition of the connection between these rights, alongside others, in paragraph 2 of the draft General Comment, as well as the applicability of many of the elements raised throughout the document to religious associations and members of religious or belief communities. At the same time, </w:t>
      </w:r>
      <w:r w:rsidR="007F748B">
        <w:rPr>
          <w:rFonts w:ascii="Times New Roman" w:hAnsi="Times New Roman" w:cs="Times New Roman"/>
          <w:sz w:val="22"/>
          <w:szCs w:val="22"/>
        </w:rPr>
        <w:t xml:space="preserve">we are </w:t>
      </w:r>
      <w:r w:rsidR="007A0A6F">
        <w:rPr>
          <w:rFonts w:ascii="Times New Roman" w:hAnsi="Times New Roman" w:cs="Times New Roman"/>
          <w:sz w:val="22"/>
          <w:szCs w:val="22"/>
        </w:rPr>
        <w:t>of the view</w:t>
      </w:r>
      <w:r w:rsidRPr="007A7978">
        <w:rPr>
          <w:rFonts w:ascii="Times New Roman" w:hAnsi="Times New Roman" w:cs="Times New Roman"/>
          <w:sz w:val="22"/>
          <w:szCs w:val="22"/>
        </w:rPr>
        <w:t xml:space="preserve"> </w:t>
      </w:r>
      <w:r w:rsidR="0016298E" w:rsidRPr="007A7978">
        <w:rPr>
          <w:rFonts w:ascii="Times New Roman" w:hAnsi="Times New Roman" w:cs="Times New Roman"/>
          <w:sz w:val="22"/>
          <w:szCs w:val="22"/>
        </w:rPr>
        <w:t xml:space="preserve">that more </w:t>
      </w:r>
      <w:r w:rsidR="00453916">
        <w:rPr>
          <w:rFonts w:ascii="Times New Roman" w:hAnsi="Times New Roman" w:cs="Times New Roman"/>
          <w:sz w:val="22"/>
          <w:szCs w:val="22"/>
        </w:rPr>
        <w:t>elaboration</w:t>
      </w:r>
      <w:r w:rsidR="00453916" w:rsidRPr="007A7978">
        <w:rPr>
          <w:rFonts w:ascii="Times New Roman" w:hAnsi="Times New Roman" w:cs="Times New Roman"/>
          <w:sz w:val="22"/>
          <w:szCs w:val="22"/>
        </w:rPr>
        <w:t xml:space="preserve"> </w:t>
      </w:r>
      <w:r w:rsidR="00453916">
        <w:rPr>
          <w:rFonts w:ascii="Times New Roman" w:hAnsi="Times New Roman" w:cs="Times New Roman"/>
          <w:sz w:val="22"/>
          <w:szCs w:val="22"/>
        </w:rPr>
        <w:t>on</w:t>
      </w:r>
      <w:r w:rsidR="0016298E" w:rsidRPr="007A7978">
        <w:rPr>
          <w:rFonts w:ascii="Times New Roman" w:hAnsi="Times New Roman" w:cs="Times New Roman"/>
          <w:sz w:val="22"/>
          <w:szCs w:val="22"/>
        </w:rPr>
        <w:t xml:space="preserve"> the distinct impacts on religious associations</w:t>
      </w:r>
      <w:r w:rsidR="00B84CE2" w:rsidRPr="007A7978">
        <w:rPr>
          <w:rFonts w:ascii="Times New Roman" w:hAnsi="Times New Roman" w:cs="Times New Roman"/>
          <w:sz w:val="22"/>
          <w:szCs w:val="22"/>
        </w:rPr>
        <w:t xml:space="preserve">, including those </w:t>
      </w:r>
      <w:r w:rsidR="00943E27">
        <w:rPr>
          <w:rFonts w:ascii="Times New Roman" w:hAnsi="Times New Roman" w:cs="Times New Roman"/>
          <w:sz w:val="22"/>
          <w:szCs w:val="22"/>
        </w:rPr>
        <w:t>identified</w:t>
      </w:r>
      <w:r w:rsidR="00943E27" w:rsidRPr="007A7978">
        <w:rPr>
          <w:rFonts w:ascii="Times New Roman" w:hAnsi="Times New Roman" w:cs="Times New Roman"/>
          <w:sz w:val="22"/>
          <w:szCs w:val="22"/>
        </w:rPr>
        <w:t xml:space="preserve"> </w:t>
      </w:r>
      <w:r w:rsidR="00B84CE2" w:rsidRPr="007A7978">
        <w:rPr>
          <w:rFonts w:ascii="Times New Roman" w:hAnsi="Times New Roman" w:cs="Times New Roman"/>
          <w:sz w:val="22"/>
          <w:szCs w:val="22"/>
        </w:rPr>
        <w:t>by the Special Rapporteur,</w:t>
      </w:r>
      <w:r w:rsidR="00B84CE2" w:rsidRPr="007A7978">
        <w:rPr>
          <w:rStyle w:val="FootnoteReference"/>
          <w:rFonts w:ascii="Times New Roman" w:hAnsi="Times New Roman" w:cs="Times New Roman"/>
          <w:sz w:val="22"/>
          <w:szCs w:val="22"/>
        </w:rPr>
        <w:footnoteReference w:id="4"/>
      </w:r>
      <w:r w:rsidR="0016298E" w:rsidRPr="007A7978">
        <w:rPr>
          <w:rFonts w:ascii="Times New Roman" w:hAnsi="Times New Roman" w:cs="Times New Roman"/>
          <w:sz w:val="22"/>
          <w:szCs w:val="22"/>
        </w:rPr>
        <w:t xml:space="preserve"> and</w:t>
      </w:r>
      <w:r w:rsidR="00F47ECA" w:rsidRPr="007A7978">
        <w:rPr>
          <w:rFonts w:ascii="Times New Roman" w:hAnsi="Times New Roman" w:cs="Times New Roman"/>
          <w:sz w:val="22"/>
          <w:szCs w:val="22"/>
        </w:rPr>
        <w:t xml:space="preserve">, </w:t>
      </w:r>
      <w:r w:rsidR="0016298E" w:rsidRPr="007A7978">
        <w:rPr>
          <w:rFonts w:ascii="Times New Roman" w:hAnsi="Times New Roman" w:cs="Times New Roman"/>
          <w:sz w:val="22"/>
          <w:szCs w:val="22"/>
        </w:rPr>
        <w:t>in particular</w:t>
      </w:r>
      <w:r w:rsidR="00F47ECA" w:rsidRPr="007A7978">
        <w:rPr>
          <w:rFonts w:ascii="Times New Roman" w:hAnsi="Times New Roman" w:cs="Times New Roman"/>
          <w:sz w:val="22"/>
          <w:szCs w:val="22"/>
        </w:rPr>
        <w:t xml:space="preserve">, </w:t>
      </w:r>
      <w:r w:rsidR="00C9527D">
        <w:rPr>
          <w:rFonts w:ascii="Times New Roman" w:hAnsi="Times New Roman" w:cs="Times New Roman"/>
          <w:sz w:val="22"/>
          <w:szCs w:val="22"/>
        </w:rPr>
        <w:t>on</w:t>
      </w:r>
      <w:r w:rsidR="00C9527D" w:rsidRPr="007A7978">
        <w:rPr>
          <w:rFonts w:ascii="Times New Roman" w:hAnsi="Times New Roman" w:cs="Times New Roman"/>
          <w:sz w:val="22"/>
          <w:szCs w:val="22"/>
        </w:rPr>
        <w:t xml:space="preserve"> </w:t>
      </w:r>
      <w:r w:rsidR="00C9527D">
        <w:rPr>
          <w:rFonts w:ascii="Times New Roman" w:hAnsi="Times New Roman" w:cs="Times New Roman"/>
          <w:sz w:val="22"/>
          <w:szCs w:val="22"/>
        </w:rPr>
        <w:t>persons belonging to</w:t>
      </w:r>
      <w:r w:rsidR="0016298E" w:rsidRPr="007A7978">
        <w:rPr>
          <w:rFonts w:ascii="Times New Roman" w:hAnsi="Times New Roman" w:cs="Times New Roman"/>
          <w:sz w:val="22"/>
          <w:szCs w:val="22"/>
        </w:rPr>
        <w:t xml:space="preserve"> religious or belief minorities</w:t>
      </w:r>
      <w:r w:rsidR="00595A36">
        <w:rPr>
          <w:rFonts w:ascii="Times New Roman" w:hAnsi="Times New Roman" w:cs="Times New Roman"/>
          <w:sz w:val="22"/>
          <w:szCs w:val="22"/>
        </w:rPr>
        <w:t>,</w:t>
      </w:r>
      <w:r w:rsidR="0016298E" w:rsidRPr="007A7978">
        <w:rPr>
          <w:rFonts w:ascii="Times New Roman" w:hAnsi="Times New Roman" w:cs="Times New Roman"/>
          <w:sz w:val="22"/>
          <w:szCs w:val="22"/>
        </w:rPr>
        <w:t xml:space="preserve"> would </w:t>
      </w:r>
      <w:r w:rsidR="00595A36">
        <w:rPr>
          <w:rFonts w:ascii="Times New Roman" w:hAnsi="Times New Roman" w:cs="Times New Roman"/>
          <w:sz w:val="22"/>
          <w:szCs w:val="22"/>
        </w:rPr>
        <w:t xml:space="preserve">further enhance </w:t>
      </w:r>
      <w:r w:rsidR="00BE3853">
        <w:rPr>
          <w:rFonts w:ascii="Times New Roman" w:hAnsi="Times New Roman" w:cs="Times New Roman"/>
          <w:sz w:val="22"/>
          <w:szCs w:val="22"/>
        </w:rPr>
        <w:t xml:space="preserve">the </w:t>
      </w:r>
      <w:r w:rsidR="0016298E" w:rsidRPr="007A7978">
        <w:rPr>
          <w:rFonts w:ascii="Times New Roman" w:hAnsi="Times New Roman" w:cs="Times New Roman"/>
          <w:sz w:val="22"/>
          <w:szCs w:val="22"/>
        </w:rPr>
        <w:t>comprehensive</w:t>
      </w:r>
      <w:r w:rsidR="000725FF">
        <w:rPr>
          <w:rFonts w:ascii="Times New Roman" w:hAnsi="Times New Roman" w:cs="Times New Roman"/>
          <w:sz w:val="22"/>
          <w:szCs w:val="22"/>
        </w:rPr>
        <w:t>ness of the</w:t>
      </w:r>
      <w:r w:rsidR="0016298E" w:rsidRPr="007A7978">
        <w:rPr>
          <w:rFonts w:ascii="Times New Roman" w:hAnsi="Times New Roman" w:cs="Times New Roman"/>
          <w:sz w:val="22"/>
          <w:szCs w:val="22"/>
        </w:rPr>
        <w:t xml:space="preserve"> text.</w:t>
      </w:r>
    </w:p>
    <w:p w14:paraId="61FA7D9A" w14:textId="4C8A2255" w:rsidR="00165A61" w:rsidRPr="007A7978" w:rsidRDefault="0016298E" w:rsidP="008D7770">
      <w:pPr>
        <w:spacing w:before="180" w:line="276" w:lineRule="auto"/>
        <w:ind w:right="14"/>
        <w:jc w:val="both"/>
        <w:rPr>
          <w:rFonts w:ascii="Times New Roman" w:hAnsi="Times New Roman" w:cs="Times New Roman"/>
          <w:b/>
          <w:bCs/>
          <w:lang w:val="en-GB"/>
        </w:rPr>
      </w:pPr>
      <w:r w:rsidRPr="007A7978">
        <w:rPr>
          <w:rFonts w:ascii="Times New Roman" w:hAnsi="Times New Roman" w:cs="Times New Roman"/>
          <w:b/>
          <w:bCs/>
          <w:lang w:val="en-GB"/>
        </w:rPr>
        <w:t>Language Proposals</w:t>
      </w:r>
    </w:p>
    <w:p w14:paraId="6CB9DEE9" w14:textId="6D7027DC" w:rsidR="00165A61" w:rsidRPr="007A7978" w:rsidRDefault="0016298E" w:rsidP="008D7770">
      <w:pPr>
        <w:pStyle w:val="ListParagraph"/>
        <w:numPr>
          <w:ilvl w:val="0"/>
          <w:numId w:val="2"/>
        </w:numPr>
        <w:spacing w:line="276" w:lineRule="auto"/>
        <w:contextualSpacing w:val="0"/>
        <w:jc w:val="both"/>
        <w:rPr>
          <w:rFonts w:ascii="Times New Roman" w:eastAsia="Times New Roman" w:hAnsi="Times New Roman" w:cs="Times New Roman"/>
          <w:lang w:val="en-GB"/>
        </w:rPr>
      </w:pPr>
      <w:r w:rsidRPr="007A7978">
        <w:rPr>
          <w:rFonts w:ascii="Times New Roman" w:eastAsia="Times New Roman" w:hAnsi="Times New Roman" w:cs="Times New Roman"/>
          <w:lang w:val="en-GB"/>
        </w:rPr>
        <w:t>In light of the above, the undersigned organizations would like to propose the following edits to the draft General Comment for the Committee’s consideration:</w:t>
      </w:r>
    </w:p>
    <w:p w14:paraId="1C59329D" w14:textId="0ABD7635" w:rsidR="00285D64" w:rsidRPr="007A7978" w:rsidRDefault="00285D64" w:rsidP="008D7770">
      <w:pPr>
        <w:pStyle w:val="ListParagraph"/>
        <w:numPr>
          <w:ilvl w:val="1"/>
          <w:numId w:val="2"/>
        </w:numPr>
        <w:spacing w:line="276" w:lineRule="auto"/>
        <w:ind w:left="720"/>
        <w:contextualSpacing w:val="0"/>
        <w:jc w:val="both"/>
        <w:rPr>
          <w:rFonts w:ascii="Times New Roman" w:eastAsia="Times New Roman" w:hAnsi="Times New Roman" w:cs="Times New Roman"/>
          <w:lang w:val="en-GB"/>
        </w:rPr>
      </w:pPr>
      <w:r w:rsidRPr="007A7978">
        <w:rPr>
          <w:rFonts w:ascii="Times New Roman" w:eastAsia="Times New Roman" w:hAnsi="Times New Roman" w:cs="Times New Roman"/>
          <w:lang w:val="en-GB"/>
        </w:rPr>
        <w:t>Amend paragraph 2 as follows:</w:t>
      </w:r>
    </w:p>
    <w:p w14:paraId="742BFD29" w14:textId="7F04397C" w:rsidR="00285D64" w:rsidRPr="009524F9" w:rsidRDefault="009524F9" w:rsidP="009524F9">
      <w:pPr>
        <w:pStyle w:val="SingleTxtG"/>
        <w:spacing w:after="160" w:line="240" w:lineRule="auto"/>
      </w:pPr>
      <w:r>
        <w:t>2.</w:t>
      </w:r>
      <w:r>
        <w:tab/>
      </w:r>
      <w:r w:rsidR="00285D64" w:rsidRPr="009524F9">
        <w:t xml:space="preserve">While these essential and instrumental dimensions of the right to freedom of association must be stressed, this right cannot be interpreted in isolation. It is closely </w:t>
      </w:r>
      <w:r w:rsidR="00285D64" w:rsidRPr="009524F9">
        <w:lastRenderedPageBreak/>
        <w:t>interrelated and interdependent to other human rights. In particular, it facilitates and reinforces the right to freedom of conscience and religion (art. 18 of the Covenant)</w:t>
      </w:r>
      <w:r w:rsidR="00B84CE2" w:rsidRPr="009524F9">
        <w:t>,</w:t>
      </w:r>
      <w:r w:rsidR="00285D64" w:rsidRPr="009524F9">
        <w:rPr>
          <w:b/>
          <w:bCs/>
        </w:rPr>
        <w:t xml:space="preserve"> </w:t>
      </w:r>
      <w:r w:rsidR="00285D64" w:rsidRPr="009524F9">
        <w:rPr>
          <w:b/>
          <w:bCs/>
          <w:color w:val="FF0000"/>
        </w:rPr>
        <w:t>being necessary for the exercise of the right to manifest one’</w:t>
      </w:r>
      <w:r w:rsidR="00287424" w:rsidRPr="009524F9">
        <w:rPr>
          <w:b/>
          <w:bCs/>
          <w:color w:val="FF0000"/>
        </w:rPr>
        <w:t>s</w:t>
      </w:r>
      <w:r w:rsidR="00285D64" w:rsidRPr="009524F9">
        <w:rPr>
          <w:b/>
          <w:bCs/>
          <w:color w:val="FF0000"/>
        </w:rPr>
        <w:t xml:space="preserve"> religio</w:t>
      </w:r>
      <w:r w:rsidR="00BB3A6E" w:rsidRPr="009524F9">
        <w:rPr>
          <w:b/>
          <w:bCs/>
          <w:color w:val="FF0000"/>
        </w:rPr>
        <w:t>n</w:t>
      </w:r>
      <w:r w:rsidR="00285D64" w:rsidRPr="009524F9">
        <w:rPr>
          <w:b/>
          <w:bCs/>
          <w:color w:val="FF0000"/>
        </w:rPr>
        <w:t xml:space="preserve"> or belief in community with others</w:t>
      </w:r>
      <w:r w:rsidR="00D46060" w:rsidRPr="009524F9">
        <w:rPr>
          <w:b/>
          <w:bCs/>
          <w:color w:val="FF0000"/>
        </w:rPr>
        <w:t xml:space="preserve"> in public and in private</w:t>
      </w:r>
      <w:r w:rsidR="00285D64" w:rsidRPr="009524F9">
        <w:rPr>
          <w:b/>
          <w:bCs/>
          <w:color w:val="FF0000"/>
        </w:rPr>
        <w:t>,</w:t>
      </w:r>
      <w:r w:rsidR="00285D64" w:rsidRPr="009524F9">
        <w:rPr>
          <w:color w:val="FF0000"/>
        </w:rPr>
        <w:t xml:space="preserve"> </w:t>
      </w:r>
      <w:r w:rsidR="00285D64" w:rsidRPr="009524F9">
        <w:t>the right to freedom of expression (art. 19), the right of freedom of peaceful assembly (art. 21) and the right to take part in the conduct of public affairs (art. 25). Regarding the workplace, the activities of trade unions are also vital for protecting individuals. In addition, their actions may prevent and protect against slavery, forced labour or other inhuman conditions, and trafficking in persons (art. 8). The full realization of the right to freedom of association is equally instrumental for the enjoyment, exercise and operationalization of the right to self-determination, including land rights, effective participation in public affairs in general and the effective participation of Indigenous Peoples and minorities in public affairs and in particular in decisions that affect them (arts. 1, 25 and 27).</w:t>
      </w:r>
    </w:p>
    <w:p w14:paraId="20D6DF9D" w14:textId="09371661" w:rsidR="006055C0" w:rsidRPr="00D37591" w:rsidRDefault="00B84CE2" w:rsidP="008D7770">
      <w:pPr>
        <w:pStyle w:val="SingleTxtG"/>
        <w:spacing w:after="160" w:line="276" w:lineRule="auto"/>
        <w:ind w:left="720" w:right="26"/>
        <w:rPr>
          <w:rFonts w:eastAsia="Times New Roman"/>
          <w:color w:val="0000FF"/>
          <w:sz w:val="22"/>
          <w:szCs w:val="22"/>
        </w:rPr>
      </w:pPr>
      <w:r w:rsidRPr="00D37591">
        <w:rPr>
          <w:b/>
          <w:bCs/>
          <w:color w:val="0000FF"/>
          <w:sz w:val="22"/>
          <w:szCs w:val="22"/>
        </w:rPr>
        <w:t>Rationale:</w:t>
      </w:r>
      <w:r w:rsidRPr="00D37591">
        <w:rPr>
          <w:color w:val="0000FF"/>
          <w:sz w:val="22"/>
          <w:szCs w:val="22"/>
        </w:rPr>
        <w:t xml:space="preserve"> </w:t>
      </w:r>
      <w:r w:rsidR="0089597F">
        <w:rPr>
          <w:rFonts w:eastAsia="Times New Roman"/>
          <w:color w:val="0000FF"/>
          <w:sz w:val="22"/>
          <w:szCs w:val="22"/>
        </w:rPr>
        <w:t>F</w:t>
      </w:r>
      <w:r w:rsidRPr="00D37591">
        <w:rPr>
          <w:rFonts w:eastAsia="Times New Roman"/>
          <w:color w:val="0000FF"/>
          <w:sz w:val="22"/>
          <w:szCs w:val="22"/>
        </w:rPr>
        <w:t xml:space="preserve">reedom of association not only facilitates and reinforces the rights </w:t>
      </w:r>
      <w:r w:rsidR="000307FC">
        <w:rPr>
          <w:rFonts w:eastAsia="Times New Roman"/>
          <w:color w:val="0000FF"/>
          <w:sz w:val="22"/>
          <w:szCs w:val="22"/>
        </w:rPr>
        <w:t xml:space="preserve">protected under </w:t>
      </w:r>
      <w:r w:rsidRPr="00D37591">
        <w:rPr>
          <w:rFonts w:eastAsia="Times New Roman"/>
          <w:color w:val="0000FF"/>
          <w:sz w:val="22"/>
          <w:szCs w:val="22"/>
        </w:rPr>
        <w:t xml:space="preserve">Article 18, but is </w:t>
      </w:r>
      <w:r w:rsidR="00890D8C">
        <w:rPr>
          <w:rFonts w:eastAsia="Times New Roman"/>
          <w:color w:val="0000FF"/>
          <w:sz w:val="22"/>
          <w:szCs w:val="22"/>
        </w:rPr>
        <w:t xml:space="preserve">also </w:t>
      </w:r>
      <w:r w:rsidR="00FE715D">
        <w:rPr>
          <w:rFonts w:eastAsia="Times New Roman"/>
          <w:color w:val="0000FF"/>
          <w:sz w:val="22"/>
          <w:szCs w:val="22"/>
        </w:rPr>
        <w:t xml:space="preserve">indispensable </w:t>
      </w:r>
      <w:r w:rsidRPr="00D37591">
        <w:rPr>
          <w:rFonts w:eastAsia="Times New Roman"/>
          <w:color w:val="0000FF"/>
          <w:sz w:val="22"/>
          <w:szCs w:val="22"/>
        </w:rPr>
        <w:t xml:space="preserve">for the exercise of their collective dimension, </w:t>
      </w:r>
      <w:r w:rsidR="007A176F">
        <w:rPr>
          <w:rFonts w:eastAsia="Times New Roman"/>
          <w:color w:val="0000FF"/>
          <w:sz w:val="22"/>
          <w:szCs w:val="22"/>
        </w:rPr>
        <w:t>notably</w:t>
      </w:r>
      <w:r w:rsidRPr="00D37591">
        <w:rPr>
          <w:rFonts w:eastAsia="Times New Roman"/>
          <w:color w:val="0000FF"/>
          <w:sz w:val="22"/>
          <w:szCs w:val="22"/>
        </w:rPr>
        <w:t xml:space="preserve"> the right to freely manifest one’s religion or belief</w:t>
      </w:r>
      <w:r w:rsidR="007059F8" w:rsidRPr="00D37591">
        <w:rPr>
          <w:rFonts w:eastAsia="Times New Roman"/>
          <w:color w:val="0000FF"/>
          <w:sz w:val="22"/>
          <w:szCs w:val="22"/>
        </w:rPr>
        <w:t xml:space="preserve"> under Article 18(1). </w:t>
      </w:r>
      <w:r w:rsidR="007D37F1" w:rsidRPr="00D37591">
        <w:rPr>
          <w:rFonts w:eastAsia="Times New Roman"/>
          <w:color w:val="0000FF"/>
          <w:sz w:val="22"/>
          <w:szCs w:val="22"/>
        </w:rPr>
        <w:t xml:space="preserve">As noted by the Committee in </w:t>
      </w:r>
      <w:r w:rsidR="00C21EAC">
        <w:rPr>
          <w:rFonts w:eastAsia="Times New Roman"/>
          <w:color w:val="0000FF"/>
          <w:sz w:val="22"/>
          <w:szCs w:val="22"/>
        </w:rPr>
        <w:t xml:space="preserve">its </w:t>
      </w:r>
      <w:r w:rsidR="007D37F1" w:rsidRPr="00D37591">
        <w:rPr>
          <w:rFonts w:eastAsia="Times New Roman"/>
          <w:color w:val="0000FF"/>
          <w:sz w:val="22"/>
          <w:szCs w:val="22"/>
        </w:rPr>
        <w:t xml:space="preserve">General Comment No. 22 (1993), the freedom to manifest religion or belief in worship observance, practice, and teaching encompasses a “broad” range of acts, including those that </w:t>
      </w:r>
      <w:r w:rsidR="00EC6FA0">
        <w:rPr>
          <w:rFonts w:eastAsia="Times New Roman"/>
          <w:color w:val="0000FF"/>
          <w:sz w:val="22"/>
          <w:szCs w:val="22"/>
        </w:rPr>
        <w:t>entail</w:t>
      </w:r>
      <w:r w:rsidR="007D37F1" w:rsidRPr="00D37591">
        <w:rPr>
          <w:rFonts w:eastAsia="Times New Roman"/>
          <w:color w:val="0000FF"/>
          <w:sz w:val="22"/>
          <w:szCs w:val="22"/>
        </w:rPr>
        <w:t xml:space="preserve"> associational rights.</w:t>
      </w:r>
      <w:r w:rsidR="007D37F1" w:rsidRPr="00D37591">
        <w:rPr>
          <w:rStyle w:val="FootnoteReference"/>
          <w:rFonts w:eastAsia="Times New Roman"/>
          <w:color w:val="0000FF"/>
          <w:sz w:val="22"/>
          <w:szCs w:val="22"/>
        </w:rPr>
        <w:t xml:space="preserve"> </w:t>
      </w:r>
      <w:r w:rsidR="007D37F1" w:rsidRPr="00D37591">
        <w:rPr>
          <w:rStyle w:val="FootnoteReference"/>
          <w:rFonts w:eastAsia="Times New Roman"/>
          <w:color w:val="0000FF"/>
          <w:sz w:val="22"/>
          <w:szCs w:val="22"/>
        </w:rPr>
        <w:footnoteReference w:id="5"/>
      </w:r>
      <w:r w:rsidR="00E81E5F" w:rsidRPr="00D37591">
        <w:rPr>
          <w:rFonts w:eastAsia="Times New Roman"/>
          <w:color w:val="0000FF"/>
          <w:sz w:val="22"/>
          <w:szCs w:val="22"/>
        </w:rPr>
        <w:t xml:space="preserve"> </w:t>
      </w:r>
      <w:r w:rsidR="007059F8" w:rsidRPr="00D37591">
        <w:rPr>
          <w:rFonts w:eastAsia="Times New Roman"/>
          <w:color w:val="0000FF"/>
          <w:sz w:val="22"/>
          <w:szCs w:val="22"/>
        </w:rPr>
        <w:t xml:space="preserve">This has direct </w:t>
      </w:r>
      <w:r w:rsidR="0036269A">
        <w:rPr>
          <w:rFonts w:eastAsia="Times New Roman"/>
          <w:color w:val="0000FF"/>
          <w:sz w:val="22"/>
          <w:szCs w:val="22"/>
        </w:rPr>
        <w:t>implications for</w:t>
      </w:r>
      <w:r w:rsidR="007059F8" w:rsidRPr="00D37591">
        <w:rPr>
          <w:rFonts w:eastAsia="Times New Roman"/>
          <w:color w:val="0000FF"/>
          <w:sz w:val="22"/>
          <w:szCs w:val="22"/>
        </w:rPr>
        <w:t xml:space="preserve"> the scope of permissible limitations </w:t>
      </w:r>
      <w:r w:rsidR="009517E0">
        <w:rPr>
          <w:rFonts w:eastAsia="Times New Roman"/>
          <w:color w:val="0000FF"/>
          <w:sz w:val="22"/>
          <w:szCs w:val="22"/>
        </w:rPr>
        <w:t>under</w:t>
      </w:r>
      <w:r w:rsidR="007059F8" w:rsidRPr="00D37591">
        <w:rPr>
          <w:rFonts w:eastAsia="Times New Roman"/>
          <w:color w:val="0000FF"/>
          <w:sz w:val="22"/>
          <w:szCs w:val="22"/>
        </w:rPr>
        <w:t xml:space="preserve"> Article 22 </w:t>
      </w:r>
      <w:r w:rsidR="00B308C8">
        <w:rPr>
          <w:rFonts w:eastAsia="Times New Roman"/>
          <w:color w:val="0000FF"/>
          <w:sz w:val="22"/>
          <w:szCs w:val="22"/>
        </w:rPr>
        <w:t>where</w:t>
      </w:r>
      <w:r w:rsidR="007059F8" w:rsidRPr="00D37591">
        <w:rPr>
          <w:rFonts w:eastAsia="Times New Roman"/>
          <w:color w:val="0000FF"/>
          <w:sz w:val="22"/>
          <w:szCs w:val="22"/>
        </w:rPr>
        <w:t xml:space="preserve"> </w:t>
      </w:r>
      <w:r w:rsidR="00B514B6">
        <w:rPr>
          <w:rFonts w:eastAsia="Times New Roman"/>
          <w:color w:val="0000FF"/>
          <w:sz w:val="22"/>
          <w:szCs w:val="22"/>
        </w:rPr>
        <w:t>the exercise of freedom of association</w:t>
      </w:r>
      <w:r w:rsidR="00BC35B9">
        <w:rPr>
          <w:rFonts w:eastAsia="Times New Roman"/>
          <w:color w:val="0000FF"/>
          <w:sz w:val="22"/>
          <w:szCs w:val="22"/>
        </w:rPr>
        <w:t xml:space="preserve"> serves</w:t>
      </w:r>
      <w:r w:rsidR="007059F8" w:rsidRPr="00D37591">
        <w:rPr>
          <w:rFonts w:eastAsia="Times New Roman"/>
          <w:color w:val="0000FF"/>
          <w:sz w:val="22"/>
          <w:szCs w:val="22"/>
        </w:rPr>
        <w:t xml:space="preserve"> as </w:t>
      </w:r>
      <w:r w:rsidR="00BC35B9">
        <w:rPr>
          <w:rFonts w:eastAsia="Times New Roman"/>
          <w:color w:val="0000FF"/>
          <w:sz w:val="22"/>
          <w:szCs w:val="22"/>
        </w:rPr>
        <w:t>a means</w:t>
      </w:r>
      <w:r w:rsidR="007059F8" w:rsidRPr="00D37591">
        <w:rPr>
          <w:rFonts w:eastAsia="Times New Roman"/>
          <w:color w:val="0000FF"/>
          <w:sz w:val="22"/>
          <w:szCs w:val="22"/>
        </w:rPr>
        <w:t xml:space="preserve"> </w:t>
      </w:r>
      <w:r w:rsidR="006756D9">
        <w:rPr>
          <w:rFonts w:eastAsia="Times New Roman"/>
          <w:color w:val="0000FF"/>
          <w:sz w:val="22"/>
          <w:szCs w:val="22"/>
        </w:rPr>
        <w:t xml:space="preserve">of </w:t>
      </w:r>
      <w:r w:rsidR="007059F8" w:rsidRPr="00D37591">
        <w:rPr>
          <w:rFonts w:eastAsia="Times New Roman"/>
          <w:color w:val="0000FF"/>
          <w:sz w:val="22"/>
          <w:szCs w:val="22"/>
        </w:rPr>
        <w:t>manifest</w:t>
      </w:r>
      <w:r w:rsidR="006756D9">
        <w:rPr>
          <w:rFonts w:eastAsia="Times New Roman"/>
          <w:color w:val="0000FF"/>
          <w:sz w:val="22"/>
          <w:szCs w:val="22"/>
        </w:rPr>
        <w:t>ing</w:t>
      </w:r>
      <w:r w:rsidR="007059F8" w:rsidRPr="00D37591">
        <w:rPr>
          <w:rFonts w:eastAsia="Times New Roman"/>
          <w:color w:val="0000FF"/>
          <w:sz w:val="22"/>
          <w:szCs w:val="22"/>
        </w:rPr>
        <w:t xml:space="preserve"> religion or belief (see corresponding proposal on </w:t>
      </w:r>
      <w:r w:rsidR="000E3FB6" w:rsidRPr="00D37591">
        <w:rPr>
          <w:rFonts w:eastAsia="Times New Roman"/>
          <w:color w:val="0000FF"/>
          <w:sz w:val="22"/>
          <w:szCs w:val="22"/>
        </w:rPr>
        <w:t xml:space="preserve">a new </w:t>
      </w:r>
      <w:r w:rsidR="007059F8" w:rsidRPr="00D37591">
        <w:rPr>
          <w:rFonts w:eastAsia="Times New Roman"/>
          <w:color w:val="0000FF"/>
          <w:sz w:val="22"/>
          <w:szCs w:val="22"/>
        </w:rPr>
        <w:t xml:space="preserve">paragraph </w:t>
      </w:r>
      <w:r w:rsidR="000E3FB6" w:rsidRPr="00D37591">
        <w:rPr>
          <w:rFonts w:eastAsia="Times New Roman"/>
          <w:color w:val="0000FF"/>
          <w:sz w:val="22"/>
          <w:szCs w:val="22"/>
        </w:rPr>
        <w:t>50bis</w:t>
      </w:r>
      <w:r w:rsidR="007059F8" w:rsidRPr="00D37591">
        <w:rPr>
          <w:rFonts w:eastAsia="Times New Roman"/>
          <w:color w:val="0000FF"/>
          <w:sz w:val="22"/>
          <w:szCs w:val="22"/>
        </w:rPr>
        <w:t xml:space="preserve"> below).</w:t>
      </w:r>
      <w:r w:rsidR="007059F8" w:rsidRPr="00D37591">
        <w:rPr>
          <w:rStyle w:val="FootnoteReference"/>
          <w:rFonts w:eastAsia="Times New Roman"/>
          <w:color w:val="0000FF"/>
          <w:sz w:val="22"/>
          <w:szCs w:val="22"/>
        </w:rPr>
        <w:footnoteReference w:id="6"/>
      </w:r>
      <w:r w:rsidR="00C7519D" w:rsidRPr="00D37591">
        <w:rPr>
          <w:rFonts w:eastAsia="Times New Roman"/>
          <w:color w:val="0000FF"/>
          <w:sz w:val="22"/>
          <w:szCs w:val="22"/>
        </w:rPr>
        <w:t xml:space="preserve"> </w:t>
      </w:r>
    </w:p>
    <w:p w14:paraId="20EFAE7B" w14:textId="30661252" w:rsidR="0016298E" w:rsidRPr="007A7978" w:rsidRDefault="00D65E25" w:rsidP="008D7770">
      <w:pPr>
        <w:pStyle w:val="ListParagraph"/>
        <w:numPr>
          <w:ilvl w:val="1"/>
          <w:numId w:val="2"/>
        </w:numPr>
        <w:spacing w:line="276" w:lineRule="auto"/>
        <w:ind w:left="720"/>
        <w:contextualSpacing w:val="0"/>
        <w:jc w:val="both"/>
        <w:rPr>
          <w:rFonts w:ascii="Times New Roman" w:eastAsia="Times New Roman" w:hAnsi="Times New Roman" w:cs="Times New Roman"/>
          <w:lang w:val="en-GB"/>
        </w:rPr>
      </w:pPr>
      <w:r w:rsidRPr="007A7978">
        <w:rPr>
          <w:rFonts w:ascii="Times New Roman" w:eastAsia="Times New Roman" w:hAnsi="Times New Roman" w:cs="Times New Roman"/>
          <w:lang w:val="en-GB"/>
        </w:rPr>
        <w:t>Amend paragraph 8 as follows:</w:t>
      </w:r>
    </w:p>
    <w:p w14:paraId="295C3B6D" w14:textId="75EB4077" w:rsidR="00D65E25" w:rsidRPr="009524F9" w:rsidRDefault="009524F9" w:rsidP="009524F9">
      <w:pPr>
        <w:pStyle w:val="SingleTxtG"/>
        <w:spacing w:after="160" w:line="240" w:lineRule="auto"/>
        <w:rPr>
          <w:i/>
          <w:iCs/>
          <w:color w:val="0000FF"/>
        </w:rPr>
      </w:pPr>
      <w:r>
        <w:t>8.</w:t>
      </w:r>
      <w:r>
        <w:tab/>
      </w:r>
      <w:r w:rsidR="00D65E25" w:rsidRPr="009524F9">
        <w:t xml:space="preserve">The concepts of “association” and “trade union” under article 22 of the Covenant are independent of national legal definitions or qualifications. Similarly, while the provision does not expressly refer to political parties, it is well established that they are a specific form of association protected by the Covenant. Moreover, the non-registration, dissolution or prohibition of an association, a trade union or a political party does not preclude its members from claiming a violation of their rights under article 22 before the Committee if the State Party has ratified the Optional Protocol on the individual communications procedure. </w:t>
      </w:r>
      <w:r w:rsidR="00D65E25" w:rsidRPr="009524F9">
        <w:rPr>
          <w:b/>
          <w:bCs/>
          <w:color w:val="FF0000"/>
        </w:rPr>
        <w:t xml:space="preserve">Likewise, the </w:t>
      </w:r>
      <w:r w:rsidR="00E76A40" w:rsidRPr="009524F9">
        <w:rPr>
          <w:b/>
          <w:bCs/>
          <w:color w:val="FF0000"/>
        </w:rPr>
        <w:t>protection</w:t>
      </w:r>
      <w:r w:rsidR="00C931AD" w:rsidRPr="009524F9">
        <w:rPr>
          <w:b/>
          <w:bCs/>
          <w:color w:val="FF0000"/>
        </w:rPr>
        <w:t xml:space="preserve"> afforded</w:t>
      </w:r>
      <w:r w:rsidR="00D65E25" w:rsidRPr="009524F9">
        <w:rPr>
          <w:b/>
          <w:bCs/>
          <w:color w:val="FF0000"/>
        </w:rPr>
        <w:t xml:space="preserve"> </w:t>
      </w:r>
      <w:r w:rsidR="00C931AD" w:rsidRPr="009524F9">
        <w:rPr>
          <w:b/>
          <w:bCs/>
          <w:color w:val="FF0000"/>
        </w:rPr>
        <w:t>by</w:t>
      </w:r>
      <w:r w:rsidR="00D65E25" w:rsidRPr="009524F9">
        <w:rPr>
          <w:b/>
          <w:bCs/>
          <w:color w:val="FF0000"/>
        </w:rPr>
        <w:t xml:space="preserve"> Article 22 </w:t>
      </w:r>
      <w:r w:rsidR="00C00369" w:rsidRPr="009524F9">
        <w:rPr>
          <w:b/>
          <w:bCs/>
          <w:color w:val="FF0000"/>
        </w:rPr>
        <w:t xml:space="preserve">is not </w:t>
      </w:r>
      <w:r w:rsidR="00DF452C" w:rsidRPr="009524F9">
        <w:rPr>
          <w:b/>
          <w:bCs/>
          <w:color w:val="FF0000"/>
        </w:rPr>
        <w:t>contingent upon</w:t>
      </w:r>
      <w:r w:rsidR="000E4868" w:rsidRPr="009524F9">
        <w:rPr>
          <w:b/>
          <w:bCs/>
          <w:color w:val="FF0000"/>
        </w:rPr>
        <w:t xml:space="preserve"> </w:t>
      </w:r>
      <w:r w:rsidR="0025533B" w:rsidRPr="009524F9">
        <w:rPr>
          <w:b/>
          <w:bCs/>
          <w:color w:val="FF0000"/>
        </w:rPr>
        <w:t xml:space="preserve">a </w:t>
      </w:r>
      <w:r w:rsidR="000E4868" w:rsidRPr="009524F9">
        <w:rPr>
          <w:b/>
          <w:bCs/>
          <w:color w:val="FF0000"/>
        </w:rPr>
        <w:t>State Part</w:t>
      </w:r>
      <w:r w:rsidR="0043333B" w:rsidRPr="009524F9">
        <w:rPr>
          <w:b/>
          <w:bCs/>
          <w:color w:val="FF0000"/>
        </w:rPr>
        <w:t>y</w:t>
      </w:r>
      <w:r w:rsidR="0025533B" w:rsidRPr="009524F9">
        <w:rPr>
          <w:b/>
          <w:bCs/>
          <w:color w:val="FF0000"/>
        </w:rPr>
        <w:t xml:space="preserve">’s </w:t>
      </w:r>
      <w:r w:rsidR="00C063FF" w:rsidRPr="009524F9">
        <w:rPr>
          <w:b/>
          <w:bCs/>
          <w:color w:val="FF0000"/>
        </w:rPr>
        <w:t>recognition</w:t>
      </w:r>
      <w:r w:rsidR="000E4868" w:rsidRPr="009524F9">
        <w:rPr>
          <w:b/>
          <w:bCs/>
          <w:color w:val="FF0000"/>
        </w:rPr>
        <w:t xml:space="preserve"> </w:t>
      </w:r>
      <w:r w:rsidR="00D65E25" w:rsidRPr="009524F9">
        <w:rPr>
          <w:b/>
          <w:bCs/>
          <w:color w:val="FF0000"/>
        </w:rPr>
        <w:t xml:space="preserve">of the </w:t>
      </w:r>
      <w:r w:rsidR="000E4868" w:rsidRPr="009524F9">
        <w:rPr>
          <w:b/>
          <w:bCs/>
          <w:color w:val="FF0000"/>
        </w:rPr>
        <w:t xml:space="preserve">purpose or </w:t>
      </w:r>
      <w:r w:rsidR="00CE2B3F" w:rsidRPr="009524F9">
        <w:rPr>
          <w:b/>
          <w:bCs/>
          <w:color w:val="FF0000"/>
        </w:rPr>
        <w:t>character</w:t>
      </w:r>
      <w:r w:rsidR="00D65E25" w:rsidRPr="009524F9">
        <w:rPr>
          <w:b/>
          <w:bCs/>
          <w:color w:val="FF0000"/>
        </w:rPr>
        <w:t xml:space="preserve"> of </w:t>
      </w:r>
      <w:r w:rsidR="000E4868" w:rsidRPr="009524F9">
        <w:rPr>
          <w:b/>
          <w:bCs/>
          <w:color w:val="FF0000"/>
        </w:rPr>
        <w:t>an</w:t>
      </w:r>
      <w:r w:rsidR="00D65E25" w:rsidRPr="009524F9">
        <w:rPr>
          <w:b/>
          <w:bCs/>
          <w:color w:val="FF0000"/>
        </w:rPr>
        <w:t xml:space="preserve"> association, </w:t>
      </w:r>
      <w:r w:rsidR="003D2069" w:rsidRPr="009524F9">
        <w:rPr>
          <w:b/>
          <w:bCs/>
          <w:color w:val="FF0000"/>
        </w:rPr>
        <w:t>including</w:t>
      </w:r>
      <w:r w:rsidR="000E4868" w:rsidRPr="009524F9">
        <w:rPr>
          <w:b/>
          <w:bCs/>
          <w:color w:val="FF0000"/>
        </w:rPr>
        <w:t xml:space="preserve"> in the case of unrecognized religious or belief communities.</w:t>
      </w:r>
      <w:r w:rsidR="00D65E25" w:rsidRPr="009524F9">
        <w:rPr>
          <w:i/>
          <w:iCs/>
        </w:rPr>
        <w:t xml:space="preserve"> </w:t>
      </w:r>
    </w:p>
    <w:p w14:paraId="1DE7C8F2" w14:textId="46D62FDD" w:rsidR="006D2F12" w:rsidRPr="00D37591" w:rsidRDefault="004E62B7" w:rsidP="008D7770">
      <w:pPr>
        <w:pStyle w:val="ListParagraph"/>
        <w:spacing w:line="276" w:lineRule="auto"/>
        <w:contextualSpacing w:val="0"/>
        <w:jc w:val="both"/>
        <w:rPr>
          <w:rFonts w:ascii="Times New Roman" w:hAnsi="Times New Roman" w:cs="Times New Roman"/>
          <w:color w:val="0000FF"/>
        </w:rPr>
      </w:pPr>
      <w:r w:rsidRPr="00D37591">
        <w:rPr>
          <w:rFonts w:ascii="Times New Roman" w:hAnsi="Times New Roman" w:cs="Times New Roman"/>
          <w:b/>
          <w:bCs/>
          <w:color w:val="0000FF"/>
        </w:rPr>
        <w:t>Rationale:</w:t>
      </w:r>
      <w:r w:rsidRPr="00D37591">
        <w:rPr>
          <w:rFonts w:ascii="Times New Roman" w:hAnsi="Times New Roman" w:cs="Times New Roman"/>
          <w:color w:val="0000FF"/>
        </w:rPr>
        <w:t xml:space="preserve"> </w:t>
      </w:r>
      <w:r w:rsidR="00B84CE2" w:rsidRPr="00D37591">
        <w:rPr>
          <w:rFonts w:ascii="Times New Roman" w:eastAsia="Times New Roman" w:hAnsi="Times New Roman" w:cs="Times New Roman"/>
          <w:color w:val="0000FF"/>
        </w:rPr>
        <w:t xml:space="preserve">As highlighted in the Special Rapporteur’s submission, </w:t>
      </w:r>
      <w:r w:rsidR="00B84CE2" w:rsidRPr="00D37591">
        <w:rPr>
          <w:rFonts w:ascii="Times New Roman" w:hAnsi="Times New Roman" w:cs="Times New Roman"/>
          <w:color w:val="0000FF"/>
        </w:rPr>
        <w:t>b</w:t>
      </w:r>
      <w:r w:rsidRPr="00D37591">
        <w:rPr>
          <w:rFonts w:ascii="Times New Roman" w:hAnsi="Times New Roman" w:cs="Times New Roman"/>
          <w:color w:val="0000FF"/>
        </w:rPr>
        <w:t xml:space="preserve">eyond technical registration requirements, </w:t>
      </w:r>
      <w:r w:rsidR="007357E3" w:rsidRPr="00D37591">
        <w:rPr>
          <w:rFonts w:ascii="Times New Roman" w:hAnsi="Times New Roman" w:cs="Times New Roman"/>
          <w:color w:val="0000FF"/>
        </w:rPr>
        <w:t>the refusal to legally recognize a religious or belief community in its entirety</w:t>
      </w:r>
      <w:r w:rsidR="00714F58">
        <w:rPr>
          <w:rFonts w:ascii="Times New Roman" w:hAnsi="Times New Roman" w:cs="Times New Roman"/>
          <w:color w:val="0000FF"/>
        </w:rPr>
        <w:t xml:space="preserve">, such as based on doctrinal or </w:t>
      </w:r>
      <w:r w:rsidR="00E3718C">
        <w:rPr>
          <w:rFonts w:ascii="Times New Roman" w:hAnsi="Times New Roman" w:cs="Times New Roman"/>
          <w:color w:val="0000FF"/>
        </w:rPr>
        <w:t>ideological grounds,</w:t>
      </w:r>
      <w:r w:rsidR="007357E3" w:rsidRPr="00D37591">
        <w:rPr>
          <w:rFonts w:ascii="Times New Roman" w:hAnsi="Times New Roman" w:cs="Times New Roman"/>
          <w:color w:val="0000FF"/>
        </w:rPr>
        <w:t xml:space="preserve"> may result in a</w:t>
      </w:r>
      <w:r w:rsidR="00B84CE2" w:rsidRPr="00D37591">
        <w:rPr>
          <w:rFonts w:ascii="Times New Roman" w:hAnsi="Times New Roman" w:cs="Times New Roman"/>
          <w:color w:val="0000FF"/>
        </w:rPr>
        <w:t>n ab-initio</w:t>
      </w:r>
      <w:r w:rsidR="007357E3" w:rsidRPr="00D37591">
        <w:rPr>
          <w:rFonts w:ascii="Times New Roman" w:hAnsi="Times New Roman" w:cs="Times New Roman"/>
          <w:color w:val="0000FF"/>
        </w:rPr>
        <w:t xml:space="preserve"> restriction of freedom of association and related rights for its members</w:t>
      </w:r>
      <w:r w:rsidR="00166C89" w:rsidRPr="00D37591">
        <w:rPr>
          <w:rFonts w:ascii="Times New Roman" w:hAnsi="Times New Roman" w:cs="Times New Roman"/>
          <w:color w:val="0000FF"/>
        </w:rPr>
        <w:t>.</w:t>
      </w:r>
      <w:r w:rsidR="00B84CE2" w:rsidRPr="00D37591">
        <w:rPr>
          <w:rStyle w:val="FootnoteReference"/>
          <w:rFonts w:ascii="Times New Roman" w:eastAsia="Times New Roman" w:hAnsi="Times New Roman" w:cs="Times New Roman"/>
          <w:color w:val="0000FF"/>
        </w:rPr>
        <w:footnoteReference w:id="7"/>
      </w:r>
      <w:r w:rsidR="00D23880" w:rsidRPr="00D37591">
        <w:rPr>
          <w:rFonts w:ascii="Times New Roman" w:hAnsi="Times New Roman" w:cs="Times New Roman"/>
          <w:color w:val="0000FF"/>
        </w:rPr>
        <w:t xml:space="preserve"> </w:t>
      </w:r>
      <w:r w:rsidR="00EA1D27" w:rsidRPr="00D37591">
        <w:rPr>
          <w:rFonts w:ascii="Times New Roman" w:hAnsi="Times New Roman" w:cs="Times New Roman"/>
          <w:color w:val="0000FF"/>
        </w:rPr>
        <w:t>Such n</w:t>
      </w:r>
      <w:r w:rsidR="0002234E" w:rsidRPr="00D37591">
        <w:rPr>
          <w:rFonts w:ascii="Times New Roman" w:hAnsi="Times New Roman" w:cs="Times New Roman"/>
          <w:color w:val="0000FF"/>
        </w:rPr>
        <w:t>on-recognition</w:t>
      </w:r>
      <w:r w:rsidR="00E3718C">
        <w:rPr>
          <w:rFonts w:ascii="Times New Roman" w:hAnsi="Times New Roman" w:cs="Times New Roman"/>
          <w:color w:val="0000FF"/>
        </w:rPr>
        <w:t xml:space="preserve">, where it </w:t>
      </w:r>
      <w:r w:rsidR="004D646D">
        <w:rPr>
          <w:rFonts w:ascii="Times New Roman" w:hAnsi="Times New Roman" w:cs="Times New Roman"/>
          <w:color w:val="0000FF"/>
        </w:rPr>
        <w:t>impairs the exercise of these rights</w:t>
      </w:r>
      <w:r w:rsidR="00E3718C">
        <w:rPr>
          <w:rFonts w:ascii="Times New Roman" w:hAnsi="Times New Roman" w:cs="Times New Roman"/>
          <w:color w:val="0000FF"/>
        </w:rPr>
        <w:t>,</w:t>
      </w:r>
      <w:r w:rsidR="0002234E" w:rsidRPr="00D37591">
        <w:rPr>
          <w:rFonts w:ascii="Times New Roman" w:hAnsi="Times New Roman" w:cs="Times New Roman"/>
          <w:color w:val="0000FF"/>
        </w:rPr>
        <w:t xml:space="preserve"> </w:t>
      </w:r>
      <w:r w:rsidR="00812D70" w:rsidRPr="00D37591">
        <w:rPr>
          <w:rFonts w:ascii="Times New Roman" w:hAnsi="Times New Roman" w:cs="Times New Roman"/>
          <w:color w:val="0000FF"/>
        </w:rPr>
        <w:t xml:space="preserve">inherently </w:t>
      </w:r>
      <w:r w:rsidR="0002234E" w:rsidRPr="00D37591">
        <w:rPr>
          <w:rFonts w:ascii="Times New Roman" w:hAnsi="Times New Roman" w:cs="Times New Roman"/>
          <w:color w:val="0000FF"/>
        </w:rPr>
        <w:t xml:space="preserve">disregards </w:t>
      </w:r>
      <w:r w:rsidR="00D9616B" w:rsidRPr="00D37591">
        <w:rPr>
          <w:rFonts w:ascii="Times New Roman" w:hAnsi="Times New Roman" w:cs="Times New Roman"/>
          <w:color w:val="0000FF"/>
        </w:rPr>
        <w:t>the requirement</w:t>
      </w:r>
      <w:r w:rsidR="000710C0" w:rsidRPr="00D37591">
        <w:rPr>
          <w:rFonts w:ascii="Times New Roman" w:hAnsi="Times New Roman" w:cs="Times New Roman"/>
          <w:color w:val="0000FF"/>
        </w:rPr>
        <w:t xml:space="preserve"> that any restrictions on freedom of association be “prescribed by law”</w:t>
      </w:r>
      <w:r w:rsidR="00F1294B" w:rsidRPr="00D37591">
        <w:rPr>
          <w:rFonts w:ascii="Times New Roman" w:hAnsi="Times New Roman" w:cs="Times New Roman"/>
          <w:color w:val="0000FF"/>
        </w:rPr>
        <w:t xml:space="preserve">. </w:t>
      </w:r>
    </w:p>
    <w:p w14:paraId="6521902F" w14:textId="4DEB0C80" w:rsidR="000E4868" w:rsidRPr="007A7978" w:rsidRDefault="000E4868" w:rsidP="008D7770">
      <w:pPr>
        <w:pStyle w:val="ListParagraph"/>
        <w:numPr>
          <w:ilvl w:val="1"/>
          <w:numId w:val="2"/>
        </w:numPr>
        <w:spacing w:line="276" w:lineRule="auto"/>
        <w:ind w:left="720"/>
        <w:contextualSpacing w:val="0"/>
        <w:jc w:val="both"/>
        <w:rPr>
          <w:rFonts w:ascii="Times New Roman" w:hAnsi="Times New Roman" w:cs="Times New Roman"/>
        </w:rPr>
      </w:pPr>
      <w:r w:rsidRPr="007A7978">
        <w:rPr>
          <w:rFonts w:ascii="Times New Roman" w:hAnsi="Times New Roman" w:cs="Times New Roman"/>
        </w:rPr>
        <w:t>Amend paragraph 9 as follows:</w:t>
      </w:r>
    </w:p>
    <w:p w14:paraId="4ADCBD39" w14:textId="57D1C55A" w:rsidR="004E62B7" w:rsidRPr="009524F9" w:rsidRDefault="009524F9" w:rsidP="009524F9">
      <w:pPr>
        <w:pStyle w:val="SingleTxtG"/>
        <w:spacing w:after="160" w:line="240" w:lineRule="auto"/>
        <w:rPr>
          <w:rFonts w:eastAsia="Times New Roman"/>
        </w:rPr>
      </w:pPr>
      <w:bookmarkStart w:id="0" w:name="_Hlk222924016"/>
      <w:r>
        <w:t>9.</w:t>
      </w:r>
      <w:r>
        <w:tab/>
      </w:r>
      <w:r w:rsidR="000E4868" w:rsidRPr="009524F9">
        <w:t xml:space="preserve">While the right to freedom of association in article 22 (1) applies to everyone, </w:t>
      </w:r>
      <w:bookmarkEnd w:id="0"/>
      <w:r w:rsidR="000E4868" w:rsidRPr="009524F9">
        <w:t xml:space="preserve">restrictions and interferences of the right may have a differentiated and heightened impact on marginalized, disenfranchised or disadvantaged persons, groups, communities and peoples. Particularly affected individuals include […] migrants and </w:t>
      </w:r>
      <w:r w:rsidR="000E4868" w:rsidRPr="009524F9">
        <w:lastRenderedPageBreak/>
        <w:t xml:space="preserve">asylum-seekers, convicted persons, in particular when they are deprived of their voting rights, </w:t>
      </w:r>
      <w:r w:rsidR="000E4868" w:rsidRPr="009524F9">
        <w:rPr>
          <w:b/>
          <w:bCs/>
          <w:color w:val="FF0000"/>
        </w:rPr>
        <w:t>members of national, ethnic or religious minorities,</w:t>
      </w:r>
      <w:r w:rsidR="000E4868" w:rsidRPr="009524F9">
        <w:rPr>
          <w:color w:val="FF0000"/>
        </w:rPr>
        <w:t xml:space="preserve"> </w:t>
      </w:r>
      <w:r w:rsidR="000E4868" w:rsidRPr="009524F9">
        <w:t>and members of political parties, especially when they are in opposition to the Government. Therefore, the right to freedom of association must be interpreted and implemented by taking into consideration the structural and intersecting barriers that might hamper the concrete and effective realization of the right for these persons, groups and communities.</w:t>
      </w:r>
      <w:r w:rsidR="000E4868" w:rsidRPr="009524F9">
        <w:rPr>
          <w:rFonts w:eastAsia="Times New Roman"/>
        </w:rPr>
        <w:t xml:space="preserve"> </w:t>
      </w:r>
    </w:p>
    <w:p w14:paraId="22D387EF" w14:textId="5FC396EE" w:rsidR="00CF00EF" w:rsidRPr="00D37591" w:rsidRDefault="004E62B7" w:rsidP="008D7770">
      <w:pPr>
        <w:pStyle w:val="ListParagraph"/>
        <w:spacing w:line="276" w:lineRule="auto"/>
        <w:contextualSpacing w:val="0"/>
        <w:jc w:val="both"/>
        <w:rPr>
          <w:rFonts w:ascii="Times New Roman" w:eastAsia="Times New Roman" w:hAnsi="Times New Roman" w:cs="Times New Roman"/>
          <w:color w:val="0000FF"/>
        </w:rPr>
      </w:pPr>
      <w:r w:rsidRPr="00D37591">
        <w:rPr>
          <w:rFonts w:ascii="Times New Roman" w:eastAsia="Times New Roman" w:hAnsi="Times New Roman" w:cs="Times New Roman"/>
          <w:b/>
          <w:bCs/>
          <w:color w:val="0000FF"/>
        </w:rPr>
        <w:t>Rationale:</w:t>
      </w:r>
      <w:r w:rsidRPr="00D37591">
        <w:rPr>
          <w:rFonts w:ascii="Times New Roman" w:eastAsia="Times New Roman" w:hAnsi="Times New Roman" w:cs="Times New Roman"/>
          <w:color w:val="0000FF"/>
        </w:rPr>
        <w:t xml:space="preserve"> </w:t>
      </w:r>
      <w:r w:rsidR="00843B0A" w:rsidRPr="00D37591">
        <w:rPr>
          <w:rFonts w:ascii="Times New Roman" w:eastAsia="Times New Roman" w:hAnsi="Times New Roman" w:cs="Times New Roman"/>
          <w:color w:val="0000FF"/>
        </w:rPr>
        <w:t>The Committee has recognized the particular vulnerability of minorities, especially religious minorities, to violations of their right to freedom of associations.</w:t>
      </w:r>
      <w:r w:rsidR="00843B0A" w:rsidRPr="00D37591">
        <w:rPr>
          <w:rStyle w:val="FootnoteReference"/>
          <w:rFonts w:ascii="Times New Roman" w:hAnsi="Times New Roman" w:cs="Times New Roman"/>
          <w:color w:val="0000FF"/>
        </w:rPr>
        <w:footnoteReference w:id="8"/>
      </w:r>
      <w:r w:rsidR="005266AE" w:rsidRPr="00D37591">
        <w:rPr>
          <w:rFonts w:ascii="Times New Roman" w:eastAsia="Times New Roman" w:hAnsi="Times New Roman" w:cs="Times New Roman"/>
          <w:color w:val="0000FF"/>
        </w:rPr>
        <w:t xml:space="preserve"> </w:t>
      </w:r>
      <w:r w:rsidR="00D71445" w:rsidRPr="00D37591">
        <w:rPr>
          <w:rFonts w:ascii="Times New Roman" w:eastAsia="Times New Roman" w:hAnsi="Times New Roman" w:cs="Times New Roman"/>
          <w:color w:val="0000FF"/>
        </w:rPr>
        <w:t xml:space="preserve">The UN General Assembly’s Declaration on the Rights of Persons Belonging to National or Ethnic, Religious and Linguistic Minorities explicitly </w:t>
      </w:r>
      <w:r w:rsidR="00AE3F11" w:rsidRPr="00D37591">
        <w:rPr>
          <w:rFonts w:ascii="Times New Roman" w:eastAsia="Times New Roman" w:hAnsi="Times New Roman" w:cs="Times New Roman"/>
          <w:color w:val="0000FF"/>
        </w:rPr>
        <w:t>recognizes that “persons belonging to minorities have the right to establish and maintain their own associations.”</w:t>
      </w:r>
      <w:r w:rsidR="00AE3F11" w:rsidRPr="00D37591">
        <w:rPr>
          <w:rStyle w:val="FootnoteReference"/>
          <w:rFonts w:ascii="Times New Roman" w:eastAsia="Times New Roman" w:hAnsi="Times New Roman" w:cs="Times New Roman"/>
          <w:color w:val="0000FF"/>
        </w:rPr>
        <w:footnoteReference w:id="9"/>
      </w:r>
    </w:p>
    <w:p w14:paraId="22FD8B93" w14:textId="7EB33C31" w:rsidR="000E4868" w:rsidRPr="007A7978" w:rsidRDefault="000E4868" w:rsidP="008D7770">
      <w:pPr>
        <w:pStyle w:val="ListParagraph"/>
        <w:numPr>
          <w:ilvl w:val="1"/>
          <w:numId w:val="2"/>
        </w:numPr>
        <w:spacing w:line="276" w:lineRule="auto"/>
        <w:ind w:left="720"/>
        <w:contextualSpacing w:val="0"/>
        <w:jc w:val="both"/>
        <w:rPr>
          <w:rFonts w:ascii="Times New Roman" w:hAnsi="Times New Roman" w:cs="Times New Roman"/>
        </w:rPr>
      </w:pPr>
      <w:r w:rsidRPr="007A7978">
        <w:rPr>
          <w:rFonts w:ascii="Times New Roman" w:hAnsi="Times New Roman" w:cs="Times New Roman"/>
        </w:rPr>
        <w:t>Amend paragraph 18 as follows:</w:t>
      </w:r>
    </w:p>
    <w:p w14:paraId="0E0CBA44" w14:textId="2FDF0542" w:rsidR="00843B0A" w:rsidRPr="009524F9" w:rsidRDefault="009524F9" w:rsidP="009524F9">
      <w:pPr>
        <w:pStyle w:val="SingleTxtG"/>
        <w:spacing w:after="160" w:line="240" w:lineRule="auto"/>
        <w:rPr>
          <w:rFonts w:eastAsia="Times New Roman"/>
        </w:rPr>
      </w:pPr>
      <w:r>
        <w:rPr>
          <w:rFonts w:eastAsia="Times New Roman"/>
        </w:rPr>
        <w:t>18.</w:t>
      </w:r>
      <w:r>
        <w:rPr>
          <w:rFonts w:eastAsia="Times New Roman"/>
        </w:rPr>
        <w:tab/>
      </w:r>
      <w:r w:rsidR="000E4868" w:rsidRPr="009524F9">
        <w:rPr>
          <w:rFonts w:eastAsia="Times New Roman"/>
        </w:rPr>
        <w:t xml:space="preserve">The right to freedom of association includes the right not to join any association. Therefore, membership of an association, political party or trade union must be based on the principle of free consent exercised without any coercion. </w:t>
      </w:r>
      <w:r w:rsidR="000E4868" w:rsidRPr="009524F9">
        <w:rPr>
          <w:rFonts w:eastAsia="Times New Roman"/>
          <w:b/>
          <w:bCs/>
          <w:color w:val="FF0000"/>
        </w:rPr>
        <w:t>Laws</w:t>
      </w:r>
      <w:r w:rsidR="000A11CD" w:rsidRPr="009524F9">
        <w:rPr>
          <w:rFonts w:eastAsia="Times New Roman"/>
          <w:b/>
          <w:bCs/>
          <w:color w:val="FF0000"/>
        </w:rPr>
        <w:t xml:space="preserve"> requiring membership to a particular religious, political or other association as a condition for </w:t>
      </w:r>
      <w:r w:rsidR="00285D64" w:rsidRPr="009524F9">
        <w:rPr>
          <w:rFonts w:eastAsia="Times New Roman"/>
          <w:b/>
          <w:bCs/>
          <w:color w:val="FF0000"/>
        </w:rPr>
        <w:t xml:space="preserve">citizenship, </w:t>
      </w:r>
      <w:r w:rsidR="000A11CD" w:rsidRPr="009524F9">
        <w:rPr>
          <w:rFonts w:eastAsia="Times New Roman"/>
          <w:b/>
          <w:bCs/>
          <w:color w:val="FF0000"/>
        </w:rPr>
        <w:t xml:space="preserve">access to essential services or the </w:t>
      </w:r>
      <w:r w:rsidR="00126200" w:rsidRPr="009524F9">
        <w:rPr>
          <w:rFonts w:eastAsia="Times New Roman"/>
          <w:b/>
          <w:bCs/>
          <w:color w:val="FF0000"/>
        </w:rPr>
        <w:t>full</w:t>
      </w:r>
      <w:r w:rsidR="000A11CD" w:rsidRPr="009524F9">
        <w:rPr>
          <w:rFonts w:eastAsia="Times New Roman"/>
          <w:b/>
          <w:bCs/>
          <w:color w:val="FF0000"/>
        </w:rPr>
        <w:t xml:space="preserve"> exercise of other human rights </w:t>
      </w:r>
      <w:r w:rsidR="009B5A7C" w:rsidRPr="009524F9">
        <w:rPr>
          <w:rFonts w:eastAsia="Times New Roman"/>
          <w:b/>
          <w:bCs/>
          <w:color w:val="FF0000"/>
        </w:rPr>
        <w:t xml:space="preserve">and fundamental freedoms </w:t>
      </w:r>
      <w:r w:rsidR="000A11CD" w:rsidRPr="009524F9">
        <w:rPr>
          <w:rFonts w:eastAsia="Times New Roman"/>
          <w:b/>
          <w:bCs/>
          <w:color w:val="FF0000"/>
        </w:rPr>
        <w:t xml:space="preserve">constitute a form of indirect coercion. </w:t>
      </w:r>
      <w:r w:rsidR="000E4868" w:rsidRPr="009524F9">
        <w:rPr>
          <w:rFonts w:eastAsia="Times New Roman"/>
        </w:rPr>
        <w:t xml:space="preserve">Any restrictions on that right must be exceptional, strictly limited and fully in line with article 22 (2) (see sect. V below). </w:t>
      </w:r>
    </w:p>
    <w:p w14:paraId="1DB3C631" w14:textId="6D5A4DC4" w:rsidR="000E4868" w:rsidRDefault="00843B0A" w:rsidP="008D7770">
      <w:pPr>
        <w:pStyle w:val="ListParagraph"/>
        <w:spacing w:line="276" w:lineRule="auto"/>
        <w:contextualSpacing w:val="0"/>
        <w:jc w:val="both"/>
        <w:rPr>
          <w:rFonts w:ascii="Times New Roman" w:eastAsia="Times New Roman" w:hAnsi="Times New Roman" w:cs="Times New Roman"/>
          <w:color w:val="0000FF"/>
        </w:rPr>
      </w:pPr>
      <w:r w:rsidRPr="00D37591">
        <w:rPr>
          <w:rFonts w:ascii="Times New Roman" w:eastAsia="Times New Roman" w:hAnsi="Times New Roman" w:cs="Times New Roman"/>
          <w:b/>
          <w:bCs/>
          <w:color w:val="0000FF"/>
        </w:rPr>
        <w:t>Rationale:</w:t>
      </w:r>
      <w:r w:rsidRPr="00D37591">
        <w:rPr>
          <w:rFonts w:ascii="Times New Roman" w:eastAsia="Times New Roman" w:hAnsi="Times New Roman" w:cs="Times New Roman"/>
          <w:color w:val="0000FF"/>
        </w:rPr>
        <w:t xml:space="preserve"> </w:t>
      </w:r>
      <w:r w:rsidR="00285D64" w:rsidRPr="00D37591">
        <w:rPr>
          <w:rFonts w:ascii="Times New Roman" w:eastAsia="Times New Roman" w:hAnsi="Times New Roman" w:cs="Times New Roman"/>
          <w:color w:val="0000FF"/>
        </w:rPr>
        <w:t>As highlighted in the Special Rapporteur t</w:t>
      </w:r>
      <w:r w:rsidRPr="00D37591">
        <w:rPr>
          <w:rFonts w:ascii="Times New Roman" w:eastAsia="Times New Roman" w:hAnsi="Times New Roman" w:cs="Times New Roman"/>
          <w:color w:val="0000FF"/>
        </w:rPr>
        <w:t>he mandatory membership to State-affiliated religious associations as a condition to the free exercise of one’s religion or belief, or even as a requirement for citizenship</w:t>
      </w:r>
      <w:r w:rsidR="00285D64" w:rsidRPr="00D37591">
        <w:rPr>
          <w:rFonts w:ascii="Times New Roman" w:eastAsia="Times New Roman" w:hAnsi="Times New Roman" w:cs="Times New Roman"/>
          <w:color w:val="0000FF"/>
        </w:rPr>
        <w:t xml:space="preserve"> is a clear violation of freedom of association.</w:t>
      </w:r>
      <w:r w:rsidR="00B84CE2" w:rsidRPr="00D37591">
        <w:rPr>
          <w:rStyle w:val="FootnoteReference"/>
          <w:rFonts w:ascii="Times New Roman" w:eastAsia="Times New Roman" w:hAnsi="Times New Roman" w:cs="Times New Roman"/>
          <w:color w:val="0000FF"/>
        </w:rPr>
        <w:footnoteReference w:id="10"/>
      </w:r>
      <w:r w:rsidR="00285D64" w:rsidRPr="00D37591">
        <w:rPr>
          <w:rFonts w:ascii="Times New Roman" w:eastAsia="Times New Roman" w:hAnsi="Times New Roman" w:cs="Times New Roman"/>
          <w:color w:val="0000FF"/>
        </w:rPr>
        <w:t xml:space="preserve"> This</w:t>
      </w:r>
      <w:r w:rsidRPr="00D37591">
        <w:rPr>
          <w:rFonts w:ascii="Times New Roman" w:eastAsia="Times New Roman" w:hAnsi="Times New Roman" w:cs="Times New Roman"/>
          <w:color w:val="0000FF"/>
        </w:rPr>
        <w:t xml:space="preserve"> is well-documented by the Committee.</w:t>
      </w:r>
      <w:r w:rsidRPr="00D37591">
        <w:rPr>
          <w:rStyle w:val="FootnoteReference"/>
          <w:rFonts w:ascii="Times New Roman" w:eastAsia="Times New Roman" w:hAnsi="Times New Roman" w:cs="Times New Roman"/>
          <w:color w:val="0000FF"/>
        </w:rPr>
        <w:footnoteReference w:id="11"/>
      </w:r>
    </w:p>
    <w:p w14:paraId="418ED1EC" w14:textId="062AEBDC" w:rsidR="00843B0A" w:rsidRPr="007A7978" w:rsidRDefault="00843B0A" w:rsidP="008D7770">
      <w:pPr>
        <w:pStyle w:val="ListParagraph"/>
        <w:numPr>
          <w:ilvl w:val="1"/>
          <w:numId w:val="2"/>
        </w:numPr>
        <w:spacing w:line="276" w:lineRule="auto"/>
        <w:ind w:left="720"/>
        <w:contextualSpacing w:val="0"/>
        <w:jc w:val="both"/>
        <w:rPr>
          <w:rFonts w:ascii="Times New Roman" w:hAnsi="Times New Roman" w:cs="Times New Roman"/>
        </w:rPr>
      </w:pPr>
      <w:r w:rsidRPr="007A7978">
        <w:rPr>
          <w:rFonts w:ascii="Times New Roman" w:hAnsi="Times New Roman" w:cs="Times New Roman"/>
        </w:rPr>
        <w:t>Amend paragraph 35 as follows:</w:t>
      </w:r>
    </w:p>
    <w:p w14:paraId="14089784" w14:textId="6AEAFF72" w:rsidR="0016298E" w:rsidRPr="009524F9" w:rsidRDefault="009524F9" w:rsidP="009524F9">
      <w:pPr>
        <w:pStyle w:val="SingleTxtG"/>
        <w:spacing w:after="160" w:line="240" w:lineRule="auto"/>
        <w:rPr>
          <w:rFonts w:eastAsia="Times New Roman"/>
        </w:rPr>
      </w:pPr>
      <w:r>
        <w:rPr>
          <w:rFonts w:eastAsia="Times New Roman"/>
        </w:rPr>
        <w:t>35.</w:t>
      </w:r>
      <w:r>
        <w:rPr>
          <w:rFonts w:eastAsia="Times New Roman"/>
        </w:rPr>
        <w:tab/>
      </w:r>
      <w:r w:rsidR="00843B0A" w:rsidRPr="009524F9">
        <w:rPr>
          <w:rFonts w:eastAsia="Times New Roman"/>
        </w:rPr>
        <w:t>Under the positive obligations of article 22, States Parties are required to ensure the existence of a functioning environment for associations. They are also obliged to address hostile actions, discourses and narratives, including online, vis-à-vis associations and their members, whether they emanate from public figures or private persons or actors. This is especially so where associations focus on issues considered by the majority of the population or the Government to be controversial or sensitive,</w:t>
      </w:r>
      <w:r w:rsidR="003D2069" w:rsidRPr="009524F9">
        <w:rPr>
          <w:rFonts w:eastAsia="Times New Roman"/>
        </w:rPr>
        <w:t xml:space="preserve"> </w:t>
      </w:r>
      <w:r w:rsidR="00843B0A" w:rsidRPr="009524F9">
        <w:rPr>
          <w:rFonts w:eastAsia="Times New Roman"/>
        </w:rPr>
        <w:t xml:space="preserve">such as gender issues, </w:t>
      </w:r>
      <w:r w:rsidR="00843B0A" w:rsidRPr="009524F9">
        <w:rPr>
          <w:rFonts w:eastAsia="Times New Roman"/>
          <w:b/>
          <w:bCs/>
          <w:color w:val="FF0000"/>
        </w:rPr>
        <w:t>religio</w:t>
      </w:r>
      <w:r w:rsidR="004315E0" w:rsidRPr="009524F9">
        <w:rPr>
          <w:rFonts w:eastAsia="Times New Roman"/>
          <w:b/>
          <w:bCs/>
          <w:color w:val="FF0000"/>
        </w:rPr>
        <w:t>n or belief</w:t>
      </w:r>
      <w:r w:rsidR="00843B0A" w:rsidRPr="009524F9">
        <w:rPr>
          <w:rFonts w:eastAsia="Times New Roman"/>
          <w:b/>
          <w:bCs/>
          <w:color w:val="FF0000"/>
        </w:rPr>
        <w:t>,</w:t>
      </w:r>
      <w:r w:rsidR="00843B0A" w:rsidRPr="009524F9">
        <w:rPr>
          <w:rFonts w:eastAsia="Times New Roman"/>
          <w:color w:val="FF0000"/>
        </w:rPr>
        <w:t xml:space="preserve"> </w:t>
      </w:r>
      <w:r w:rsidR="00843B0A" w:rsidRPr="009524F9">
        <w:rPr>
          <w:rFonts w:eastAsia="Times New Roman"/>
        </w:rPr>
        <w:t>migrants’ rights, corruption, business projects in the context of extractive industries, opponents to economic development projects or megaprojects or other opposition political issues.</w:t>
      </w:r>
    </w:p>
    <w:p w14:paraId="6BC617EE" w14:textId="5C572FE4" w:rsidR="004315E0" w:rsidRPr="00D37591" w:rsidRDefault="004315E0" w:rsidP="008D7770">
      <w:pPr>
        <w:pStyle w:val="ListParagraph"/>
        <w:spacing w:line="276" w:lineRule="auto"/>
        <w:contextualSpacing w:val="0"/>
        <w:jc w:val="both"/>
        <w:rPr>
          <w:rFonts w:ascii="Times New Roman" w:eastAsia="Times New Roman" w:hAnsi="Times New Roman" w:cs="Times New Roman"/>
        </w:rPr>
      </w:pPr>
      <w:r w:rsidRPr="00D37591">
        <w:rPr>
          <w:rFonts w:ascii="Times New Roman" w:eastAsia="Times New Roman" w:hAnsi="Times New Roman" w:cs="Times New Roman"/>
          <w:b/>
          <w:bCs/>
          <w:color w:val="0000FF"/>
        </w:rPr>
        <w:t>Rationale:</w:t>
      </w:r>
      <w:r w:rsidRPr="00D37591">
        <w:rPr>
          <w:rFonts w:ascii="Times New Roman" w:eastAsia="Times New Roman" w:hAnsi="Times New Roman" w:cs="Times New Roman"/>
          <w:color w:val="0000FF"/>
        </w:rPr>
        <w:t xml:space="preserve"> </w:t>
      </w:r>
      <w:r w:rsidR="00BD169A" w:rsidRPr="00D37591">
        <w:rPr>
          <w:rFonts w:ascii="Times New Roman" w:eastAsia="Times New Roman" w:hAnsi="Times New Roman" w:cs="Times New Roman"/>
          <w:color w:val="0000FF"/>
        </w:rPr>
        <w:t xml:space="preserve">There are </w:t>
      </w:r>
      <w:r w:rsidR="0098217B">
        <w:rPr>
          <w:rFonts w:ascii="Times New Roman" w:eastAsia="Times New Roman" w:hAnsi="Times New Roman" w:cs="Times New Roman"/>
          <w:color w:val="0000FF"/>
        </w:rPr>
        <w:t>numerous</w:t>
      </w:r>
      <w:r w:rsidR="001901D4">
        <w:rPr>
          <w:rFonts w:ascii="Times New Roman" w:eastAsia="Times New Roman" w:hAnsi="Times New Roman" w:cs="Times New Roman"/>
          <w:color w:val="0000FF"/>
        </w:rPr>
        <w:t xml:space="preserve"> reported</w:t>
      </w:r>
      <w:r w:rsidR="00BD169A" w:rsidRPr="00D37591">
        <w:rPr>
          <w:rFonts w:ascii="Times New Roman" w:eastAsia="Times New Roman" w:hAnsi="Times New Roman" w:cs="Times New Roman"/>
          <w:color w:val="0000FF"/>
        </w:rPr>
        <w:t xml:space="preserve"> cases of </w:t>
      </w:r>
      <w:r w:rsidRPr="00D37591">
        <w:rPr>
          <w:rFonts w:ascii="Times New Roman" w:eastAsia="Times New Roman" w:hAnsi="Times New Roman" w:cs="Times New Roman"/>
          <w:color w:val="0000FF"/>
        </w:rPr>
        <w:t xml:space="preserve">public targeting of and incitement to violence and discrimination against </w:t>
      </w:r>
      <w:r w:rsidR="00BD169A" w:rsidRPr="00D37591">
        <w:rPr>
          <w:rFonts w:ascii="Times New Roman" w:eastAsia="Times New Roman" w:hAnsi="Times New Roman" w:cs="Times New Roman"/>
          <w:color w:val="0000FF"/>
        </w:rPr>
        <w:t>individuals and associations</w:t>
      </w:r>
      <w:r w:rsidRPr="00D37591">
        <w:rPr>
          <w:rFonts w:ascii="Times New Roman" w:eastAsia="Times New Roman" w:hAnsi="Times New Roman" w:cs="Times New Roman"/>
          <w:color w:val="0000FF"/>
        </w:rPr>
        <w:t xml:space="preserve"> </w:t>
      </w:r>
      <w:r w:rsidR="00BD169A" w:rsidRPr="00D37591">
        <w:rPr>
          <w:rFonts w:ascii="Times New Roman" w:eastAsia="Times New Roman" w:hAnsi="Times New Roman" w:cs="Times New Roman"/>
          <w:color w:val="0000FF"/>
        </w:rPr>
        <w:t>simply for belonging to</w:t>
      </w:r>
      <w:r w:rsidRPr="00D37591">
        <w:rPr>
          <w:rFonts w:ascii="Times New Roman" w:eastAsia="Times New Roman" w:hAnsi="Times New Roman" w:cs="Times New Roman"/>
          <w:color w:val="0000FF"/>
        </w:rPr>
        <w:t xml:space="preserve"> religious or belief communities </w:t>
      </w:r>
      <w:r w:rsidR="00BD169A" w:rsidRPr="00D37591">
        <w:rPr>
          <w:rFonts w:ascii="Times New Roman" w:eastAsia="Times New Roman" w:hAnsi="Times New Roman" w:cs="Times New Roman"/>
          <w:color w:val="0000FF"/>
        </w:rPr>
        <w:t xml:space="preserve">regarded as </w:t>
      </w:r>
      <w:r w:rsidR="00A03AD6" w:rsidRPr="00D37591">
        <w:rPr>
          <w:rFonts w:ascii="Times New Roman" w:eastAsia="Times New Roman" w:hAnsi="Times New Roman" w:cs="Times New Roman"/>
          <w:color w:val="0000FF"/>
        </w:rPr>
        <w:t>unfavorable</w:t>
      </w:r>
      <w:r w:rsidR="00BD169A" w:rsidRPr="00D37591">
        <w:rPr>
          <w:rFonts w:ascii="Times New Roman" w:eastAsia="Times New Roman" w:hAnsi="Times New Roman" w:cs="Times New Roman"/>
          <w:color w:val="0000FF"/>
        </w:rPr>
        <w:t xml:space="preserve"> by the State or the societal majority, or for engaging in peaceful proselytism or expression regarded as blasphemous.</w:t>
      </w:r>
      <w:r w:rsidRPr="00D37591">
        <w:rPr>
          <w:rStyle w:val="FootnoteReference"/>
          <w:rFonts w:ascii="Times New Roman" w:eastAsia="Times New Roman" w:hAnsi="Times New Roman" w:cs="Times New Roman"/>
          <w:color w:val="0000FF"/>
        </w:rPr>
        <w:footnoteReference w:id="12"/>
      </w:r>
    </w:p>
    <w:p w14:paraId="4E4F5A55" w14:textId="6727F0ED" w:rsidR="007059F8" w:rsidRPr="007A7978" w:rsidRDefault="007059F8" w:rsidP="008D7770">
      <w:pPr>
        <w:pStyle w:val="ListParagraph"/>
        <w:numPr>
          <w:ilvl w:val="1"/>
          <w:numId w:val="2"/>
        </w:numPr>
        <w:spacing w:line="276" w:lineRule="auto"/>
        <w:ind w:left="720"/>
        <w:contextualSpacing w:val="0"/>
        <w:jc w:val="both"/>
        <w:rPr>
          <w:rFonts w:ascii="Times New Roman" w:hAnsi="Times New Roman" w:cs="Times New Roman"/>
        </w:rPr>
      </w:pPr>
      <w:r w:rsidRPr="007A7978">
        <w:rPr>
          <w:rFonts w:ascii="Times New Roman" w:hAnsi="Times New Roman" w:cs="Times New Roman"/>
        </w:rPr>
        <w:t>Add new paragraph 50bis as follows:</w:t>
      </w:r>
    </w:p>
    <w:p w14:paraId="128E55EE" w14:textId="0D3B47E1" w:rsidR="007059F8" w:rsidRPr="009524F9" w:rsidRDefault="009524F9" w:rsidP="009524F9">
      <w:pPr>
        <w:pStyle w:val="SingleTxtG"/>
        <w:spacing w:after="160" w:line="240" w:lineRule="auto"/>
        <w:rPr>
          <w:rFonts w:eastAsia="Times New Roman"/>
          <w:b/>
          <w:bCs/>
          <w:color w:val="FF0000"/>
          <w:lang w:val="en-US"/>
        </w:rPr>
      </w:pPr>
      <w:r>
        <w:rPr>
          <w:rFonts w:eastAsia="Times New Roman"/>
          <w:b/>
          <w:bCs/>
          <w:color w:val="FF0000"/>
        </w:rPr>
        <w:lastRenderedPageBreak/>
        <w:t>50bis.</w:t>
      </w:r>
      <w:r>
        <w:rPr>
          <w:rFonts w:eastAsia="Times New Roman"/>
          <w:b/>
          <w:bCs/>
          <w:color w:val="FF0000"/>
        </w:rPr>
        <w:tab/>
      </w:r>
      <w:r w:rsidR="007059F8" w:rsidRPr="009524F9">
        <w:rPr>
          <w:rFonts w:eastAsia="Times New Roman"/>
          <w:b/>
          <w:bCs/>
          <w:color w:val="FF0000"/>
        </w:rPr>
        <w:t>While article 22(2) does not preclude the imposition by States</w:t>
      </w:r>
      <w:r w:rsidR="000E3FB6" w:rsidRPr="009524F9">
        <w:rPr>
          <w:rFonts w:eastAsia="Times New Roman"/>
          <w:b/>
          <w:bCs/>
          <w:color w:val="FF0000"/>
        </w:rPr>
        <w:t xml:space="preserve"> Parties</w:t>
      </w:r>
      <w:r w:rsidR="007059F8" w:rsidRPr="009524F9">
        <w:rPr>
          <w:rFonts w:eastAsia="Times New Roman"/>
          <w:b/>
          <w:bCs/>
          <w:color w:val="FF0000"/>
        </w:rPr>
        <w:t xml:space="preserve"> of lawful restrictions on </w:t>
      </w:r>
      <w:r w:rsidR="007059F8" w:rsidRPr="009524F9">
        <w:rPr>
          <w:rFonts w:eastAsia="Times New Roman"/>
          <w:b/>
          <w:bCs/>
          <w:color w:val="FF0000"/>
          <w:lang w:val="en-US"/>
        </w:rPr>
        <w:t xml:space="preserve">members of the armed forces and of the police in their exercise of this right, this provision must be read in conjunction with </w:t>
      </w:r>
      <w:r w:rsidR="000E3FB6" w:rsidRPr="009524F9">
        <w:rPr>
          <w:rFonts w:eastAsia="Times New Roman"/>
          <w:b/>
          <w:bCs/>
          <w:color w:val="FF0000"/>
          <w:lang w:val="en-US"/>
        </w:rPr>
        <w:t>those provisions of the Covenant protecting other applicable rights</w:t>
      </w:r>
      <w:r w:rsidR="007059F8" w:rsidRPr="009524F9">
        <w:rPr>
          <w:rFonts w:eastAsia="Times New Roman"/>
          <w:b/>
          <w:bCs/>
          <w:color w:val="FF0000"/>
        </w:rPr>
        <w:t>.</w:t>
      </w:r>
      <w:r w:rsidR="000E3FB6" w:rsidRPr="009524F9">
        <w:rPr>
          <w:rFonts w:eastAsia="Times New Roman"/>
          <w:b/>
          <w:bCs/>
          <w:color w:val="FF0000"/>
        </w:rPr>
        <w:t xml:space="preserve"> For instance, restrictions on members of armed forces or police </w:t>
      </w:r>
      <w:r w:rsidR="000E3FB6" w:rsidRPr="009524F9">
        <w:rPr>
          <w:rFonts w:eastAsia="Times New Roman"/>
          <w:b/>
          <w:bCs/>
          <w:color w:val="FF0000"/>
          <w:lang w:val="en-US"/>
        </w:rPr>
        <w:t>that relate to the manifestation of religion or belief must be justified on the basis of the grounds for permissible limitations outlined in article 18(3).</w:t>
      </w:r>
    </w:p>
    <w:p w14:paraId="26189C85" w14:textId="371D2D8D" w:rsidR="000E3FB6" w:rsidRPr="00D37591" w:rsidRDefault="000E3FB6" w:rsidP="008D7770">
      <w:pPr>
        <w:pStyle w:val="ListParagraph"/>
        <w:spacing w:line="276" w:lineRule="auto"/>
        <w:contextualSpacing w:val="0"/>
        <w:jc w:val="both"/>
        <w:rPr>
          <w:rFonts w:ascii="Times New Roman" w:eastAsia="Times New Roman" w:hAnsi="Times New Roman" w:cs="Times New Roman"/>
        </w:rPr>
      </w:pPr>
      <w:r w:rsidRPr="00D37591">
        <w:rPr>
          <w:rFonts w:ascii="Times New Roman" w:eastAsia="Times New Roman" w:hAnsi="Times New Roman" w:cs="Times New Roman"/>
          <w:b/>
          <w:bCs/>
          <w:color w:val="0000FF"/>
        </w:rPr>
        <w:t>Rationale:</w:t>
      </w:r>
      <w:r w:rsidRPr="00D37591">
        <w:rPr>
          <w:rFonts w:ascii="Times New Roman" w:eastAsia="Times New Roman" w:hAnsi="Times New Roman" w:cs="Times New Roman"/>
          <w:color w:val="0000FF"/>
        </w:rPr>
        <w:t xml:space="preserve"> Consistent with the reasoning of the Special Rapporteur, this new paragraph addresses a critical element </w:t>
      </w:r>
      <w:r w:rsidR="00E53952">
        <w:rPr>
          <w:rFonts w:ascii="Times New Roman" w:eastAsia="Times New Roman" w:hAnsi="Times New Roman" w:cs="Times New Roman"/>
          <w:color w:val="0000FF"/>
        </w:rPr>
        <w:t>that is</w:t>
      </w:r>
      <w:r w:rsidR="0045476E">
        <w:rPr>
          <w:rFonts w:ascii="Times New Roman" w:eastAsia="Times New Roman" w:hAnsi="Times New Roman" w:cs="Times New Roman"/>
          <w:color w:val="0000FF"/>
        </w:rPr>
        <w:t xml:space="preserve"> not</w:t>
      </w:r>
      <w:r w:rsidRPr="00D37591">
        <w:rPr>
          <w:rFonts w:ascii="Times New Roman" w:eastAsia="Times New Roman" w:hAnsi="Times New Roman" w:cs="Times New Roman"/>
          <w:color w:val="0000FF"/>
        </w:rPr>
        <w:t xml:space="preserve"> currently </w:t>
      </w:r>
      <w:r w:rsidR="0045476E">
        <w:rPr>
          <w:rFonts w:ascii="Times New Roman" w:eastAsia="Times New Roman" w:hAnsi="Times New Roman" w:cs="Times New Roman"/>
          <w:color w:val="0000FF"/>
        </w:rPr>
        <w:t>reflected</w:t>
      </w:r>
      <w:r w:rsidRPr="00D37591">
        <w:rPr>
          <w:rFonts w:ascii="Times New Roman" w:eastAsia="Times New Roman" w:hAnsi="Times New Roman" w:cs="Times New Roman"/>
          <w:color w:val="0000FF"/>
        </w:rPr>
        <w:t xml:space="preserve"> </w:t>
      </w:r>
      <w:r w:rsidR="00951F98">
        <w:rPr>
          <w:rFonts w:ascii="Times New Roman" w:eastAsia="Times New Roman" w:hAnsi="Times New Roman" w:cs="Times New Roman"/>
          <w:color w:val="0000FF"/>
        </w:rPr>
        <w:t>in</w:t>
      </w:r>
      <w:r w:rsidRPr="00D37591">
        <w:rPr>
          <w:rFonts w:ascii="Times New Roman" w:eastAsia="Times New Roman" w:hAnsi="Times New Roman" w:cs="Times New Roman"/>
          <w:color w:val="0000FF"/>
        </w:rPr>
        <w:t xml:space="preserve"> the draft General Comment</w:t>
      </w:r>
      <w:r w:rsidR="0076507A">
        <w:rPr>
          <w:rFonts w:ascii="Times New Roman" w:eastAsia="Times New Roman" w:hAnsi="Times New Roman" w:cs="Times New Roman"/>
          <w:color w:val="0000FF"/>
        </w:rPr>
        <w:t xml:space="preserve">. It clarifies </w:t>
      </w:r>
      <w:r w:rsidRPr="00D37591">
        <w:rPr>
          <w:rFonts w:ascii="Times New Roman" w:eastAsia="Times New Roman" w:hAnsi="Times New Roman" w:cs="Times New Roman"/>
          <w:color w:val="0000FF"/>
        </w:rPr>
        <w:t xml:space="preserve">that the exception articulated in art.22(2) regarding restrictions </w:t>
      </w:r>
      <w:r w:rsidR="00220234">
        <w:rPr>
          <w:rFonts w:ascii="Times New Roman" w:eastAsia="Times New Roman" w:hAnsi="Times New Roman" w:cs="Times New Roman"/>
          <w:color w:val="0000FF"/>
        </w:rPr>
        <w:t>applicable</w:t>
      </w:r>
      <w:r w:rsidRPr="00D37591">
        <w:rPr>
          <w:rFonts w:ascii="Times New Roman" w:eastAsia="Times New Roman" w:hAnsi="Times New Roman" w:cs="Times New Roman"/>
          <w:color w:val="0000FF"/>
        </w:rPr>
        <w:t xml:space="preserve"> </w:t>
      </w:r>
      <w:r w:rsidR="006C2B06">
        <w:rPr>
          <w:rFonts w:ascii="Times New Roman" w:eastAsia="Times New Roman" w:hAnsi="Times New Roman" w:cs="Times New Roman"/>
          <w:color w:val="0000FF"/>
        </w:rPr>
        <w:t xml:space="preserve">to members of </w:t>
      </w:r>
      <w:r w:rsidRPr="00D37591">
        <w:rPr>
          <w:rFonts w:ascii="Times New Roman" w:eastAsia="Times New Roman" w:hAnsi="Times New Roman" w:cs="Times New Roman"/>
          <w:color w:val="0000FF"/>
        </w:rPr>
        <w:t xml:space="preserve">armed </w:t>
      </w:r>
      <w:r w:rsidR="005B6490" w:rsidRPr="00D37591">
        <w:rPr>
          <w:rFonts w:ascii="Times New Roman" w:eastAsia="Times New Roman" w:hAnsi="Times New Roman" w:cs="Times New Roman"/>
          <w:color w:val="0000FF"/>
        </w:rPr>
        <w:t xml:space="preserve">forces </w:t>
      </w:r>
      <w:r w:rsidRPr="00D37591">
        <w:rPr>
          <w:rFonts w:ascii="Times New Roman" w:eastAsia="Times New Roman" w:hAnsi="Times New Roman" w:cs="Times New Roman"/>
          <w:color w:val="0000FF"/>
        </w:rPr>
        <w:t xml:space="preserve">and </w:t>
      </w:r>
      <w:r w:rsidR="00677DF6">
        <w:rPr>
          <w:rFonts w:ascii="Times New Roman" w:eastAsia="Times New Roman" w:hAnsi="Times New Roman" w:cs="Times New Roman"/>
          <w:color w:val="0000FF"/>
        </w:rPr>
        <w:t>the</w:t>
      </w:r>
      <w:r w:rsidRPr="00D37591">
        <w:rPr>
          <w:rFonts w:ascii="Times New Roman" w:eastAsia="Times New Roman" w:hAnsi="Times New Roman" w:cs="Times New Roman"/>
          <w:color w:val="0000FF"/>
        </w:rPr>
        <w:t xml:space="preserve"> police </w:t>
      </w:r>
      <w:r w:rsidR="00361B56">
        <w:rPr>
          <w:rFonts w:ascii="Times New Roman" w:eastAsia="Times New Roman" w:hAnsi="Times New Roman" w:cs="Times New Roman"/>
          <w:color w:val="0000FF"/>
        </w:rPr>
        <w:t>must</w:t>
      </w:r>
      <w:r w:rsidR="005B6490" w:rsidRPr="00D37591">
        <w:rPr>
          <w:rFonts w:ascii="Times New Roman" w:eastAsia="Times New Roman" w:hAnsi="Times New Roman" w:cs="Times New Roman"/>
          <w:color w:val="0000FF"/>
        </w:rPr>
        <w:t xml:space="preserve"> </w:t>
      </w:r>
      <w:r w:rsidRPr="00D37591">
        <w:rPr>
          <w:rFonts w:ascii="Times New Roman" w:eastAsia="Times New Roman" w:hAnsi="Times New Roman" w:cs="Times New Roman"/>
          <w:color w:val="0000FF"/>
        </w:rPr>
        <w:t>not</w:t>
      </w:r>
      <w:r w:rsidR="00361B56">
        <w:rPr>
          <w:rFonts w:ascii="Times New Roman" w:eastAsia="Times New Roman" w:hAnsi="Times New Roman" w:cs="Times New Roman"/>
          <w:color w:val="0000FF"/>
        </w:rPr>
        <w:t xml:space="preserve"> be</w:t>
      </w:r>
      <w:r w:rsidRPr="00D37591">
        <w:rPr>
          <w:rFonts w:ascii="Times New Roman" w:eastAsia="Times New Roman" w:hAnsi="Times New Roman" w:cs="Times New Roman"/>
          <w:color w:val="0000FF"/>
        </w:rPr>
        <w:t xml:space="preserve"> </w:t>
      </w:r>
      <w:r w:rsidR="00F25F3D">
        <w:rPr>
          <w:rFonts w:ascii="Times New Roman" w:eastAsia="Times New Roman" w:hAnsi="Times New Roman" w:cs="Times New Roman"/>
          <w:color w:val="0000FF"/>
        </w:rPr>
        <w:t xml:space="preserve">invoked </w:t>
      </w:r>
      <w:r w:rsidRPr="00D37591">
        <w:rPr>
          <w:rFonts w:ascii="Times New Roman" w:eastAsia="Times New Roman" w:hAnsi="Times New Roman" w:cs="Times New Roman"/>
          <w:color w:val="0000FF"/>
        </w:rPr>
        <w:t xml:space="preserve">to justify overbroad restrictions </w:t>
      </w:r>
      <w:r w:rsidR="00166F9E">
        <w:rPr>
          <w:rFonts w:ascii="Times New Roman" w:eastAsia="Times New Roman" w:hAnsi="Times New Roman" w:cs="Times New Roman"/>
          <w:color w:val="0000FF"/>
        </w:rPr>
        <w:t xml:space="preserve">on the enjoyment of </w:t>
      </w:r>
      <w:r w:rsidRPr="00D37591">
        <w:rPr>
          <w:rFonts w:ascii="Times New Roman" w:eastAsia="Times New Roman" w:hAnsi="Times New Roman" w:cs="Times New Roman"/>
          <w:color w:val="0000FF"/>
        </w:rPr>
        <w:t>related rights, including freedom of religion or belief.</w:t>
      </w:r>
      <w:r w:rsidRPr="00D37591">
        <w:rPr>
          <w:rStyle w:val="FootnoteReference"/>
          <w:rFonts w:ascii="Times New Roman" w:eastAsia="Times New Roman" w:hAnsi="Times New Roman" w:cs="Times New Roman"/>
          <w:color w:val="0000FF"/>
        </w:rPr>
        <w:footnoteReference w:id="13"/>
      </w:r>
      <w:r w:rsidR="003535B6" w:rsidRPr="00D37591">
        <w:rPr>
          <w:rFonts w:ascii="Times New Roman" w:eastAsia="Times New Roman" w:hAnsi="Times New Roman" w:cs="Times New Roman"/>
          <w:color w:val="0000FF"/>
        </w:rPr>
        <w:t xml:space="preserve"> </w:t>
      </w:r>
      <w:r w:rsidR="00922F88">
        <w:rPr>
          <w:rFonts w:ascii="Times New Roman" w:eastAsia="Times New Roman" w:hAnsi="Times New Roman" w:cs="Times New Roman"/>
          <w:color w:val="0000FF"/>
        </w:rPr>
        <w:t xml:space="preserve">Such clarification </w:t>
      </w:r>
      <w:r w:rsidR="00D11B66" w:rsidRPr="00D37591">
        <w:rPr>
          <w:rFonts w:ascii="Times New Roman" w:eastAsia="Times New Roman" w:hAnsi="Times New Roman" w:cs="Times New Roman"/>
          <w:color w:val="0000FF"/>
        </w:rPr>
        <w:t>is especially important</w:t>
      </w:r>
      <w:r w:rsidR="003535B6" w:rsidRPr="00D37591">
        <w:rPr>
          <w:rFonts w:ascii="Times New Roman" w:eastAsia="Times New Roman" w:hAnsi="Times New Roman" w:cs="Times New Roman"/>
          <w:color w:val="0000FF"/>
        </w:rPr>
        <w:t xml:space="preserve"> given the</w:t>
      </w:r>
      <w:r w:rsidR="00F877A8" w:rsidRPr="00D37591">
        <w:rPr>
          <w:rFonts w:ascii="Times New Roman" w:eastAsia="Times New Roman" w:hAnsi="Times New Roman" w:cs="Times New Roman"/>
          <w:color w:val="0000FF"/>
        </w:rPr>
        <w:t xml:space="preserve"> </w:t>
      </w:r>
      <w:r w:rsidR="003535B6" w:rsidRPr="00D37591">
        <w:rPr>
          <w:rFonts w:ascii="Times New Roman" w:eastAsia="Times New Roman" w:hAnsi="Times New Roman" w:cs="Times New Roman"/>
          <w:color w:val="0000FF"/>
        </w:rPr>
        <w:t xml:space="preserve">non-derogable </w:t>
      </w:r>
      <w:r w:rsidR="002D7015">
        <w:rPr>
          <w:rFonts w:ascii="Times New Roman" w:eastAsia="Times New Roman" w:hAnsi="Times New Roman" w:cs="Times New Roman"/>
          <w:color w:val="0000FF"/>
        </w:rPr>
        <w:t>character</w:t>
      </w:r>
      <w:r w:rsidR="003535B6" w:rsidRPr="00D37591">
        <w:rPr>
          <w:rFonts w:ascii="Times New Roman" w:eastAsia="Times New Roman" w:hAnsi="Times New Roman" w:cs="Times New Roman"/>
          <w:color w:val="0000FF"/>
        </w:rPr>
        <w:t xml:space="preserve"> of Article 18</w:t>
      </w:r>
      <w:r w:rsidR="00C13483" w:rsidRPr="00D37591">
        <w:rPr>
          <w:rFonts w:ascii="Times New Roman" w:eastAsia="Times New Roman" w:hAnsi="Times New Roman" w:cs="Times New Roman"/>
          <w:color w:val="0000FF"/>
        </w:rPr>
        <w:t xml:space="preserve">, </w:t>
      </w:r>
      <w:r w:rsidR="00A9045D" w:rsidRPr="00D37591">
        <w:rPr>
          <w:rFonts w:ascii="Times New Roman" w:eastAsia="Times New Roman" w:hAnsi="Times New Roman" w:cs="Times New Roman"/>
          <w:color w:val="0000FF"/>
        </w:rPr>
        <w:t>pursuant to Article 4(2)</w:t>
      </w:r>
      <w:r w:rsidR="00520256" w:rsidRPr="00D37591">
        <w:rPr>
          <w:rFonts w:ascii="Times New Roman" w:eastAsia="Times New Roman" w:hAnsi="Times New Roman" w:cs="Times New Roman"/>
          <w:color w:val="0000FF"/>
        </w:rPr>
        <w:t>, in</w:t>
      </w:r>
      <w:r w:rsidR="004256A0">
        <w:rPr>
          <w:rFonts w:ascii="Times New Roman" w:eastAsia="Times New Roman" w:hAnsi="Times New Roman" w:cs="Times New Roman"/>
          <w:color w:val="0000FF"/>
        </w:rPr>
        <w:t>cluding during</w:t>
      </w:r>
      <w:r w:rsidR="00361B56">
        <w:rPr>
          <w:rFonts w:ascii="Times New Roman" w:eastAsia="Times New Roman" w:hAnsi="Times New Roman" w:cs="Times New Roman"/>
          <w:color w:val="0000FF"/>
        </w:rPr>
        <w:t xml:space="preserve"> </w:t>
      </w:r>
      <w:r w:rsidR="00520256" w:rsidRPr="00D37591">
        <w:rPr>
          <w:rFonts w:ascii="Times New Roman" w:eastAsia="Times New Roman" w:hAnsi="Times New Roman" w:cs="Times New Roman"/>
          <w:color w:val="0000FF"/>
        </w:rPr>
        <w:t>states of public emergency,</w:t>
      </w:r>
      <w:r w:rsidR="00484CC5" w:rsidRPr="00D37591">
        <w:rPr>
          <w:rFonts w:ascii="Times New Roman" w:eastAsia="Times New Roman" w:hAnsi="Times New Roman" w:cs="Times New Roman"/>
          <w:color w:val="0000FF"/>
        </w:rPr>
        <w:t xml:space="preserve"> </w:t>
      </w:r>
      <w:r w:rsidR="007A224F">
        <w:rPr>
          <w:rFonts w:ascii="Times New Roman" w:eastAsia="Times New Roman" w:hAnsi="Times New Roman" w:cs="Times New Roman"/>
          <w:color w:val="0000FF"/>
        </w:rPr>
        <w:t>where measures</w:t>
      </w:r>
      <w:r w:rsidR="007F6D24">
        <w:rPr>
          <w:rFonts w:ascii="Times New Roman" w:eastAsia="Times New Roman" w:hAnsi="Times New Roman" w:cs="Times New Roman"/>
          <w:color w:val="0000FF"/>
        </w:rPr>
        <w:t xml:space="preserve"> involving</w:t>
      </w:r>
      <w:r w:rsidR="00484CC5" w:rsidRPr="00D37591">
        <w:rPr>
          <w:rFonts w:ascii="Times New Roman" w:eastAsia="Times New Roman" w:hAnsi="Times New Roman" w:cs="Times New Roman"/>
          <w:color w:val="0000FF"/>
        </w:rPr>
        <w:t xml:space="preserve"> armed forces and </w:t>
      </w:r>
      <w:r w:rsidR="00385E50">
        <w:rPr>
          <w:rFonts w:ascii="Times New Roman" w:eastAsia="Times New Roman" w:hAnsi="Times New Roman" w:cs="Times New Roman"/>
          <w:color w:val="0000FF"/>
        </w:rPr>
        <w:t>the</w:t>
      </w:r>
      <w:r w:rsidR="00484CC5" w:rsidRPr="00D37591">
        <w:rPr>
          <w:rFonts w:ascii="Times New Roman" w:eastAsia="Times New Roman" w:hAnsi="Times New Roman" w:cs="Times New Roman"/>
          <w:color w:val="0000FF"/>
        </w:rPr>
        <w:t xml:space="preserve"> police </w:t>
      </w:r>
      <w:r w:rsidR="00A91C6D">
        <w:rPr>
          <w:rFonts w:ascii="Times New Roman" w:eastAsia="Times New Roman" w:hAnsi="Times New Roman" w:cs="Times New Roman"/>
          <w:color w:val="0000FF"/>
        </w:rPr>
        <w:t xml:space="preserve">may directly affect </w:t>
      </w:r>
      <w:r w:rsidR="00DA7357">
        <w:rPr>
          <w:rFonts w:ascii="Times New Roman" w:eastAsia="Times New Roman" w:hAnsi="Times New Roman" w:cs="Times New Roman"/>
          <w:color w:val="0000FF"/>
        </w:rPr>
        <w:t xml:space="preserve">the </w:t>
      </w:r>
      <w:r w:rsidR="00484CC5" w:rsidRPr="00D37591">
        <w:rPr>
          <w:rFonts w:ascii="Times New Roman" w:eastAsia="Times New Roman" w:hAnsi="Times New Roman" w:cs="Times New Roman"/>
          <w:color w:val="0000FF"/>
        </w:rPr>
        <w:t>protection</w:t>
      </w:r>
      <w:r w:rsidR="005908E0" w:rsidRPr="00D37591">
        <w:rPr>
          <w:rFonts w:ascii="Times New Roman" w:eastAsia="Times New Roman" w:hAnsi="Times New Roman" w:cs="Times New Roman"/>
          <w:color w:val="0000FF"/>
        </w:rPr>
        <w:t xml:space="preserve"> </w:t>
      </w:r>
      <w:r w:rsidR="00E01D10">
        <w:rPr>
          <w:rFonts w:ascii="Times New Roman" w:eastAsia="Times New Roman" w:hAnsi="Times New Roman" w:cs="Times New Roman"/>
          <w:color w:val="0000FF"/>
        </w:rPr>
        <w:t>of their rights</w:t>
      </w:r>
      <w:r w:rsidR="005908E0" w:rsidRPr="00D37591">
        <w:rPr>
          <w:rFonts w:ascii="Times New Roman" w:eastAsia="Times New Roman" w:hAnsi="Times New Roman" w:cs="Times New Roman"/>
          <w:color w:val="0000FF"/>
        </w:rPr>
        <w:t>.</w:t>
      </w:r>
    </w:p>
    <w:p w14:paraId="65F428D4" w14:textId="3525E06F" w:rsidR="002B53A0" w:rsidRPr="009524F9" w:rsidRDefault="00166C89" w:rsidP="009524F9">
      <w:pPr>
        <w:pStyle w:val="ListParagraph"/>
        <w:numPr>
          <w:ilvl w:val="0"/>
          <w:numId w:val="2"/>
        </w:numPr>
        <w:spacing w:line="278" w:lineRule="auto"/>
        <w:contextualSpacing w:val="0"/>
        <w:jc w:val="both"/>
        <w:rPr>
          <w:rFonts w:ascii="Times New Roman" w:hAnsi="Times New Roman" w:cs="Times New Roman"/>
        </w:rPr>
      </w:pPr>
      <w:r w:rsidRPr="009524F9">
        <w:rPr>
          <w:rFonts w:ascii="Times New Roman" w:eastAsia="Times New Roman" w:hAnsi="Times New Roman" w:cs="Times New Roman"/>
          <w:lang w:val="en-GB"/>
        </w:rPr>
        <w:t>We thank the distinguished members of the Committee for their kind consideration on this matter and remain available in case of any further questions or clarifications, including in the formulation of additional language proposals as may be helpful</w:t>
      </w:r>
      <w:r w:rsidR="00165A61" w:rsidRPr="009524F9">
        <w:rPr>
          <w:rFonts w:ascii="Times New Roman" w:hAnsi="Times New Roman" w:cs="Times New Roman"/>
          <w:i/>
          <w:iCs/>
        </w:rPr>
        <w:t>.</w:t>
      </w:r>
    </w:p>
    <w:p w14:paraId="0C40942C" w14:textId="6C50770D" w:rsidR="00165A61" w:rsidRPr="007A7978" w:rsidRDefault="00165A61" w:rsidP="008D7770">
      <w:pPr>
        <w:pStyle w:val="ListParagraph"/>
        <w:numPr>
          <w:ilvl w:val="0"/>
          <w:numId w:val="2"/>
        </w:numPr>
        <w:spacing w:line="276" w:lineRule="auto"/>
        <w:contextualSpacing w:val="0"/>
        <w:jc w:val="both"/>
        <w:rPr>
          <w:rFonts w:ascii="Times New Roman" w:hAnsi="Times New Roman" w:cs="Times New Roman"/>
        </w:rPr>
      </w:pPr>
      <w:r w:rsidRPr="007A7978">
        <w:rPr>
          <w:rFonts w:ascii="Times New Roman" w:hAnsi="Times New Roman" w:cs="Times New Roman"/>
        </w:rPr>
        <w:t>Respectfully submitted,</w:t>
      </w:r>
    </w:p>
    <w:p w14:paraId="4CCF331F" w14:textId="407DF319" w:rsidR="00B44637" w:rsidRPr="00B44637" w:rsidRDefault="00B44637" w:rsidP="00A118ED">
      <w:pPr>
        <w:pStyle w:val="ListParagraph"/>
        <w:spacing w:line="240" w:lineRule="auto"/>
        <w:ind w:left="360" w:right="1422"/>
        <w:contextualSpacing w:val="0"/>
        <w:jc w:val="both"/>
        <w:rPr>
          <w:rFonts w:ascii="Times New Roman" w:hAnsi="Times New Roman" w:cs="Times New Roman"/>
          <w:b/>
          <w:bCs/>
          <w:u w:val="single"/>
        </w:rPr>
      </w:pPr>
      <w:r w:rsidRPr="00B44637">
        <w:rPr>
          <w:rFonts w:ascii="Times New Roman" w:hAnsi="Times New Roman" w:cs="Times New Roman"/>
          <w:b/>
          <w:bCs/>
          <w:u w:val="single"/>
        </w:rPr>
        <w:t>Organizations with ECOSOC Consultative Status</w:t>
      </w:r>
    </w:p>
    <w:p w14:paraId="061658A3" w14:textId="5E97F029" w:rsidR="00F6383D" w:rsidRDefault="00B37E72" w:rsidP="00A118ED">
      <w:pPr>
        <w:pStyle w:val="ListParagraph"/>
        <w:spacing w:line="240" w:lineRule="auto"/>
        <w:ind w:left="360" w:right="1426"/>
        <w:contextualSpacing w:val="0"/>
        <w:jc w:val="both"/>
        <w:rPr>
          <w:rFonts w:ascii="Times New Roman" w:hAnsi="Times New Roman" w:cs="Times New Roman"/>
          <w:b/>
          <w:bCs/>
        </w:rPr>
      </w:pPr>
      <w:r>
        <w:rPr>
          <w:rFonts w:ascii="Times New Roman" w:hAnsi="Times New Roman" w:cs="Times New Roman"/>
          <w:b/>
          <w:bCs/>
        </w:rPr>
        <w:t>ADF International</w:t>
      </w:r>
      <w:r w:rsidR="00B44637">
        <w:rPr>
          <w:rFonts w:ascii="Times New Roman" w:hAnsi="Times New Roman" w:cs="Times New Roman"/>
          <w:b/>
          <w:bCs/>
        </w:rPr>
        <w:t xml:space="preserve"> (</w:t>
      </w:r>
      <w:r w:rsidR="00080E27">
        <w:rPr>
          <w:rFonts w:ascii="Times New Roman" w:hAnsi="Times New Roman" w:cs="Times New Roman"/>
          <w:b/>
          <w:bCs/>
        </w:rPr>
        <w:t xml:space="preserve">registered as </w:t>
      </w:r>
      <w:r w:rsidR="00B44637">
        <w:rPr>
          <w:rFonts w:ascii="Times New Roman" w:hAnsi="Times New Roman" w:cs="Times New Roman"/>
          <w:b/>
          <w:bCs/>
        </w:rPr>
        <w:t>“</w:t>
      </w:r>
      <w:r w:rsidR="00A47CDD">
        <w:rPr>
          <w:rFonts w:ascii="Times New Roman" w:hAnsi="Times New Roman" w:cs="Times New Roman"/>
          <w:b/>
          <w:bCs/>
        </w:rPr>
        <w:t>Alliance Defending Freedom</w:t>
      </w:r>
      <w:r w:rsidR="005572E3">
        <w:rPr>
          <w:rFonts w:ascii="Times New Roman" w:hAnsi="Times New Roman" w:cs="Times New Roman"/>
          <w:b/>
          <w:bCs/>
        </w:rPr>
        <w:t>”</w:t>
      </w:r>
      <w:r w:rsidR="00A47CDD">
        <w:rPr>
          <w:rFonts w:ascii="Times New Roman" w:hAnsi="Times New Roman" w:cs="Times New Roman"/>
          <w:b/>
          <w:bCs/>
        </w:rPr>
        <w:t>)</w:t>
      </w:r>
    </w:p>
    <w:p w14:paraId="630A4967" w14:textId="77777777" w:rsidR="00080E27" w:rsidRPr="00080E27" w:rsidRDefault="00080E27" w:rsidP="00A118ED">
      <w:pPr>
        <w:spacing w:line="240" w:lineRule="auto"/>
        <w:ind w:left="360" w:right="1426"/>
        <w:jc w:val="both"/>
        <w:rPr>
          <w:rFonts w:ascii="Times New Roman" w:hAnsi="Times New Roman" w:cs="Times New Roman"/>
          <w:b/>
          <w:bCs/>
        </w:rPr>
      </w:pPr>
      <w:r w:rsidRPr="00080E27">
        <w:rPr>
          <w:rFonts w:ascii="Times New Roman" w:hAnsi="Times New Roman" w:cs="Times New Roman"/>
          <w:b/>
          <w:bCs/>
        </w:rPr>
        <w:t>CAP Freedom of Conscience</w:t>
      </w:r>
    </w:p>
    <w:p w14:paraId="69D046B7" w14:textId="77777777" w:rsidR="004E0FD9" w:rsidRDefault="004E0FD9" w:rsidP="00A118ED">
      <w:pPr>
        <w:pStyle w:val="ListParagraph"/>
        <w:spacing w:line="240" w:lineRule="auto"/>
        <w:ind w:left="360" w:right="1426"/>
        <w:contextualSpacing w:val="0"/>
        <w:jc w:val="both"/>
        <w:rPr>
          <w:rFonts w:ascii="Times New Roman" w:hAnsi="Times New Roman" w:cs="Times New Roman"/>
          <w:b/>
          <w:bCs/>
        </w:rPr>
      </w:pPr>
      <w:r>
        <w:rPr>
          <w:rFonts w:ascii="Times New Roman" w:hAnsi="Times New Roman" w:cs="Times New Roman"/>
          <w:b/>
          <w:bCs/>
        </w:rPr>
        <w:t>Christian Council International</w:t>
      </w:r>
    </w:p>
    <w:p w14:paraId="05BF2473" w14:textId="27912D4C" w:rsidR="0091103A" w:rsidRDefault="0091103A" w:rsidP="00A118ED">
      <w:pPr>
        <w:pStyle w:val="ListParagraph"/>
        <w:spacing w:line="240" w:lineRule="auto"/>
        <w:ind w:left="360" w:right="1426"/>
        <w:contextualSpacing w:val="0"/>
        <w:jc w:val="both"/>
        <w:rPr>
          <w:rFonts w:ascii="Times New Roman" w:hAnsi="Times New Roman" w:cs="Times New Roman"/>
          <w:b/>
          <w:bCs/>
        </w:rPr>
      </w:pPr>
      <w:r>
        <w:rPr>
          <w:rFonts w:ascii="Times New Roman" w:hAnsi="Times New Roman" w:cs="Times New Roman"/>
          <w:b/>
          <w:bCs/>
        </w:rPr>
        <w:t>Christian Solidarity International</w:t>
      </w:r>
    </w:p>
    <w:p w14:paraId="5741EE53" w14:textId="5DEBD983" w:rsidR="009F2BCA" w:rsidRDefault="009F2BCA" w:rsidP="00A118ED">
      <w:pPr>
        <w:pStyle w:val="ListParagraph"/>
        <w:spacing w:line="240" w:lineRule="auto"/>
        <w:ind w:left="360" w:right="1426"/>
        <w:contextualSpacing w:val="0"/>
        <w:jc w:val="both"/>
        <w:rPr>
          <w:rFonts w:ascii="Times New Roman" w:hAnsi="Times New Roman" w:cs="Times New Roman"/>
          <w:b/>
          <w:bCs/>
          <w:lang w:val="en-GB"/>
        </w:rPr>
      </w:pPr>
      <w:r>
        <w:rPr>
          <w:rFonts w:ascii="Times New Roman" w:hAnsi="Times New Roman" w:cs="Times New Roman"/>
          <w:b/>
          <w:bCs/>
        </w:rPr>
        <w:t>Coptic</w:t>
      </w:r>
      <w:r>
        <w:rPr>
          <w:rFonts w:ascii="Times New Roman" w:hAnsi="Times New Roman" w:cs="Times New Roman"/>
          <w:b/>
          <w:bCs/>
          <w:lang w:val="en-GB"/>
        </w:rPr>
        <w:t xml:space="preserve"> Solidarity</w:t>
      </w:r>
    </w:p>
    <w:p w14:paraId="6600E387" w14:textId="4C097A09" w:rsidR="00E67CE6" w:rsidRPr="009F2BCA" w:rsidRDefault="00E67CE6" w:rsidP="00A118ED">
      <w:pPr>
        <w:pStyle w:val="ListParagraph"/>
        <w:spacing w:line="240" w:lineRule="auto"/>
        <w:ind w:left="360" w:right="1426"/>
        <w:contextualSpacing w:val="0"/>
        <w:jc w:val="both"/>
        <w:rPr>
          <w:rFonts w:ascii="Times New Roman" w:hAnsi="Times New Roman" w:cs="Times New Roman"/>
          <w:b/>
          <w:bCs/>
          <w:lang w:val="en-GB"/>
        </w:rPr>
      </w:pPr>
      <w:r w:rsidRPr="00E67CE6">
        <w:rPr>
          <w:rFonts w:ascii="Times New Roman" w:hAnsi="Times New Roman" w:cs="Times New Roman"/>
          <w:b/>
          <w:bCs/>
        </w:rPr>
        <w:t>Fundacion para la Mejora de la Vida, la Cultura y la Sociedad</w:t>
      </w:r>
    </w:p>
    <w:p w14:paraId="00E666CC" w14:textId="49269FE1" w:rsidR="00B44637" w:rsidRDefault="00B44637" w:rsidP="00A118ED">
      <w:pPr>
        <w:pStyle w:val="ListParagraph"/>
        <w:spacing w:line="240" w:lineRule="auto"/>
        <w:ind w:left="360" w:right="1426"/>
        <w:contextualSpacing w:val="0"/>
        <w:jc w:val="both"/>
        <w:rPr>
          <w:rFonts w:ascii="Times New Roman" w:hAnsi="Times New Roman" w:cs="Times New Roman"/>
          <w:b/>
          <w:bCs/>
        </w:rPr>
      </w:pPr>
      <w:r>
        <w:rPr>
          <w:rFonts w:ascii="Times New Roman" w:hAnsi="Times New Roman" w:cs="Times New Roman"/>
          <w:b/>
          <w:bCs/>
        </w:rPr>
        <w:t>Jubilee Campaign</w:t>
      </w:r>
    </w:p>
    <w:p w14:paraId="34CC3FB8" w14:textId="77777777" w:rsidR="00A118ED" w:rsidRDefault="00A118ED" w:rsidP="00A118ED">
      <w:pPr>
        <w:pStyle w:val="ListParagraph"/>
        <w:spacing w:line="240" w:lineRule="auto"/>
        <w:ind w:left="360" w:right="1422"/>
        <w:contextualSpacing w:val="0"/>
        <w:jc w:val="both"/>
        <w:rPr>
          <w:rFonts w:ascii="Times New Roman" w:hAnsi="Times New Roman" w:cs="Times New Roman"/>
          <w:b/>
          <w:bCs/>
          <w:u w:val="single"/>
        </w:rPr>
      </w:pPr>
    </w:p>
    <w:p w14:paraId="529170FE" w14:textId="388A82E4" w:rsidR="00B44637" w:rsidRPr="00B44637" w:rsidRDefault="00B44637" w:rsidP="00A118ED">
      <w:pPr>
        <w:pStyle w:val="ListParagraph"/>
        <w:spacing w:line="240" w:lineRule="auto"/>
        <w:ind w:left="360" w:right="1422"/>
        <w:contextualSpacing w:val="0"/>
        <w:jc w:val="both"/>
        <w:rPr>
          <w:rFonts w:ascii="Times New Roman" w:hAnsi="Times New Roman" w:cs="Times New Roman"/>
          <w:b/>
          <w:bCs/>
          <w:u w:val="single"/>
        </w:rPr>
      </w:pPr>
      <w:r w:rsidRPr="00B44637">
        <w:rPr>
          <w:rFonts w:ascii="Times New Roman" w:hAnsi="Times New Roman" w:cs="Times New Roman"/>
          <w:b/>
          <w:bCs/>
          <w:u w:val="single"/>
        </w:rPr>
        <w:t>Organizations with</w:t>
      </w:r>
      <w:r>
        <w:rPr>
          <w:rFonts w:ascii="Times New Roman" w:hAnsi="Times New Roman" w:cs="Times New Roman"/>
          <w:b/>
          <w:bCs/>
          <w:u w:val="single"/>
        </w:rPr>
        <w:t>out</w:t>
      </w:r>
      <w:r w:rsidRPr="00B44637">
        <w:rPr>
          <w:rFonts w:ascii="Times New Roman" w:hAnsi="Times New Roman" w:cs="Times New Roman"/>
          <w:b/>
          <w:bCs/>
          <w:u w:val="single"/>
        </w:rPr>
        <w:t xml:space="preserve"> ECOSOC Consultative Status</w:t>
      </w:r>
    </w:p>
    <w:p w14:paraId="4DD630D6" w14:textId="77777777" w:rsidR="00C64881" w:rsidRDefault="00C64881" w:rsidP="00A118ED">
      <w:pPr>
        <w:pStyle w:val="ListParagraph"/>
        <w:spacing w:line="240" w:lineRule="auto"/>
        <w:ind w:left="360" w:right="1422"/>
        <w:contextualSpacing w:val="0"/>
        <w:jc w:val="both"/>
        <w:rPr>
          <w:rFonts w:ascii="Times New Roman" w:hAnsi="Times New Roman" w:cs="Times New Roman"/>
          <w:b/>
          <w:bCs/>
        </w:rPr>
      </w:pPr>
      <w:r>
        <w:rPr>
          <w:rFonts w:ascii="Times New Roman" w:hAnsi="Times New Roman" w:cs="Times New Roman"/>
          <w:b/>
          <w:bCs/>
        </w:rPr>
        <w:t>Accountability Lab Nigeria</w:t>
      </w:r>
    </w:p>
    <w:p w14:paraId="461C9BCA" w14:textId="081FFA69" w:rsidR="00B44637" w:rsidRDefault="004F4D99" w:rsidP="00A118ED">
      <w:pPr>
        <w:pStyle w:val="ListParagraph"/>
        <w:spacing w:line="240" w:lineRule="auto"/>
        <w:ind w:left="360" w:right="1422"/>
        <w:contextualSpacing w:val="0"/>
        <w:jc w:val="both"/>
        <w:rPr>
          <w:rFonts w:ascii="Times New Roman" w:hAnsi="Times New Roman" w:cs="Times New Roman"/>
          <w:b/>
          <w:bCs/>
        </w:rPr>
      </w:pPr>
      <w:r>
        <w:rPr>
          <w:rFonts w:ascii="Times New Roman" w:hAnsi="Times New Roman" w:cs="Times New Roman"/>
          <w:b/>
          <w:bCs/>
        </w:rPr>
        <w:t>First Freedom Foundation</w:t>
      </w:r>
    </w:p>
    <w:p w14:paraId="02D1002C" w14:textId="32939A36" w:rsidR="00C20F2A" w:rsidRDefault="00C20F2A" w:rsidP="00A118ED">
      <w:pPr>
        <w:pStyle w:val="ListParagraph"/>
        <w:spacing w:line="240" w:lineRule="auto"/>
        <w:ind w:left="360" w:right="1422"/>
        <w:contextualSpacing w:val="0"/>
        <w:jc w:val="both"/>
        <w:rPr>
          <w:rFonts w:ascii="Times New Roman" w:hAnsi="Times New Roman" w:cs="Times New Roman"/>
          <w:b/>
          <w:bCs/>
        </w:rPr>
      </w:pPr>
      <w:proofErr w:type="spellStart"/>
      <w:r>
        <w:rPr>
          <w:rFonts w:ascii="Times New Roman" w:hAnsi="Times New Roman" w:cs="Times New Roman"/>
          <w:b/>
          <w:bCs/>
        </w:rPr>
        <w:t>CaoDai</w:t>
      </w:r>
      <w:proofErr w:type="spellEnd"/>
      <w:r>
        <w:rPr>
          <w:rFonts w:ascii="Times New Roman" w:hAnsi="Times New Roman" w:cs="Times New Roman"/>
          <w:b/>
          <w:bCs/>
        </w:rPr>
        <w:t xml:space="preserve"> Today</w:t>
      </w:r>
    </w:p>
    <w:p w14:paraId="334E1B67" w14:textId="6CCF999A" w:rsidR="00154673" w:rsidRDefault="00154673" w:rsidP="00A118ED">
      <w:pPr>
        <w:pStyle w:val="ListParagraph"/>
        <w:spacing w:line="240" w:lineRule="auto"/>
        <w:ind w:left="360" w:right="1422"/>
        <w:contextualSpacing w:val="0"/>
        <w:jc w:val="both"/>
        <w:rPr>
          <w:rFonts w:ascii="Times New Roman" w:hAnsi="Times New Roman" w:cs="Times New Roman"/>
          <w:b/>
          <w:bCs/>
        </w:rPr>
      </w:pPr>
      <w:r w:rsidRPr="00154673">
        <w:rPr>
          <w:rFonts w:ascii="Times New Roman" w:hAnsi="Times New Roman" w:cs="Times New Roman"/>
          <w:b/>
          <w:bCs/>
        </w:rPr>
        <w:t>Centro de Pensamiento Luis Eduardo Moreno</w:t>
      </w:r>
      <w:r w:rsidRPr="00154673">
        <w:rPr>
          <w:b/>
          <w:bCs/>
          <w:color w:val="000000"/>
        </w:rPr>
        <w:t xml:space="preserve"> </w:t>
      </w:r>
      <w:r w:rsidRPr="00154673">
        <w:rPr>
          <w:rFonts w:ascii="Times New Roman" w:hAnsi="Times New Roman" w:cs="Times New Roman"/>
          <w:b/>
          <w:bCs/>
        </w:rPr>
        <w:t>(CEPLEM), Colombia</w:t>
      </w:r>
    </w:p>
    <w:p w14:paraId="51C3F1B5" w14:textId="031E0FBB" w:rsidR="00AD1D68" w:rsidRDefault="00AD1D68" w:rsidP="00A118ED">
      <w:pPr>
        <w:pStyle w:val="ListParagraph"/>
        <w:spacing w:line="240" w:lineRule="auto"/>
        <w:ind w:left="360" w:right="1422"/>
        <w:contextualSpacing w:val="0"/>
        <w:jc w:val="both"/>
        <w:rPr>
          <w:rFonts w:ascii="Times New Roman" w:hAnsi="Times New Roman" w:cs="Times New Roman"/>
          <w:b/>
          <w:bCs/>
        </w:rPr>
      </w:pPr>
      <w:r>
        <w:rPr>
          <w:rFonts w:ascii="Times New Roman" w:hAnsi="Times New Roman" w:cs="Times New Roman"/>
          <w:b/>
          <w:bCs/>
        </w:rPr>
        <w:t>Church of Scientology International</w:t>
      </w:r>
    </w:p>
    <w:p w14:paraId="421BED33" w14:textId="664ABF58" w:rsidR="00AD1D68" w:rsidRPr="00B37E72" w:rsidRDefault="00AD1D68" w:rsidP="00A118ED">
      <w:pPr>
        <w:pStyle w:val="ListParagraph"/>
        <w:spacing w:line="240" w:lineRule="auto"/>
        <w:ind w:left="360" w:right="1422"/>
        <w:contextualSpacing w:val="0"/>
        <w:jc w:val="both"/>
        <w:rPr>
          <w:rFonts w:ascii="Times New Roman" w:hAnsi="Times New Roman" w:cs="Times New Roman"/>
          <w:b/>
          <w:bCs/>
        </w:rPr>
      </w:pPr>
      <w:r>
        <w:rPr>
          <w:rFonts w:ascii="Times New Roman" w:hAnsi="Times New Roman" w:cs="Times New Roman"/>
          <w:b/>
          <w:bCs/>
        </w:rPr>
        <w:t>Shai Fund</w:t>
      </w:r>
    </w:p>
    <w:sectPr w:rsidR="00AD1D68" w:rsidRPr="00B37E72" w:rsidSect="00165A61">
      <w:footerReference w:type="default" r:id="rId8"/>
      <w:pgSz w:w="11906" w:h="16838" w:code="9"/>
      <w:pgMar w:top="1276" w:right="1440" w:bottom="14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2781E" w14:textId="77777777" w:rsidR="008541D2" w:rsidRDefault="008541D2" w:rsidP="00165A61">
      <w:pPr>
        <w:spacing w:after="0" w:line="240" w:lineRule="auto"/>
      </w:pPr>
      <w:r>
        <w:separator/>
      </w:r>
    </w:p>
  </w:endnote>
  <w:endnote w:type="continuationSeparator" w:id="0">
    <w:p w14:paraId="2FD97CCC" w14:textId="77777777" w:rsidR="008541D2" w:rsidRDefault="008541D2" w:rsidP="00165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26268052"/>
      <w:docPartObj>
        <w:docPartGallery w:val="Page Numbers (Bottom of Page)"/>
        <w:docPartUnique/>
      </w:docPartObj>
    </w:sdtPr>
    <w:sdtEndPr>
      <w:rPr>
        <w:noProof/>
      </w:rPr>
    </w:sdtEndPr>
    <w:sdtContent>
      <w:p w14:paraId="36980FA4" w14:textId="77777777" w:rsidR="00165A61" w:rsidRPr="002B53A0" w:rsidRDefault="00165A61">
        <w:pPr>
          <w:pStyle w:val="Footer"/>
          <w:jc w:val="right"/>
          <w:rPr>
            <w:rFonts w:ascii="Times New Roman" w:hAnsi="Times New Roman" w:cs="Times New Roman"/>
          </w:rPr>
        </w:pPr>
        <w:r w:rsidRPr="002B53A0">
          <w:rPr>
            <w:rFonts w:ascii="Times New Roman" w:hAnsi="Times New Roman" w:cs="Times New Roman"/>
          </w:rPr>
          <w:fldChar w:fldCharType="begin"/>
        </w:r>
        <w:r w:rsidRPr="002B53A0">
          <w:rPr>
            <w:rFonts w:ascii="Times New Roman" w:hAnsi="Times New Roman" w:cs="Times New Roman"/>
          </w:rPr>
          <w:instrText xml:space="preserve"> PAGE   \* MERGEFORMAT </w:instrText>
        </w:r>
        <w:r w:rsidRPr="002B53A0">
          <w:rPr>
            <w:rFonts w:ascii="Times New Roman" w:hAnsi="Times New Roman" w:cs="Times New Roman"/>
          </w:rPr>
          <w:fldChar w:fldCharType="separate"/>
        </w:r>
        <w:r w:rsidRPr="002B53A0">
          <w:rPr>
            <w:rFonts w:ascii="Times New Roman" w:hAnsi="Times New Roman" w:cs="Times New Roman"/>
            <w:noProof/>
          </w:rPr>
          <w:t>2</w:t>
        </w:r>
        <w:r w:rsidRPr="002B53A0">
          <w:rPr>
            <w:rFonts w:ascii="Times New Roman" w:hAnsi="Times New Roman" w:cs="Times New Roman"/>
            <w:noProof/>
          </w:rPr>
          <w:fldChar w:fldCharType="end"/>
        </w:r>
      </w:p>
    </w:sdtContent>
  </w:sdt>
  <w:p w14:paraId="029CE883" w14:textId="77777777" w:rsidR="00165A61" w:rsidRPr="002B53A0" w:rsidRDefault="00165A6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BA92D" w14:textId="77777777" w:rsidR="008541D2" w:rsidRDefault="008541D2" w:rsidP="00165A61">
      <w:pPr>
        <w:spacing w:after="0" w:line="240" w:lineRule="auto"/>
      </w:pPr>
      <w:r>
        <w:separator/>
      </w:r>
    </w:p>
  </w:footnote>
  <w:footnote w:type="continuationSeparator" w:id="0">
    <w:p w14:paraId="17AA90F4" w14:textId="77777777" w:rsidR="008541D2" w:rsidRDefault="008541D2" w:rsidP="00165A61">
      <w:pPr>
        <w:spacing w:after="0" w:line="240" w:lineRule="auto"/>
      </w:pPr>
      <w:r>
        <w:continuationSeparator/>
      </w:r>
    </w:p>
  </w:footnote>
  <w:footnote w:id="1">
    <w:p w14:paraId="55D423F9" w14:textId="4CA94E58" w:rsidR="00E92CBC" w:rsidRPr="00E50961" w:rsidRDefault="00E92CBC"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Human Rights Committee ‘Call for comments - Draft General Comment No. 38 on Article 22 (on the right to freedom of association) of the International Covenant on Civil and Political Rights’ (May 2026) </w:t>
      </w:r>
      <w:hyperlink r:id="rId1" w:history="1">
        <w:r w:rsidRPr="00E50961">
          <w:rPr>
            <w:rStyle w:val="Hyperlink"/>
            <w:rFonts w:ascii="Times New Roman" w:hAnsi="Times New Roman" w:cs="Times New Roman"/>
            <w:sz w:val="18"/>
            <w:szCs w:val="18"/>
          </w:rPr>
          <w:t>https://www.ohchr.org/en/calls-for-input/2026/call-comments-draft-general-comment-no-38-article-22-right-freedom-association</w:t>
        </w:r>
      </w:hyperlink>
      <w:r w:rsidRPr="00E50961">
        <w:rPr>
          <w:rFonts w:ascii="Times New Roman" w:hAnsi="Times New Roman" w:cs="Times New Roman"/>
          <w:sz w:val="18"/>
          <w:szCs w:val="18"/>
        </w:rPr>
        <w:t>.</w:t>
      </w:r>
    </w:p>
  </w:footnote>
  <w:footnote w:id="2">
    <w:p w14:paraId="59B72B33" w14:textId="2D93CA1A" w:rsidR="00E92CBC" w:rsidRPr="00E50961" w:rsidRDefault="00E92CBC"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Human Rights Committee ‘Call for comments - Draft General Comment No. 38 on Article 22 (Freedom of Association) of the International Covenant on Civil and Political Rights’ (16 January 2026) </w:t>
      </w:r>
      <w:hyperlink r:id="rId2" w:history="1">
        <w:r w:rsidRPr="00E50961">
          <w:rPr>
            <w:rStyle w:val="Hyperlink"/>
            <w:rFonts w:ascii="Times New Roman" w:hAnsi="Times New Roman" w:cs="Times New Roman"/>
            <w:sz w:val="18"/>
            <w:szCs w:val="18"/>
          </w:rPr>
          <w:t>https://www.ohchr.org/en/calls-for-input/2025/call-input-draft-general-comment-no-38-article-22-freedom-association</w:t>
        </w:r>
      </w:hyperlink>
      <w:r w:rsidRPr="00E50961">
        <w:rPr>
          <w:rFonts w:ascii="Times New Roman" w:hAnsi="Times New Roman" w:cs="Times New Roman"/>
          <w:sz w:val="18"/>
          <w:szCs w:val="18"/>
        </w:rPr>
        <w:t>. See inter alia submissions by ADF International, Amnesty International and Humanists Malaysia.</w:t>
      </w:r>
    </w:p>
  </w:footnote>
  <w:footnote w:id="3">
    <w:p w14:paraId="5F36E50B" w14:textId="60D991C9" w:rsidR="005D489F" w:rsidRPr="00E50961" w:rsidRDefault="005D489F"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ADF International ‘Response to the Call for Input - Draft General Comment No. 38 on Article 22 (Freedom of Association)’ (December 2025) </w:t>
      </w:r>
      <w:hyperlink r:id="rId3" w:history="1">
        <w:r w:rsidRPr="00E50961">
          <w:rPr>
            <w:rStyle w:val="Hyperlink"/>
            <w:rFonts w:ascii="Times New Roman" w:hAnsi="Times New Roman" w:cs="Times New Roman"/>
            <w:sz w:val="18"/>
            <w:szCs w:val="18"/>
          </w:rPr>
          <w:t>https://www.ohchr.org/sites/default/files/documents/hrbodies/ccpr/cfis/gc38-22/subm-general-comment-cso-43-adf-international.docx</w:t>
        </w:r>
      </w:hyperlink>
      <w:r w:rsidR="00285D64" w:rsidRPr="00E50961">
        <w:rPr>
          <w:rFonts w:ascii="Times New Roman" w:hAnsi="Times New Roman" w:cs="Times New Roman"/>
          <w:sz w:val="18"/>
          <w:szCs w:val="18"/>
        </w:rPr>
        <w:t>, 3.</w:t>
      </w:r>
    </w:p>
  </w:footnote>
  <w:footnote w:id="4">
    <w:p w14:paraId="62BD9CB2" w14:textId="1CDEBA18" w:rsidR="00B84CE2" w:rsidRPr="00E50961" w:rsidRDefault="00B84CE2"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Nazila Ghanea, ‘General comment 38 of the Human Rights Committee: Input from the mandate of the United Nations Special Rapporteur on freedom of religion or belief’ (January 2026) </w:t>
      </w:r>
      <w:hyperlink r:id="rId4" w:history="1">
        <w:r w:rsidRPr="00E50961">
          <w:rPr>
            <w:rStyle w:val="Hyperlink"/>
            <w:rFonts w:ascii="Times New Roman" w:hAnsi="Times New Roman" w:cs="Times New Roman"/>
            <w:sz w:val="18"/>
            <w:szCs w:val="18"/>
          </w:rPr>
          <w:t>https://www.ohchr.org/sites/default/files/documents/hrbodies/ccpr/cfis/gc38-22/subm-general-comment-un-enti-47-un-sr-elief.pdf</w:t>
        </w:r>
      </w:hyperlink>
      <w:r w:rsidRPr="00E50961">
        <w:rPr>
          <w:rFonts w:ascii="Times New Roman" w:hAnsi="Times New Roman" w:cs="Times New Roman"/>
          <w:sz w:val="18"/>
          <w:szCs w:val="18"/>
        </w:rPr>
        <w:t>.</w:t>
      </w:r>
    </w:p>
  </w:footnote>
  <w:footnote w:id="5">
    <w:p w14:paraId="1134F26E" w14:textId="199F98F5" w:rsidR="007D37F1" w:rsidRPr="00E50961" w:rsidRDefault="007D37F1"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w:t>
      </w:r>
      <w:r w:rsidR="00E50961">
        <w:rPr>
          <w:rFonts w:ascii="Times New Roman" w:hAnsi="Times New Roman" w:cs="Times New Roman"/>
          <w:sz w:val="18"/>
          <w:szCs w:val="18"/>
        </w:rPr>
        <w:t>Human Rights Committee</w:t>
      </w:r>
      <w:r w:rsidRPr="00E50961">
        <w:rPr>
          <w:rFonts w:ascii="Times New Roman" w:hAnsi="Times New Roman" w:cs="Times New Roman"/>
          <w:sz w:val="18"/>
          <w:szCs w:val="18"/>
        </w:rPr>
        <w:t xml:space="preserve"> </w:t>
      </w:r>
      <w:r w:rsidR="00E50961">
        <w:rPr>
          <w:rFonts w:ascii="Times New Roman" w:hAnsi="Times New Roman" w:cs="Times New Roman"/>
          <w:sz w:val="18"/>
          <w:szCs w:val="18"/>
        </w:rPr>
        <w:t>‘</w:t>
      </w:r>
      <w:r w:rsidRPr="00E50961">
        <w:rPr>
          <w:rFonts w:ascii="Times New Roman" w:hAnsi="Times New Roman" w:cs="Times New Roman"/>
          <w:sz w:val="18"/>
          <w:szCs w:val="18"/>
        </w:rPr>
        <w:t>General Comment No. 22: Article 18 (Freedom of Thought, Conscience or Religion)</w:t>
      </w:r>
      <w:r w:rsidR="00E50961">
        <w:rPr>
          <w:rFonts w:ascii="Times New Roman" w:hAnsi="Times New Roman" w:cs="Times New Roman"/>
          <w:sz w:val="18"/>
          <w:szCs w:val="18"/>
        </w:rPr>
        <w:t>’</w:t>
      </w:r>
      <w:r w:rsidRPr="00E50961">
        <w:rPr>
          <w:rFonts w:ascii="Times New Roman" w:hAnsi="Times New Roman" w:cs="Times New Roman"/>
          <w:sz w:val="18"/>
          <w:szCs w:val="18"/>
        </w:rPr>
        <w:t xml:space="preserve"> (30 July 1993) UN Doc CCPR/C/21/Rev.1/Add.4, 4.</w:t>
      </w:r>
    </w:p>
  </w:footnote>
  <w:footnote w:id="6">
    <w:p w14:paraId="5173323B" w14:textId="14FBFCD9" w:rsidR="007059F8" w:rsidRPr="00E50961" w:rsidRDefault="007059F8" w:rsidP="008F4D8E">
      <w:pPr>
        <w:pStyle w:val="FootnoteText"/>
        <w:spacing w:after="0"/>
        <w:jc w:val="left"/>
        <w:rPr>
          <w:rFonts w:ascii="Times New Roman" w:hAnsi="Times New Roman" w:cs="Times New Roman"/>
          <w:sz w:val="18"/>
          <w:szCs w:val="18"/>
          <w:lang w:val="it-IT"/>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lang w:val="it-IT"/>
        </w:rPr>
        <w:t xml:space="preserve"> </w:t>
      </w:r>
      <w:r w:rsidRPr="00E50961">
        <w:rPr>
          <w:rFonts w:ascii="Times New Roman" w:hAnsi="Times New Roman" w:cs="Times New Roman"/>
          <w:i/>
          <w:iCs/>
          <w:sz w:val="18"/>
          <w:szCs w:val="18"/>
          <w:lang w:val="it-IT"/>
        </w:rPr>
        <w:t>Supra</w:t>
      </w:r>
      <w:r w:rsidRPr="00E50961">
        <w:rPr>
          <w:rFonts w:ascii="Times New Roman" w:hAnsi="Times New Roman" w:cs="Times New Roman"/>
          <w:sz w:val="18"/>
          <w:szCs w:val="18"/>
          <w:lang w:val="it-IT"/>
        </w:rPr>
        <w:t xml:space="preserve"> </w:t>
      </w:r>
      <w:proofErr w:type="spellStart"/>
      <w:r w:rsidRPr="00E50961">
        <w:rPr>
          <w:rFonts w:ascii="Times New Roman" w:hAnsi="Times New Roman" w:cs="Times New Roman"/>
          <w:sz w:val="18"/>
          <w:szCs w:val="18"/>
          <w:lang w:val="it-IT"/>
        </w:rPr>
        <w:t>footnote</w:t>
      </w:r>
      <w:proofErr w:type="spellEnd"/>
      <w:r w:rsidRPr="00E50961">
        <w:rPr>
          <w:rFonts w:ascii="Times New Roman" w:hAnsi="Times New Roman" w:cs="Times New Roman"/>
          <w:sz w:val="18"/>
          <w:szCs w:val="18"/>
          <w:lang w:val="it-IT"/>
        </w:rPr>
        <w:t xml:space="preserve"> 4, 9-14.</w:t>
      </w:r>
    </w:p>
  </w:footnote>
  <w:footnote w:id="7">
    <w:p w14:paraId="465267B6" w14:textId="4265373C" w:rsidR="00B84CE2" w:rsidRPr="00E50961" w:rsidRDefault="00B84CE2"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D11B66">
        <w:rPr>
          <w:rFonts w:ascii="Times New Roman" w:hAnsi="Times New Roman" w:cs="Times New Roman"/>
          <w:sz w:val="18"/>
          <w:szCs w:val="18"/>
        </w:rPr>
        <w:t xml:space="preserve"> </w:t>
      </w:r>
      <w:r w:rsidRPr="00D11B66">
        <w:rPr>
          <w:rFonts w:ascii="Times New Roman" w:hAnsi="Times New Roman" w:cs="Times New Roman"/>
          <w:i/>
          <w:iCs/>
          <w:sz w:val="18"/>
          <w:szCs w:val="18"/>
        </w:rPr>
        <w:t>Supra</w:t>
      </w:r>
      <w:r w:rsidRPr="00D11B66">
        <w:rPr>
          <w:rFonts w:ascii="Times New Roman" w:hAnsi="Times New Roman" w:cs="Times New Roman"/>
          <w:sz w:val="18"/>
          <w:szCs w:val="18"/>
        </w:rPr>
        <w:t xml:space="preserve"> footnote 4, 5(e). </w:t>
      </w:r>
      <w:r w:rsidR="00470DDE" w:rsidRPr="00E50961">
        <w:rPr>
          <w:rFonts w:ascii="Times New Roman" w:hAnsi="Times New Roman" w:cs="Times New Roman"/>
          <w:i/>
          <w:iCs/>
          <w:sz w:val="18"/>
          <w:szCs w:val="18"/>
        </w:rPr>
        <w:t>S</w:t>
      </w:r>
      <w:r w:rsidRPr="00E50961">
        <w:rPr>
          <w:rFonts w:ascii="Times New Roman" w:hAnsi="Times New Roman" w:cs="Times New Roman"/>
          <w:i/>
          <w:iCs/>
          <w:sz w:val="18"/>
          <w:szCs w:val="18"/>
        </w:rPr>
        <w:t>ee e.g.</w:t>
      </w:r>
      <w:r w:rsidRPr="00E50961">
        <w:rPr>
          <w:rFonts w:ascii="Times New Roman" w:hAnsi="Times New Roman" w:cs="Times New Roman"/>
          <w:sz w:val="18"/>
          <w:szCs w:val="18"/>
        </w:rPr>
        <w:t xml:space="preserve"> Human Rights Committee ‘Concluding Observations on the Second Periodic </w:t>
      </w:r>
      <w:r w:rsidR="00D84DF8">
        <w:rPr>
          <w:rFonts w:ascii="Times New Roman" w:hAnsi="Times New Roman" w:cs="Times New Roman"/>
          <w:sz w:val="18"/>
          <w:szCs w:val="18"/>
        </w:rPr>
        <w:t>Report</w:t>
      </w:r>
      <w:r w:rsidRPr="00E50961">
        <w:rPr>
          <w:rFonts w:ascii="Times New Roman" w:hAnsi="Times New Roman" w:cs="Times New Roman"/>
          <w:sz w:val="18"/>
          <w:szCs w:val="18"/>
        </w:rPr>
        <w:t xml:space="preserve"> of </w:t>
      </w:r>
      <w:proofErr w:type="spellStart"/>
      <w:r w:rsidRPr="00E50961">
        <w:rPr>
          <w:rFonts w:ascii="Times New Roman" w:hAnsi="Times New Roman" w:cs="Times New Roman"/>
          <w:sz w:val="18"/>
          <w:szCs w:val="18"/>
        </w:rPr>
        <w:t>Turkiye</w:t>
      </w:r>
      <w:proofErr w:type="spellEnd"/>
      <w:r w:rsidRPr="00E50961">
        <w:rPr>
          <w:rFonts w:ascii="Times New Roman" w:hAnsi="Times New Roman" w:cs="Times New Roman"/>
          <w:sz w:val="18"/>
          <w:szCs w:val="18"/>
        </w:rPr>
        <w:t xml:space="preserve">’ (28 November 2024) </w:t>
      </w:r>
      <w:r w:rsidRPr="00E50961">
        <w:rPr>
          <w:rFonts w:ascii="Times New Roman" w:hAnsi="Times New Roman" w:cs="Times New Roman"/>
          <w:bCs/>
          <w:sz w:val="18"/>
          <w:szCs w:val="18"/>
        </w:rPr>
        <w:t>CCPR/C/TUR/CO/2</w:t>
      </w:r>
      <w:r w:rsidR="002E435C">
        <w:rPr>
          <w:rFonts w:ascii="Times New Roman" w:hAnsi="Times New Roman" w:cs="Times New Roman"/>
          <w:bCs/>
          <w:sz w:val="18"/>
          <w:szCs w:val="18"/>
        </w:rPr>
        <w:t>, 51</w:t>
      </w:r>
      <w:r w:rsidRPr="00E50961">
        <w:rPr>
          <w:rFonts w:ascii="Times New Roman" w:hAnsi="Times New Roman" w:cs="Times New Roman"/>
          <w:bCs/>
          <w:sz w:val="18"/>
          <w:szCs w:val="18"/>
        </w:rPr>
        <w:t xml:space="preserve">; </w:t>
      </w:r>
      <w:r w:rsidR="00A95816">
        <w:rPr>
          <w:rFonts w:ascii="Times New Roman" w:hAnsi="Times New Roman" w:cs="Times New Roman"/>
          <w:sz w:val="18"/>
          <w:szCs w:val="18"/>
        </w:rPr>
        <w:t xml:space="preserve">Human Rights Committee ‘Concluding Observations on the Second Periodic Report of Pakistan’ (2 December 2024) CCPR/C/PAK/CO/2, 10,34,56; </w:t>
      </w:r>
      <w:r w:rsidRPr="00E50961">
        <w:rPr>
          <w:rFonts w:ascii="Times New Roman" w:hAnsi="Times New Roman" w:cs="Times New Roman"/>
          <w:sz w:val="18"/>
          <w:szCs w:val="18"/>
        </w:rPr>
        <w:t>Special Procedures ‘Communication to Qatar’ (23 June 2025) AL QAT 1/2025.</w:t>
      </w:r>
      <w:r w:rsidR="00D84DF8">
        <w:rPr>
          <w:rFonts w:ascii="Times New Roman" w:hAnsi="Times New Roman" w:cs="Times New Roman"/>
          <w:sz w:val="18"/>
          <w:szCs w:val="18"/>
        </w:rPr>
        <w:t xml:space="preserve"> </w:t>
      </w:r>
    </w:p>
  </w:footnote>
  <w:footnote w:id="8">
    <w:p w14:paraId="7EFBC1FE" w14:textId="54A1D528" w:rsidR="00843B0A" w:rsidRPr="00E50961" w:rsidRDefault="00843B0A"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w:t>
      </w:r>
      <w:r w:rsidRPr="00E50961">
        <w:rPr>
          <w:rFonts w:ascii="Times New Roman" w:hAnsi="Times New Roman" w:cs="Times New Roman"/>
          <w:i/>
          <w:iCs/>
          <w:sz w:val="18"/>
          <w:szCs w:val="18"/>
        </w:rPr>
        <w:t>See e.g.</w:t>
      </w:r>
      <w:r w:rsidRPr="00E50961">
        <w:rPr>
          <w:rFonts w:ascii="Times New Roman" w:hAnsi="Times New Roman" w:cs="Times New Roman"/>
          <w:sz w:val="18"/>
          <w:szCs w:val="18"/>
        </w:rPr>
        <w:t xml:space="preserve"> Pavlenko et al. vs. Russian Federation (24 October 2023) CCPR/C/139/D/2765/2016; Nesterov et al. vs. Russian Federation (24 October 2023) CCPR/C/139/D/2925/2017.</w:t>
      </w:r>
    </w:p>
  </w:footnote>
  <w:footnote w:id="9">
    <w:p w14:paraId="35C5AD41" w14:textId="201E1590" w:rsidR="00AE3F11" w:rsidRPr="00E50961" w:rsidRDefault="00AE3F11"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w:t>
      </w:r>
      <w:r w:rsidRPr="00E50961">
        <w:rPr>
          <w:rFonts w:ascii="Times New Roman" w:hAnsi="Times New Roman" w:cs="Times New Roman"/>
          <w:i/>
          <w:iCs/>
          <w:sz w:val="18"/>
          <w:szCs w:val="18"/>
        </w:rPr>
        <w:t>Declaration on the Rights of Persons Belonging to National or Ethnic, Religious and Linguistic Minorities</w:t>
      </w:r>
      <w:r w:rsidRPr="00E50961">
        <w:rPr>
          <w:rFonts w:ascii="Times New Roman" w:hAnsi="Times New Roman" w:cs="Times New Roman"/>
          <w:sz w:val="18"/>
          <w:szCs w:val="18"/>
        </w:rPr>
        <w:t xml:space="preserve"> (adopted 18 December 1992) UNGA Res 47/135, </w:t>
      </w:r>
      <w:hyperlink r:id="rId5" w:history="1">
        <w:r w:rsidRPr="00E50961">
          <w:rPr>
            <w:rStyle w:val="Hyperlink"/>
            <w:rFonts w:ascii="Times New Roman" w:hAnsi="Times New Roman" w:cs="Times New Roman"/>
            <w:sz w:val="18"/>
            <w:szCs w:val="18"/>
          </w:rPr>
          <w:t>https://www.ohchr.org/en/instruments-mechanisms/instruments/declaration-rights-persons-belonging-national-or-ethnic</w:t>
        </w:r>
      </w:hyperlink>
      <w:r w:rsidRPr="00E50961">
        <w:rPr>
          <w:rFonts w:ascii="Times New Roman" w:hAnsi="Times New Roman" w:cs="Times New Roman"/>
          <w:sz w:val="18"/>
          <w:szCs w:val="18"/>
        </w:rPr>
        <w:t>, art 2(</w:t>
      </w:r>
      <w:r>
        <w:rPr>
          <w:rFonts w:ascii="Times New Roman" w:hAnsi="Times New Roman" w:cs="Times New Roman"/>
          <w:sz w:val="18"/>
          <w:szCs w:val="18"/>
        </w:rPr>
        <w:t>4</w:t>
      </w:r>
      <w:r w:rsidRPr="00E50961">
        <w:rPr>
          <w:rFonts w:ascii="Times New Roman" w:hAnsi="Times New Roman" w:cs="Times New Roman"/>
          <w:sz w:val="18"/>
          <w:szCs w:val="18"/>
        </w:rPr>
        <w:t xml:space="preserve">). </w:t>
      </w:r>
    </w:p>
  </w:footnote>
  <w:footnote w:id="10">
    <w:p w14:paraId="608464DB" w14:textId="70999367" w:rsidR="00B84CE2" w:rsidRPr="00E50961" w:rsidRDefault="00B84CE2"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w:t>
      </w:r>
      <w:r w:rsidRPr="00E50961">
        <w:rPr>
          <w:rFonts w:ascii="Times New Roman" w:hAnsi="Times New Roman" w:cs="Times New Roman"/>
          <w:i/>
          <w:iCs/>
          <w:sz w:val="18"/>
          <w:szCs w:val="18"/>
        </w:rPr>
        <w:t>Supra</w:t>
      </w:r>
      <w:r w:rsidRPr="00E50961">
        <w:rPr>
          <w:rFonts w:ascii="Times New Roman" w:hAnsi="Times New Roman" w:cs="Times New Roman"/>
          <w:sz w:val="18"/>
          <w:szCs w:val="18"/>
        </w:rPr>
        <w:t xml:space="preserve"> footnote 4, 5(a). </w:t>
      </w:r>
    </w:p>
  </w:footnote>
  <w:footnote w:id="11">
    <w:p w14:paraId="60628F3B" w14:textId="12DD12A1" w:rsidR="00843B0A" w:rsidRPr="00E50961" w:rsidRDefault="00843B0A"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w:t>
      </w:r>
      <w:r w:rsidR="00BD169A" w:rsidRPr="00E50961">
        <w:rPr>
          <w:rFonts w:ascii="Times New Roman" w:hAnsi="Times New Roman" w:cs="Times New Roman"/>
          <w:i/>
          <w:iCs/>
          <w:sz w:val="18"/>
          <w:szCs w:val="18"/>
        </w:rPr>
        <w:t>S</w:t>
      </w:r>
      <w:r w:rsidRPr="00E50961">
        <w:rPr>
          <w:rFonts w:ascii="Times New Roman" w:hAnsi="Times New Roman" w:cs="Times New Roman"/>
          <w:i/>
          <w:iCs/>
          <w:sz w:val="18"/>
          <w:szCs w:val="18"/>
        </w:rPr>
        <w:t>ee e.g.</w:t>
      </w:r>
      <w:r w:rsidRPr="00E50961">
        <w:rPr>
          <w:rFonts w:ascii="Times New Roman" w:hAnsi="Times New Roman" w:cs="Times New Roman"/>
          <w:sz w:val="18"/>
          <w:szCs w:val="18"/>
        </w:rPr>
        <w:t xml:space="preserve"> Human Rights Committee ‘Concluding Observations on the fourth periodic review of Vietnam’ (12 August 2025) CCPR/C/VNM/CO/4</w:t>
      </w:r>
      <w:r w:rsidR="008B4F77">
        <w:rPr>
          <w:rFonts w:ascii="Times New Roman" w:hAnsi="Times New Roman" w:cs="Times New Roman"/>
          <w:sz w:val="18"/>
          <w:szCs w:val="18"/>
        </w:rPr>
        <w:t xml:space="preserve">, </w:t>
      </w:r>
      <w:r w:rsidR="00EB4DBC">
        <w:rPr>
          <w:rFonts w:ascii="Times New Roman" w:hAnsi="Times New Roman" w:cs="Times New Roman"/>
          <w:sz w:val="18"/>
          <w:szCs w:val="18"/>
        </w:rPr>
        <w:t>50</w:t>
      </w:r>
      <w:r w:rsidRPr="00E50961">
        <w:rPr>
          <w:rFonts w:ascii="Times New Roman" w:hAnsi="Times New Roman" w:cs="Times New Roman"/>
          <w:sz w:val="18"/>
          <w:szCs w:val="18"/>
        </w:rPr>
        <w:t>; Human Rights Committee ‘Concluding Observations on the second periodic review of the Maldives’ (11 September 2024) CCPR/C/MDV/CO/2</w:t>
      </w:r>
      <w:r w:rsidR="00000EF3">
        <w:rPr>
          <w:rFonts w:ascii="Times New Roman" w:hAnsi="Times New Roman" w:cs="Times New Roman"/>
          <w:sz w:val="18"/>
          <w:szCs w:val="18"/>
        </w:rPr>
        <w:t>, 15-16</w:t>
      </w:r>
      <w:r w:rsidRPr="00E50961">
        <w:rPr>
          <w:rFonts w:ascii="Times New Roman" w:hAnsi="Times New Roman" w:cs="Times New Roman"/>
          <w:sz w:val="18"/>
          <w:szCs w:val="18"/>
        </w:rPr>
        <w:t>.</w:t>
      </w:r>
    </w:p>
  </w:footnote>
  <w:footnote w:id="12">
    <w:p w14:paraId="63AF60FC" w14:textId="74ACF2F8" w:rsidR="004315E0" w:rsidRPr="00E50961" w:rsidRDefault="004315E0" w:rsidP="008F4D8E">
      <w:pPr>
        <w:pStyle w:val="FootnoteText"/>
        <w:spacing w:after="0"/>
        <w:jc w:val="left"/>
        <w:rPr>
          <w:rFonts w:ascii="Times New Roman" w:hAnsi="Times New Roman" w:cs="Times New Roman"/>
          <w:sz w:val="18"/>
          <w:szCs w:val="18"/>
        </w:rPr>
      </w:pPr>
      <w:r w:rsidRPr="00E50961">
        <w:rPr>
          <w:rFonts w:ascii="Times New Roman" w:hAnsi="Times New Roman" w:cs="Times New Roman"/>
          <w:sz w:val="18"/>
          <w:szCs w:val="18"/>
          <w:vertAlign w:val="superscript"/>
        </w:rPr>
        <w:footnoteRef/>
      </w:r>
      <w:r w:rsidRPr="00E50961">
        <w:rPr>
          <w:rFonts w:ascii="Times New Roman" w:hAnsi="Times New Roman" w:cs="Times New Roman"/>
          <w:sz w:val="18"/>
          <w:szCs w:val="18"/>
        </w:rPr>
        <w:t xml:space="preserve"> </w:t>
      </w:r>
      <w:r w:rsidRPr="00E50961">
        <w:rPr>
          <w:rFonts w:ascii="Times New Roman" w:hAnsi="Times New Roman" w:cs="Times New Roman"/>
          <w:i/>
          <w:iCs/>
          <w:sz w:val="18"/>
          <w:szCs w:val="18"/>
        </w:rPr>
        <w:t>See e.g.</w:t>
      </w:r>
      <w:r w:rsidRPr="00E50961">
        <w:rPr>
          <w:rFonts w:ascii="Times New Roman" w:hAnsi="Times New Roman" w:cs="Times New Roman"/>
          <w:sz w:val="18"/>
          <w:szCs w:val="18"/>
        </w:rPr>
        <w:t xml:space="preserve"> Special Procedures </w:t>
      </w:r>
      <w:r w:rsidR="00BD169A" w:rsidRPr="00E50961">
        <w:rPr>
          <w:rFonts w:ascii="Times New Roman" w:hAnsi="Times New Roman" w:cs="Times New Roman"/>
          <w:sz w:val="18"/>
          <w:szCs w:val="18"/>
        </w:rPr>
        <w:t>‘C</w:t>
      </w:r>
      <w:r w:rsidRPr="00E50961">
        <w:rPr>
          <w:rFonts w:ascii="Times New Roman" w:hAnsi="Times New Roman" w:cs="Times New Roman"/>
          <w:sz w:val="18"/>
          <w:szCs w:val="18"/>
        </w:rPr>
        <w:t>ommunication to Pakistan</w:t>
      </w:r>
      <w:r w:rsidR="00BD169A" w:rsidRPr="00E50961">
        <w:rPr>
          <w:rFonts w:ascii="Times New Roman" w:hAnsi="Times New Roman" w:cs="Times New Roman"/>
          <w:sz w:val="18"/>
          <w:szCs w:val="18"/>
        </w:rPr>
        <w:t>’ (22 July 2024) AL PAK 2/2024.</w:t>
      </w:r>
    </w:p>
  </w:footnote>
  <w:footnote w:id="13">
    <w:p w14:paraId="291B48EB" w14:textId="4B608582" w:rsidR="000E3FB6" w:rsidRPr="00E50961" w:rsidRDefault="000E3FB6" w:rsidP="008F4D8E">
      <w:pPr>
        <w:pStyle w:val="FootnoteText"/>
        <w:spacing w:after="0"/>
        <w:jc w:val="left"/>
        <w:rPr>
          <w:rFonts w:ascii="Times New Roman" w:hAnsi="Times New Roman" w:cs="Times New Roman"/>
          <w:sz w:val="18"/>
          <w:szCs w:val="18"/>
        </w:rPr>
      </w:pPr>
      <w:r w:rsidRPr="00E50961">
        <w:rPr>
          <w:rStyle w:val="FootnoteReference"/>
          <w:rFonts w:ascii="Times New Roman" w:hAnsi="Times New Roman" w:cs="Times New Roman"/>
          <w:sz w:val="18"/>
          <w:szCs w:val="18"/>
        </w:rPr>
        <w:footnoteRef/>
      </w:r>
      <w:r w:rsidRPr="00E50961">
        <w:rPr>
          <w:rFonts w:ascii="Times New Roman" w:hAnsi="Times New Roman" w:cs="Times New Roman"/>
          <w:sz w:val="18"/>
          <w:szCs w:val="18"/>
        </w:rPr>
        <w:t xml:space="preserve"> </w:t>
      </w:r>
      <w:r w:rsidRPr="00E50961">
        <w:rPr>
          <w:rFonts w:ascii="Times New Roman" w:hAnsi="Times New Roman" w:cs="Times New Roman"/>
          <w:i/>
          <w:iCs/>
          <w:sz w:val="18"/>
          <w:szCs w:val="18"/>
        </w:rPr>
        <w:t>Supra</w:t>
      </w:r>
      <w:r w:rsidRPr="00E50961">
        <w:rPr>
          <w:rFonts w:ascii="Times New Roman" w:hAnsi="Times New Roman" w:cs="Times New Roman"/>
          <w:sz w:val="18"/>
          <w:szCs w:val="18"/>
        </w:rPr>
        <w:t xml:space="preserve"> footnote 4, 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235C0"/>
    <w:multiLevelType w:val="hybridMultilevel"/>
    <w:tmpl w:val="49D4B736"/>
    <w:lvl w:ilvl="0" w:tplc="15967168">
      <w:start w:val="1"/>
      <w:numFmt w:val="decimal"/>
      <w:pStyle w:val="CourtNumberedpar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7D83DCA"/>
    <w:multiLevelType w:val="hybridMultilevel"/>
    <w:tmpl w:val="88521C7C"/>
    <w:lvl w:ilvl="0" w:tplc="0409000F">
      <w:start w:val="1"/>
      <w:numFmt w:val="decimal"/>
      <w:lvlText w:val="%1."/>
      <w:lvlJc w:val="left"/>
      <w:pPr>
        <w:ind w:left="360" w:hanging="360"/>
      </w:pPr>
      <w:rPr>
        <w:rFonts w:hint="default"/>
      </w:rPr>
    </w:lvl>
    <w:lvl w:ilvl="1" w:tplc="030C5858">
      <w:start w:val="1"/>
      <w:numFmt w:val="lowerLetter"/>
      <w:lvlText w:val="(%2)"/>
      <w:lvlJc w:val="left"/>
      <w:pPr>
        <w:ind w:left="1440" w:hanging="360"/>
      </w:pPr>
      <w:rPr>
        <w:rFonts w:ascii="Times New Roman" w:hAnsi="Times New Roman" w:cs="Times New Roman"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3B2B72"/>
    <w:multiLevelType w:val="hybridMultilevel"/>
    <w:tmpl w:val="0AAA6C38"/>
    <w:lvl w:ilvl="0" w:tplc="DDCEA9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79357377">
    <w:abstractNumId w:val="2"/>
  </w:num>
  <w:num w:numId="2" w16cid:durableId="1911651670">
    <w:abstractNumId w:val="1"/>
  </w:num>
  <w:num w:numId="3" w16cid:durableId="2054962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A61"/>
    <w:rsid w:val="00000EF3"/>
    <w:rsid w:val="00005A1A"/>
    <w:rsid w:val="00014C10"/>
    <w:rsid w:val="0002234E"/>
    <w:rsid w:val="000307FC"/>
    <w:rsid w:val="00031A8D"/>
    <w:rsid w:val="000361DC"/>
    <w:rsid w:val="00043DF3"/>
    <w:rsid w:val="00051493"/>
    <w:rsid w:val="0005737D"/>
    <w:rsid w:val="00063551"/>
    <w:rsid w:val="00064395"/>
    <w:rsid w:val="000651DD"/>
    <w:rsid w:val="000710C0"/>
    <w:rsid w:val="000725FF"/>
    <w:rsid w:val="0008057B"/>
    <w:rsid w:val="00080E27"/>
    <w:rsid w:val="00082074"/>
    <w:rsid w:val="00095891"/>
    <w:rsid w:val="000A11CD"/>
    <w:rsid w:val="000A3AB1"/>
    <w:rsid w:val="000B20DD"/>
    <w:rsid w:val="000E3FB6"/>
    <w:rsid w:val="000E4868"/>
    <w:rsid w:val="000E4CD3"/>
    <w:rsid w:val="000F230E"/>
    <w:rsid w:val="00126200"/>
    <w:rsid w:val="001365F1"/>
    <w:rsid w:val="00141050"/>
    <w:rsid w:val="001500F6"/>
    <w:rsid w:val="00154673"/>
    <w:rsid w:val="0016298E"/>
    <w:rsid w:val="00165A61"/>
    <w:rsid w:val="00166C89"/>
    <w:rsid w:val="00166F9E"/>
    <w:rsid w:val="001671F0"/>
    <w:rsid w:val="00182075"/>
    <w:rsid w:val="001901D4"/>
    <w:rsid w:val="00196273"/>
    <w:rsid w:val="001A7359"/>
    <w:rsid w:val="001B7B51"/>
    <w:rsid w:val="001B7B99"/>
    <w:rsid w:val="001D017E"/>
    <w:rsid w:val="001E152A"/>
    <w:rsid w:val="001E3A5B"/>
    <w:rsid w:val="00205DF2"/>
    <w:rsid w:val="00220234"/>
    <w:rsid w:val="00240953"/>
    <w:rsid w:val="002540EA"/>
    <w:rsid w:val="0025533B"/>
    <w:rsid w:val="00263959"/>
    <w:rsid w:val="00263B3E"/>
    <w:rsid w:val="00285D64"/>
    <w:rsid w:val="00287424"/>
    <w:rsid w:val="00294530"/>
    <w:rsid w:val="002B17B7"/>
    <w:rsid w:val="002B53A0"/>
    <w:rsid w:val="002B5A6E"/>
    <w:rsid w:val="002C3EBB"/>
    <w:rsid w:val="002D685B"/>
    <w:rsid w:val="002D6C8F"/>
    <w:rsid w:val="002D7015"/>
    <w:rsid w:val="002E34D8"/>
    <w:rsid w:val="002E435C"/>
    <w:rsid w:val="003200A9"/>
    <w:rsid w:val="00331687"/>
    <w:rsid w:val="00337DC0"/>
    <w:rsid w:val="003446BA"/>
    <w:rsid w:val="003535B6"/>
    <w:rsid w:val="00361B56"/>
    <w:rsid w:val="0036269A"/>
    <w:rsid w:val="0038425B"/>
    <w:rsid w:val="00385E50"/>
    <w:rsid w:val="003A4FD3"/>
    <w:rsid w:val="003A6897"/>
    <w:rsid w:val="003B01B3"/>
    <w:rsid w:val="003B682A"/>
    <w:rsid w:val="003C2D6B"/>
    <w:rsid w:val="003C2E94"/>
    <w:rsid w:val="003C5D7E"/>
    <w:rsid w:val="003C7BBE"/>
    <w:rsid w:val="003D2069"/>
    <w:rsid w:val="003E3B4C"/>
    <w:rsid w:val="003F72D1"/>
    <w:rsid w:val="004240AB"/>
    <w:rsid w:val="004256A0"/>
    <w:rsid w:val="004315E0"/>
    <w:rsid w:val="0043333B"/>
    <w:rsid w:val="00450E64"/>
    <w:rsid w:val="00453916"/>
    <w:rsid w:val="0045476E"/>
    <w:rsid w:val="004568C3"/>
    <w:rsid w:val="00465BD9"/>
    <w:rsid w:val="00470DDE"/>
    <w:rsid w:val="00480AB3"/>
    <w:rsid w:val="00484CC5"/>
    <w:rsid w:val="004D3C53"/>
    <w:rsid w:val="004D5AD9"/>
    <w:rsid w:val="004D6075"/>
    <w:rsid w:val="004D646D"/>
    <w:rsid w:val="004E0FD9"/>
    <w:rsid w:val="004E2EBC"/>
    <w:rsid w:val="004E3124"/>
    <w:rsid w:val="004E62B7"/>
    <w:rsid w:val="004F4D99"/>
    <w:rsid w:val="00507B1B"/>
    <w:rsid w:val="00510EAF"/>
    <w:rsid w:val="00520256"/>
    <w:rsid w:val="00526212"/>
    <w:rsid w:val="005266AE"/>
    <w:rsid w:val="00535062"/>
    <w:rsid w:val="005572E3"/>
    <w:rsid w:val="00557EB9"/>
    <w:rsid w:val="005908E0"/>
    <w:rsid w:val="00590B77"/>
    <w:rsid w:val="00594E66"/>
    <w:rsid w:val="00595A36"/>
    <w:rsid w:val="005961CD"/>
    <w:rsid w:val="005B6490"/>
    <w:rsid w:val="005C326D"/>
    <w:rsid w:val="005D489F"/>
    <w:rsid w:val="005D50A0"/>
    <w:rsid w:val="006055C0"/>
    <w:rsid w:val="0061052B"/>
    <w:rsid w:val="00620CFC"/>
    <w:rsid w:val="00634878"/>
    <w:rsid w:val="0064039E"/>
    <w:rsid w:val="006466AD"/>
    <w:rsid w:val="00661463"/>
    <w:rsid w:val="00675534"/>
    <w:rsid w:val="006756D9"/>
    <w:rsid w:val="006766D2"/>
    <w:rsid w:val="00677DF6"/>
    <w:rsid w:val="006C0729"/>
    <w:rsid w:val="006C2B06"/>
    <w:rsid w:val="006D2F12"/>
    <w:rsid w:val="006E28EF"/>
    <w:rsid w:val="006E6A66"/>
    <w:rsid w:val="007059F8"/>
    <w:rsid w:val="00707976"/>
    <w:rsid w:val="00714F58"/>
    <w:rsid w:val="007158C2"/>
    <w:rsid w:val="00720E85"/>
    <w:rsid w:val="007241CF"/>
    <w:rsid w:val="007357E3"/>
    <w:rsid w:val="00735955"/>
    <w:rsid w:val="0075171C"/>
    <w:rsid w:val="00753B96"/>
    <w:rsid w:val="007541EE"/>
    <w:rsid w:val="0076507A"/>
    <w:rsid w:val="00765A0E"/>
    <w:rsid w:val="00777ABF"/>
    <w:rsid w:val="00796EC6"/>
    <w:rsid w:val="007A0A6F"/>
    <w:rsid w:val="007A176F"/>
    <w:rsid w:val="007A224F"/>
    <w:rsid w:val="007A50EC"/>
    <w:rsid w:val="007A7978"/>
    <w:rsid w:val="007C676C"/>
    <w:rsid w:val="007D37F1"/>
    <w:rsid w:val="007D47FD"/>
    <w:rsid w:val="007F226F"/>
    <w:rsid w:val="007F6D24"/>
    <w:rsid w:val="007F748B"/>
    <w:rsid w:val="00812D70"/>
    <w:rsid w:val="00843B0A"/>
    <w:rsid w:val="00852AF8"/>
    <w:rsid w:val="008541D2"/>
    <w:rsid w:val="008823AF"/>
    <w:rsid w:val="00890D8C"/>
    <w:rsid w:val="0089597F"/>
    <w:rsid w:val="008A6D5B"/>
    <w:rsid w:val="008B4F77"/>
    <w:rsid w:val="008B791A"/>
    <w:rsid w:val="008C13DC"/>
    <w:rsid w:val="008D7770"/>
    <w:rsid w:val="008D7890"/>
    <w:rsid w:val="008F4D8E"/>
    <w:rsid w:val="00900AFF"/>
    <w:rsid w:val="0091103A"/>
    <w:rsid w:val="0091423F"/>
    <w:rsid w:val="00920643"/>
    <w:rsid w:val="00922F88"/>
    <w:rsid w:val="00923303"/>
    <w:rsid w:val="00931BAF"/>
    <w:rsid w:val="00941801"/>
    <w:rsid w:val="00943E27"/>
    <w:rsid w:val="00944A5E"/>
    <w:rsid w:val="009517E0"/>
    <w:rsid w:val="00951F98"/>
    <w:rsid w:val="009524F9"/>
    <w:rsid w:val="009624F3"/>
    <w:rsid w:val="00965C41"/>
    <w:rsid w:val="00971E61"/>
    <w:rsid w:val="0098217B"/>
    <w:rsid w:val="009861BD"/>
    <w:rsid w:val="009B5A7C"/>
    <w:rsid w:val="009C0E79"/>
    <w:rsid w:val="009D62D2"/>
    <w:rsid w:val="009E0349"/>
    <w:rsid w:val="009E0EFA"/>
    <w:rsid w:val="009F2BCA"/>
    <w:rsid w:val="00A03AD6"/>
    <w:rsid w:val="00A06C47"/>
    <w:rsid w:val="00A118ED"/>
    <w:rsid w:val="00A135F1"/>
    <w:rsid w:val="00A22C7F"/>
    <w:rsid w:val="00A32D5D"/>
    <w:rsid w:val="00A37F97"/>
    <w:rsid w:val="00A41B4A"/>
    <w:rsid w:val="00A47CDD"/>
    <w:rsid w:val="00A82C1A"/>
    <w:rsid w:val="00A83589"/>
    <w:rsid w:val="00A9045D"/>
    <w:rsid w:val="00A90ADE"/>
    <w:rsid w:val="00A91C6D"/>
    <w:rsid w:val="00A930BE"/>
    <w:rsid w:val="00A95816"/>
    <w:rsid w:val="00AB3B0A"/>
    <w:rsid w:val="00AB64DD"/>
    <w:rsid w:val="00AC314A"/>
    <w:rsid w:val="00AD1D68"/>
    <w:rsid w:val="00AD2E68"/>
    <w:rsid w:val="00AD40DC"/>
    <w:rsid w:val="00AE2C8A"/>
    <w:rsid w:val="00AE3F11"/>
    <w:rsid w:val="00AF16C5"/>
    <w:rsid w:val="00B16FB1"/>
    <w:rsid w:val="00B308C8"/>
    <w:rsid w:val="00B37E72"/>
    <w:rsid w:val="00B44637"/>
    <w:rsid w:val="00B470B6"/>
    <w:rsid w:val="00B514B6"/>
    <w:rsid w:val="00B51EF5"/>
    <w:rsid w:val="00B6225F"/>
    <w:rsid w:val="00B80FCD"/>
    <w:rsid w:val="00B84CE2"/>
    <w:rsid w:val="00B85E37"/>
    <w:rsid w:val="00BB3A6E"/>
    <w:rsid w:val="00BB4D4D"/>
    <w:rsid w:val="00BB680A"/>
    <w:rsid w:val="00BC35B9"/>
    <w:rsid w:val="00BD169A"/>
    <w:rsid w:val="00BE3853"/>
    <w:rsid w:val="00BF4DC5"/>
    <w:rsid w:val="00C00369"/>
    <w:rsid w:val="00C063FF"/>
    <w:rsid w:val="00C11FB6"/>
    <w:rsid w:val="00C13483"/>
    <w:rsid w:val="00C13B3E"/>
    <w:rsid w:val="00C16EF0"/>
    <w:rsid w:val="00C20F2A"/>
    <w:rsid w:val="00C21EAC"/>
    <w:rsid w:val="00C64881"/>
    <w:rsid w:val="00C7519D"/>
    <w:rsid w:val="00C90637"/>
    <w:rsid w:val="00C92EE4"/>
    <w:rsid w:val="00C931AD"/>
    <w:rsid w:val="00C93FA6"/>
    <w:rsid w:val="00C94645"/>
    <w:rsid w:val="00C9527D"/>
    <w:rsid w:val="00C97D7F"/>
    <w:rsid w:val="00CB0CE4"/>
    <w:rsid w:val="00CC4DCB"/>
    <w:rsid w:val="00CC5947"/>
    <w:rsid w:val="00CD0525"/>
    <w:rsid w:val="00CD4B3D"/>
    <w:rsid w:val="00CE128F"/>
    <w:rsid w:val="00CE2B3F"/>
    <w:rsid w:val="00CF00EF"/>
    <w:rsid w:val="00D04C1E"/>
    <w:rsid w:val="00D06BDE"/>
    <w:rsid w:val="00D11B66"/>
    <w:rsid w:val="00D21522"/>
    <w:rsid w:val="00D23880"/>
    <w:rsid w:val="00D30072"/>
    <w:rsid w:val="00D37591"/>
    <w:rsid w:val="00D4451F"/>
    <w:rsid w:val="00D46060"/>
    <w:rsid w:val="00D64C16"/>
    <w:rsid w:val="00D65E25"/>
    <w:rsid w:val="00D71445"/>
    <w:rsid w:val="00D80E15"/>
    <w:rsid w:val="00D84DF8"/>
    <w:rsid w:val="00D91D3A"/>
    <w:rsid w:val="00D9616B"/>
    <w:rsid w:val="00DA7357"/>
    <w:rsid w:val="00DB473F"/>
    <w:rsid w:val="00DC0909"/>
    <w:rsid w:val="00DE6DBA"/>
    <w:rsid w:val="00DF452C"/>
    <w:rsid w:val="00DF7C48"/>
    <w:rsid w:val="00E01487"/>
    <w:rsid w:val="00E01D10"/>
    <w:rsid w:val="00E05BBD"/>
    <w:rsid w:val="00E21BF4"/>
    <w:rsid w:val="00E27088"/>
    <w:rsid w:val="00E31268"/>
    <w:rsid w:val="00E3718C"/>
    <w:rsid w:val="00E431B4"/>
    <w:rsid w:val="00E46B10"/>
    <w:rsid w:val="00E50961"/>
    <w:rsid w:val="00E53952"/>
    <w:rsid w:val="00E61821"/>
    <w:rsid w:val="00E67CE6"/>
    <w:rsid w:val="00E76A40"/>
    <w:rsid w:val="00E81E5F"/>
    <w:rsid w:val="00E92CBC"/>
    <w:rsid w:val="00E9449B"/>
    <w:rsid w:val="00EA1D27"/>
    <w:rsid w:val="00EA68A1"/>
    <w:rsid w:val="00EB4DBC"/>
    <w:rsid w:val="00EB67F0"/>
    <w:rsid w:val="00EB7B75"/>
    <w:rsid w:val="00EC2029"/>
    <w:rsid w:val="00EC6FA0"/>
    <w:rsid w:val="00F04554"/>
    <w:rsid w:val="00F1294B"/>
    <w:rsid w:val="00F24182"/>
    <w:rsid w:val="00F25F3D"/>
    <w:rsid w:val="00F34949"/>
    <w:rsid w:val="00F47ECA"/>
    <w:rsid w:val="00F633F4"/>
    <w:rsid w:val="00F6383D"/>
    <w:rsid w:val="00F64B9B"/>
    <w:rsid w:val="00F65BD2"/>
    <w:rsid w:val="00F860E6"/>
    <w:rsid w:val="00F877A8"/>
    <w:rsid w:val="00F87C38"/>
    <w:rsid w:val="00FB5FF3"/>
    <w:rsid w:val="00FB625A"/>
    <w:rsid w:val="00FD2C54"/>
    <w:rsid w:val="00FD41CF"/>
    <w:rsid w:val="00FE715D"/>
    <w:rsid w:val="00FF132E"/>
    <w:rsid w:val="00FF5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C72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A61"/>
    <w:pPr>
      <w:spacing w:line="259" w:lineRule="auto"/>
    </w:pPr>
    <w:rPr>
      <w:kern w:val="0"/>
      <w:sz w:val="22"/>
      <w:szCs w:val="22"/>
      <w14:ligatures w14:val="none"/>
    </w:rPr>
  </w:style>
  <w:style w:type="paragraph" w:styleId="Heading1">
    <w:name w:val="heading 1"/>
    <w:basedOn w:val="Normal"/>
    <w:next w:val="Normal"/>
    <w:link w:val="Heading1Char"/>
    <w:uiPriority w:val="9"/>
    <w:qFormat/>
    <w:rsid w:val="00165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A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A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A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A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A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A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A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A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A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A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A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A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A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A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A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A61"/>
    <w:rPr>
      <w:rFonts w:eastAsiaTheme="majorEastAsia" w:cstheme="majorBidi"/>
      <w:color w:val="272727" w:themeColor="text1" w:themeTint="D8"/>
    </w:rPr>
  </w:style>
  <w:style w:type="paragraph" w:styleId="Title">
    <w:name w:val="Title"/>
    <w:basedOn w:val="Normal"/>
    <w:next w:val="Normal"/>
    <w:link w:val="TitleChar"/>
    <w:uiPriority w:val="10"/>
    <w:qFormat/>
    <w:rsid w:val="00165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A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A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A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A61"/>
    <w:pPr>
      <w:spacing w:before="160"/>
      <w:jc w:val="center"/>
    </w:pPr>
    <w:rPr>
      <w:i/>
      <w:iCs/>
      <w:color w:val="404040" w:themeColor="text1" w:themeTint="BF"/>
    </w:rPr>
  </w:style>
  <w:style w:type="character" w:customStyle="1" w:styleId="QuoteChar">
    <w:name w:val="Quote Char"/>
    <w:basedOn w:val="DefaultParagraphFont"/>
    <w:link w:val="Quote"/>
    <w:uiPriority w:val="29"/>
    <w:rsid w:val="00165A61"/>
    <w:rPr>
      <w:i/>
      <w:iCs/>
      <w:color w:val="404040" w:themeColor="text1" w:themeTint="BF"/>
    </w:rPr>
  </w:style>
  <w:style w:type="paragraph" w:styleId="ListParagraph">
    <w:name w:val="List Paragraph"/>
    <w:basedOn w:val="Normal"/>
    <w:link w:val="ListParagraphChar"/>
    <w:uiPriority w:val="34"/>
    <w:qFormat/>
    <w:rsid w:val="00165A61"/>
    <w:pPr>
      <w:ind w:left="720"/>
      <w:contextualSpacing/>
    </w:pPr>
  </w:style>
  <w:style w:type="character" w:styleId="IntenseEmphasis">
    <w:name w:val="Intense Emphasis"/>
    <w:basedOn w:val="DefaultParagraphFont"/>
    <w:uiPriority w:val="21"/>
    <w:qFormat/>
    <w:rsid w:val="00165A61"/>
    <w:rPr>
      <w:i/>
      <w:iCs/>
      <w:color w:val="0F4761" w:themeColor="accent1" w:themeShade="BF"/>
    </w:rPr>
  </w:style>
  <w:style w:type="paragraph" w:styleId="IntenseQuote">
    <w:name w:val="Intense Quote"/>
    <w:basedOn w:val="Normal"/>
    <w:next w:val="Normal"/>
    <w:link w:val="IntenseQuoteChar"/>
    <w:uiPriority w:val="30"/>
    <w:qFormat/>
    <w:rsid w:val="00165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A61"/>
    <w:rPr>
      <w:i/>
      <w:iCs/>
      <w:color w:val="0F4761" w:themeColor="accent1" w:themeShade="BF"/>
    </w:rPr>
  </w:style>
  <w:style w:type="character" w:styleId="IntenseReference">
    <w:name w:val="Intense Reference"/>
    <w:basedOn w:val="DefaultParagraphFont"/>
    <w:uiPriority w:val="32"/>
    <w:qFormat/>
    <w:rsid w:val="00165A61"/>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165A61"/>
  </w:style>
  <w:style w:type="paragraph" w:styleId="FootnoteText">
    <w:name w:val="footnote text"/>
    <w:aliases w:val="5_G,Footnote reference,FA Fu,Footnote Text Char Char Char Char Char,Footnote Text Char Char Char Char,Footnote Text Char Char Char,Footnote Text Char Char Char Char Char Char Char Char,Fußnotentext RAXEN,footnotes,Char, Char,fn,FN,Footnote"/>
    <w:basedOn w:val="Normal"/>
    <w:link w:val="FootnoteTextChar"/>
    <w:uiPriority w:val="99"/>
    <w:unhideWhenUsed/>
    <w:qFormat/>
    <w:rsid w:val="00165A61"/>
    <w:pPr>
      <w:spacing w:after="80" w:line="240" w:lineRule="auto"/>
      <w:jc w:val="both"/>
    </w:pPr>
    <w:rPr>
      <w:rFonts w:ascii="Arial" w:eastAsiaTheme="minorEastAsia" w:hAnsi="Arial"/>
      <w:sz w:val="20"/>
      <w:szCs w:val="20"/>
    </w:rPr>
  </w:style>
  <w:style w:type="character" w:customStyle="1" w:styleId="FootnoteTextChar">
    <w:name w:val="Footnote Text Char"/>
    <w:aliases w:val="5_G Char,Footnote reference Char,FA Fu Char,Footnote Text Char Char Char Char Char Char,Footnote Text Char Char Char Char Char1,Footnote Text Char Char Char Char1,Footnote Text Char Char Char Char Char Char Char Char Char,Char Char"/>
    <w:basedOn w:val="DefaultParagraphFont"/>
    <w:link w:val="FootnoteText"/>
    <w:uiPriority w:val="99"/>
    <w:qFormat/>
    <w:rsid w:val="00165A61"/>
    <w:rPr>
      <w:rFonts w:ascii="Arial" w:eastAsiaTheme="minorEastAsia" w:hAnsi="Arial"/>
      <w:kern w:val="0"/>
      <w:sz w:val="20"/>
      <w:szCs w:val="20"/>
      <w:lang w:val="en-US"/>
      <w14:ligatures w14:val="none"/>
    </w:rPr>
  </w:style>
  <w:style w:type="character" w:styleId="FootnoteReference">
    <w:name w:val="footnote reference"/>
    <w:aliases w:val="4_G,4_G Char Char Char Char,Footnotes refss Char Char Char Char,ftref Char Char Char Char,BVI fnr Char Char Char Char,BVI fnr Car Car Char Char Char Char,BVI fnr Car Char Char Char Char,BVI fnr Car Car Car Car Char Char1 Char Char,[0]"/>
    <w:basedOn w:val="DefaultParagraphFont"/>
    <w:link w:val="4GCharCharChar"/>
    <w:unhideWhenUsed/>
    <w:qFormat/>
    <w:rsid w:val="00165A61"/>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165A61"/>
    <w:pPr>
      <w:spacing w:line="240" w:lineRule="exact"/>
      <w:jc w:val="both"/>
    </w:pPr>
    <w:rPr>
      <w:kern w:val="2"/>
      <w:sz w:val="24"/>
      <w:szCs w:val="24"/>
      <w:vertAlign w:val="superscript"/>
      <w14:ligatures w14:val="standardContextual"/>
    </w:rPr>
  </w:style>
  <w:style w:type="character" w:customStyle="1" w:styleId="CourtNumberedparaChar">
    <w:name w:val="Court Numbered para Char"/>
    <w:basedOn w:val="DefaultParagraphFont"/>
    <w:link w:val="CourtNumberedpara"/>
    <w:locked/>
    <w:rsid w:val="00165A61"/>
    <w:rPr>
      <w:rFonts w:ascii="Arial" w:eastAsia="Times New Roman" w:hAnsi="Arial" w:cs="Arial"/>
    </w:rPr>
  </w:style>
  <w:style w:type="paragraph" w:customStyle="1" w:styleId="CourtNumberedpara">
    <w:name w:val="Court Numbered para"/>
    <w:basedOn w:val="Normal"/>
    <w:link w:val="CourtNumberedparaChar"/>
    <w:qFormat/>
    <w:rsid w:val="00165A61"/>
    <w:pPr>
      <w:numPr>
        <w:numId w:val="3"/>
      </w:numPr>
      <w:spacing w:beforeLines="120" w:afterLines="120" w:after="80" w:line="360" w:lineRule="auto"/>
      <w:jc w:val="both"/>
    </w:pPr>
    <w:rPr>
      <w:rFonts w:ascii="Arial" w:eastAsia="Times New Roman" w:hAnsi="Arial" w:cs="Arial"/>
      <w:kern w:val="2"/>
      <w:sz w:val="24"/>
      <w:szCs w:val="24"/>
      <w14:ligatures w14:val="standardContextual"/>
    </w:rPr>
  </w:style>
  <w:style w:type="character" w:styleId="Hyperlink">
    <w:name w:val="Hyperlink"/>
    <w:basedOn w:val="DefaultParagraphFont"/>
    <w:uiPriority w:val="99"/>
    <w:unhideWhenUsed/>
    <w:rsid w:val="00165A61"/>
    <w:rPr>
      <w:color w:val="0000FF"/>
      <w:u w:val="single"/>
    </w:rPr>
  </w:style>
  <w:style w:type="paragraph" w:styleId="Footer">
    <w:name w:val="footer"/>
    <w:basedOn w:val="Normal"/>
    <w:link w:val="FooterChar"/>
    <w:uiPriority w:val="99"/>
    <w:unhideWhenUsed/>
    <w:rsid w:val="00165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A61"/>
    <w:rPr>
      <w:kern w:val="0"/>
      <w:sz w:val="22"/>
      <w:szCs w:val="22"/>
      <w:lang w:val="en-US"/>
      <w14:ligatures w14:val="none"/>
    </w:rPr>
  </w:style>
  <w:style w:type="paragraph" w:styleId="NormalWeb">
    <w:name w:val="Normal (Web)"/>
    <w:basedOn w:val="Normal"/>
    <w:uiPriority w:val="99"/>
    <w:unhideWhenUsed/>
    <w:rsid w:val="00165A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65A61"/>
    <w:pPr>
      <w:autoSpaceDE w:val="0"/>
      <w:autoSpaceDN w:val="0"/>
      <w:adjustRightInd w:val="0"/>
      <w:spacing w:after="0" w:line="240" w:lineRule="auto"/>
    </w:pPr>
    <w:rPr>
      <w:rFonts w:ascii="Times New Roman" w:hAnsi="Times New Roman" w:cs="Times New Roman"/>
      <w:color w:val="000000"/>
      <w:kern w:val="0"/>
      <w:lang w:val="en-GB"/>
      <w14:ligatures w14:val="none"/>
    </w:rPr>
  </w:style>
  <w:style w:type="character" w:styleId="UnresolvedMention">
    <w:name w:val="Unresolved Mention"/>
    <w:basedOn w:val="DefaultParagraphFont"/>
    <w:uiPriority w:val="99"/>
    <w:semiHidden/>
    <w:unhideWhenUsed/>
    <w:rsid w:val="00E92CBC"/>
    <w:rPr>
      <w:color w:val="605E5C"/>
      <w:shd w:val="clear" w:color="auto" w:fill="E1DFDD"/>
    </w:rPr>
  </w:style>
  <w:style w:type="paragraph" w:customStyle="1" w:styleId="SingleTxtG">
    <w:name w:val="_ Single Txt_G"/>
    <w:basedOn w:val="Normal"/>
    <w:rsid w:val="00D65E25"/>
    <w:pPr>
      <w:tabs>
        <w:tab w:val="left" w:pos="1701"/>
        <w:tab w:val="left" w:pos="2268"/>
      </w:tabs>
      <w:suppressAutoHyphens/>
      <w:spacing w:after="120" w:line="240" w:lineRule="atLeast"/>
      <w:ind w:left="1134" w:right="1134"/>
      <w:jc w:val="both"/>
    </w:pPr>
    <w:rPr>
      <w:rFonts w:ascii="Times New Roman" w:eastAsia="SimSun" w:hAnsi="Times New Roman" w:cs="Times New Roman"/>
      <w:sz w:val="20"/>
      <w:szCs w:val="20"/>
      <w:lang w:val="en-GB" w:eastAsia="zh-CN"/>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rsid w:val="00D65E25"/>
    <w:pPr>
      <w:spacing w:before="120" w:after="120" w:line="240" w:lineRule="auto"/>
    </w:pPr>
    <w:rPr>
      <w:rFonts w:ascii="Times New Roman" w:eastAsia="SimSun" w:hAnsi="Times New Roman"/>
      <w:sz w:val="18"/>
      <w:vertAlign w:val="superscript"/>
      <w:lang w:val="en-GB" w:eastAsia="zh-CN"/>
    </w:rPr>
  </w:style>
  <w:style w:type="paragraph" w:styleId="CommentText">
    <w:name w:val="annotation text"/>
    <w:basedOn w:val="Normal"/>
    <w:link w:val="CommentTextChar"/>
    <w:uiPriority w:val="99"/>
    <w:unhideWhenUsed/>
    <w:rsid w:val="00285D64"/>
    <w:pPr>
      <w:spacing w:line="240" w:lineRule="auto"/>
    </w:pPr>
    <w:rPr>
      <w:sz w:val="20"/>
      <w:szCs w:val="20"/>
    </w:rPr>
  </w:style>
  <w:style w:type="character" w:customStyle="1" w:styleId="CommentTextChar">
    <w:name w:val="Comment Text Char"/>
    <w:basedOn w:val="DefaultParagraphFont"/>
    <w:link w:val="CommentText"/>
    <w:uiPriority w:val="99"/>
    <w:rsid w:val="00285D64"/>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85D64"/>
    <w:rPr>
      <w:b/>
      <w:bCs/>
    </w:rPr>
  </w:style>
  <w:style w:type="character" w:customStyle="1" w:styleId="CommentSubjectChar">
    <w:name w:val="Comment Subject Char"/>
    <w:basedOn w:val="CommentTextChar"/>
    <w:link w:val="CommentSubject"/>
    <w:uiPriority w:val="99"/>
    <w:semiHidden/>
    <w:rsid w:val="00285D64"/>
    <w:rPr>
      <w:b/>
      <w:bCs/>
      <w:kern w:val="0"/>
      <w:sz w:val="20"/>
      <w:szCs w:val="20"/>
      <w:lang w:val="en-US"/>
      <w14:ligatures w14:val="none"/>
    </w:rPr>
  </w:style>
  <w:style w:type="character" w:styleId="FollowedHyperlink">
    <w:name w:val="FollowedHyperlink"/>
    <w:basedOn w:val="DefaultParagraphFont"/>
    <w:uiPriority w:val="99"/>
    <w:semiHidden/>
    <w:unhideWhenUsed/>
    <w:rsid w:val="00285D64"/>
    <w:rPr>
      <w:color w:val="96607D" w:themeColor="followedHyperlink"/>
      <w:u w:val="single"/>
    </w:rPr>
  </w:style>
  <w:style w:type="paragraph" w:styleId="Revision">
    <w:name w:val="Revision"/>
    <w:hidden/>
    <w:uiPriority w:val="99"/>
    <w:semiHidden/>
    <w:rsid w:val="00AE2C8A"/>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3A4FD3"/>
    <w:rPr>
      <w:sz w:val="16"/>
      <w:szCs w:val="16"/>
    </w:rPr>
  </w:style>
  <w:style w:type="paragraph" w:styleId="Header">
    <w:name w:val="header"/>
    <w:basedOn w:val="Normal"/>
    <w:link w:val="HeaderChar"/>
    <w:uiPriority w:val="99"/>
    <w:unhideWhenUsed/>
    <w:rsid w:val="00C94645"/>
    <w:pPr>
      <w:tabs>
        <w:tab w:val="center" w:pos="4819"/>
        <w:tab w:val="right" w:pos="9638"/>
      </w:tabs>
      <w:spacing w:after="0" w:line="240" w:lineRule="auto"/>
    </w:pPr>
  </w:style>
  <w:style w:type="character" w:customStyle="1" w:styleId="HeaderChar">
    <w:name w:val="Header Char"/>
    <w:basedOn w:val="DefaultParagraphFont"/>
    <w:link w:val="Header"/>
    <w:uiPriority w:val="99"/>
    <w:rsid w:val="00294530"/>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sites/default/files/documents/hrbodies/ccpr/cfis/gc38-22/subm-general-comment-cso-43-adf-international.docx" TargetMode="External"/><Relationship Id="rId2" Type="http://schemas.openxmlformats.org/officeDocument/2006/relationships/hyperlink" Target="https://www.ohchr.org/en/calls-for-input/2025/call-input-draft-general-comment-no-38-article-22-freedom-association" TargetMode="External"/><Relationship Id="rId1" Type="http://schemas.openxmlformats.org/officeDocument/2006/relationships/hyperlink" Target="https://www.ohchr.org/en/calls-for-input/2026/call-comments-draft-general-comment-no-38-article-22-right-freedom-association" TargetMode="External"/><Relationship Id="rId5" Type="http://schemas.openxmlformats.org/officeDocument/2006/relationships/hyperlink" Target="https://www.ohchr.org/en/instruments-mechanisms/instruments/declaration-rights-persons-belonging-national-or-ethnic" TargetMode="External"/><Relationship Id="rId4" Type="http://schemas.openxmlformats.org/officeDocument/2006/relationships/hyperlink" Target="https://www.ohchr.org/sites/default/files/documents/hrbodies/ccpr/cfis/gc38-22/subm-general-comment-un-enti-47-un-sr-eli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Group of 13 civil society organizations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D8915176-C209-42CD-AAAA-76675D5CD085}">
  <ds:schemaRefs>
    <ds:schemaRef ds:uri="http://schemas.openxmlformats.org/officeDocument/2006/bibliography"/>
  </ds:schemaRefs>
</ds:datastoreItem>
</file>

<file path=customXml/itemProps2.xml><?xml version="1.0" encoding="utf-8"?>
<ds:datastoreItem xmlns:ds="http://schemas.openxmlformats.org/officeDocument/2006/customXml" ds:itemID="{3E5DEDD4-6125-4883-96E3-438699BAE3E2}"/>
</file>

<file path=customXml/itemProps3.xml><?xml version="1.0" encoding="utf-8"?>
<ds:datastoreItem xmlns:ds="http://schemas.openxmlformats.org/officeDocument/2006/customXml" ds:itemID="{F721BFA1-AAAD-40B5-B37B-148FBF4B581B}"/>
</file>

<file path=customXml/itemProps4.xml><?xml version="1.0" encoding="utf-8"?>
<ds:datastoreItem xmlns:ds="http://schemas.openxmlformats.org/officeDocument/2006/customXml" ds:itemID="{807ED181-5700-4E20-9F65-0D3097CF1C3C}"/>
</file>

<file path=docProps/app.xml><?xml version="1.0" encoding="utf-8"?>
<Properties xmlns="http://schemas.openxmlformats.org/officeDocument/2006/extended-properties" xmlns:vt="http://schemas.openxmlformats.org/officeDocument/2006/docPropsVTypes">
  <Template>Normal</Template>
  <TotalTime>0</TotalTime>
  <Pages>4</Pages>
  <Words>1645</Words>
  <Characters>9443</Characters>
  <Application>Microsoft Office Word</Application>
  <DocSecurity>0</DocSecurity>
  <Lines>157</Lines>
  <Paragraphs>52</Paragraphs>
  <ScaleCrop>false</ScaleCrop>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2026-07-15T14:32:00Z</dcterms:created>
  <dcterms:modified xsi:type="dcterms:W3CDTF">2026-07-15T14:32:00Z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