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80FF4" w14:textId="2FD2F5EA" w:rsidR="004C357D" w:rsidRPr="00832E98" w:rsidRDefault="005A657F" w:rsidP="00A950CC">
      <w:pPr>
        <w:pStyle w:val="Heading1"/>
        <w:jc w:val="center"/>
        <w:rPr>
          <w:sz w:val="36"/>
          <w:szCs w:val="36"/>
        </w:rPr>
      </w:pPr>
      <w:bookmarkStart w:id="0" w:name="_Toc216791145"/>
      <w:r w:rsidRPr="00832E98">
        <w:rPr>
          <w:sz w:val="36"/>
          <w:szCs w:val="36"/>
        </w:rPr>
        <w:t xml:space="preserve">Comments on </w:t>
      </w:r>
      <w:r w:rsidR="006777B9" w:rsidRPr="00832E98">
        <w:rPr>
          <w:sz w:val="36"/>
          <w:szCs w:val="36"/>
        </w:rPr>
        <w:t xml:space="preserve">Draft </w:t>
      </w:r>
      <w:r w:rsidR="00A60719" w:rsidRPr="00832E98">
        <w:rPr>
          <w:sz w:val="36"/>
          <w:szCs w:val="36"/>
        </w:rPr>
        <w:t xml:space="preserve">General Comment No. 38 </w:t>
      </w:r>
      <w:r w:rsidR="00E8122C" w:rsidRPr="00832E98">
        <w:rPr>
          <w:sz w:val="36"/>
          <w:szCs w:val="36"/>
        </w:rPr>
        <w:t>on the right to freedom of association</w:t>
      </w:r>
      <w:bookmarkEnd w:id="0"/>
    </w:p>
    <w:p w14:paraId="3120FC75" w14:textId="3D392DAF" w:rsidR="00FE568C" w:rsidRDefault="008A223C" w:rsidP="00770B5B">
      <w:pPr>
        <w:spacing w:before="120" w:after="120"/>
        <w:jc w:val="center"/>
        <w:rPr>
          <w:rFonts w:ascii="Calibri" w:hAnsi="Calibri" w:cs="Calibri"/>
          <w:b/>
          <w:bCs/>
        </w:rPr>
      </w:pPr>
      <w:r w:rsidRPr="00D2754A">
        <w:rPr>
          <w:rFonts w:ascii="Calibri" w:hAnsi="Calibri" w:cs="Calibri"/>
          <w:b/>
          <w:bCs/>
        </w:rPr>
        <w:t>15 July 2026</w:t>
      </w:r>
    </w:p>
    <w:p w14:paraId="21CA9E56" w14:textId="77777777" w:rsidR="00770B5B" w:rsidRPr="00770B5B" w:rsidRDefault="00770B5B" w:rsidP="00770B5B">
      <w:pPr>
        <w:spacing w:before="120" w:after="120"/>
        <w:jc w:val="center"/>
        <w:rPr>
          <w:rFonts w:ascii="Calibri" w:hAnsi="Calibri" w:cs="Calibri"/>
          <w:b/>
          <w:bCs/>
        </w:rPr>
      </w:pPr>
    </w:p>
    <w:p w14:paraId="0A3C7C42" w14:textId="693F4AD0" w:rsidR="00A1166C" w:rsidRPr="00924DCB" w:rsidRDefault="0017255A" w:rsidP="00770B5B">
      <w:pPr>
        <w:jc w:val="both"/>
        <w:rPr>
          <w:rFonts w:ascii="Calibri" w:hAnsi="Calibri" w:cs="Calibri"/>
        </w:rPr>
      </w:pPr>
      <w:r w:rsidRPr="00924DCB">
        <w:rPr>
          <w:rFonts w:ascii="Calibri" w:hAnsi="Calibri" w:cs="Calibri"/>
        </w:rPr>
        <w:t xml:space="preserve">The </w:t>
      </w:r>
      <w:r w:rsidR="008A223C" w:rsidRPr="00924DCB">
        <w:rPr>
          <w:rFonts w:ascii="Calibri" w:hAnsi="Calibri" w:cs="Calibri"/>
        </w:rPr>
        <w:t>European</w:t>
      </w:r>
      <w:r w:rsidRPr="00924DCB">
        <w:rPr>
          <w:rFonts w:ascii="Calibri" w:hAnsi="Calibri" w:cs="Calibri"/>
        </w:rPr>
        <w:t xml:space="preserve"> Center for Not-for-Profit Law (</w:t>
      </w:r>
      <w:r w:rsidR="008A223C" w:rsidRPr="00924DCB">
        <w:rPr>
          <w:rFonts w:ascii="Calibri" w:hAnsi="Calibri" w:cs="Calibri"/>
        </w:rPr>
        <w:t>E</w:t>
      </w:r>
      <w:r w:rsidRPr="00924DCB">
        <w:rPr>
          <w:rFonts w:ascii="Calibri" w:hAnsi="Calibri" w:cs="Calibri"/>
        </w:rPr>
        <w:t>CNL) welcomes the opportunity to provide comments on the draft General Comment No. 38 on Article 22 (right to freedom of association) of the International Covenant on Civil and Political Rights (ICCPR).</w:t>
      </w:r>
    </w:p>
    <w:p w14:paraId="7782A3F2" w14:textId="614B1791" w:rsidR="00B01684" w:rsidRPr="00924DCB" w:rsidRDefault="00E84C74" w:rsidP="00770B5B">
      <w:pPr>
        <w:jc w:val="both"/>
        <w:rPr>
          <w:rFonts w:ascii="Calibri" w:hAnsi="Calibri" w:cs="Calibri"/>
        </w:rPr>
      </w:pPr>
      <w:r w:rsidRPr="00924DCB">
        <w:rPr>
          <w:rFonts w:ascii="Calibri" w:hAnsi="Calibri" w:cs="Calibri"/>
        </w:rPr>
        <w:t xml:space="preserve">Please find below </w:t>
      </w:r>
      <w:r w:rsidR="00B01684" w:rsidRPr="00924DCB">
        <w:rPr>
          <w:rFonts w:ascii="Calibri" w:hAnsi="Calibri" w:cs="Calibri"/>
        </w:rPr>
        <w:t>specific suggestions for textual revisions to the draft General Comment</w:t>
      </w:r>
      <w:r w:rsidRPr="00924DCB">
        <w:rPr>
          <w:rFonts w:ascii="Calibri" w:hAnsi="Calibri" w:cs="Calibri"/>
        </w:rPr>
        <w:t>.</w:t>
      </w:r>
      <w:r w:rsidR="00B830AA" w:rsidRPr="00924DCB">
        <w:rPr>
          <w:rFonts w:ascii="Calibri" w:hAnsi="Calibri" w:cs="Calibri"/>
        </w:rPr>
        <w:t xml:space="preserve"> </w:t>
      </w:r>
    </w:p>
    <w:p w14:paraId="3C92DACC" w14:textId="0F1C4D5B" w:rsidR="00E30325" w:rsidRPr="00924DCB" w:rsidRDefault="00B830AA" w:rsidP="00770B5B">
      <w:pPr>
        <w:jc w:val="both"/>
        <w:rPr>
          <w:rFonts w:ascii="Calibri" w:hAnsi="Calibri" w:cs="Calibri"/>
          <w:w w:val="105"/>
        </w:rPr>
      </w:pPr>
      <w:r w:rsidRPr="00924DCB">
        <w:rPr>
          <w:rFonts w:ascii="Calibri" w:hAnsi="Calibri" w:cs="Calibri"/>
          <w:w w:val="105"/>
        </w:rPr>
        <w:t xml:space="preserve">Our comments focus on aspects that we believe should be </w:t>
      </w:r>
      <w:r w:rsidR="00135B14" w:rsidRPr="00924DCB">
        <w:rPr>
          <w:rFonts w:ascii="Calibri" w:hAnsi="Calibri" w:cs="Calibri"/>
          <w:w w:val="105"/>
        </w:rPr>
        <w:t xml:space="preserve">further </w:t>
      </w:r>
      <w:r w:rsidR="00983939" w:rsidRPr="00924DCB">
        <w:rPr>
          <w:rFonts w:ascii="Calibri" w:hAnsi="Calibri" w:cs="Calibri"/>
          <w:w w:val="105"/>
        </w:rPr>
        <w:t xml:space="preserve">addressed or </w:t>
      </w:r>
      <w:r w:rsidR="00135B14" w:rsidRPr="00924DCB">
        <w:rPr>
          <w:rFonts w:ascii="Calibri" w:hAnsi="Calibri" w:cs="Calibri"/>
          <w:w w:val="105"/>
        </w:rPr>
        <w:t xml:space="preserve">clarified </w:t>
      </w:r>
      <w:r w:rsidRPr="00924DCB">
        <w:rPr>
          <w:rFonts w:ascii="Calibri" w:hAnsi="Calibri" w:cs="Calibri"/>
          <w:w w:val="105"/>
        </w:rPr>
        <w:t>in the General Comment to ensure an effective protection of freedom of association over time</w:t>
      </w:r>
      <w:r w:rsidR="00983939" w:rsidRPr="00924DCB">
        <w:rPr>
          <w:rFonts w:ascii="Calibri" w:hAnsi="Calibri" w:cs="Calibri"/>
          <w:w w:val="105"/>
        </w:rPr>
        <w:t>.</w:t>
      </w:r>
    </w:p>
    <w:p w14:paraId="25C64513" w14:textId="58469922" w:rsidR="007E28D7" w:rsidRPr="005417A1" w:rsidRDefault="00E30325" w:rsidP="00770B5B">
      <w:pPr>
        <w:pStyle w:val="ListParagraph"/>
        <w:numPr>
          <w:ilvl w:val="0"/>
          <w:numId w:val="1"/>
        </w:numPr>
        <w:ind w:left="567" w:hanging="567"/>
        <w:jc w:val="both"/>
        <w:rPr>
          <w:rFonts w:ascii="Calibri" w:hAnsi="Calibri" w:cs="Calibri"/>
          <w:b/>
          <w:bCs/>
          <w:w w:val="105"/>
        </w:rPr>
      </w:pPr>
      <w:r w:rsidRPr="00924DCB">
        <w:rPr>
          <w:rFonts w:ascii="Calibri" w:hAnsi="Calibri" w:cs="Calibri"/>
          <w:b/>
          <w:bCs/>
          <w:w w:val="105"/>
        </w:rPr>
        <w:t>General Remarks</w:t>
      </w:r>
    </w:p>
    <w:p w14:paraId="359811BA" w14:textId="77777777" w:rsidR="00FB54AC" w:rsidRPr="00FB54AC" w:rsidRDefault="00FB54AC" w:rsidP="00770B5B">
      <w:pPr>
        <w:jc w:val="both"/>
        <w:rPr>
          <w:rFonts w:ascii="Calibri" w:hAnsi="Calibri" w:cs="Calibri"/>
          <w:b/>
          <w:bCs/>
          <w:w w:val="105"/>
        </w:rPr>
      </w:pPr>
      <w:r w:rsidRPr="00FB54AC">
        <w:rPr>
          <w:rFonts w:ascii="Calibri" w:hAnsi="Calibri" w:cs="Calibri"/>
          <w:b/>
          <w:bCs/>
          <w:w w:val="105"/>
        </w:rPr>
        <w:t>Paragraph 2:</w:t>
      </w:r>
    </w:p>
    <w:p w14:paraId="336F64E5" w14:textId="0FA77709" w:rsidR="00672C68" w:rsidRDefault="00FB54AC" w:rsidP="00770B5B">
      <w:pPr>
        <w:jc w:val="both"/>
        <w:rPr>
          <w:rFonts w:ascii="Calibri" w:hAnsi="Calibri" w:cs="Calibri"/>
        </w:rPr>
      </w:pPr>
      <w:r>
        <w:rPr>
          <w:rFonts w:ascii="Calibri" w:hAnsi="Calibri" w:cs="Calibri"/>
          <w:w w:val="105"/>
        </w:rPr>
        <w:t>W</w:t>
      </w:r>
      <w:r w:rsidR="00853752" w:rsidRPr="00C756C8">
        <w:rPr>
          <w:rFonts w:ascii="Calibri" w:hAnsi="Calibri" w:cs="Calibri"/>
          <w:w w:val="105"/>
        </w:rPr>
        <w:t xml:space="preserve">e </w:t>
      </w:r>
      <w:r w:rsidR="00A92828" w:rsidRPr="00C756C8">
        <w:rPr>
          <w:rFonts w:ascii="Calibri" w:hAnsi="Calibri" w:cs="Calibri"/>
          <w:w w:val="105"/>
        </w:rPr>
        <w:t xml:space="preserve">welcome </w:t>
      </w:r>
      <w:r w:rsidR="008E2102" w:rsidRPr="00C756C8">
        <w:rPr>
          <w:rFonts w:ascii="Calibri" w:hAnsi="Calibri" w:cs="Calibri"/>
          <w:w w:val="105"/>
        </w:rPr>
        <w:t>the acknowledgment that the right to fre</w:t>
      </w:r>
      <w:r w:rsidR="00A27D4C" w:rsidRPr="00C756C8">
        <w:rPr>
          <w:rFonts w:ascii="Calibri" w:hAnsi="Calibri" w:cs="Calibri"/>
          <w:w w:val="105"/>
        </w:rPr>
        <w:t xml:space="preserve">edom of association </w:t>
      </w:r>
      <w:r w:rsidR="008E2102" w:rsidRPr="00C756C8">
        <w:rPr>
          <w:rFonts w:ascii="Calibri" w:hAnsi="Calibri" w:cs="Calibri"/>
        </w:rPr>
        <w:t xml:space="preserve">is closely interrelated and interdependent </w:t>
      </w:r>
      <w:r w:rsidR="00EE48F6">
        <w:rPr>
          <w:rFonts w:ascii="Calibri" w:hAnsi="Calibri" w:cs="Calibri"/>
        </w:rPr>
        <w:t>with</w:t>
      </w:r>
      <w:r w:rsidR="008E2102" w:rsidRPr="00C756C8">
        <w:rPr>
          <w:rFonts w:ascii="Calibri" w:hAnsi="Calibri" w:cs="Calibri"/>
        </w:rPr>
        <w:t xml:space="preserve"> other human rights.</w:t>
      </w:r>
      <w:r w:rsidR="00A27D4C" w:rsidRPr="00C756C8">
        <w:rPr>
          <w:rFonts w:ascii="Calibri" w:hAnsi="Calibri" w:cs="Calibri"/>
        </w:rPr>
        <w:t xml:space="preserve"> </w:t>
      </w:r>
      <w:r w:rsidR="00DA5C65" w:rsidRPr="00C756C8">
        <w:rPr>
          <w:rFonts w:ascii="Calibri" w:hAnsi="Calibri" w:cs="Calibri"/>
        </w:rPr>
        <w:t>The text highlights</w:t>
      </w:r>
      <w:r w:rsidR="00044A5C">
        <w:rPr>
          <w:rFonts w:ascii="Calibri" w:hAnsi="Calibri" w:cs="Calibri"/>
        </w:rPr>
        <w:t>,</w:t>
      </w:r>
      <w:r w:rsidR="00DA5C65" w:rsidRPr="00C756C8">
        <w:rPr>
          <w:rFonts w:ascii="Calibri" w:hAnsi="Calibri" w:cs="Calibri"/>
        </w:rPr>
        <w:t xml:space="preserve"> in particular</w:t>
      </w:r>
      <w:r w:rsidR="00044A5C">
        <w:rPr>
          <w:rFonts w:ascii="Calibri" w:hAnsi="Calibri" w:cs="Calibri"/>
        </w:rPr>
        <w:t>,</w:t>
      </w:r>
      <w:r w:rsidR="00DA5C65" w:rsidRPr="00C756C8">
        <w:rPr>
          <w:rFonts w:ascii="Calibri" w:hAnsi="Calibri" w:cs="Calibri"/>
        </w:rPr>
        <w:t xml:space="preserve"> those rights that are </w:t>
      </w:r>
      <w:r w:rsidR="005C1982" w:rsidRPr="00C756C8">
        <w:rPr>
          <w:rFonts w:ascii="Calibri" w:hAnsi="Calibri" w:cs="Calibri"/>
        </w:rPr>
        <w:t xml:space="preserve">facilitated and </w:t>
      </w:r>
      <w:r w:rsidR="00896DCD" w:rsidRPr="00C756C8">
        <w:rPr>
          <w:rFonts w:ascii="Calibri" w:hAnsi="Calibri" w:cs="Calibri"/>
        </w:rPr>
        <w:t>reinforced by freedom of association (</w:t>
      </w:r>
      <w:r w:rsidR="00B80CE3" w:rsidRPr="00C756C8">
        <w:rPr>
          <w:rFonts w:ascii="Calibri" w:hAnsi="Calibri" w:cs="Calibri"/>
        </w:rPr>
        <w:t>articles 18, 19, 21 and 25</w:t>
      </w:r>
      <w:r w:rsidR="00840E74" w:rsidRPr="00C756C8">
        <w:rPr>
          <w:rFonts w:ascii="Calibri" w:hAnsi="Calibri" w:cs="Calibri"/>
        </w:rPr>
        <w:t>, ICCPR</w:t>
      </w:r>
      <w:r w:rsidR="00B80CE3" w:rsidRPr="00C756C8">
        <w:rPr>
          <w:rFonts w:ascii="Calibri" w:hAnsi="Calibri" w:cs="Calibri"/>
        </w:rPr>
        <w:t xml:space="preserve">). </w:t>
      </w:r>
      <w:r w:rsidR="00D64A8E">
        <w:rPr>
          <w:rFonts w:ascii="Calibri" w:hAnsi="Calibri" w:cs="Calibri"/>
        </w:rPr>
        <w:t xml:space="preserve">We recommend </w:t>
      </w:r>
      <w:r w:rsidR="00F86AE2" w:rsidRPr="00C756C8">
        <w:rPr>
          <w:rFonts w:ascii="Calibri" w:hAnsi="Calibri" w:cs="Calibri"/>
          <w:b/>
          <w:bCs/>
        </w:rPr>
        <w:t xml:space="preserve">adding that these rights </w:t>
      </w:r>
      <w:r w:rsidR="00865E90" w:rsidRPr="00C756C8">
        <w:rPr>
          <w:rFonts w:ascii="Calibri" w:hAnsi="Calibri" w:cs="Calibri"/>
          <w:b/>
          <w:bCs/>
        </w:rPr>
        <w:t>also facilitate and reinforce freedom of association</w:t>
      </w:r>
      <w:r w:rsidR="00C24469">
        <w:rPr>
          <w:rFonts w:ascii="Calibri" w:hAnsi="Calibri" w:cs="Calibri"/>
        </w:rPr>
        <w:t>.</w:t>
      </w:r>
      <w:r w:rsidR="00865E90" w:rsidRPr="00C756C8">
        <w:rPr>
          <w:rFonts w:ascii="Calibri" w:hAnsi="Calibri" w:cs="Calibri"/>
          <w:b/>
          <w:bCs/>
        </w:rPr>
        <w:t xml:space="preserve"> </w:t>
      </w:r>
      <w:r w:rsidR="00C24469">
        <w:rPr>
          <w:rFonts w:ascii="Calibri" w:hAnsi="Calibri" w:cs="Calibri"/>
        </w:rPr>
        <w:t>We also</w:t>
      </w:r>
      <w:r w:rsidR="00865E90" w:rsidRPr="00C756C8">
        <w:rPr>
          <w:rFonts w:ascii="Calibri" w:hAnsi="Calibri" w:cs="Calibri"/>
        </w:rPr>
        <w:t xml:space="preserve"> </w:t>
      </w:r>
      <w:r w:rsidR="00C24469">
        <w:rPr>
          <w:rFonts w:ascii="Calibri" w:hAnsi="Calibri" w:cs="Calibri"/>
        </w:rPr>
        <w:t>recommend</w:t>
      </w:r>
      <w:r w:rsidR="00865E90" w:rsidRPr="00C756C8">
        <w:rPr>
          <w:rFonts w:ascii="Calibri" w:hAnsi="Calibri" w:cs="Calibri"/>
        </w:rPr>
        <w:t xml:space="preserve"> </w:t>
      </w:r>
      <w:r w:rsidR="00865E90" w:rsidRPr="00C756C8">
        <w:rPr>
          <w:rFonts w:ascii="Calibri" w:hAnsi="Calibri" w:cs="Calibri"/>
          <w:b/>
          <w:bCs/>
        </w:rPr>
        <w:t>add</w:t>
      </w:r>
      <w:r w:rsidR="00C24469">
        <w:rPr>
          <w:rFonts w:ascii="Calibri" w:hAnsi="Calibri" w:cs="Calibri"/>
          <w:b/>
          <w:bCs/>
        </w:rPr>
        <w:t>ing</w:t>
      </w:r>
      <w:r w:rsidR="00865E90" w:rsidRPr="00C756C8">
        <w:rPr>
          <w:rFonts w:ascii="Calibri" w:hAnsi="Calibri" w:cs="Calibri"/>
          <w:b/>
          <w:bCs/>
        </w:rPr>
        <w:t xml:space="preserve"> </w:t>
      </w:r>
      <w:r w:rsidR="00B80CE3" w:rsidRPr="00C756C8">
        <w:rPr>
          <w:rFonts w:ascii="Calibri" w:hAnsi="Calibri" w:cs="Calibri"/>
          <w:b/>
          <w:bCs/>
        </w:rPr>
        <w:t xml:space="preserve">an explicit reference to </w:t>
      </w:r>
      <w:r w:rsidR="00840E74" w:rsidRPr="00C756C8">
        <w:rPr>
          <w:rFonts w:ascii="Calibri" w:hAnsi="Calibri" w:cs="Calibri"/>
          <w:b/>
          <w:bCs/>
        </w:rPr>
        <w:t xml:space="preserve">the interconnection with the right </w:t>
      </w:r>
      <w:r w:rsidR="004A3B1E" w:rsidRPr="00C756C8">
        <w:rPr>
          <w:rFonts w:ascii="Calibri" w:hAnsi="Calibri" w:cs="Calibri"/>
          <w:b/>
          <w:bCs/>
        </w:rPr>
        <w:t>to</w:t>
      </w:r>
      <w:r w:rsidR="00911002" w:rsidRPr="00C756C8">
        <w:rPr>
          <w:rFonts w:ascii="Calibri" w:hAnsi="Calibri" w:cs="Calibri"/>
          <w:b/>
          <w:bCs/>
        </w:rPr>
        <w:t xml:space="preserve"> </w:t>
      </w:r>
      <w:r w:rsidR="00840E74" w:rsidRPr="00C756C8">
        <w:rPr>
          <w:rFonts w:ascii="Calibri" w:hAnsi="Calibri" w:cs="Calibri"/>
          <w:b/>
          <w:bCs/>
        </w:rPr>
        <w:t>privacy</w:t>
      </w:r>
      <w:r w:rsidR="006A770E" w:rsidRPr="00C756C8">
        <w:rPr>
          <w:rFonts w:ascii="Calibri" w:hAnsi="Calibri" w:cs="Calibri"/>
          <w:b/>
          <w:bCs/>
        </w:rPr>
        <w:t xml:space="preserve"> (Article 17, ICCPR)</w:t>
      </w:r>
      <w:r w:rsidR="00840E74" w:rsidRPr="00C756C8">
        <w:rPr>
          <w:rFonts w:ascii="Calibri" w:hAnsi="Calibri" w:cs="Calibri"/>
          <w:b/>
          <w:bCs/>
        </w:rPr>
        <w:t xml:space="preserve"> </w:t>
      </w:r>
      <w:r w:rsidR="006A770E" w:rsidRPr="00C756C8">
        <w:rPr>
          <w:rFonts w:ascii="Calibri" w:hAnsi="Calibri" w:cs="Calibri"/>
          <w:b/>
          <w:bCs/>
        </w:rPr>
        <w:t xml:space="preserve">here </w:t>
      </w:r>
      <w:r w:rsidR="00840E74" w:rsidRPr="00C756C8">
        <w:rPr>
          <w:rFonts w:ascii="Calibri" w:hAnsi="Calibri" w:cs="Calibri"/>
          <w:b/>
          <w:bCs/>
        </w:rPr>
        <w:t>as well</w:t>
      </w:r>
      <w:r w:rsidR="005C79E4" w:rsidRPr="00C756C8">
        <w:rPr>
          <w:rFonts w:ascii="Calibri" w:hAnsi="Calibri" w:cs="Calibri"/>
        </w:rPr>
        <w:t xml:space="preserve">. </w:t>
      </w:r>
      <w:r w:rsidR="00C065F9">
        <w:rPr>
          <w:rFonts w:ascii="Calibri" w:hAnsi="Calibri" w:cs="Calibri"/>
        </w:rPr>
        <w:t xml:space="preserve">Therefore, we propose the following revised text </w:t>
      </w:r>
      <w:r w:rsidR="00694787">
        <w:rPr>
          <w:rFonts w:ascii="Calibri" w:hAnsi="Calibri" w:cs="Calibri"/>
        </w:rPr>
        <w:t>(</w:t>
      </w:r>
      <w:r w:rsidR="00337922">
        <w:rPr>
          <w:rFonts w:ascii="Calibri" w:hAnsi="Calibri" w:cs="Calibri"/>
        </w:rPr>
        <w:t xml:space="preserve">additions in </w:t>
      </w:r>
      <w:r w:rsidR="00C065F9">
        <w:rPr>
          <w:rFonts w:ascii="Calibri" w:hAnsi="Calibri" w:cs="Calibri"/>
        </w:rPr>
        <w:t>bold):</w:t>
      </w:r>
    </w:p>
    <w:p w14:paraId="4C86461A" w14:textId="0E24EBD7" w:rsidR="00672C68" w:rsidRPr="00FB54AC" w:rsidRDefault="00672C68" w:rsidP="00770B5B">
      <w:pPr>
        <w:pStyle w:val="ListParagraph"/>
        <w:numPr>
          <w:ilvl w:val="0"/>
          <w:numId w:val="2"/>
        </w:numPr>
        <w:ind w:left="426" w:hanging="426"/>
        <w:jc w:val="both"/>
        <w:rPr>
          <w:rFonts w:ascii="Calibri" w:hAnsi="Calibri" w:cs="Calibri"/>
          <w:b/>
          <w:bCs/>
        </w:rPr>
      </w:pPr>
      <w:r w:rsidRPr="34E161DC">
        <w:rPr>
          <w:rFonts w:ascii="Calibri" w:hAnsi="Calibri" w:cs="Calibri"/>
          <w:i/>
          <w:iCs/>
        </w:rPr>
        <w:t xml:space="preserve">While these essential and instrumental dimensions of the right to freedom of association must be stressed, this right cannot be interpreted in isolation. It is closely interrelated and interdependent to other human rights. In particular, </w:t>
      </w:r>
      <w:r w:rsidR="00496182" w:rsidRPr="34E161DC">
        <w:rPr>
          <w:rFonts w:ascii="Calibri" w:hAnsi="Calibri" w:cs="Calibri"/>
          <w:i/>
          <w:iCs/>
        </w:rPr>
        <w:t xml:space="preserve">it </w:t>
      </w:r>
      <w:r w:rsidRPr="34E161DC">
        <w:rPr>
          <w:rFonts w:ascii="Calibri" w:hAnsi="Calibri" w:cs="Calibri"/>
          <w:i/>
          <w:iCs/>
        </w:rPr>
        <w:t>facilitates and reinforces the right to freedom of conscience and religion (art. 18 of the Covenant), the right to freedom of expression (art. 19), the right of freedom of peaceful assembly (art. 21 and the right to take part in the conduct of public affairs (art. 25)</w:t>
      </w:r>
      <w:r w:rsidR="00496182" w:rsidRPr="34E161DC">
        <w:rPr>
          <w:rFonts w:ascii="Calibri" w:hAnsi="Calibri" w:cs="Calibri"/>
          <w:i/>
          <w:iCs/>
        </w:rPr>
        <w:t xml:space="preserve"> </w:t>
      </w:r>
      <w:r w:rsidR="00496182" w:rsidRPr="34E161DC">
        <w:rPr>
          <w:rFonts w:ascii="Calibri" w:hAnsi="Calibri" w:cs="Calibri"/>
          <w:b/>
          <w:bCs/>
          <w:i/>
          <w:iCs/>
        </w:rPr>
        <w:t>and</w:t>
      </w:r>
      <w:r w:rsidR="00EF279C" w:rsidRPr="34E161DC">
        <w:rPr>
          <w:rFonts w:ascii="Calibri" w:hAnsi="Calibri" w:cs="Calibri"/>
          <w:b/>
          <w:bCs/>
          <w:i/>
          <w:iCs/>
        </w:rPr>
        <w:t xml:space="preserve"> is facilitated and reinforced by these rights</w:t>
      </w:r>
      <w:r w:rsidRPr="34E161DC">
        <w:rPr>
          <w:rFonts w:ascii="Calibri" w:hAnsi="Calibri" w:cs="Calibri"/>
          <w:i/>
          <w:iCs/>
        </w:rPr>
        <w:t>.</w:t>
      </w:r>
      <w:r w:rsidR="00DF402D" w:rsidRPr="34E161DC">
        <w:rPr>
          <w:rFonts w:ascii="Calibri" w:hAnsi="Calibri" w:cs="Calibri"/>
          <w:i/>
          <w:iCs/>
        </w:rPr>
        <w:t xml:space="preserve"> </w:t>
      </w:r>
      <w:r w:rsidR="00CC7A5F" w:rsidRPr="34E161DC">
        <w:rPr>
          <w:rFonts w:ascii="Calibri" w:hAnsi="Calibri" w:cs="Calibri"/>
          <w:b/>
          <w:bCs/>
          <w:i/>
          <w:iCs/>
        </w:rPr>
        <w:t xml:space="preserve">The exercise of the right to freedom of association is also </w:t>
      </w:r>
      <w:r w:rsidR="00102D67" w:rsidRPr="34E161DC">
        <w:rPr>
          <w:rFonts w:ascii="Calibri" w:hAnsi="Calibri" w:cs="Calibri"/>
          <w:b/>
          <w:bCs/>
          <w:i/>
          <w:iCs/>
        </w:rPr>
        <w:t xml:space="preserve">interdependent on the exercise of the right to privacy </w:t>
      </w:r>
      <w:r w:rsidR="00FB54AC" w:rsidRPr="34E161DC">
        <w:rPr>
          <w:rFonts w:ascii="Calibri" w:hAnsi="Calibri" w:cs="Calibri"/>
          <w:b/>
          <w:bCs/>
          <w:i/>
          <w:iCs/>
        </w:rPr>
        <w:t>of the members of an association</w:t>
      </w:r>
      <w:r w:rsidR="00DD5575">
        <w:rPr>
          <w:rFonts w:ascii="Calibri" w:hAnsi="Calibri" w:cs="Calibri"/>
          <w:b/>
          <w:bCs/>
          <w:i/>
          <w:iCs/>
        </w:rPr>
        <w:t xml:space="preserve">, </w:t>
      </w:r>
      <w:r w:rsidR="00FB54AC" w:rsidRPr="34E161DC">
        <w:rPr>
          <w:rFonts w:ascii="Calibri" w:hAnsi="Calibri" w:cs="Calibri"/>
          <w:b/>
          <w:bCs/>
          <w:i/>
          <w:iCs/>
        </w:rPr>
        <w:t>of the</w:t>
      </w:r>
      <w:r w:rsidR="00052010">
        <w:rPr>
          <w:rFonts w:ascii="Calibri" w:hAnsi="Calibri" w:cs="Calibri"/>
          <w:b/>
          <w:bCs/>
          <w:i/>
          <w:iCs/>
        </w:rPr>
        <w:t xml:space="preserve"> association itself</w:t>
      </w:r>
      <w:r w:rsidR="00FB54AC" w:rsidRPr="34E161DC">
        <w:rPr>
          <w:rFonts w:ascii="Calibri" w:hAnsi="Calibri" w:cs="Calibri"/>
          <w:b/>
          <w:bCs/>
          <w:i/>
          <w:iCs/>
        </w:rPr>
        <w:t xml:space="preserve"> </w:t>
      </w:r>
      <w:r w:rsidR="009414EA" w:rsidRPr="009414EA">
        <w:rPr>
          <w:rFonts w:ascii="Calibri" w:hAnsi="Calibri" w:cs="Calibri"/>
          <w:b/>
          <w:bCs/>
          <w:i/>
          <w:iCs/>
        </w:rPr>
        <w:t>and of its donors and beneficiar</w:t>
      </w:r>
      <w:r w:rsidR="009414EA">
        <w:rPr>
          <w:rFonts w:ascii="Calibri" w:hAnsi="Calibri" w:cs="Calibri"/>
          <w:b/>
          <w:bCs/>
          <w:i/>
          <w:iCs/>
        </w:rPr>
        <w:t>ies.</w:t>
      </w:r>
    </w:p>
    <w:p w14:paraId="20EF1AF0" w14:textId="7D461FF9" w:rsidR="00C756C8" w:rsidRPr="00C756C8" w:rsidRDefault="005C79E4" w:rsidP="00770B5B">
      <w:pPr>
        <w:jc w:val="both"/>
        <w:rPr>
          <w:rFonts w:ascii="Calibri" w:hAnsi="Calibri" w:cs="Calibri"/>
        </w:rPr>
      </w:pPr>
      <w:r w:rsidRPr="00C756C8">
        <w:rPr>
          <w:rFonts w:ascii="Calibri" w:hAnsi="Calibri" w:cs="Calibri"/>
        </w:rPr>
        <w:t xml:space="preserve">The </w:t>
      </w:r>
      <w:r w:rsidR="00F80471" w:rsidRPr="00C756C8">
        <w:rPr>
          <w:rFonts w:ascii="Calibri" w:hAnsi="Calibri" w:cs="Calibri"/>
        </w:rPr>
        <w:t>protection of the right to privacy of an organisation is often a pre-condition for the very exercise of the individuals’ right to associate</w:t>
      </w:r>
      <w:r w:rsidR="00C15CB3" w:rsidRPr="00C756C8">
        <w:rPr>
          <w:rFonts w:ascii="Calibri" w:hAnsi="Calibri" w:cs="Calibri"/>
        </w:rPr>
        <w:t>.</w:t>
      </w:r>
      <w:r w:rsidR="00C756C8">
        <w:rPr>
          <w:rFonts w:ascii="Calibri" w:hAnsi="Calibri" w:cs="Calibri"/>
        </w:rPr>
        <w:t xml:space="preserve"> </w:t>
      </w:r>
    </w:p>
    <w:p w14:paraId="7F65EAA7" w14:textId="77777777" w:rsidR="00337922" w:rsidRDefault="00FB54AC" w:rsidP="00770B5B">
      <w:pPr>
        <w:jc w:val="both"/>
        <w:rPr>
          <w:rFonts w:ascii="Calibri" w:hAnsi="Calibri" w:cs="Calibri"/>
          <w:b/>
          <w:bCs/>
          <w:w w:val="105"/>
        </w:rPr>
      </w:pPr>
      <w:r w:rsidRPr="00FB54AC">
        <w:rPr>
          <w:rFonts w:ascii="Calibri" w:hAnsi="Calibri" w:cs="Calibri"/>
          <w:b/>
          <w:bCs/>
          <w:w w:val="105"/>
        </w:rPr>
        <w:t>P</w:t>
      </w:r>
      <w:r w:rsidR="00C15CB3" w:rsidRPr="00FB54AC">
        <w:rPr>
          <w:rFonts w:ascii="Calibri" w:hAnsi="Calibri" w:cs="Calibri"/>
          <w:b/>
          <w:bCs/>
          <w:w w:val="105"/>
        </w:rPr>
        <w:t xml:space="preserve">aragraph </w:t>
      </w:r>
      <w:r w:rsidR="00337922">
        <w:rPr>
          <w:rFonts w:ascii="Calibri" w:hAnsi="Calibri" w:cs="Calibri"/>
          <w:b/>
          <w:bCs/>
          <w:w w:val="105"/>
        </w:rPr>
        <w:t>7:</w:t>
      </w:r>
    </w:p>
    <w:p w14:paraId="44BC87AB" w14:textId="03E80BB9" w:rsidR="00770900" w:rsidRPr="00FB54AC" w:rsidRDefault="00337922" w:rsidP="00770B5B">
      <w:pPr>
        <w:jc w:val="both"/>
        <w:rPr>
          <w:rFonts w:ascii="Calibri" w:hAnsi="Calibri" w:cs="Calibri"/>
        </w:rPr>
      </w:pPr>
      <w:r w:rsidRPr="00337922">
        <w:rPr>
          <w:rFonts w:ascii="Calibri" w:hAnsi="Calibri" w:cs="Calibri"/>
          <w:w w:val="105"/>
        </w:rPr>
        <w:t>W</w:t>
      </w:r>
      <w:r w:rsidR="00C15CB3" w:rsidRPr="00FB54AC">
        <w:rPr>
          <w:rFonts w:ascii="Calibri" w:hAnsi="Calibri" w:cs="Calibri"/>
          <w:w w:val="105"/>
        </w:rPr>
        <w:t xml:space="preserve">e recommend </w:t>
      </w:r>
      <w:r w:rsidR="001C4598" w:rsidRPr="00FB54AC">
        <w:rPr>
          <w:rFonts w:ascii="Calibri" w:hAnsi="Calibri" w:cs="Calibri"/>
          <w:w w:val="105"/>
        </w:rPr>
        <w:t>slightly revising the initial statement as follows (our additions in bold):</w:t>
      </w:r>
    </w:p>
    <w:p w14:paraId="1DAFA000" w14:textId="331CD53A" w:rsidR="00770900" w:rsidRPr="00337922" w:rsidRDefault="002B7842" w:rsidP="00770B5B">
      <w:pPr>
        <w:pStyle w:val="ListParagraph"/>
        <w:numPr>
          <w:ilvl w:val="0"/>
          <w:numId w:val="2"/>
        </w:numPr>
        <w:ind w:left="426" w:hanging="426"/>
        <w:jc w:val="both"/>
        <w:rPr>
          <w:rFonts w:ascii="Calibri" w:hAnsi="Calibri" w:cs="Calibri"/>
          <w:i/>
          <w:iCs/>
          <w:w w:val="105"/>
        </w:rPr>
      </w:pPr>
      <w:r w:rsidRPr="00337922">
        <w:rPr>
          <w:rFonts w:ascii="Calibri" w:hAnsi="Calibri" w:cs="Calibri"/>
          <w:i/>
          <w:iCs/>
        </w:rPr>
        <w:t>The</w:t>
      </w:r>
      <w:r w:rsidR="001C4598" w:rsidRPr="00337922">
        <w:rPr>
          <w:rFonts w:ascii="Calibri" w:hAnsi="Calibri" w:cs="Calibri"/>
          <w:i/>
          <w:iCs/>
        </w:rPr>
        <w:t xml:space="preserve"> </w:t>
      </w:r>
      <w:r w:rsidR="001C4598" w:rsidRPr="00337922">
        <w:rPr>
          <w:rFonts w:ascii="Calibri" w:hAnsi="Calibri" w:cs="Calibri"/>
          <w:b/>
          <w:bCs/>
          <w:i/>
          <w:iCs/>
        </w:rPr>
        <w:t>exercise of</w:t>
      </w:r>
      <w:r w:rsidR="001C4598" w:rsidRPr="00337922">
        <w:rPr>
          <w:rFonts w:ascii="Calibri" w:hAnsi="Calibri" w:cs="Calibri"/>
          <w:i/>
          <w:iCs/>
        </w:rPr>
        <w:t xml:space="preserve"> the</w:t>
      </w:r>
      <w:r w:rsidRPr="00337922">
        <w:rPr>
          <w:rFonts w:ascii="Calibri" w:hAnsi="Calibri" w:cs="Calibri"/>
          <w:i/>
          <w:iCs/>
        </w:rPr>
        <w:t xml:space="preserve"> right to freedom of association </w:t>
      </w:r>
      <w:r w:rsidRPr="00337922">
        <w:rPr>
          <w:rFonts w:ascii="Calibri" w:hAnsi="Calibri" w:cs="Calibri"/>
          <w:i/>
          <w:iCs/>
          <w:strike/>
        </w:rPr>
        <w:t>is</w:t>
      </w:r>
      <w:r w:rsidRPr="00337922">
        <w:rPr>
          <w:rFonts w:ascii="Calibri" w:hAnsi="Calibri" w:cs="Calibri"/>
          <w:i/>
          <w:iCs/>
        </w:rPr>
        <w:t xml:space="preserve"> </w:t>
      </w:r>
      <w:r w:rsidR="006E1451" w:rsidRPr="00337922">
        <w:rPr>
          <w:rFonts w:ascii="Calibri" w:hAnsi="Calibri" w:cs="Calibri"/>
          <w:b/>
          <w:bCs/>
          <w:i/>
          <w:iCs/>
        </w:rPr>
        <w:t>can</w:t>
      </w:r>
      <w:r w:rsidRPr="00337922">
        <w:rPr>
          <w:rFonts w:ascii="Calibri" w:hAnsi="Calibri" w:cs="Calibri"/>
          <w:i/>
          <w:iCs/>
        </w:rPr>
        <w:t xml:space="preserve">not </w:t>
      </w:r>
      <w:r w:rsidR="006E1451" w:rsidRPr="00337922">
        <w:rPr>
          <w:rFonts w:ascii="Calibri" w:hAnsi="Calibri" w:cs="Calibri"/>
          <w:b/>
          <w:bCs/>
          <w:i/>
          <w:iCs/>
        </w:rPr>
        <w:t xml:space="preserve">be </w:t>
      </w:r>
      <w:r w:rsidRPr="00337922">
        <w:rPr>
          <w:rFonts w:ascii="Calibri" w:hAnsi="Calibri" w:cs="Calibri"/>
          <w:i/>
          <w:iCs/>
        </w:rPr>
        <w:t>conditioned by a formal State’s authorization or acknowledgement</w:t>
      </w:r>
      <w:r w:rsidR="0073696E">
        <w:rPr>
          <w:rFonts w:ascii="Calibri" w:hAnsi="Calibri" w:cs="Calibri"/>
          <w:i/>
          <w:iCs/>
        </w:rPr>
        <w:t>. […]</w:t>
      </w:r>
    </w:p>
    <w:p w14:paraId="29A33D5F" w14:textId="3982F408" w:rsidR="00770900" w:rsidRPr="00924DCB" w:rsidRDefault="00010A29" w:rsidP="00770B5B">
      <w:pPr>
        <w:jc w:val="both"/>
        <w:rPr>
          <w:rFonts w:ascii="Calibri" w:hAnsi="Calibri" w:cs="Calibri"/>
          <w:w w:val="105"/>
        </w:rPr>
      </w:pPr>
      <w:r w:rsidRPr="00924DCB">
        <w:rPr>
          <w:rFonts w:ascii="Calibri" w:hAnsi="Calibri" w:cs="Calibri"/>
          <w:w w:val="105"/>
        </w:rPr>
        <w:t xml:space="preserve">We believe this </w:t>
      </w:r>
      <w:r w:rsidR="00946C7A" w:rsidRPr="00924DCB">
        <w:rPr>
          <w:rFonts w:ascii="Calibri" w:hAnsi="Calibri" w:cs="Calibri"/>
          <w:w w:val="105"/>
        </w:rPr>
        <w:t xml:space="preserve">formulation </w:t>
      </w:r>
      <w:r w:rsidR="00872103" w:rsidRPr="00924DCB">
        <w:rPr>
          <w:rFonts w:ascii="Calibri" w:hAnsi="Calibri" w:cs="Calibri"/>
          <w:w w:val="105"/>
        </w:rPr>
        <w:t xml:space="preserve">would </w:t>
      </w:r>
      <w:r w:rsidR="00594041" w:rsidRPr="00924DCB">
        <w:rPr>
          <w:rFonts w:ascii="Calibri" w:hAnsi="Calibri" w:cs="Calibri"/>
          <w:w w:val="105"/>
        </w:rPr>
        <w:t xml:space="preserve">better clarify </w:t>
      </w:r>
      <w:r w:rsidR="004E1919" w:rsidRPr="00924DCB">
        <w:rPr>
          <w:rFonts w:ascii="Calibri" w:hAnsi="Calibri" w:cs="Calibri"/>
          <w:w w:val="105"/>
        </w:rPr>
        <w:t xml:space="preserve">that registrations or authorization requirements cannot be used as a </w:t>
      </w:r>
      <w:r w:rsidR="000D5C50" w:rsidRPr="00924DCB">
        <w:rPr>
          <w:rFonts w:ascii="Calibri" w:hAnsi="Calibri" w:cs="Calibri"/>
          <w:w w:val="105"/>
        </w:rPr>
        <w:t>pre-</w:t>
      </w:r>
      <w:r w:rsidR="004E1919" w:rsidRPr="00924DCB">
        <w:rPr>
          <w:rFonts w:ascii="Calibri" w:hAnsi="Calibri" w:cs="Calibri"/>
          <w:w w:val="105"/>
        </w:rPr>
        <w:t>condition for</w:t>
      </w:r>
      <w:r w:rsidR="00594041" w:rsidRPr="00924DCB">
        <w:rPr>
          <w:rFonts w:ascii="Calibri" w:hAnsi="Calibri" w:cs="Calibri"/>
          <w:w w:val="105"/>
        </w:rPr>
        <w:t xml:space="preserve"> </w:t>
      </w:r>
      <w:r w:rsidR="00E31366" w:rsidRPr="00924DCB">
        <w:rPr>
          <w:rFonts w:ascii="Calibri" w:hAnsi="Calibri" w:cs="Calibri"/>
          <w:w w:val="105"/>
        </w:rPr>
        <w:t>setting up associations and</w:t>
      </w:r>
      <w:r w:rsidR="0055729C" w:rsidRPr="00924DCB">
        <w:rPr>
          <w:rFonts w:ascii="Calibri" w:hAnsi="Calibri" w:cs="Calibri"/>
          <w:w w:val="105"/>
        </w:rPr>
        <w:t>/or</w:t>
      </w:r>
      <w:r w:rsidR="00E31366" w:rsidRPr="00924DCB">
        <w:rPr>
          <w:rFonts w:ascii="Calibri" w:hAnsi="Calibri" w:cs="Calibri"/>
          <w:w w:val="105"/>
        </w:rPr>
        <w:t xml:space="preserve"> conduct associational a</w:t>
      </w:r>
      <w:r w:rsidR="0055729C" w:rsidRPr="00924DCB">
        <w:rPr>
          <w:rFonts w:ascii="Calibri" w:hAnsi="Calibri" w:cs="Calibri"/>
          <w:w w:val="105"/>
        </w:rPr>
        <w:t>ctivities.</w:t>
      </w:r>
    </w:p>
    <w:p w14:paraId="05E69E52" w14:textId="4A031B57" w:rsidR="00337922" w:rsidRDefault="00337922" w:rsidP="00770B5B">
      <w:pPr>
        <w:jc w:val="both"/>
        <w:rPr>
          <w:rFonts w:ascii="Calibri" w:hAnsi="Calibri" w:cs="Calibri"/>
          <w:w w:val="105"/>
        </w:rPr>
      </w:pPr>
      <w:r>
        <w:rPr>
          <w:rFonts w:ascii="Calibri" w:hAnsi="Calibri" w:cs="Calibri"/>
          <w:b/>
          <w:bCs/>
          <w:w w:val="105"/>
        </w:rPr>
        <w:t>P</w:t>
      </w:r>
      <w:r w:rsidRPr="00337922">
        <w:rPr>
          <w:rFonts w:ascii="Calibri" w:hAnsi="Calibri" w:cs="Calibri"/>
          <w:b/>
          <w:bCs/>
          <w:w w:val="105"/>
        </w:rPr>
        <w:t>aragraph 9</w:t>
      </w:r>
      <w:r>
        <w:rPr>
          <w:rFonts w:ascii="Calibri" w:hAnsi="Calibri" w:cs="Calibri"/>
          <w:w w:val="105"/>
        </w:rPr>
        <w:t>:</w:t>
      </w:r>
    </w:p>
    <w:p w14:paraId="1C52973A" w14:textId="4C369F22" w:rsidR="005C647B" w:rsidRDefault="00337922" w:rsidP="00770B5B">
      <w:pPr>
        <w:jc w:val="both"/>
        <w:rPr>
          <w:rFonts w:ascii="Calibri" w:hAnsi="Calibri" w:cs="Calibri"/>
        </w:rPr>
      </w:pPr>
      <w:r>
        <w:rPr>
          <w:rFonts w:ascii="Calibri" w:hAnsi="Calibri" w:cs="Calibri"/>
          <w:w w:val="105"/>
        </w:rPr>
        <w:t>W</w:t>
      </w:r>
      <w:r w:rsidR="000B62E6" w:rsidRPr="00337922">
        <w:rPr>
          <w:rFonts w:ascii="Calibri" w:hAnsi="Calibri" w:cs="Calibri"/>
          <w:w w:val="105"/>
        </w:rPr>
        <w:t>e</w:t>
      </w:r>
      <w:r w:rsidR="0055729C" w:rsidRPr="00337922">
        <w:rPr>
          <w:rFonts w:ascii="Calibri" w:hAnsi="Calibri" w:cs="Calibri"/>
          <w:w w:val="105"/>
        </w:rPr>
        <w:t xml:space="preserve"> welcome the </w:t>
      </w:r>
      <w:r w:rsidR="002879F9" w:rsidRPr="00337922">
        <w:rPr>
          <w:rFonts w:ascii="Calibri" w:hAnsi="Calibri" w:cs="Calibri"/>
          <w:w w:val="105"/>
        </w:rPr>
        <w:t xml:space="preserve">specific </w:t>
      </w:r>
      <w:r w:rsidR="0055729C" w:rsidRPr="00337922">
        <w:rPr>
          <w:rFonts w:ascii="Calibri" w:hAnsi="Calibri" w:cs="Calibri"/>
          <w:w w:val="105"/>
        </w:rPr>
        <w:t xml:space="preserve">examples of </w:t>
      </w:r>
      <w:r w:rsidR="006B6EBA" w:rsidRPr="00337922">
        <w:rPr>
          <w:rFonts w:ascii="Calibri" w:hAnsi="Calibri" w:cs="Calibri"/>
        </w:rPr>
        <w:t>marginalized, disenfranchised or disadvantaged persons, groups, communities and peoples</w:t>
      </w:r>
      <w:r w:rsidR="00A9618A" w:rsidRPr="00337922">
        <w:rPr>
          <w:rFonts w:ascii="Calibri" w:hAnsi="Calibri" w:cs="Calibri"/>
        </w:rPr>
        <w:t xml:space="preserve"> that may be particularly affected by restrictions an</w:t>
      </w:r>
      <w:r w:rsidR="00BC605F" w:rsidRPr="00337922">
        <w:rPr>
          <w:rFonts w:ascii="Calibri" w:hAnsi="Calibri" w:cs="Calibri"/>
        </w:rPr>
        <w:t>d</w:t>
      </w:r>
      <w:r w:rsidR="00A9618A" w:rsidRPr="00337922">
        <w:rPr>
          <w:rFonts w:ascii="Calibri" w:hAnsi="Calibri" w:cs="Calibri"/>
        </w:rPr>
        <w:t xml:space="preserve"> </w:t>
      </w:r>
      <w:r w:rsidR="0030151A" w:rsidRPr="00337922">
        <w:rPr>
          <w:rFonts w:ascii="Calibri" w:hAnsi="Calibri" w:cs="Calibri"/>
        </w:rPr>
        <w:t>interference</w:t>
      </w:r>
      <w:r w:rsidR="00BC605F" w:rsidRPr="00337922">
        <w:rPr>
          <w:rFonts w:ascii="Calibri" w:hAnsi="Calibri" w:cs="Calibri"/>
        </w:rPr>
        <w:t>s</w:t>
      </w:r>
      <w:r w:rsidR="0030151A" w:rsidRPr="00337922">
        <w:rPr>
          <w:rFonts w:ascii="Calibri" w:hAnsi="Calibri" w:cs="Calibri"/>
        </w:rPr>
        <w:t xml:space="preserve"> </w:t>
      </w:r>
      <w:r w:rsidR="00BC605F" w:rsidRPr="00337922">
        <w:rPr>
          <w:rFonts w:ascii="Calibri" w:hAnsi="Calibri" w:cs="Calibri"/>
        </w:rPr>
        <w:t>of</w:t>
      </w:r>
      <w:r w:rsidR="0030151A" w:rsidRPr="00337922">
        <w:rPr>
          <w:rFonts w:ascii="Calibri" w:hAnsi="Calibri" w:cs="Calibri"/>
        </w:rPr>
        <w:t xml:space="preserve"> the right. </w:t>
      </w:r>
      <w:r w:rsidR="002879F9" w:rsidRPr="00337922">
        <w:rPr>
          <w:rFonts w:ascii="Calibri" w:hAnsi="Calibri" w:cs="Calibri"/>
        </w:rPr>
        <w:t xml:space="preserve">While we understand that the list is non-exhaustive, </w:t>
      </w:r>
      <w:r w:rsidR="002879F9" w:rsidRPr="00337922">
        <w:rPr>
          <w:rFonts w:ascii="Calibri" w:hAnsi="Calibri" w:cs="Calibri"/>
          <w:b/>
          <w:bCs/>
        </w:rPr>
        <w:t>w</w:t>
      </w:r>
      <w:r w:rsidR="0035490C" w:rsidRPr="00337922">
        <w:rPr>
          <w:rFonts w:ascii="Calibri" w:hAnsi="Calibri" w:cs="Calibri"/>
          <w:b/>
          <w:bCs/>
        </w:rPr>
        <w:t xml:space="preserve">e recommend </w:t>
      </w:r>
      <w:r w:rsidR="00211680" w:rsidRPr="00337922">
        <w:rPr>
          <w:rFonts w:ascii="Calibri" w:hAnsi="Calibri" w:cs="Calibri"/>
          <w:b/>
          <w:bCs/>
        </w:rPr>
        <w:t xml:space="preserve">also </w:t>
      </w:r>
      <w:r w:rsidR="0035490C" w:rsidRPr="00337922">
        <w:rPr>
          <w:rFonts w:ascii="Calibri" w:hAnsi="Calibri" w:cs="Calibri"/>
          <w:b/>
          <w:bCs/>
        </w:rPr>
        <w:t xml:space="preserve">adding </w:t>
      </w:r>
      <w:r w:rsidR="002879F9" w:rsidRPr="00337922">
        <w:rPr>
          <w:rFonts w:ascii="Calibri" w:hAnsi="Calibri" w:cs="Calibri"/>
          <w:b/>
          <w:bCs/>
        </w:rPr>
        <w:t xml:space="preserve">a specific reference </w:t>
      </w:r>
      <w:r w:rsidR="00211680" w:rsidRPr="00337922">
        <w:rPr>
          <w:rFonts w:ascii="Calibri" w:hAnsi="Calibri" w:cs="Calibri"/>
          <w:b/>
          <w:bCs/>
        </w:rPr>
        <w:t>to</w:t>
      </w:r>
      <w:r w:rsidR="002B6538" w:rsidRPr="00337922">
        <w:rPr>
          <w:rFonts w:ascii="Calibri" w:hAnsi="Calibri" w:cs="Calibri"/>
          <w:b/>
          <w:bCs/>
        </w:rPr>
        <w:t xml:space="preserve"> </w:t>
      </w:r>
      <w:r w:rsidR="002B6538" w:rsidRPr="00337922">
        <w:rPr>
          <w:rFonts w:ascii="Calibri" w:hAnsi="Calibri" w:cs="Calibri"/>
          <w:b/>
          <w:bCs/>
          <w:w w:val="105"/>
        </w:rPr>
        <w:t>“internally displaced people”,</w:t>
      </w:r>
      <w:r w:rsidR="00211680" w:rsidRPr="00337922">
        <w:rPr>
          <w:rFonts w:ascii="Calibri" w:hAnsi="Calibri" w:cs="Calibri"/>
          <w:b/>
          <w:bCs/>
        </w:rPr>
        <w:t xml:space="preserve"> “</w:t>
      </w:r>
      <w:r w:rsidR="00211680" w:rsidRPr="00337922">
        <w:rPr>
          <w:rFonts w:ascii="Calibri" w:hAnsi="Calibri" w:cs="Calibri"/>
          <w:b/>
          <w:bCs/>
          <w:w w:val="105"/>
        </w:rPr>
        <w:t xml:space="preserve">ethnic, racial, linguistic and religious minorities” and “political and </w:t>
      </w:r>
      <w:r w:rsidR="00211680" w:rsidRPr="00337922">
        <w:rPr>
          <w:rFonts w:ascii="Calibri" w:hAnsi="Calibri" w:cs="Calibri"/>
          <w:b/>
          <w:bCs/>
          <w:w w:val="105"/>
        </w:rPr>
        <w:lastRenderedPageBreak/>
        <w:t>human rights activists in exile</w:t>
      </w:r>
      <w:r w:rsidR="002B6538" w:rsidRPr="00337922">
        <w:rPr>
          <w:rFonts w:ascii="Calibri" w:hAnsi="Calibri" w:cs="Calibri"/>
          <w:b/>
          <w:bCs/>
          <w:w w:val="105"/>
        </w:rPr>
        <w:t>”</w:t>
      </w:r>
      <w:r w:rsidR="002B6538" w:rsidRPr="00337922">
        <w:rPr>
          <w:rFonts w:ascii="Calibri" w:hAnsi="Calibri" w:cs="Calibri"/>
          <w:w w:val="105"/>
        </w:rPr>
        <w:t>, who are also particularly</w:t>
      </w:r>
      <w:r w:rsidR="00146418" w:rsidRPr="00337922">
        <w:rPr>
          <w:rFonts w:ascii="Calibri" w:hAnsi="Calibri" w:cs="Calibri"/>
          <w:w w:val="105"/>
        </w:rPr>
        <w:t xml:space="preserve"> affected</w:t>
      </w:r>
      <w:r w:rsidR="00C92CA9">
        <w:rPr>
          <w:rFonts w:ascii="Calibri" w:hAnsi="Calibri" w:cs="Calibri"/>
          <w:w w:val="105"/>
        </w:rPr>
        <w:t xml:space="preserve"> and subject to transnational repression</w:t>
      </w:r>
      <w:r w:rsidR="005F61B9" w:rsidRPr="00337922">
        <w:rPr>
          <w:rFonts w:ascii="Calibri" w:hAnsi="Calibri" w:cs="Calibri"/>
          <w:w w:val="105"/>
        </w:rPr>
        <w:t>.</w:t>
      </w:r>
      <w:r w:rsidR="0098489C">
        <w:rPr>
          <w:rFonts w:ascii="Calibri" w:hAnsi="Calibri" w:cs="Calibri"/>
          <w:w w:val="105"/>
        </w:rPr>
        <w:t xml:space="preserve"> </w:t>
      </w:r>
      <w:r w:rsidR="0098489C">
        <w:rPr>
          <w:rFonts w:ascii="Calibri" w:hAnsi="Calibri" w:cs="Calibri"/>
        </w:rPr>
        <w:t>Therefore, we propose the following revised text (additions in bold):</w:t>
      </w:r>
    </w:p>
    <w:p w14:paraId="0352A9BD" w14:textId="7E8771D0" w:rsidR="00311D24" w:rsidRPr="00311D24" w:rsidRDefault="0024186A" w:rsidP="00770B5B">
      <w:pPr>
        <w:pStyle w:val="ListParagraph"/>
        <w:numPr>
          <w:ilvl w:val="0"/>
          <w:numId w:val="2"/>
        </w:numPr>
        <w:ind w:left="426" w:hanging="426"/>
        <w:jc w:val="both"/>
        <w:rPr>
          <w:rFonts w:ascii="Calibri" w:hAnsi="Calibri" w:cs="Calibri"/>
          <w:w w:val="105"/>
        </w:rPr>
      </w:pPr>
      <w:r w:rsidRPr="00311D24">
        <w:rPr>
          <w:rFonts w:ascii="Calibri" w:hAnsi="Calibri" w:cs="Calibri"/>
        </w:rPr>
        <w:t xml:space="preserve">[…] </w:t>
      </w:r>
      <w:r w:rsidRPr="00311D24">
        <w:rPr>
          <w:rFonts w:ascii="Calibri" w:hAnsi="Calibri" w:cs="Calibri"/>
          <w:i/>
          <w:iCs/>
        </w:rPr>
        <w:t xml:space="preserve">Particularly affected individuals include women, especially women human rights defenders, women journalists and women trade unions members and representatives, </w:t>
      </w:r>
      <w:r w:rsidR="005417A1" w:rsidRPr="00311D24">
        <w:rPr>
          <w:rFonts w:ascii="Calibri" w:hAnsi="Calibri" w:cs="Calibri"/>
          <w:b/>
          <w:bCs/>
          <w:i/>
          <w:iCs/>
          <w:w w:val="105"/>
        </w:rPr>
        <w:t>ethnic, racial, linguistic and religious minorities</w:t>
      </w:r>
      <w:r w:rsidR="005417A1" w:rsidRPr="00311D24">
        <w:rPr>
          <w:rFonts w:ascii="Calibri" w:hAnsi="Calibri" w:cs="Calibri"/>
          <w:i/>
          <w:iCs/>
        </w:rPr>
        <w:t xml:space="preserve">, </w:t>
      </w:r>
      <w:r w:rsidRPr="00311D24">
        <w:rPr>
          <w:rFonts w:ascii="Calibri" w:hAnsi="Calibri" w:cs="Calibri"/>
          <w:i/>
          <w:iCs/>
        </w:rPr>
        <w:t xml:space="preserve">Indigenous Peoples, people living in rural or remote areas, people living in overseas territories, environmental and land rights defenders, children and young people, trade union members and representatives, LGBTQI+ persons, persons with disabilities, persons who use drugs, migrants and asylum-seekers, </w:t>
      </w:r>
      <w:r w:rsidR="00C92CA9" w:rsidRPr="00311D24">
        <w:rPr>
          <w:rFonts w:ascii="Calibri" w:hAnsi="Calibri" w:cs="Calibri"/>
          <w:b/>
          <w:bCs/>
          <w:i/>
          <w:iCs/>
          <w:w w:val="105"/>
        </w:rPr>
        <w:t>internally displaced people</w:t>
      </w:r>
      <w:r w:rsidR="677F252B" w:rsidRPr="00311D24">
        <w:rPr>
          <w:rFonts w:ascii="Calibri" w:hAnsi="Calibri" w:cs="Calibri"/>
          <w:b/>
          <w:bCs/>
          <w:i/>
          <w:iCs/>
        </w:rPr>
        <w:t>,</w:t>
      </w:r>
      <w:r w:rsidR="00C92CA9" w:rsidRPr="00311D24">
        <w:rPr>
          <w:rFonts w:ascii="Calibri" w:hAnsi="Calibri" w:cs="Calibri"/>
          <w:i/>
          <w:iCs/>
        </w:rPr>
        <w:t xml:space="preserve"> </w:t>
      </w:r>
      <w:r w:rsidRPr="00311D24">
        <w:rPr>
          <w:rFonts w:ascii="Calibri" w:hAnsi="Calibri" w:cs="Calibri"/>
          <w:i/>
          <w:iCs/>
        </w:rPr>
        <w:t xml:space="preserve">convicted persons, in particular when they are deprived of their voting rights, </w:t>
      </w:r>
      <w:r w:rsidR="005417A1" w:rsidRPr="00311D24">
        <w:rPr>
          <w:rFonts w:ascii="Calibri" w:hAnsi="Calibri" w:cs="Calibri"/>
          <w:b/>
          <w:bCs/>
          <w:i/>
          <w:iCs/>
        </w:rPr>
        <w:t>political and human rights activists in exile</w:t>
      </w:r>
      <w:r w:rsidR="005417A1" w:rsidRPr="00311D24">
        <w:rPr>
          <w:rFonts w:ascii="Calibri" w:hAnsi="Calibri" w:cs="Calibri"/>
          <w:i/>
          <w:iCs/>
        </w:rPr>
        <w:t xml:space="preserve"> </w:t>
      </w:r>
      <w:r w:rsidRPr="00311D24">
        <w:rPr>
          <w:rFonts w:ascii="Calibri" w:hAnsi="Calibri" w:cs="Calibri"/>
          <w:i/>
          <w:iCs/>
        </w:rPr>
        <w:t xml:space="preserve">and members of political parties, especially when they are in opposition to the Government. </w:t>
      </w:r>
      <w:r w:rsidR="00311D24">
        <w:rPr>
          <w:rFonts w:ascii="Calibri" w:hAnsi="Calibri" w:cs="Calibri"/>
          <w:i/>
          <w:iCs/>
        </w:rPr>
        <w:t>[…</w:t>
      </w:r>
      <w:r w:rsidR="00312B83">
        <w:rPr>
          <w:rFonts w:ascii="Calibri" w:hAnsi="Calibri" w:cs="Calibri"/>
          <w:i/>
          <w:iCs/>
        </w:rPr>
        <w:t>]</w:t>
      </w:r>
    </w:p>
    <w:p w14:paraId="2F2A637F" w14:textId="55323CC8" w:rsidR="0024186A" w:rsidRPr="00311D24" w:rsidRDefault="0024186A" w:rsidP="00311D24">
      <w:pPr>
        <w:jc w:val="both"/>
        <w:rPr>
          <w:rFonts w:ascii="Calibri" w:hAnsi="Calibri" w:cs="Calibri"/>
          <w:w w:val="105"/>
        </w:rPr>
      </w:pPr>
      <w:r w:rsidRPr="00311D24">
        <w:rPr>
          <w:rFonts w:ascii="Calibri" w:hAnsi="Calibri" w:cs="Calibri"/>
          <w:b/>
          <w:bCs/>
          <w:w w:val="105"/>
        </w:rPr>
        <w:t>P</w:t>
      </w:r>
      <w:r w:rsidR="005C647B" w:rsidRPr="00311D24">
        <w:rPr>
          <w:rFonts w:ascii="Calibri" w:hAnsi="Calibri" w:cs="Calibri"/>
          <w:b/>
          <w:bCs/>
          <w:w w:val="105"/>
        </w:rPr>
        <w:t>aragraph 10</w:t>
      </w:r>
      <w:r w:rsidRPr="00311D24">
        <w:rPr>
          <w:rFonts w:ascii="Calibri" w:hAnsi="Calibri" w:cs="Calibri"/>
          <w:w w:val="105"/>
        </w:rPr>
        <w:t>:</w:t>
      </w:r>
    </w:p>
    <w:p w14:paraId="290AFB76" w14:textId="553FB52E" w:rsidR="00083740" w:rsidRPr="0024186A" w:rsidRDefault="0024186A" w:rsidP="00770B5B">
      <w:pPr>
        <w:jc w:val="both"/>
        <w:rPr>
          <w:rFonts w:ascii="Calibri" w:hAnsi="Calibri" w:cs="Calibri"/>
        </w:rPr>
      </w:pPr>
      <w:r>
        <w:rPr>
          <w:rFonts w:ascii="Calibri" w:hAnsi="Calibri" w:cs="Calibri"/>
          <w:w w:val="105"/>
        </w:rPr>
        <w:t>W</w:t>
      </w:r>
      <w:r w:rsidR="00A506C2" w:rsidRPr="0024186A">
        <w:rPr>
          <w:rFonts w:ascii="Calibri" w:hAnsi="Calibri" w:cs="Calibri"/>
          <w:w w:val="105"/>
        </w:rPr>
        <w:t>e</w:t>
      </w:r>
      <w:r w:rsidR="00AC2E12" w:rsidRPr="0024186A">
        <w:rPr>
          <w:rFonts w:ascii="Calibri" w:hAnsi="Calibri" w:cs="Calibri"/>
          <w:w w:val="105"/>
        </w:rPr>
        <w:t xml:space="preserve"> very much welcome the acknowledgment that </w:t>
      </w:r>
      <w:r w:rsidR="00AC2E12" w:rsidRPr="0024186A">
        <w:rPr>
          <w:rFonts w:ascii="Calibri" w:hAnsi="Calibri" w:cs="Calibri"/>
        </w:rPr>
        <w:t xml:space="preserve">the right to freedom of association applies also to </w:t>
      </w:r>
      <w:r w:rsidR="001B2EF5">
        <w:rPr>
          <w:rFonts w:ascii="Calibri" w:hAnsi="Calibri" w:cs="Calibri"/>
        </w:rPr>
        <w:t>“</w:t>
      </w:r>
      <w:r w:rsidR="00AC2E12" w:rsidRPr="001B2EF5">
        <w:rPr>
          <w:rFonts w:ascii="Calibri" w:hAnsi="Calibri" w:cs="Calibri"/>
          <w:i/>
          <w:iCs/>
        </w:rPr>
        <w:t>ideas, activities and actions that might be seen as controversial, dissent or disruptive</w:t>
      </w:r>
      <w:r w:rsidR="001B2EF5">
        <w:rPr>
          <w:rFonts w:ascii="Calibri" w:hAnsi="Calibri" w:cs="Calibri"/>
        </w:rPr>
        <w:t>”.</w:t>
      </w:r>
      <w:r w:rsidR="00395BD1" w:rsidRPr="0024186A">
        <w:rPr>
          <w:rFonts w:ascii="Calibri" w:hAnsi="Calibri" w:cs="Calibri"/>
        </w:rPr>
        <w:t xml:space="preserve"> However,</w:t>
      </w:r>
      <w:r w:rsidR="00AC2E12" w:rsidRPr="0024186A">
        <w:rPr>
          <w:rFonts w:ascii="Calibri" w:hAnsi="Calibri" w:cs="Calibri"/>
        </w:rPr>
        <w:t xml:space="preserve"> </w:t>
      </w:r>
      <w:r w:rsidR="00395BD1" w:rsidRPr="0024186A">
        <w:rPr>
          <w:rFonts w:ascii="Calibri" w:hAnsi="Calibri" w:cs="Calibri"/>
        </w:rPr>
        <w:t>t</w:t>
      </w:r>
      <w:r w:rsidR="00C6125E" w:rsidRPr="0024186A">
        <w:rPr>
          <w:rFonts w:ascii="Calibri" w:hAnsi="Calibri" w:cs="Calibri"/>
        </w:rPr>
        <w:t xml:space="preserve">he </w:t>
      </w:r>
      <w:r w:rsidR="006D22A0" w:rsidRPr="0024186A">
        <w:rPr>
          <w:rFonts w:ascii="Calibri" w:hAnsi="Calibri" w:cs="Calibri"/>
        </w:rPr>
        <w:t xml:space="preserve">examples that follow </w:t>
      </w:r>
      <w:r w:rsidR="009874A4" w:rsidRPr="0024186A">
        <w:rPr>
          <w:rFonts w:ascii="Calibri" w:hAnsi="Calibri" w:cs="Calibri"/>
        </w:rPr>
        <w:t xml:space="preserve">are </w:t>
      </w:r>
      <w:r w:rsidR="00DF33D8">
        <w:rPr>
          <w:rFonts w:ascii="Calibri" w:hAnsi="Calibri" w:cs="Calibri"/>
        </w:rPr>
        <w:t xml:space="preserve">only </w:t>
      </w:r>
      <w:r w:rsidR="009874A4" w:rsidRPr="0024186A">
        <w:rPr>
          <w:rFonts w:ascii="Calibri" w:hAnsi="Calibri" w:cs="Calibri"/>
        </w:rPr>
        <w:t>limited to</w:t>
      </w:r>
      <w:r w:rsidR="006A7541" w:rsidRPr="0024186A">
        <w:rPr>
          <w:rFonts w:ascii="Calibri" w:hAnsi="Calibri" w:cs="Calibri"/>
        </w:rPr>
        <w:t xml:space="preserve"> what can be deemed as controversial or dissenting</w:t>
      </w:r>
      <w:r w:rsidR="008071FA" w:rsidRPr="0024186A">
        <w:rPr>
          <w:rFonts w:ascii="Calibri" w:hAnsi="Calibri" w:cs="Calibri"/>
        </w:rPr>
        <w:t xml:space="preserve">. </w:t>
      </w:r>
      <w:r w:rsidR="000E70D4" w:rsidRPr="0024186A">
        <w:rPr>
          <w:rFonts w:ascii="Calibri" w:hAnsi="Calibri" w:cs="Calibri"/>
        </w:rPr>
        <w:t xml:space="preserve">We </w:t>
      </w:r>
      <w:r w:rsidR="00606B1A" w:rsidRPr="0024186A">
        <w:rPr>
          <w:rFonts w:ascii="Calibri" w:hAnsi="Calibri" w:cs="Calibri"/>
        </w:rPr>
        <w:t>believe it would be beneficial to</w:t>
      </w:r>
      <w:r w:rsidR="005D6EF6" w:rsidRPr="0024186A">
        <w:rPr>
          <w:rFonts w:ascii="Calibri" w:hAnsi="Calibri" w:cs="Calibri"/>
        </w:rPr>
        <w:t xml:space="preserve"> clarify </w:t>
      </w:r>
      <w:r w:rsidR="008071FA" w:rsidRPr="0024186A">
        <w:rPr>
          <w:rFonts w:ascii="Calibri" w:hAnsi="Calibri" w:cs="Calibri"/>
        </w:rPr>
        <w:t xml:space="preserve">what type </w:t>
      </w:r>
      <w:r w:rsidR="00DA3DD4" w:rsidRPr="0024186A">
        <w:rPr>
          <w:rFonts w:ascii="Calibri" w:hAnsi="Calibri" w:cs="Calibri"/>
        </w:rPr>
        <w:t xml:space="preserve">of disruptive activities </w:t>
      </w:r>
      <w:r w:rsidR="008071FA" w:rsidRPr="0024186A">
        <w:rPr>
          <w:rFonts w:ascii="Calibri" w:hAnsi="Calibri" w:cs="Calibri"/>
        </w:rPr>
        <w:t xml:space="preserve">may also </w:t>
      </w:r>
      <w:r w:rsidR="00023B3E" w:rsidRPr="0024186A">
        <w:rPr>
          <w:rFonts w:ascii="Calibri" w:hAnsi="Calibri" w:cs="Calibri"/>
        </w:rPr>
        <w:t>protected by the right</w:t>
      </w:r>
      <w:r w:rsidR="00AD2AEF" w:rsidRPr="0024186A">
        <w:rPr>
          <w:rFonts w:ascii="Calibri" w:hAnsi="Calibri" w:cs="Calibri"/>
        </w:rPr>
        <w:t xml:space="preserve">. </w:t>
      </w:r>
      <w:r w:rsidR="00237437" w:rsidRPr="0024186A">
        <w:rPr>
          <w:rFonts w:ascii="Calibri" w:hAnsi="Calibri" w:cs="Calibri"/>
        </w:rPr>
        <w:t>Therefore, we</w:t>
      </w:r>
      <w:r w:rsidR="00AD2AEF" w:rsidRPr="0024186A">
        <w:rPr>
          <w:rFonts w:ascii="Calibri" w:hAnsi="Calibri" w:cs="Calibri"/>
        </w:rPr>
        <w:t xml:space="preserve"> </w:t>
      </w:r>
      <w:r w:rsidR="00237437" w:rsidRPr="0024186A">
        <w:rPr>
          <w:rFonts w:ascii="Calibri" w:hAnsi="Calibri" w:cs="Calibri"/>
        </w:rPr>
        <w:t>recommend the following addition (</w:t>
      </w:r>
      <w:r w:rsidR="00083740" w:rsidRPr="0024186A">
        <w:rPr>
          <w:rFonts w:ascii="Calibri" w:hAnsi="Calibri" w:cs="Calibri"/>
          <w:w w:val="105"/>
        </w:rPr>
        <w:t>in bold):</w:t>
      </w:r>
    </w:p>
    <w:p w14:paraId="5B3C3E04" w14:textId="10851060" w:rsidR="00715F67" w:rsidRPr="00314427" w:rsidRDefault="00715F67" w:rsidP="00770B5B">
      <w:pPr>
        <w:pStyle w:val="ListParagraph"/>
        <w:numPr>
          <w:ilvl w:val="0"/>
          <w:numId w:val="2"/>
        </w:numPr>
        <w:ind w:left="426" w:hanging="426"/>
        <w:jc w:val="both"/>
        <w:rPr>
          <w:rFonts w:ascii="Calibri" w:hAnsi="Calibri" w:cs="Calibri"/>
          <w:i/>
          <w:iCs/>
          <w:w w:val="105"/>
        </w:rPr>
      </w:pPr>
      <w:r>
        <w:rPr>
          <w:rFonts w:ascii="Calibri" w:hAnsi="Calibri" w:cs="Calibri"/>
          <w:i/>
          <w:iCs/>
        </w:rPr>
        <w:t xml:space="preserve">[…] </w:t>
      </w:r>
      <w:r w:rsidRPr="00314427">
        <w:rPr>
          <w:rFonts w:ascii="Calibri" w:hAnsi="Calibri" w:cs="Calibri"/>
        </w:rPr>
        <w:t xml:space="preserve">The right to freedom of association applies also to ideas, activities and actions that might be seen as controversial, dissent or disruptive, </w:t>
      </w:r>
      <w:r w:rsidR="00AA0622" w:rsidRPr="00314427">
        <w:rPr>
          <w:rFonts w:ascii="Calibri" w:hAnsi="Calibri" w:cs="Calibri"/>
          <w:i/>
          <w:iCs/>
        </w:rPr>
        <w:t xml:space="preserve">including human rights, </w:t>
      </w:r>
      <w:r w:rsidR="00083740" w:rsidRPr="00314427">
        <w:rPr>
          <w:rFonts w:ascii="Calibri" w:hAnsi="Calibri" w:cs="Calibri"/>
          <w:b/>
          <w:bCs/>
          <w:i/>
          <w:iCs/>
        </w:rPr>
        <w:t>non-violent</w:t>
      </w:r>
      <w:r w:rsidR="00083740" w:rsidRPr="00314427">
        <w:rPr>
          <w:rFonts w:ascii="Calibri" w:hAnsi="Calibri" w:cs="Calibri"/>
          <w:i/>
          <w:iCs/>
        </w:rPr>
        <w:t xml:space="preserve"> </w:t>
      </w:r>
      <w:r w:rsidR="00083740" w:rsidRPr="00314427">
        <w:rPr>
          <w:rFonts w:ascii="Calibri" w:hAnsi="Calibri" w:cs="Calibri"/>
          <w:b/>
          <w:bCs/>
          <w:i/>
          <w:iCs/>
        </w:rPr>
        <w:t>c</w:t>
      </w:r>
      <w:r w:rsidR="00CE1076" w:rsidRPr="00314427">
        <w:rPr>
          <w:rFonts w:ascii="Calibri" w:hAnsi="Calibri" w:cs="Calibri"/>
          <w:b/>
          <w:bCs/>
          <w:i/>
          <w:iCs/>
        </w:rPr>
        <w:t>ollective civil disobedience or direct action campaign</w:t>
      </w:r>
      <w:r w:rsidR="00083740" w:rsidRPr="00314427">
        <w:rPr>
          <w:rFonts w:ascii="Calibri" w:hAnsi="Calibri" w:cs="Calibri"/>
          <w:b/>
          <w:bCs/>
          <w:i/>
          <w:iCs/>
        </w:rPr>
        <w:t>s</w:t>
      </w:r>
      <w:r w:rsidR="00083740" w:rsidRPr="00314427">
        <w:rPr>
          <w:rFonts w:ascii="Calibri" w:hAnsi="Calibri" w:cs="Calibri"/>
          <w:i/>
          <w:iCs/>
        </w:rPr>
        <w:t>,</w:t>
      </w:r>
      <w:r w:rsidR="00CE1076" w:rsidRPr="00314427">
        <w:rPr>
          <w:rFonts w:ascii="Calibri" w:hAnsi="Calibri" w:cs="Calibri"/>
          <w:i/>
          <w:iCs/>
        </w:rPr>
        <w:t xml:space="preserve"> </w:t>
      </w:r>
      <w:r w:rsidR="00AA0622" w:rsidRPr="00314427">
        <w:rPr>
          <w:rFonts w:ascii="Calibri" w:hAnsi="Calibri" w:cs="Calibri"/>
          <w:i/>
          <w:iCs/>
        </w:rPr>
        <w:t>the denunciation of corruption, and other politically sensitive issues</w:t>
      </w:r>
      <w:r w:rsidR="00314427" w:rsidRPr="00314427">
        <w:rPr>
          <w:rFonts w:ascii="Calibri" w:hAnsi="Calibri" w:cs="Calibri"/>
          <w:i/>
          <w:iCs/>
        </w:rPr>
        <w:t xml:space="preserve"> […]</w:t>
      </w:r>
    </w:p>
    <w:p w14:paraId="0FA9FDF6" w14:textId="13A598DA" w:rsidR="00845A12" w:rsidRPr="00924DCB" w:rsidRDefault="00083740" w:rsidP="00770B5B">
      <w:pPr>
        <w:jc w:val="both"/>
        <w:rPr>
          <w:rFonts w:ascii="Calibri" w:hAnsi="Calibri" w:cs="Calibri"/>
          <w:w w:val="105"/>
        </w:rPr>
      </w:pPr>
      <w:r w:rsidRPr="00924DCB">
        <w:rPr>
          <w:rFonts w:ascii="Calibri" w:hAnsi="Calibri" w:cs="Calibri"/>
          <w:w w:val="105"/>
        </w:rPr>
        <w:t xml:space="preserve">This </w:t>
      </w:r>
      <w:r w:rsidR="0008518C" w:rsidRPr="00924DCB">
        <w:rPr>
          <w:rFonts w:ascii="Calibri" w:hAnsi="Calibri" w:cs="Calibri"/>
          <w:w w:val="105"/>
        </w:rPr>
        <w:t>reference</w:t>
      </w:r>
      <w:r w:rsidR="00237437" w:rsidRPr="00924DCB">
        <w:rPr>
          <w:rFonts w:ascii="Calibri" w:hAnsi="Calibri" w:cs="Calibri"/>
          <w:w w:val="105"/>
        </w:rPr>
        <w:t xml:space="preserve"> is also </w:t>
      </w:r>
      <w:r w:rsidR="00C40B14" w:rsidRPr="00924DCB">
        <w:rPr>
          <w:rFonts w:ascii="Calibri" w:hAnsi="Calibri" w:cs="Calibri"/>
          <w:w w:val="105"/>
        </w:rPr>
        <w:t xml:space="preserve">explicitly included in </w:t>
      </w:r>
      <w:r w:rsidR="00970A14" w:rsidRPr="00924DCB">
        <w:rPr>
          <w:rFonts w:ascii="Calibri" w:hAnsi="Calibri" w:cs="Calibri"/>
          <w:w w:val="105"/>
        </w:rPr>
        <w:t xml:space="preserve">the UN HRC General Comment </w:t>
      </w:r>
      <w:r w:rsidR="002474E8">
        <w:rPr>
          <w:rFonts w:ascii="Calibri" w:hAnsi="Calibri" w:cs="Calibri"/>
          <w:w w:val="105"/>
        </w:rPr>
        <w:t xml:space="preserve">No. </w:t>
      </w:r>
      <w:r w:rsidR="00970A14" w:rsidRPr="00924DCB">
        <w:rPr>
          <w:rFonts w:ascii="Calibri" w:hAnsi="Calibri" w:cs="Calibri"/>
          <w:w w:val="105"/>
        </w:rPr>
        <w:t>37 on freedom of peaceful assembly</w:t>
      </w:r>
      <w:r w:rsidR="00AD2AEF" w:rsidRPr="00924DCB">
        <w:rPr>
          <w:rFonts w:ascii="Calibri" w:hAnsi="Calibri" w:cs="Calibri"/>
          <w:w w:val="105"/>
        </w:rPr>
        <w:t xml:space="preserve"> (para 16)</w:t>
      </w:r>
      <w:r w:rsidR="005246EF" w:rsidRPr="00924DCB">
        <w:rPr>
          <w:rFonts w:ascii="Calibri" w:hAnsi="Calibri" w:cs="Calibri"/>
          <w:w w:val="105"/>
        </w:rPr>
        <w:t xml:space="preserve">. If added here too, we believe it would not only strengthen the associational value of assemblies, but it would clarify </w:t>
      </w:r>
      <w:r w:rsidR="00244035" w:rsidRPr="00924DCB">
        <w:rPr>
          <w:rFonts w:ascii="Calibri" w:hAnsi="Calibri" w:cs="Calibri"/>
          <w:w w:val="105"/>
        </w:rPr>
        <w:t xml:space="preserve">that these activities are also protected by </w:t>
      </w:r>
      <w:r w:rsidR="00C56C36" w:rsidRPr="00924DCB">
        <w:rPr>
          <w:rFonts w:ascii="Calibri" w:hAnsi="Calibri" w:cs="Calibri"/>
          <w:w w:val="105"/>
        </w:rPr>
        <w:t>the right to freedom of association.</w:t>
      </w:r>
    </w:p>
    <w:p w14:paraId="3C0F20F3" w14:textId="52D58529" w:rsidR="00BB248E" w:rsidRDefault="00314427" w:rsidP="00770B5B">
      <w:pPr>
        <w:jc w:val="both"/>
        <w:rPr>
          <w:rFonts w:ascii="Calibri" w:hAnsi="Calibri" w:cs="Calibri"/>
          <w:w w:val="105"/>
        </w:rPr>
      </w:pPr>
      <w:r w:rsidRPr="00BB248E">
        <w:rPr>
          <w:rFonts w:ascii="Calibri" w:hAnsi="Calibri" w:cs="Calibri"/>
          <w:b/>
          <w:bCs/>
          <w:w w:val="105"/>
        </w:rPr>
        <w:t>P</w:t>
      </w:r>
      <w:r w:rsidR="003F7578" w:rsidRPr="00314427">
        <w:rPr>
          <w:rFonts w:ascii="Calibri" w:hAnsi="Calibri" w:cs="Calibri"/>
          <w:b/>
          <w:bCs/>
          <w:w w:val="105"/>
        </w:rPr>
        <w:t>aragraph 11</w:t>
      </w:r>
      <w:r w:rsidR="00AF4681">
        <w:rPr>
          <w:rFonts w:ascii="Calibri" w:hAnsi="Calibri" w:cs="Calibri"/>
          <w:w w:val="105"/>
        </w:rPr>
        <w:t>:</w:t>
      </w:r>
    </w:p>
    <w:p w14:paraId="27EBD6C6" w14:textId="76270711" w:rsidR="00E92832" w:rsidRPr="00314427" w:rsidRDefault="00BB248E" w:rsidP="00770B5B">
      <w:pPr>
        <w:jc w:val="both"/>
        <w:rPr>
          <w:rFonts w:ascii="Calibri" w:hAnsi="Calibri" w:cs="Calibri"/>
          <w:w w:val="105"/>
        </w:rPr>
      </w:pPr>
      <w:r>
        <w:rPr>
          <w:rFonts w:ascii="Calibri" w:hAnsi="Calibri" w:cs="Calibri"/>
          <w:w w:val="105"/>
        </w:rPr>
        <w:t>W</w:t>
      </w:r>
      <w:r w:rsidR="0034119C" w:rsidRPr="00314427">
        <w:rPr>
          <w:rFonts w:ascii="Calibri" w:hAnsi="Calibri" w:cs="Calibri"/>
          <w:w w:val="105"/>
        </w:rPr>
        <w:t>e recommend</w:t>
      </w:r>
      <w:r w:rsidR="00E92832" w:rsidRPr="00314427">
        <w:rPr>
          <w:rFonts w:ascii="Calibri" w:hAnsi="Calibri" w:cs="Calibri"/>
          <w:w w:val="105"/>
        </w:rPr>
        <w:t xml:space="preserve"> adding and clarifying that (</w:t>
      </w:r>
      <w:r>
        <w:rPr>
          <w:rFonts w:ascii="Calibri" w:hAnsi="Calibri" w:cs="Calibri"/>
        </w:rPr>
        <w:t xml:space="preserve">additions </w:t>
      </w:r>
      <w:r>
        <w:rPr>
          <w:rFonts w:ascii="Calibri" w:hAnsi="Calibri" w:cs="Calibri"/>
          <w:w w:val="105"/>
        </w:rPr>
        <w:t xml:space="preserve">in </w:t>
      </w:r>
      <w:r w:rsidR="00E92832" w:rsidRPr="00314427">
        <w:rPr>
          <w:rFonts w:ascii="Calibri" w:hAnsi="Calibri" w:cs="Calibri"/>
          <w:w w:val="105"/>
        </w:rPr>
        <w:t>bold):</w:t>
      </w:r>
    </w:p>
    <w:p w14:paraId="61D06F13" w14:textId="494B1351" w:rsidR="00FC3935" w:rsidRPr="000D35FC" w:rsidRDefault="00D01A8F" w:rsidP="00770B5B">
      <w:pPr>
        <w:pStyle w:val="ListParagraph"/>
        <w:numPr>
          <w:ilvl w:val="0"/>
          <w:numId w:val="2"/>
        </w:numPr>
        <w:ind w:left="426" w:hanging="426"/>
        <w:jc w:val="both"/>
        <w:rPr>
          <w:rFonts w:ascii="Calibri" w:hAnsi="Calibri" w:cs="Calibri"/>
          <w:w w:val="105"/>
        </w:rPr>
      </w:pPr>
      <w:r w:rsidRPr="000D35FC">
        <w:rPr>
          <w:rFonts w:ascii="Calibri" w:hAnsi="Calibri" w:cs="Calibri"/>
          <w:i/>
          <w:iCs/>
        </w:rPr>
        <w:t xml:space="preserve">[…] </w:t>
      </w:r>
      <w:r w:rsidR="0034119C" w:rsidRPr="000D35FC">
        <w:rPr>
          <w:rFonts w:ascii="Calibri" w:hAnsi="Calibri" w:cs="Calibri"/>
          <w:i/>
          <w:iCs/>
        </w:rPr>
        <w:t>article 22 applies equally to offline and online organizations</w:t>
      </w:r>
      <w:r w:rsidR="00E92832" w:rsidRPr="000D35FC">
        <w:rPr>
          <w:rFonts w:ascii="Calibri" w:hAnsi="Calibri" w:cs="Calibri"/>
          <w:i/>
          <w:iCs/>
        </w:rPr>
        <w:t xml:space="preserve"> </w:t>
      </w:r>
      <w:r w:rsidR="00E92832" w:rsidRPr="000D35FC">
        <w:rPr>
          <w:rFonts w:ascii="Calibri" w:hAnsi="Calibri" w:cs="Calibri"/>
          <w:b/>
          <w:bCs/>
          <w:i/>
          <w:iCs/>
        </w:rPr>
        <w:t>or a combination thereof</w:t>
      </w:r>
      <w:r w:rsidR="0034119C" w:rsidRPr="000D35FC">
        <w:rPr>
          <w:rFonts w:ascii="Calibri" w:hAnsi="Calibri" w:cs="Calibri"/>
        </w:rPr>
        <w:t>.</w:t>
      </w:r>
    </w:p>
    <w:p w14:paraId="48C58370" w14:textId="25FEBF21" w:rsidR="00FC3935" w:rsidRPr="00924DCB" w:rsidRDefault="000D35FC" w:rsidP="00770B5B">
      <w:pPr>
        <w:jc w:val="both"/>
        <w:rPr>
          <w:rFonts w:ascii="Calibri" w:hAnsi="Calibri" w:cs="Calibri"/>
          <w:w w:val="105"/>
        </w:rPr>
      </w:pPr>
      <w:r>
        <w:rPr>
          <w:rFonts w:ascii="Calibri" w:hAnsi="Calibri" w:cs="Calibri"/>
          <w:w w:val="105"/>
        </w:rPr>
        <w:t>We believe that</w:t>
      </w:r>
      <w:r w:rsidR="00536B47" w:rsidRPr="00924DCB">
        <w:rPr>
          <w:rFonts w:ascii="Calibri" w:hAnsi="Calibri" w:cs="Calibri"/>
          <w:w w:val="105"/>
        </w:rPr>
        <w:t xml:space="preserve"> the current online/offline categorization may not capture </w:t>
      </w:r>
      <w:r w:rsidR="008E78CD" w:rsidRPr="00924DCB">
        <w:rPr>
          <w:rFonts w:ascii="Calibri" w:hAnsi="Calibri" w:cs="Calibri"/>
          <w:w w:val="105"/>
        </w:rPr>
        <w:t xml:space="preserve">associations whose structure and/or activities are of a hybrid nature. This </w:t>
      </w:r>
      <w:r w:rsidR="00585425" w:rsidRPr="00924DCB">
        <w:rPr>
          <w:rFonts w:ascii="Calibri" w:hAnsi="Calibri" w:cs="Calibri"/>
          <w:w w:val="105"/>
        </w:rPr>
        <w:t>inclusion</w:t>
      </w:r>
      <w:r w:rsidR="008E78CD" w:rsidRPr="00924DCB">
        <w:rPr>
          <w:rFonts w:ascii="Calibri" w:hAnsi="Calibri" w:cs="Calibri"/>
          <w:w w:val="105"/>
        </w:rPr>
        <w:t xml:space="preserve"> would </w:t>
      </w:r>
      <w:r>
        <w:rPr>
          <w:rFonts w:ascii="Calibri" w:hAnsi="Calibri" w:cs="Calibri"/>
          <w:w w:val="105"/>
        </w:rPr>
        <w:t xml:space="preserve">also </w:t>
      </w:r>
      <w:r w:rsidR="006F3543" w:rsidRPr="00924DCB">
        <w:rPr>
          <w:rFonts w:ascii="Calibri" w:hAnsi="Calibri" w:cs="Calibri"/>
          <w:w w:val="105"/>
        </w:rPr>
        <w:t xml:space="preserve">be consistent with </w:t>
      </w:r>
      <w:r w:rsidR="00585425" w:rsidRPr="00924DCB">
        <w:rPr>
          <w:rFonts w:ascii="Calibri" w:hAnsi="Calibri" w:cs="Calibri"/>
          <w:w w:val="105"/>
        </w:rPr>
        <w:t xml:space="preserve">the </w:t>
      </w:r>
      <w:r w:rsidR="0005446A" w:rsidRPr="00924DCB">
        <w:rPr>
          <w:rFonts w:ascii="Calibri" w:hAnsi="Calibri" w:cs="Calibri"/>
          <w:w w:val="105"/>
        </w:rPr>
        <w:t>statement in paragraph 16 acknowledging that “</w:t>
      </w:r>
      <w:r w:rsidR="0005446A" w:rsidRPr="00924DCB">
        <w:rPr>
          <w:rFonts w:ascii="Calibri" w:hAnsi="Calibri" w:cs="Calibri"/>
          <w:i/>
          <w:iCs/>
        </w:rPr>
        <w:t xml:space="preserve">individuals may choose how to </w:t>
      </w:r>
      <w:r w:rsidR="00356689" w:rsidRPr="00924DCB">
        <w:rPr>
          <w:rFonts w:ascii="Calibri" w:hAnsi="Calibri" w:cs="Calibri"/>
          <w:i/>
          <w:iCs/>
        </w:rPr>
        <w:t>exercise their freedom</w:t>
      </w:r>
      <w:r w:rsidR="00356689" w:rsidRPr="00924DCB">
        <w:rPr>
          <w:rFonts w:ascii="Calibri" w:hAnsi="Calibri" w:cs="Calibri"/>
          <w:i/>
          <w:iCs/>
          <w:w w:val="105"/>
        </w:rPr>
        <w:t xml:space="preserve">, </w:t>
      </w:r>
      <w:r w:rsidR="00F6526E" w:rsidRPr="00924DCB">
        <w:rPr>
          <w:rFonts w:ascii="Calibri" w:hAnsi="Calibri" w:cs="Calibri"/>
          <w:i/>
          <w:iCs/>
        </w:rPr>
        <w:t>whether offline or online or in both contexts</w:t>
      </w:r>
      <w:r w:rsidR="00356689" w:rsidRPr="00924DCB">
        <w:rPr>
          <w:rFonts w:ascii="Calibri" w:hAnsi="Calibri" w:cs="Calibri"/>
          <w:i/>
          <w:iCs/>
        </w:rPr>
        <w:t>.”</w:t>
      </w:r>
    </w:p>
    <w:p w14:paraId="4A646838" w14:textId="0587AE4E" w:rsidR="00356689" w:rsidRPr="00924DCB" w:rsidRDefault="00356689" w:rsidP="00770B5B">
      <w:pPr>
        <w:jc w:val="both"/>
        <w:rPr>
          <w:rFonts w:ascii="Calibri" w:hAnsi="Calibri" w:cs="Calibri"/>
          <w:w w:val="105"/>
        </w:rPr>
      </w:pPr>
      <w:r w:rsidRPr="00924DCB">
        <w:rPr>
          <w:rFonts w:ascii="Calibri" w:hAnsi="Calibri" w:cs="Calibri"/>
          <w:w w:val="105"/>
        </w:rPr>
        <w:t xml:space="preserve">We </w:t>
      </w:r>
      <w:r w:rsidR="009572EE" w:rsidRPr="00924DCB">
        <w:rPr>
          <w:rFonts w:ascii="Calibri" w:hAnsi="Calibri" w:cs="Calibri"/>
          <w:w w:val="105"/>
        </w:rPr>
        <w:t>also welcome in this para</w:t>
      </w:r>
      <w:r w:rsidR="00AE17D0" w:rsidRPr="00924DCB">
        <w:rPr>
          <w:rFonts w:ascii="Calibri" w:hAnsi="Calibri" w:cs="Calibri"/>
          <w:w w:val="105"/>
        </w:rPr>
        <w:t xml:space="preserve">graph the explicit </w:t>
      </w:r>
      <w:r w:rsidR="009F2E07" w:rsidRPr="00924DCB">
        <w:rPr>
          <w:rFonts w:ascii="Calibri" w:hAnsi="Calibri" w:cs="Calibri"/>
          <w:w w:val="105"/>
        </w:rPr>
        <w:t>m</w:t>
      </w:r>
      <w:r w:rsidR="008A2EB7" w:rsidRPr="00924DCB">
        <w:rPr>
          <w:rFonts w:ascii="Calibri" w:hAnsi="Calibri" w:cs="Calibri"/>
          <w:w w:val="105"/>
        </w:rPr>
        <w:t>ention of transnational repression, but we recommend replacing “</w:t>
      </w:r>
      <w:r w:rsidR="008A2EB7" w:rsidRPr="00924DCB">
        <w:rPr>
          <w:rFonts w:ascii="Calibri" w:hAnsi="Calibri" w:cs="Calibri"/>
          <w:i/>
          <w:iCs/>
          <w:w w:val="105"/>
        </w:rPr>
        <w:t>online</w:t>
      </w:r>
      <w:r w:rsidR="008A2EB7" w:rsidRPr="00924DCB">
        <w:rPr>
          <w:rFonts w:ascii="Calibri" w:hAnsi="Calibri" w:cs="Calibri"/>
          <w:w w:val="105"/>
        </w:rPr>
        <w:t>” with “</w:t>
      </w:r>
      <w:r w:rsidR="008A2EB7" w:rsidRPr="00073175">
        <w:rPr>
          <w:rFonts w:ascii="Calibri" w:hAnsi="Calibri" w:cs="Calibri"/>
          <w:i/>
          <w:iCs/>
          <w:w w:val="105"/>
        </w:rPr>
        <w:t>digital</w:t>
      </w:r>
      <w:r w:rsidR="008A2EB7" w:rsidRPr="00924DCB">
        <w:rPr>
          <w:rFonts w:ascii="Calibri" w:hAnsi="Calibri" w:cs="Calibri"/>
          <w:w w:val="105"/>
        </w:rPr>
        <w:t>”</w:t>
      </w:r>
      <w:r w:rsidR="002A636E" w:rsidRPr="00924DCB">
        <w:rPr>
          <w:rFonts w:ascii="Calibri" w:hAnsi="Calibri" w:cs="Calibri"/>
          <w:w w:val="105"/>
        </w:rPr>
        <w:t>, so the text would read</w:t>
      </w:r>
      <w:r w:rsidR="00797FB8" w:rsidRPr="00924DCB">
        <w:rPr>
          <w:rFonts w:ascii="Calibri" w:hAnsi="Calibri" w:cs="Calibri"/>
          <w:w w:val="105"/>
        </w:rPr>
        <w:t xml:space="preserve"> as follows (our bold):</w:t>
      </w:r>
    </w:p>
    <w:p w14:paraId="67BC5B3F" w14:textId="11DAA800" w:rsidR="00797FB8" w:rsidRPr="00394FE8" w:rsidRDefault="00394FE8" w:rsidP="00770B5B">
      <w:pPr>
        <w:pStyle w:val="ListParagraph"/>
        <w:numPr>
          <w:ilvl w:val="0"/>
          <w:numId w:val="2"/>
        </w:numPr>
        <w:ind w:left="426" w:hanging="426"/>
        <w:jc w:val="both"/>
        <w:rPr>
          <w:rFonts w:ascii="Calibri" w:hAnsi="Calibri" w:cs="Calibri"/>
          <w:w w:val="105"/>
        </w:rPr>
      </w:pPr>
      <w:r w:rsidRPr="00394FE8">
        <w:rPr>
          <w:rFonts w:ascii="Calibri" w:hAnsi="Calibri" w:cs="Calibri"/>
        </w:rPr>
        <w:t xml:space="preserve">[…] </w:t>
      </w:r>
      <w:r w:rsidR="005F7E57" w:rsidRPr="00394FE8">
        <w:rPr>
          <w:rFonts w:ascii="Calibri" w:hAnsi="Calibri" w:cs="Calibri"/>
          <w:i/>
          <w:iCs/>
        </w:rPr>
        <w:t xml:space="preserve">For example, digital surveillance, Internet shutdowns, the lack of access to digital tools, </w:t>
      </w:r>
      <w:r w:rsidR="005F7E57" w:rsidRPr="00394FE8">
        <w:rPr>
          <w:rFonts w:ascii="Calibri" w:hAnsi="Calibri" w:cs="Calibri"/>
          <w:i/>
          <w:iCs/>
          <w:strike/>
        </w:rPr>
        <w:t>online</w:t>
      </w:r>
      <w:r w:rsidR="005F7E57" w:rsidRPr="00394FE8">
        <w:rPr>
          <w:rFonts w:ascii="Calibri" w:hAnsi="Calibri" w:cs="Calibri"/>
          <w:i/>
          <w:iCs/>
        </w:rPr>
        <w:t xml:space="preserve"> </w:t>
      </w:r>
      <w:r w:rsidR="005F7E57" w:rsidRPr="00394FE8">
        <w:rPr>
          <w:rFonts w:ascii="Calibri" w:hAnsi="Calibri" w:cs="Calibri"/>
          <w:b/>
          <w:bCs/>
          <w:i/>
          <w:iCs/>
        </w:rPr>
        <w:t xml:space="preserve">digital </w:t>
      </w:r>
      <w:r w:rsidR="005F7E57" w:rsidRPr="00394FE8">
        <w:rPr>
          <w:rFonts w:ascii="Calibri" w:hAnsi="Calibri" w:cs="Calibri"/>
          <w:i/>
          <w:iCs/>
        </w:rPr>
        <w:t>transnational repression</w:t>
      </w:r>
      <w:r w:rsidR="001537ED" w:rsidRPr="00394FE8">
        <w:rPr>
          <w:rFonts w:ascii="Calibri" w:hAnsi="Calibri" w:cs="Calibri"/>
          <w:i/>
          <w:iCs/>
        </w:rPr>
        <w:t>,</w:t>
      </w:r>
      <w:r w:rsidR="005F7E57" w:rsidRPr="00394FE8">
        <w:rPr>
          <w:rFonts w:ascii="Calibri" w:hAnsi="Calibri" w:cs="Calibri"/>
          <w:i/>
          <w:iCs/>
        </w:rPr>
        <w:t xml:space="preserve"> </w:t>
      </w:r>
      <w:r w:rsidR="005F7E57" w:rsidRPr="00394FE8">
        <w:rPr>
          <w:rFonts w:ascii="Calibri" w:hAnsi="Calibri" w:cs="Calibri"/>
          <w:i/>
          <w:iCs/>
          <w:strike/>
        </w:rPr>
        <w:t xml:space="preserve">and </w:t>
      </w:r>
      <w:r w:rsidR="005F7E57" w:rsidRPr="00394FE8">
        <w:rPr>
          <w:rFonts w:ascii="Calibri" w:hAnsi="Calibri" w:cs="Calibri"/>
          <w:i/>
          <w:iCs/>
        </w:rPr>
        <w:t>unduly restrictive monitoring of social media and websites</w:t>
      </w:r>
      <w:r w:rsidR="006C1C90" w:rsidRPr="00394FE8">
        <w:rPr>
          <w:rFonts w:ascii="Calibri" w:hAnsi="Calibri" w:cs="Calibri"/>
          <w:i/>
          <w:iCs/>
        </w:rPr>
        <w:t xml:space="preserve"> </w:t>
      </w:r>
      <w:r w:rsidR="006C1C90" w:rsidRPr="00394FE8">
        <w:rPr>
          <w:rFonts w:ascii="Calibri" w:hAnsi="Calibri" w:cs="Calibri"/>
          <w:b/>
          <w:bCs/>
          <w:i/>
          <w:iCs/>
        </w:rPr>
        <w:t>and arbitrary online content removal</w:t>
      </w:r>
      <w:r w:rsidR="005F7E57" w:rsidRPr="00394FE8">
        <w:rPr>
          <w:rFonts w:ascii="Calibri" w:hAnsi="Calibri" w:cs="Calibri"/>
          <w:i/>
          <w:iCs/>
        </w:rPr>
        <w:t xml:space="preserve"> have a chilling effect on the exercise of freedom of association</w:t>
      </w:r>
      <w:r w:rsidR="005F7E57" w:rsidRPr="00394FE8">
        <w:rPr>
          <w:rFonts w:ascii="Calibri" w:hAnsi="Calibri" w:cs="Calibri"/>
        </w:rPr>
        <w:t>.”</w:t>
      </w:r>
    </w:p>
    <w:p w14:paraId="2C215A46" w14:textId="74E92FD6" w:rsidR="00797FB8" w:rsidRPr="00924DCB" w:rsidRDefault="00F66181" w:rsidP="00770B5B">
      <w:pPr>
        <w:jc w:val="both"/>
        <w:rPr>
          <w:rFonts w:ascii="Calibri" w:hAnsi="Calibri" w:cs="Calibri"/>
          <w:w w:val="105"/>
        </w:rPr>
      </w:pPr>
      <w:r w:rsidRPr="00924DCB">
        <w:rPr>
          <w:rFonts w:ascii="Calibri" w:hAnsi="Calibri" w:cs="Calibri"/>
          <w:w w:val="105"/>
        </w:rPr>
        <w:t xml:space="preserve">This revised definition would still capture online transnational </w:t>
      </w:r>
      <w:r w:rsidR="00D72137" w:rsidRPr="00924DCB">
        <w:rPr>
          <w:rFonts w:ascii="Calibri" w:hAnsi="Calibri" w:cs="Calibri"/>
          <w:w w:val="105"/>
        </w:rPr>
        <w:t>repression but</w:t>
      </w:r>
      <w:r w:rsidRPr="00924DCB">
        <w:rPr>
          <w:rFonts w:ascii="Calibri" w:hAnsi="Calibri" w:cs="Calibri"/>
          <w:w w:val="105"/>
        </w:rPr>
        <w:t xml:space="preserve"> would also include other </w:t>
      </w:r>
      <w:r w:rsidR="00F93C2D" w:rsidRPr="00924DCB">
        <w:rPr>
          <w:rFonts w:ascii="Calibri" w:hAnsi="Calibri" w:cs="Calibri"/>
          <w:w w:val="105"/>
        </w:rPr>
        <w:t xml:space="preserve">digital forms that are not conducted </w:t>
      </w:r>
      <w:r w:rsidR="00782260" w:rsidRPr="00924DCB">
        <w:rPr>
          <w:rFonts w:ascii="Calibri" w:hAnsi="Calibri" w:cs="Calibri"/>
          <w:w w:val="105"/>
        </w:rPr>
        <w:t>via</w:t>
      </w:r>
      <w:r w:rsidR="00F93C2D" w:rsidRPr="00924DCB">
        <w:rPr>
          <w:rFonts w:ascii="Calibri" w:hAnsi="Calibri" w:cs="Calibri"/>
          <w:w w:val="105"/>
        </w:rPr>
        <w:t xml:space="preserve"> the internet and are not </w:t>
      </w:r>
      <w:r w:rsidR="00683B32" w:rsidRPr="00924DCB">
        <w:rPr>
          <w:rFonts w:ascii="Calibri" w:hAnsi="Calibri" w:cs="Calibri"/>
          <w:w w:val="105"/>
        </w:rPr>
        <w:t xml:space="preserve">a surveillance </w:t>
      </w:r>
      <w:r w:rsidR="00857BD7" w:rsidRPr="00924DCB">
        <w:rPr>
          <w:rFonts w:ascii="Calibri" w:hAnsi="Calibri" w:cs="Calibri"/>
          <w:w w:val="105"/>
        </w:rPr>
        <w:t xml:space="preserve">instrument </w:t>
      </w:r>
      <w:r w:rsidR="00683B32" w:rsidRPr="00924DCB">
        <w:rPr>
          <w:rFonts w:ascii="Calibri" w:hAnsi="Calibri" w:cs="Calibri"/>
          <w:w w:val="105"/>
        </w:rPr>
        <w:t>either. Some State</w:t>
      </w:r>
      <w:r w:rsidR="0074222F">
        <w:rPr>
          <w:rFonts w:ascii="Calibri" w:hAnsi="Calibri" w:cs="Calibri"/>
          <w:w w:val="105"/>
        </w:rPr>
        <w:t>s</w:t>
      </w:r>
      <w:r w:rsidR="00683B32" w:rsidRPr="00924DCB">
        <w:rPr>
          <w:rFonts w:ascii="Calibri" w:hAnsi="Calibri" w:cs="Calibri"/>
          <w:w w:val="105"/>
        </w:rPr>
        <w:t>, for example, use digital banking</w:t>
      </w:r>
      <w:r w:rsidR="00857BD7" w:rsidRPr="00924DCB">
        <w:rPr>
          <w:rFonts w:ascii="Calibri" w:hAnsi="Calibri" w:cs="Calibri"/>
          <w:w w:val="105"/>
        </w:rPr>
        <w:t xml:space="preserve">, payment and remittance systems to </w:t>
      </w:r>
      <w:r w:rsidR="00FE552C" w:rsidRPr="00924DCB">
        <w:rPr>
          <w:rFonts w:ascii="Calibri" w:hAnsi="Calibri" w:cs="Calibri"/>
          <w:w w:val="105"/>
        </w:rPr>
        <w:t xml:space="preserve">freeze accounts, block transfers or pressure banks in a country to deny financial services to </w:t>
      </w:r>
      <w:r w:rsidR="00205354" w:rsidRPr="00924DCB">
        <w:rPr>
          <w:rFonts w:ascii="Calibri" w:hAnsi="Calibri" w:cs="Calibri"/>
          <w:w w:val="105"/>
        </w:rPr>
        <w:t>human rights defenders in exile or their family members receiving support from them in their home country.</w:t>
      </w:r>
    </w:p>
    <w:p w14:paraId="0A8A7A6D" w14:textId="5D8ABB23" w:rsidR="00432960" w:rsidRPr="00D72137" w:rsidRDefault="00BB17EB" w:rsidP="00770B5B">
      <w:pPr>
        <w:jc w:val="both"/>
        <w:rPr>
          <w:rFonts w:ascii="Calibri" w:hAnsi="Calibri" w:cs="Calibri"/>
          <w:w w:val="105"/>
        </w:rPr>
      </w:pPr>
      <w:r w:rsidRPr="00924DCB">
        <w:rPr>
          <w:rFonts w:ascii="Calibri" w:hAnsi="Calibri" w:cs="Calibri"/>
          <w:w w:val="105"/>
        </w:rPr>
        <w:lastRenderedPageBreak/>
        <w:t xml:space="preserve">Finally, </w:t>
      </w:r>
      <w:r w:rsidR="00436259" w:rsidRPr="00924DCB">
        <w:rPr>
          <w:rFonts w:ascii="Calibri" w:hAnsi="Calibri" w:cs="Calibri"/>
          <w:w w:val="105"/>
        </w:rPr>
        <w:t>we recommend adding the example of arbitrary removal of online content on social media and websites.</w:t>
      </w:r>
    </w:p>
    <w:p w14:paraId="4526E145" w14:textId="547BF0A3" w:rsidR="00E30325" w:rsidRPr="00924DCB" w:rsidRDefault="00032D01" w:rsidP="00770B5B">
      <w:pPr>
        <w:pStyle w:val="ListParagraph"/>
        <w:numPr>
          <w:ilvl w:val="0"/>
          <w:numId w:val="1"/>
        </w:numPr>
        <w:ind w:left="709" w:hanging="709"/>
        <w:jc w:val="both"/>
        <w:rPr>
          <w:rFonts w:ascii="Calibri" w:hAnsi="Calibri" w:cs="Calibri"/>
          <w:b/>
          <w:bCs/>
          <w:w w:val="105"/>
        </w:rPr>
      </w:pPr>
      <w:r w:rsidRPr="00924DCB">
        <w:rPr>
          <w:rFonts w:ascii="Calibri" w:hAnsi="Calibri" w:cs="Calibri"/>
          <w:b/>
          <w:bCs/>
          <w:w w:val="105"/>
        </w:rPr>
        <w:t>Scope of freedom of association (article 22)</w:t>
      </w:r>
    </w:p>
    <w:p w14:paraId="65FBA975" w14:textId="77777777" w:rsidR="00C1249D" w:rsidRPr="00924DCB" w:rsidRDefault="00C1249D" w:rsidP="00770B5B">
      <w:pPr>
        <w:pStyle w:val="ListParagraph"/>
        <w:spacing w:after="0" w:line="240" w:lineRule="auto"/>
        <w:ind w:left="1080"/>
        <w:jc w:val="both"/>
        <w:rPr>
          <w:rFonts w:ascii="Calibri" w:hAnsi="Calibri" w:cs="Calibri"/>
          <w:b/>
          <w:bCs/>
          <w:w w:val="105"/>
        </w:rPr>
      </w:pPr>
    </w:p>
    <w:p w14:paraId="1A3A7BB0" w14:textId="77777777" w:rsidR="001A7B56" w:rsidRDefault="00B8531F" w:rsidP="00770B5B">
      <w:pPr>
        <w:spacing w:after="0" w:line="240" w:lineRule="auto"/>
        <w:jc w:val="both"/>
        <w:rPr>
          <w:rFonts w:ascii="Calibri" w:hAnsi="Calibri" w:cs="Calibri"/>
          <w:w w:val="105"/>
        </w:rPr>
      </w:pPr>
      <w:r>
        <w:rPr>
          <w:rFonts w:ascii="Calibri" w:hAnsi="Calibri" w:cs="Calibri"/>
          <w:b/>
          <w:bCs/>
          <w:w w:val="105"/>
        </w:rPr>
        <w:t>P</w:t>
      </w:r>
      <w:r w:rsidR="00F01288" w:rsidRPr="00B8531F">
        <w:rPr>
          <w:rFonts w:ascii="Calibri" w:hAnsi="Calibri" w:cs="Calibri"/>
          <w:b/>
          <w:bCs/>
          <w:w w:val="105"/>
        </w:rPr>
        <w:t>aragraph 12</w:t>
      </w:r>
      <w:r w:rsidR="001A7B56">
        <w:rPr>
          <w:rFonts w:ascii="Calibri" w:hAnsi="Calibri" w:cs="Calibri"/>
          <w:w w:val="105"/>
        </w:rPr>
        <w:t>:</w:t>
      </w:r>
    </w:p>
    <w:p w14:paraId="2D4B91EF" w14:textId="77777777" w:rsidR="00AF4681" w:rsidRDefault="00AF4681" w:rsidP="00770B5B">
      <w:pPr>
        <w:spacing w:after="0" w:line="240" w:lineRule="auto"/>
        <w:jc w:val="both"/>
        <w:rPr>
          <w:rFonts w:ascii="Calibri" w:hAnsi="Calibri" w:cs="Calibri"/>
          <w:w w:val="105"/>
        </w:rPr>
      </w:pPr>
    </w:p>
    <w:p w14:paraId="501C3AE6" w14:textId="00F14911" w:rsidR="00CE30F1" w:rsidRDefault="001A7B56" w:rsidP="00770B5B">
      <w:pPr>
        <w:jc w:val="both"/>
        <w:rPr>
          <w:rFonts w:ascii="Calibri" w:hAnsi="Calibri" w:cs="Calibri"/>
          <w:w w:val="105"/>
        </w:rPr>
      </w:pPr>
      <w:r>
        <w:rPr>
          <w:rFonts w:ascii="Calibri" w:hAnsi="Calibri" w:cs="Calibri"/>
          <w:w w:val="105"/>
        </w:rPr>
        <w:t>W</w:t>
      </w:r>
      <w:r w:rsidR="00F01288" w:rsidRPr="00B8531F">
        <w:rPr>
          <w:rFonts w:ascii="Calibri" w:hAnsi="Calibri" w:cs="Calibri"/>
          <w:w w:val="105"/>
        </w:rPr>
        <w:t>e recommend removing “</w:t>
      </w:r>
      <w:r w:rsidR="00F01288" w:rsidRPr="00B8531F">
        <w:rPr>
          <w:rFonts w:ascii="Calibri" w:hAnsi="Calibri" w:cs="Calibri"/>
          <w:i/>
          <w:iCs/>
          <w:w w:val="105"/>
        </w:rPr>
        <w:t>licit</w:t>
      </w:r>
      <w:r w:rsidR="00F01288" w:rsidRPr="00B8531F">
        <w:rPr>
          <w:rFonts w:ascii="Calibri" w:hAnsi="Calibri" w:cs="Calibri"/>
          <w:w w:val="105"/>
        </w:rPr>
        <w:t xml:space="preserve">” </w:t>
      </w:r>
      <w:r w:rsidR="0041794E" w:rsidRPr="00B8531F">
        <w:rPr>
          <w:rFonts w:ascii="Calibri" w:hAnsi="Calibri" w:cs="Calibri"/>
          <w:w w:val="105"/>
        </w:rPr>
        <w:t>before goals</w:t>
      </w:r>
      <w:r w:rsidR="00CE30F1">
        <w:rPr>
          <w:rFonts w:ascii="Calibri" w:hAnsi="Calibri" w:cs="Calibri"/>
          <w:w w:val="105"/>
        </w:rPr>
        <w:t>, so the te</w:t>
      </w:r>
      <w:r w:rsidR="0092607B">
        <w:rPr>
          <w:rFonts w:ascii="Calibri" w:hAnsi="Calibri" w:cs="Calibri"/>
          <w:w w:val="105"/>
        </w:rPr>
        <w:t>x</w:t>
      </w:r>
      <w:r w:rsidR="00CE30F1">
        <w:rPr>
          <w:rFonts w:ascii="Calibri" w:hAnsi="Calibri" w:cs="Calibri"/>
          <w:w w:val="105"/>
        </w:rPr>
        <w:t xml:space="preserve">t </w:t>
      </w:r>
      <w:r w:rsidR="0092607B">
        <w:rPr>
          <w:rFonts w:ascii="Calibri" w:hAnsi="Calibri" w:cs="Calibri"/>
          <w:w w:val="105"/>
        </w:rPr>
        <w:t>would read</w:t>
      </w:r>
      <w:r w:rsidR="00CE30F1">
        <w:rPr>
          <w:rFonts w:ascii="Calibri" w:hAnsi="Calibri" w:cs="Calibri"/>
          <w:w w:val="105"/>
        </w:rPr>
        <w:t xml:space="preserve"> as follows:</w:t>
      </w:r>
    </w:p>
    <w:p w14:paraId="07E0023E" w14:textId="7355D6BD" w:rsidR="00CE30F1" w:rsidRPr="006A4DB6" w:rsidRDefault="006A4DB6" w:rsidP="0049020B">
      <w:pPr>
        <w:pStyle w:val="ListParagraph"/>
        <w:numPr>
          <w:ilvl w:val="0"/>
          <w:numId w:val="2"/>
        </w:numPr>
        <w:ind w:left="426" w:hanging="426"/>
        <w:jc w:val="both"/>
        <w:rPr>
          <w:rFonts w:ascii="Calibri" w:hAnsi="Calibri" w:cs="Calibri"/>
          <w:i/>
          <w:iCs/>
          <w:w w:val="105"/>
        </w:rPr>
      </w:pPr>
      <w:r w:rsidRPr="006A4DB6">
        <w:rPr>
          <w:rFonts w:ascii="Calibri" w:hAnsi="Calibri" w:cs="Calibri"/>
          <w:i/>
          <w:iCs/>
        </w:rPr>
        <w:t xml:space="preserve">Associations are organized, independent, non-profit entities that bring people together voluntarily to pursue common </w:t>
      </w:r>
      <w:r w:rsidRPr="005B3CBD">
        <w:rPr>
          <w:rFonts w:ascii="Calibri" w:hAnsi="Calibri" w:cs="Calibri"/>
          <w:i/>
          <w:iCs/>
          <w:strike/>
        </w:rPr>
        <w:t xml:space="preserve">licit </w:t>
      </w:r>
      <w:r w:rsidRPr="006A4DB6">
        <w:rPr>
          <w:rFonts w:ascii="Calibri" w:hAnsi="Calibri" w:cs="Calibri"/>
          <w:i/>
          <w:iCs/>
        </w:rPr>
        <w:t>goals,</w:t>
      </w:r>
      <w:r>
        <w:rPr>
          <w:rFonts w:ascii="Calibri" w:hAnsi="Calibri" w:cs="Calibri"/>
          <w:i/>
          <w:iCs/>
          <w:strike/>
        </w:rPr>
        <w:t xml:space="preserve"> </w:t>
      </w:r>
      <w:r w:rsidRPr="006A4DB6">
        <w:rPr>
          <w:rFonts w:ascii="Calibri" w:hAnsi="Calibri" w:cs="Calibri"/>
          <w:i/>
          <w:iCs/>
        </w:rPr>
        <w:t>interests or activities.</w:t>
      </w:r>
    </w:p>
    <w:p w14:paraId="3F7F0BF4" w14:textId="09EBE067" w:rsidR="002E2F37" w:rsidRPr="005B3CBD" w:rsidRDefault="0041794E" w:rsidP="00770B5B">
      <w:pPr>
        <w:jc w:val="both"/>
        <w:rPr>
          <w:rFonts w:ascii="Calibri" w:hAnsi="Calibri" w:cs="Calibri"/>
          <w:w w:val="105"/>
        </w:rPr>
      </w:pPr>
      <w:r w:rsidRPr="00B8531F">
        <w:rPr>
          <w:rFonts w:ascii="Calibri" w:hAnsi="Calibri" w:cs="Calibri"/>
          <w:w w:val="105"/>
        </w:rPr>
        <w:t xml:space="preserve">The text refers to </w:t>
      </w:r>
      <w:r w:rsidR="00CD239B" w:rsidRPr="00B8531F">
        <w:rPr>
          <w:rFonts w:ascii="Calibri" w:hAnsi="Calibri" w:cs="Calibri"/>
          <w:w w:val="105"/>
        </w:rPr>
        <w:t>definitions i</w:t>
      </w:r>
      <w:r w:rsidR="004C572B" w:rsidRPr="00B8531F">
        <w:rPr>
          <w:rFonts w:ascii="Calibri" w:hAnsi="Calibri" w:cs="Calibri"/>
          <w:w w:val="105"/>
        </w:rPr>
        <w:t xml:space="preserve">ncluded in </w:t>
      </w:r>
      <w:r w:rsidR="004C572B" w:rsidRPr="00B8531F">
        <w:rPr>
          <w:rFonts w:ascii="Calibri" w:hAnsi="Calibri" w:cs="Calibri"/>
          <w:color w:val="0D0D0D" w:themeColor="text1" w:themeTint="F2"/>
        </w:rPr>
        <w:t xml:space="preserve">OSCE-ODHIR Joint Guidelines on Freedom of Association and in the </w:t>
      </w:r>
      <w:r w:rsidR="00A001A3" w:rsidRPr="00B8531F">
        <w:rPr>
          <w:rFonts w:ascii="Calibri" w:hAnsi="Calibri" w:cs="Calibri"/>
          <w:color w:val="0D0D0D" w:themeColor="text1" w:themeTint="F2"/>
        </w:rPr>
        <w:t xml:space="preserve">ACHPR’s Guidelines on Freedom of Association and Assembly, but in both guidelines </w:t>
      </w:r>
      <w:r w:rsidR="009379EB" w:rsidRPr="00B8531F">
        <w:rPr>
          <w:rFonts w:ascii="Calibri" w:hAnsi="Calibri" w:cs="Calibri"/>
          <w:color w:val="0D0D0D" w:themeColor="text1" w:themeTint="F2"/>
        </w:rPr>
        <w:t xml:space="preserve">the reference is merely to </w:t>
      </w:r>
      <w:r w:rsidR="00CB416E" w:rsidRPr="00B8531F">
        <w:rPr>
          <w:rFonts w:ascii="Calibri" w:hAnsi="Calibri" w:cs="Calibri"/>
          <w:color w:val="0D0D0D" w:themeColor="text1" w:themeTint="F2"/>
        </w:rPr>
        <w:t xml:space="preserve">“common interest, activity </w:t>
      </w:r>
      <w:r w:rsidR="00CC332D" w:rsidRPr="00B8531F">
        <w:rPr>
          <w:rFonts w:ascii="Calibri" w:hAnsi="Calibri" w:cs="Calibri"/>
          <w:color w:val="0D0D0D" w:themeColor="text1" w:themeTint="F2"/>
        </w:rPr>
        <w:t>or purpose” (OSCE-ODIHR, para 7; ACHPR, para 1)</w:t>
      </w:r>
      <w:r w:rsidR="000C414D" w:rsidRPr="00B8531F">
        <w:rPr>
          <w:rFonts w:ascii="Calibri" w:hAnsi="Calibri" w:cs="Calibri"/>
          <w:color w:val="0D0D0D" w:themeColor="text1" w:themeTint="F2"/>
        </w:rPr>
        <w:t xml:space="preserve"> without a qualifier</w:t>
      </w:r>
      <w:r w:rsidR="00CC332D" w:rsidRPr="00B8531F">
        <w:rPr>
          <w:rFonts w:ascii="Calibri" w:hAnsi="Calibri" w:cs="Calibri"/>
          <w:color w:val="0D0D0D" w:themeColor="text1" w:themeTint="F2"/>
        </w:rPr>
        <w:t xml:space="preserve">. </w:t>
      </w:r>
      <w:r w:rsidR="00037C4C" w:rsidRPr="00B8531F">
        <w:rPr>
          <w:rFonts w:ascii="Calibri" w:hAnsi="Calibri" w:cs="Calibri"/>
          <w:color w:val="0D0D0D" w:themeColor="text1" w:themeTint="F2"/>
        </w:rPr>
        <w:t>We believe th</w:t>
      </w:r>
      <w:r w:rsidR="000C414D" w:rsidRPr="00B8531F">
        <w:rPr>
          <w:rFonts w:ascii="Calibri" w:hAnsi="Calibri" w:cs="Calibri"/>
          <w:color w:val="0D0D0D" w:themeColor="text1" w:themeTint="F2"/>
        </w:rPr>
        <w:t xml:space="preserve">is is not an oversight, as the </w:t>
      </w:r>
      <w:r w:rsidR="00CD57E4" w:rsidRPr="00B8531F">
        <w:rPr>
          <w:rFonts w:ascii="Calibri" w:hAnsi="Calibri" w:cs="Calibri"/>
          <w:color w:val="0D0D0D" w:themeColor="text1" w:themeTint="F2"/>
        </w:rPr>
        <w:t xml:space="preserve">reference to “licit” may </w:t>
      </w:r>
      <w:r w:rsidR="00CD57E4" w:rsidRPr="00B8531F">
        <w:rPr>
          <w:rFonts w:ascii="Calibri" w:hAnsi="Calibri" w:cs="Calibri"/>
          <w:w w:val="105"/>
        </w:rPr>
        <w:t xml:space="preserve">be </w:t>
      </w:r>
      <w:r w:rsidR="005B3CBD">
        <w:rPr>
          <w:rFonts w:ascii="Calibri" w:hAnsi="Calibri" w:cs="Calibri"/>
          <w:w w:val="105"/>
        </w:rPr>
        <w:t>mis</w:t>
      </w:r>
      <w:r w:rsidR="00CD57E4" w:rsidRPr="00B8531F">
        <w:rPr>
          <w:rFonts w:ascii="Calibri" w:hAnsi="Calibri" w:cs="Calibri"/>
          <w:w w:val="105"/>
        </w:rPr>
        <w:t xml:space="preserve">understood as </w:t>
      </w:r>
      <w:r w:rsidR="004D0CF6" w:rsidRPr="00B8531F">
        <w:rPr>
          <w:rFonts w:ascii="Calibri" w:hAnsi="Calibri" w:cs="Calibri"/>
          <w:w w:val="105"/>
        </w:rPr>
        <w:t>allowing only associations whose objectives are established by law.</w:t>
      </w:r>
    </w:p>
    <w:p w14:paraId="4231294E" w14:textId="472A393E" w:rsidR="005B3CBD" w:rsidRDefault="005B3CBD" w:rsidP="00770B5B">
      <w:pPr>
        <w:jc w:val="both"/>
        <w:rPr>
          <w:rFonts w:ascii="Calibri" w:hAnsi="Calibri" w:cs="Calibri"/>
          <w:w w:val="105"/>
        </w:rPr>
      </w:pPr>
      <w:r>
        <w:rPr>
          <w:rFonts w:ascii="Calibri" w:hAnsi="Calibri" w:cs="Calibri"/>
          <w:b/>
          <w:bCs/>
          <w:w w:val="105"/>
        </w:rPr>
        <w:t>P</w:t>
      </w:r>
      <w:r w:rsidR="00C1249D" w:rsidRPr="005B3CBD">
        <w:rPr>
          <w:rFonts w:ascii="Calibri" w:hAnsi="Calibri" w:cs="Calibri"/>
          <w:b/>
          <w:bCs/>
          <w:w w:val="105"/>
        </w:rPr>
        <w:t>aragraph 1</w:t>
      </w:r>
      <w:r w:rsidR="00011913" w:rsidRPr="005B3CBD">
        <w:rPr>
          <w:rFonts w:ascii="Calibri" w:hAnsi="Calibri" w:cs="Calibri"/>
          <w:b/>
          <w:bCs/>
          <w:w w:val="105"/>
        </w:rPr>
        <w:t>5</w:t>
      </w:r>
      <w:r w:rsidR="00AF4681">
        <w:rPr>
          <w:rFonts w:ascii="Calibri" w:hAnsi="Calibri" w:cs="Calibri"/>
          <w:b/>
          <w:bCs/>
          <w:w w:val="105"/>
        </w:rPr>
        <w:t>:</w:t>
      </w:r>
    </w:p>
    <w:p w14:paraId="5F869D7F" w14:textId="5860A714" w:rsidR="00C1249D" w:rsidRPr="005B3CBD" w:rsidRDefault="005B3CBD" w:rsidP="00770B5B">
      <w:pPr>
        <w:jc w:val="both"/>
        <w:rPr>
          <w:rFonts w:ascii="Calibri" w:hAnsi="Calibri" w:cs="Calibri"/>
          <w:w w:val="105"/>
        </w:rPr>
      </w:pPr>
      <w:r>
        <w:rPr>
          <w:rFonts w:ascii="Calibri" w:hAnsi="Calibri" w:cs="Calibri"/>
          <w:w w:val="105"/>
        </w:rPr>
        <w:t>W</w:t>
      </w:r>
      <w:r w:rsidR="00C82C05" w:rsidRPr="005B3CBD">
        <w:rPr>
          <w:rFonts w:ascii="Calibri" w:hAnsi="Calibri" w:cs="Calibri"/>
          <w:w w:val="105"/>
        </w:rPr>
        <w:t>e recommend the following text revision (</w:t>
      </w:r>
      <w:r w:rsidR="00990D76">
        <w:rPr>
          <w:rFonts w:ascii="Calibri" w:hAnsi="Calibri" w:cs="Calibri"/>
          <w:w w:val="105"/>
        </w:rPr>
        <w:t xml:space="preserve">our </w:t>
      </w:r>
      <w:r w:rsidR="0067189D">
        <w:rPr>
          <w:rFonts w:ascii="Calibri" w:hAnsi="Calibri" w:cs="Calibri"/>
          <w:w w:val="105"/>
        </w:rPr>
        <w:t>addition</w:t>
      </w:r>
      <w:r w:rsidR="00990D76">
        <w:rPr>
          <w:rFonts w:ascii="Calibri" w:hAnsi="Calibri" w:cs="Calibri"/>
          <w:w w:val="105"/>
        </w:rPr>
        <w:t xml:space="preserve"> in</w:t>
      </w:r>
      <w:r w:rsidR="00C82C05" w:rsidRPr="005B3CBD">
        <w:rPr>
          <w:rFonts w:ascii="Calibri" w:hAnsi="Calibri" w:cs="Calibri"/>
          <w:w w:val="105"/>
        </w:rPr>
        <w:t xml:space="preserve"> bold):</w:t>
      </w:r>
    </w:p>
    <w:p w14:paraId="2360E031" w14:textId="09433470" w:rsidR="00B609C1" w:rsidRPr="0067189D" w:rsidRDefault="00C82C05" w:rsidP="0023444E">
      <w:pPr>
        <w:pStyle w:val="ListParagraph"/>
        <w:numPr>
          <w:ilvl w:val="0"/>
          <w:numId w:val="2"/>
        </w:numPr>
        <w:ind w:left="426" w:hanging="426"/>
        <w:jc w:val="both"/>
        <w:rPr>
          <w:rFonts w:ascii="Calibri" w:hAnsi="Calibri" w:cs="Calibri"/>
          <w:i/>
          <w:iCs/>
          <w:strike/>
        </w:rPr>
      </w:pPr>
      <w:r w:rsidRPr="0067189D">
        <w:rPr>
          <w:rFonts w:ascii="Calibri" w:hAnsi="Calibri" w:cs="Calibri"/>
          <w:i/>
          <w:iCs/>
        </w:rPr>
        <w:t>The freedom of every association to carry out</w:t>
      </w:r>
      <w:r w:rsidRPr="0067189D">
        <w:rPr>
          <w:rFonts w:ascii="Calibri" w:hAnsi="Calibri" w:cs="Calibri"/>
          <w:i/>
          <w:iCs/>
          <w:strike/>
        </w:rPr>
        <w:t xml:space="preserve"> </w:t>
      </w:r>
      <w:r w:rsidRPr="0067189D">
        <w:rPr>
          <w:rFonts w:ascii="Calibri" w:hAnsi="Calibri" w:cs="Calibri"/>
          <w:i/>
          <w:iCs/>
        </w:rPr>
        <w:t xml:space="preserve">its activities </w:t>
      </w:r>
      <w:r w:rsidRPr="0067189D">
        <w:rPr>
          <w:rFonts w:ascii="Calibri" w:hAnsi="Calibri" w:cs="Calibri"/>
          <w:i/>
          <w:iCs/>
          <w:strike/>
        </w:rPr>
        <w:t>is based on the core principles of independence, autonomy and self-governanc</w:t>
      </w:r>
      <w:r w:rsidRPr="0067189D">
        <w:rPr>
          <w:rFonts w:ascii="Calibri" w:hAnsi="Calibri" w:cs="Calibri"/>
          <w:i/>
          <w:iCs/>
        </w:rPr>
        <w:t>e</w:t>
      </w:r>
      <w:r w:rsidRPr="0067189D">
        <w:rPr>
          <w:rFonts w:ascii="Calibri" w:hAnsi="Calibri" w:cs="Calibri"/>
          <w:i/>
          <w:iCs/>
          <w:strike/>
        </w:rPr>
        <w:t>. Therefore,</w:t>
      </w:r>
      <w:r w:rsidRPr="0067189D">
        <w:rPr>
          <w:rFonts w:ascii="Calibri" w:hAnsi="Calibri" w:cs="Calibri"/>
          <w:i/>
          <w:iCs/>
        </w:rPr>
        <w:t xml:space="preserve"> </w:t>
      </w:r>
      <w:r w:rsidR="00B059D4" w:rsidRPr="0067189D">
        <w:rPr>
          <w:rFonts w:ascii="Calibri" w:hAnsi="Calibri" w:cs="Calibri"/>
          <w:b/>
          <w:bCs/>
          <w:i/>
          <w:iCs/>
        </w:rPr>
        <w:t>entails</w:t>
      </w:r>
      <w:r w:rsidR="00D60C16" w:rsidRPr="0067189D">
        <w:rPr>
          <w:rFonts w:ascii="Calibri" w:hAnsi="Calibri" w:cs="Calibri"/>
          <w:b/>
          <w:bCs/>
          <w:i/>
          <w:iCs/>
        </w:rPr>
        <w:t xml:space="preserve"> that</w:t>
      </w:r>
      <w:r w:rsidR="00C414C7" w:rsidRPr="0067189D">
        <w:rPr>
          <w:rFonts w:ascii="Calibri" w:hAnsi="Calibri" w:cs="Calibri"/>
          <w:w w:val="105"/>
        </w:rPr>
        <w:t xml:space="preserve"> </w:t>
      </w:r>
      <w:r w:rsidRPr="0067189D">
        <w:rPr>
          <w:rFonts w:ascii="Calibri" w:hAnsi="Calibri" w:cs="Calibri"/>
          <w:i/>
          <w:iCs/>
        </w:rPr>
        <w:t>associations have the right to freely determine their membership</w:t>
      </w:r>
      <w:r w:rsidR="00EE4E4C" w:rsidRPr="0067189D">
        <w:rPr>
          <w:rFonts w:ascii="Calibri" w:hAnsi="Calibri" w:cs="Calibri"/>
          <w:i/>
          <w:iCs/>
        </w:rPr>
        <w:t>,</w:t>
      </w:r>
      <w:r w:rsidR="00C605C7" w:rsidRPr="0067189D">
        <w:rPr>
          <w:rFonts w:ascii="Calibri" w:hAnsi="Calibri" w:cs="Calibri"/>
          <w:i/>
          <w:iCs/>
        </w:rPr>
        <w:t xml:space="preserve"> </w:t>
      </w:r>
      <w:r w:rsidR="00EE4E4C" w:rsidRPr="0067189D">
        <w:rPr>
          <w:rFonts w:ascii="Calibri" w:hAnsi="Calibri" w:cs="Calibri"/>
          <w:i/>
          <w:iCs/>
        </w:rPr>
        <w:t>provided they respect the right to non</w:t>
      </w:r>
      <w:r w:rsidR="00B23A75" w:rsidRPr="0067189D">
        <w:rPr>
          <w:rFonts w:ascii="Calibri" w:hAnsi="Calibri" w:cs="Calibri"/>
          <w:i/>
          <w:iCs/>
        </w:rPr>
        <w:t>-discrimination, and their purposes, programmes and actions, without restriction incompatible with article 22(2</w:t>
      </w:r>
      <w:r w:rsidR="00B23A75" w:rsidRPr="0067189D">
        <w:rPr>
          <w:rFonts w:ascii="Calibri" w:hAnsi="Calibri" w:cs="Calibri"/>
          <w:i/>
          <w:iCs/>
          <w:strike/>
        </w:rPr>
        <w:t xml:space="preserve">). In this regard, the designation or inclusion of members of organizations imposed by the authorities, including government representatives, would infringe the right to freedom of association. In the same vein, the oversight powers of the authorities must be strictly defined. </w:t>
      </w:r>
      <w:r w:rsidR="00717F59" w:rsidRPr="0067189D">
        <w:rPr>
          <w:rFonts w:ascii="Calibri" w:hAnsi="Calibri" w:cs="Calibri"/>
          <w:i/>
          <w:iCs/>
          <w:strike/>
        </w:rPr>
        <w:t>A law granting the Government undue power or influence to decide on the registration or deregistration of an association and on authorization of public or foreign funding for an association would be at odds with article 22.</w:t>
      </w:r>
      <w:r w:rsidR="00717F59" w:rsidRPr="0067189D">
        <w:rPr>
          <w:rFonts w:ascii="Calibri" w:hAnsi="Calibri" w:cs="Calibri"/>
          <w:i/>
          <w:iCs/>
        </w:rPr>
        <w:tab/>
      </w:r>
      <w:r w:rsidR="00717F59" w:rsidRPr="0067189D">
        <w:rPr>
          <w:rFonts w:ascii="Calibri" w:hAnsi="Calibri" w:cs="Calibri"/>
          <w:i/>
          <w:iCs/>
        </w:rPr>
        <w:tab/>
      </w:r>
    </w:p>
    <w:p w14:paraId="7E8A78DD" w14:textId="612F01FF" w:rsidR="002243A3" w:rsidRPr="00F4383B" w:rsidRDefault="002243A3" w:rsidP="00770B5B">
      <w:pPr>
        <w:jc w:val="both"/>
        <w:rPr>
          <w:rFonts w:ascii="Calibri" w:hAnsi="Calibri" w:cs="Calibri"/>
        </w:rPr>
      </w:pPr>
      <w:r>
        <w:rPr>
          <w:rFonts w:ascii="Calibri" w:hAnsi="Calibri" w:cs="Calibri"/>
        </w:rPr>
        <w:t xml:space="preserve">As discussed with other civil society experts, we agree that the </w:t>
      </w:r>
      <w:r w:rsidRPr="00477B56">
        <w:rPr>
          <w:rFonts w:ascii="Calibri" w:hAnsi="Calibri" w:cs="Calibri"/>
        </w:rPr>
        <w:t>principles of independence, autonomy and self-governance</w:t>
      </w:r>
      <w:r>
        <w:rPr>
          <w:rFonts w:ascii="Calibri" w:hAnsi="Calibri" w:cs="Calibri"/>
        </w:rPr>
        <w:t xml:space="preserve"> underpin the freedom of every association to carry out its activities</w:t>
      </w:r>
      <w:r w:rsidR="00E7400C">
        <w:rPr>
          <w:rFonts w:ascii="Calibri" w:hAnsi="Calibri" w:cs="Calibri"/>
        </w:rPr>
        <w:t xml:space="preserve">, but </w:t>
      </w:r>
      <w:r w:rsidRPr="00B15EA9">
        <w:rPr>
          <w:rFonts w:ascii="Calibri" w:hAnsi="Calibri" w:cs="Calibri"/>
        </w:rPr>
        <w:t>the operationalisation of these principles</w:t>
      </w:r>
      <w:r w:rsidR="00255900">
        <w:rPr>
          <w:rFonts w:ascii="Calibri" w:hAnsi="Calibri" w:cs="Calibri"/>
        </w:rPr>
        <w:t xml:space="preserve"> – </w:t>
      </w:r>
      <w:r w:rsidR="00D62BCC">
        <w:rPr>
          <w:rFonts w:ascii="Calibri" w:hAnsi="Calibri" w:cs="Calibri"/>
        </w:rPr>
        <w:t>with examples of</w:t>
      </w:r>
      <w:r w:rsidR="00255900">
        <w:rPr>
          <w:rFonts w:ascii="Calibri" w:hAnsi="Calibri" w:cs="Calibri"/>
        </w:rPr>
        <w:t xml:space="preserve"> how States may unduly interfere with them</w:t>
      </w:r>
      <w:r w:rsidRPr="00B15EA9">
        <w:rPr>
          <w:rFonts w:ascii="Calibri" w:hAnsi="Calibri" w:cs="Calibri"/>
        </w:rPr>
        <w:t xml:space="preserve"> </w:t>
      </w:r>
      <w:r w:rsidR="00D62BCC">
        <w:rPr>
          <w:rFonts w:ascii="Calibri" w:hAnsi="Calibri" w:cs="Calibri"/>
        </w:rPr>
        <w:t xml:space="preserve">– </w:t>
      </w:r>
      <w:r w:rsidRPr="00B15EA9">
        <w:rPr>
          <w:rFonts w:ascii="Calibri" w:hAnsi="Calibri" w:cs="Calibri"/>
        </w:rPr>
        <w:t>should be addressed in Section</w:t>
      </w:r>
      <w:r w:rsidR="00D62BCC">
        <w:rPr>
          <w:rFonts w:ascii="Calibri" w:hAnsi="Calibri" w:cs="Calibri"/>
        </w:rPr>
        <w:t xml:space="preserve">s IV and </w:t>
      </w:r>
      <w:r w:rsidRPr="00B15EA9">
        <w:rPr>
          <w:rFonts w:ascii="Calibri" w:hAnsi="Calibri" w:cs="Calibri"/>
        </w:rPr>
        <w:t xml:space="preserve">V of General Comment No. </w:t>
      </w:r>
      <w:r w:rsidRPr="00F4383B">
        <w:rPr>
          <w:rFonts w:ascii="Calibri" w:hAnsi="Calibri" w:cs="Calibri"/>
        </w:rPr>
        <w:t xml:space="preserve">38 </w:t>
      </w:r>
      <w:r w:rsidR="00D62BCC" w:rsidRPr="00F4383B">
        <w:rPr>
          <w:rFonts w:ascii="Calibri" w:hAnsi="Calibri" w:cs="Calibri"/>
        </w:rPr>
        <w:t>further down</w:t>
      </w:r>
      <w:r w:rsidR="004F7331" w:rsidRPr="00F4383B">
        <w:rPr>
          <w:rFonts w:ascii="Calibri" w:hAnsi="Calibri" w:cs="Calibri"/>
        </w:rPr>
        <w:t xml:space="preserve"> (dealing, respectively, with State </w:t>
      </w:r>
      <w:r w:rsidR="00356802" w:rsidRPr="00F4383B">
        <w:rPr>
          <w:rFonts w:ascii="Calibri" w:hAnsi="Calibri" w:cs="Calibri"/>
        </w:rPr>
        <w:t>Parties’ Negative and Positive Obligations and Restrictions to Freedom of Association).</w:t>
      </w:r>
    </w:p>
    <w:p w14:paraId="52F37D11" w14:textId="77777777" w:rsidR="0067189D" w:rsidRDefault="0067189D" w:rsidP="00770B5B">
      <w:pPr>
        <w:jc w:val="both"/>
        <w:rPr>
          <w:rFonts w:ascii="Calibri" w:hAnsi="Calibri" w:cs="Calibri"/>
        </w:rPr>
      </w:pPr>
      <w:r>
        <w:rPr>
          <w:rFonts w:ascii="Calibri" w:hAnsi="Calibri" w:cs="Calibri"/>
          <w:b/>
          <w:bCs/>
        </w:rPr>
        <w:t>P</w:t>
      </w:r>
      <w:r w:rsidR="00302980" w:rsidRPr="0067189D">
        <w:rPr>
          <w:rFonts w:ascii="Calibri" w:hAnsi="Calibri" w:cs="Calibri"/>
          <w:b/>
          <w:bCs/>
        </w:rPr>
        <w:t xml:space="preserve">aragraph </w:t>
      </w:r>
      <w:r w:rsidR="004B4930" w:rsidRPr="0067189D">
        <w:rPr>
          <w:rFonts w:ascii="Calibri" w:hAnsi="Calibri" w:cs="Calibri"/>
          <w:b/>
          <w:bCs/>
        </w:rPr>
        <w:t>1</w:t>
      </w:r>
      <w:r w:rsidR="00371666" w:rsidRPr="0067189D">
        <w:rPr>
          <w:rFonts w:ascii="Calibri" w:hAnsi="Calibri" w:cs="Calibri"/>
          <w:b/>
          <w:bCs/>
        </w:rPr>
        <w:t>7</w:t>
      </w:r>
      <w:r>
        <w:rPr>
          <w:rFonts w:ascii="Calibri" w:hAnsi="Calibri" w:cs="Calibri"/>
        </w:rPr>
        <w:t>:</w:t>
      </w:r>
    </w:p>
    <w:p w14:paraId="1BB4B4D8" w14:textId="0DA3383D" w:rsidR="002243A3" w:rsidRPr="0067189D" w:rsidRDefault="00371666" w:rsidP="00770B5B">
      <w:pPr>
        <w:jc w:val="both"/>
        <w:rPr>
          <w:rFonts w:ascii="Calibri" w:hAnsi="Calibri" w:cs="Calibri"/>
        </w:rPr>
      </w:pPr>
      <w:r w:rsidRPr="0067189D">
        <w:rPr>
          <w:rFonts w:ascii="Calibri" w:hAnsi="Calibri" w:cs="Calibri"/>
        </w:rPr>
        <w:t xml:space="preserve"> </w:t>
      </w:r>
      <w:r w:rsidR="0067189D">
        <w:rPr>
          <w:rFonts w:ascii="Calibri" w:hAnsi="Calibri" w:cs="Calibri"/>
        </w:rPr>
        <w:t>W</w:t>
      </w:r>
      <w:r w:rsidRPr="0067189D">
        <w:rPr>
          <w:rFonts w:ascii="Calibri" w:hAnsi="Calibri" w:cs="Calibri"/>
        </w:rPr>
        <w:t>e propose the following text revision</w:t>
      </w:r>
      <w:r w:rsidR="00F4383B" w:rsidRPr="0067189D">
        <w:rPr>
          <w:rFonts w:ascii="Calibri" w:hAnsi="Calibri" w:cs="Calibri"/>
        </w:rPr>
        <w:t xml:space="preserve"> (our </w:t>
      </w:r>
      <w:r w:rsidR="0067189D">
        <w:rPr>
          <w:rFonts w:ascii="Calibri" w:hAnsi="Calibri" w:cs="Calibri"/>
        </w:rPr>
        <w:t xml:space="preserve">additions in </w:t>
      </w:r>
      <w:r w:rsidR="00F4383B" w:rsidRPr="0067189D">
        <w:rPr>
          <w:rFonts w:ascii="Calibri" w:hAnsi="Calibri" w:cs="Calibri"/>
        </w:rPr>
        <w:t>bold)</w:t>
      </w:r>
      <w:r w:rsidRPr="0067189D">
        <w:rPr>
          <w:rFonts w:ascii="Calibri" w:hAnsi="Calibri" w:cs="Calibri"/>
        </w:rPr>
        <w:t>:</w:t>
      </w:r>
    </w:p>
    <w:p w14:paraId="624F3E00" w14:textId="2D531CAE" w:rsidR="00371666" w:rsidRPr="001477D4" w:rsidRDefault="0F5BCA8D" w:rsidP="1B7EA824">
      <w:pPr>
        <w:pStyle w:val="ListParagraph"/>
        <w:numPr>
          <w:ilvl w:val="0"/>
          <w:numId w:val="2"/>
        </w:numPr>
        <w:ind w:left="426" w:hanging="426"/>
        <w:jc w:val="both"/>
        <w:rPr>
          <w:rFonts w:ascii="Calibri" w:hAnsi="Calibri" w:cs="Calibri"/>
          <w:b/>
          <w:bCs/>
          <w:i/>
          <w:iCs/>
          <w:w w:val="105"/>
        </w:rPr>
      </w:pPr>
      <w:r w:rsidRPr="1B7EA824">
        <w:rPr>
          <w:rFonts w:ascii="Calibri" w:hAnsi="Calibri" w:cs="Calibri"/>
          <w:i/>
          <w:iCs/>
        </w:rPr>
        <w:t xml:space="preserve">While an association is defined as an independent and a non-profit organization, it is not precluded from performing economic activities. Non-profit status should not be an obstacle as such to commercial activities, provided that they do not become the main purpose of the association. </w:t>
      </w:r>
      <w:r w:rsidRPr="1B7EA824">
        <w:rPr>
          <w:rFonts w:ascii="Calibri" w:eastAsia="Times New Roman" w:hAnsi="Calibri" w:cs="Calibri"/>
          <w:i/>
          <w:iCs/>
          <w:color w:val="0D0D0D" w:themeColor="text1" w:themeTint="F2"/>
          <w:lang w:eastAsia="fr-FR"/>
        </w:rPr>
        <w:t>Moreover,</w:t>
      </w:r>
      <w:r w:rsidRPr="1B7EA824">
        <w:rPr>
          <w:rFonts w:ascii="Calibri" w:eastAsia="Times New Roman" w:hAnsi="Calibri" w:cs="Calibri"/>
          <w:strike/>
          <w:color w:val="0D0D0D" w:themeColor="text1" w:themeTint="F2"/>
          <w:lang w:eastAsia="fr-FR"/>
        </w:rPr>
        <w:t xml:space="preserve"> associations covered by article 22 must be distinguished from groups of individuals who carry out lobbying activities, which are a different form of public and political participation</w:t>
      </w:r>
      <w:r w:rsidRPr="1B7EA824">
        <w:rPr>
          <w:rFonts w:ascii="Calibri" w:eastAsia="Times New Roman" w:hAnsi="Calibri" w:cs="Calibri"/>
          <w:color w:val="0D0D0D" w:themeColor="text1" w:themeTint="F2"/>
          <w:lang w:eastAsia="fr-FR"/>
        </w:rPr>
        <w:t xml:space="preserve">. </w:t>
      </w:r>
      <w:r w:rsidRPr="1B7EA824">
        <w:rPr>
          <w:rFonts w:ascii="Calibri" w:eastAsia="Times New Roman" w:hAnsi="Calibri" w:cs="Calibri"/>
          <w:strike/>
          <w:color w:val="0D0D0D" w:themeColor="text1" w:themeTint="F2"/>
          <w:lang w:eastAsia="fr-FR"/>
        </w:rPr>
        <w:t>In this respect</w:t>
      </w:r>
      <w:r w:rsidRPr="1B7EA824">
        <w:rPr>
          <w:rFonts w:ascii="Calibri" w:eastAsia="Times New Roman" w:hAnsi="Calibri" w:cs="Calibri"/>
          <w:color w:val="0D0D0D" w:themeColor="text1" w:themeTint="F2"/>
          <w:lang w:eastAsia="fr-FR"/>
        </w:rPr>
        <w:t xml:space="preserve">, </w:t>
      </w:r>
      <w:r w:rsidR="022B2118" w:rsidRPr="1B7EA824">
        <w:rPr>
          <w:rFonts w:ascii="Calibri" w:hAnsi="Calibri" w:cs="Calibri"/>
          <w:b/>
          <w:bCs/>
          <w:i/>
          <w:iCs/>
        </w:rPr>
        <w:t>interest alignment with other entities, including donors, should not be considered as automatically undermining the independence and autonomy of an association, intended as self-</w:t>
      </w:r>
      <w:r w:rsidR="022B2118" w:rsidRPr="001477D4">
        <w:rPr>
          <w:rFonts w:ascii="Calibri" w:hAnsi="Calibri" w:cs="Calibri"/>
          <w:b/>
          <w:bCs/>
          <w:i/>
          <w:iCs/>
        </w:rPr>
        <w:t>governance and freedom to determine internal management structures, rules for selecting governing officers, internal accountability mechanisms and other internal governance matters.</w:t>
      </w:r>
      <w:r w:rsidR="5B75AF49" w:rsidRPr="001477D4">
        <w:rPr>
          <w:rFonts w:ascii="Calibri" w:hAnsi="Calibri" w:cs="Calibri"/>
          <w:b/>
          <w:bCs/>
          <w:i/>
          <w:iCs/>
        </w:rPr>
        <w:t xml:space="preserve"> In </w:t>
      </w:r>
      <w:r w:rsidR="5B75AF49" w:rsidRPr="001477D4">
        <w:rPr>
          <w:rFonts w:ascii="Calibri" w:hAnsi="Calibri" w:cs="Calibri"/>
          <w:b/>
          <w:bCs/>
          <w:i/>
          <w:iCs/>
        </w:rPr>
        <w:lastRenderedPageBreak/>
        <w:t xml:space="preserve">particular, </w:t>
      </w:r>
      <w:r w:rsidRPr="001477D4">
        <w:rPr>
          <w:rFonts w:ascii="Calibri" w:eastAsia="Times New Roman" w:hAnsi="Calibri" w:cs="Calibri"/>
          <w:i/>
          <w:iCs/>
          <w:color w:val="0D0D0D" w:themeColor="text1" w:themeTint="F2"/>
          <w:lang w:eastAsia="fr-FR"/>
        </w:rPr>
        <w:t xml:space="preserve">States </w:t>
      </w:r>
      <w:r w:rsidRPr="001477D4">
        <w:rPr>
          <w:rFonts w:ascii="Calibri" w:hAnsi="Calibri" w:cs="Calibri"/>
          <w:i/>
          <w:iCs/>
        </w:rPr>
        <w:t>Parties</w:t>
      </w:r>
      <w:r w:rsidRPr="001477D4">
        <w:rPr>
          <w:rFonts w:ascii="Calibri" w:eastAsia="Times New Roman" w:hAnsi="Calibri" w:cs="Calibri"/>
          <w:i/>
          <w:iCs/>
          <w:color w:val="0D0D0D" w:themeColor="text1" w:themeTint="F2"/>
          <w:lang w:eastAsia="fr-FR"/>
        </w:rPr>
        <w:t xml:space="preserve"> should not instrumentalize the regulations on lobbying activities</w:t>
      </w:r>
      <w:r w:rsidR="5B75AF49" w:rsidRPr="001477D4">
        <w:rPr>
          <w:rFonts w:ascii="Calibri" w:eastAsia="Times New Roman" w:hAnsi="Calibri" w:cs="Calibri"/>
          <w:i/>
          <w:iCs/>
          <w:color w:val="0D0D0D" w:themeColor="text1" w:themeTint="F2"/>
          <w:lang w:eastAsia="fr-FR"/>
        </w:rPr>
        <w:t xml:space="preserve"> </w:t>
      </w:r>
      <w:r w:rsidR="5B75AF49" w:rsidRPr="001477D4">
        <w:rPr>
          <w:rFonts w:ascii="Calibri" w:eastAsia="Times New Roman" w:hAnsi="Calibri" w:cs="Calibri"/>
          <w:b/>
          <w:bCs/>
          <w:i/>
          <w:iCs/>
          <w:color w:val="0D0D0D" w:themeColor="text1" w:themeTint="F2"/>
          <w:lang w:eastAsia="fr-FR"/>
        </w:rPr>
        <w:t>and transparency</w:t>
      </w:r>
      <w:r w:rsidRPr="001477D4">
        <w:rPr>
          <w:rFonts w:ascii="Calibri" w:eastAsia="Times New Roman" w:hAnsi="Calibri" w:cs="Calibri"/>
          <w:i/>
          <w:iCs/>
          <w:color w:val="0D0D0D" w:themeColor="text1" w:themeTint="F2"/>
          <w:lang w:eastAsia="fr-FR"/>
        </w:rPr>
        <w:t xml:space="preserve"> to unduly restrict the right to freedom of association</w:t>
      </w:r>
      <w:r w:rsidR="30F93102" w:rsidRPr="001477D4">
        <w:rPr>
          <w:rFonts w:ascii="Calibri" w:eastAsia="Times New Roman" w:hAnsi="Calibri" w:cs="Calibri"/>
          <w:b/>
          <w:bCs/>
          <w:i/>
          <w:iCs/>
          <w:color w:val="0D0D0D" w:themeColor="text1" w:themeTint="F2"/>
          <w:lang w:eastAsia="fr-FR"/>
        </w:rPr>
        <w:t>.</w:t>
      </w:r>
      <w:r w:rsidR="7D5EFBB8" w:rsidRPr="001477D4">
        <w:rPr>
          <w:rFonts w:ascii="Calibri" w:eastAsia="Times New Roman" w:hAnsi="Calibri" w:cs="Calibri"/>
          <w:b/>
          <w:bCs/>
          <w:i/>
          <w:iCs/>
          <w:color w:val="0D0D0D" w:themeColor="text1" w:themeTint="F2"/>
          <w:lang w:eastAsia="fr-FR"/>
        </w:rPr>
        <w:t xml:space="preserve"> </w:t>
      </w:r>
      <w:r w:rsidR="5B75AF49" w:rsidRPr="001477D4">
        <w:rPr>
          <w:rFonts w:ascii="Calibri" w:eastAsia="Times New Roman" w:hAnsi="Calibri" w:cs="Calibri"/>
          <w:b/>
          <w:bCs/>
          <w:i/>
          <w:iCs/>
          <w:color w:val="0D0D0D" w:themeColor="text1" w:themeTint="F2"/>
          <w:lang w:eastAsia="fr-FR"/>
        </w:rPr>
        <w:t>(See Sec</w:t>
      </w:r>
      <w:r w:rsidR="171610F9" w:rsidRPr="001477D4">
        <w:rPr>
          <w:rFonts w:ascii="Calibri" w:eastAsia="Times New Roman" w:hAnsi="Calibri" w:cs="Calibri"/>
          <w:b/>
          <w:bCs/>
          <w:i/>
          <w:iCs/>
          <w:color w:val="0D0D0D" w:themeColor="text1" w:themeTint="F2"/>
          <w:lang w:eastAsia="fr-FR"/>
        </w:rPr>
        <w:t>.</w:t>
      </w:r>
      <w:r w:rsidR="5B75AF49" w:rsidRPr="001477D4">
        <w:rPr>
          <w:rFonts w:ascii="Calibri" w:eastAsia="Times New Roman" w:hAnsi="Calibri" w:cs="Calibri"/>
          <w:b/>
          <w:bCs/>
          <w:i/>
          <w:iCs/>
          <w:color w:val="0D0D0D" w:themeColor="text1" w:themeTint="F2"/>
          <w:lang w:eastAsia="fr-FR"/>
        </w:rPr>
        <w:t xml:space="preserve"> V</w:t>
      </w:r>
      <w:r w:rsidR="171610F9" w:rsidRPr="001477D4">
        <w:rPr>
          <w:rFonts w:ascii="Calibri" w:eastAsia="Times New Roman" w:hAnsi="Calibri" w:cs="Calibri"/>
          <w:b/>
          <w:bCs/>
          <w:i/>
          <w:iCs/>
          <w:color w:val="0D0D0D" w:themeColor="text1" w:themeTint="F2"/>
          <w:lang w:eastAsia="fr-FR"/>
        </w:rPr>
        <w:t xml:space="preserve"> below</w:t>
      </w:r>
      <w:r w:rsidR="5B75AF49" w:rsidRPr="001477D4">
        <w:rPr>
          <w:rFonts w:ascii="Calibri" w:eastAsia="Times New Roman" w:hAnsi="Calibri" w:cs="Calibri"/>
          <w:b/>
          <w:bCs/>
          <w:i/>
          <w:iCs/>
          <w:color w:val="0D0D0D" w:themeColor="text1" w:themeTint="F2"/>
          <w:lang w:eastAsia="fr-FR"/>
        </w:rPr>
        <w:t>)</w:t>
      </w:r>
      <w:r w:rsidR="7D5EFBB8" w:rsidRPr="001477D4">
        <w:rPr>
          <w:rFonts w:ascii="Calibri" w:eastAsia="Times New Roman" w:hAnsi="Calibri" w:cs="Calibri"/>
          <w:b/>
          <w:bCs/>
          <w:i/>
          <w:iCs/>
          <w:color w:val="0D0D0D" w:themeColor="text1" w:themeTint="F2"/>
          <w:lang w:eastAsia="fr-FR"/>
        </w:rPr>
        <w:t>.</w:t>
      </w:r>
    </w:p>
    <w:p w14:paraId="1C8E04CD" w14:textId="406FC6C8" w:rsidR="004D76B1" w:rsidRDefault="4FB7738D" w:rsidP="00770B5B">
      <w:pPr>
        <w:jc w:val="both"/>
        <w:rPr>
          <w:rFonts w:ascii="Calibri" w:hAnsi="Calibri" w:cs="Calibri"/>
        </w:rPr>
      </w:pPr>
      <w:r w:rsidRPr="1B7EA824">
        <w:rPr>
          <w:rFonts w:ascii="Calibri" w:hAnsi="Calibri" w:cs="Calibri"/>
        </w:rPr>
        <w:t>We believe that the</w:t>
      </w:r>
      <w:r w:rsidR="1B952D61" w:rsidRPr="1B7EA824">
        <w:rPr>
          <w:rFonts w:ascii="Calibri" w:hAnsi="Calibri" w:cs="Calibri"/>
        </w:rPr>
        <w:t xml:space="preserve"> distinction </w:t>
      </w:r>
      <w:r w:rsidRPr="1B7EA824">
        <w:rPr>
          <w:rFonts w:ascii="Calibri" w:hAnsi="Calibri" w:cs="Calibri"/>
        </w:rPr>
        <w:t xml:space="preserve">between associations and groups carrying out lobbying activities </w:t>
      </w:r>
      <w:r w:rsidR="3AB7076B" w:rsidRPr="1B7EA824">
        <w:rPr>
          <w:rFonts w:ascii="Calibri" w:hAnsi="Calibri" w:cs="Calibri"/>
        </w:rPr>
        <w:t>may be misleading</w:t>
      </w:r>
      <w:r w:rsidR="32CD2A0E" w:rsidRPr="1B7EA824">
        <w:rPr>
          <w:rFonts w:ascii="Calibri" w:hAnsi="Calibri" w:cs="Calibri"/>
        </w:rPr>
        <w:t>, as some associations may also engage in lobbying activities</w:t>
      </w:r>
      <w:r w:rsidR="7C1E2D43" w:rsidRPr="1B7EA824">
        <w:rPr>
          <w:rFonts w:ascii="Calibri" w:hAnsi="Calibri" w:cs="Calibri"/>
        </w:rPr>
        <w:t xml:space="preserve"> in pursuit of their statutory missions. The definition of “lobbying” and “policy advocacy” also </w:t>
      </w:r>
      <w:r w:rsidR="4C4E2DCC" w:rsidRPr="1B7EA824">
        <w:rPr>
          <w:rFonts w:ascii="Calibri" w:hAnsi="Calibri" w:cs="Calibri"/>
        </w:rPr>
        <w:t>differ in varying jurisdictions</w:t>
      </w:r>
      <w:r w:rsidR="75E1DCB6" w:rsidRPr="1B7EA824">
        <w:rPr>
          <w:rFonts w:ascii="Calibri" w:hAnsi="Calibri" w:cs="Calibri"/>
        </w:rPr>
        <w:t xml:space="preserve">. Therefore, we recommend removing it altogether and </w:t>
      </w:r>
      <w:r w:rsidR="48B5C20D" w:rsidRPr="1B7EA824">
        <w:rPr>
          <w:rFonts w:ascii="Calibri" w:hAnsi="Calibri" w:cs="Calibri"/>
        </w:rPr>
        <w:t xml:space="preserve">only clarify that interest alignment with other entities, including donors, does not </w:t>
      </w:r>
      <w:r w:rsidR="37F65E82" w:rsidRPr="1B7EA824">
        <w:rPr>
          <w:rFonts w:ascii="Calibri" w:hAnsi="Calibri" w:cs="Calibri"/>
        </w:rPr>
        <w:t xml:space="preserve">necessarily constitute an interference with the </w:t>
      </w:r>
      <w:r w:rsidR="65D6534F" w:rsidRPr="1B7EA824">
        <w:rPr>
          <w:rFonts w:ascii="Calibri" w:hAnsi="Calibri" w:cs="Calibri"/>
        </w:rPr>
        <w:t>independence, autonomy and self-governance of an association</w:t>
      </w:r>
      <w:r w:rsidR="65700B30" w:rsidRPr="1B7EA824">
        <w:rPr>
          <w:rFonts w:ascii="Calibri" w:hAnsi="Calibri" w:cs="Calibri"/>
        </w:rPr>
        <w:t xml:space="preserve">. </w:t>
      </w:r>
      <w:r w:rsidR="2AC01C5A" w:rsidRPr="1B7EA824">
        <w:rPr>
          <w:rFonts w:ascii="Calibri" w:hAnsi="Calibri" w:cs="Calibri"/>
        </w:rPr>
        <w:t xml:space="preserve"> The language proposed also reflects the </w:t>
      </w:r>
      <w:r w:rsidR="055D1B2D" w:rsidRPr="1B7EA824">
        <w:rPr>
          <w:rFonts w:ascii="Calibri" w:hAnsi="Calibri" w:cs="Calibri"/>
        </w:rPr>
        <w:t xml:space="preserve">standards in </w:t>
      </w:r>
      <w:r w:rsidR="08413B87" w:rsidRPr="1B7EA824">
        <w:rPr>
          <w:rFonts w:ascii="Calibri" w:hAnsi="Calibri" w:cs="Calibri"/>
        </w:rPr>
        <w:t xml:space="preserve">the above-mentioned OSCE-ODIHR and ACHPR Guidelines on Freedom of Association. </w:t>
      </w:r>
      <w:r w:rsidR="65700B30" w:rsidRPr="1B7EA824">
        <w:rPr>
          <w:rFonts w:ascii="Calibri" w:hAnsi="Calibri" w:cs="Calibri"/>
        </w:rPr>
        <w:t xml:space="preserve">The last </w:t>
      </w:r>
      <w:r w:rsidR="7D5EFBB8" w:rsidRPr="1B7EA824">
        <w:rPr>
          <w:rFonts w:ascii="Calibri" w:hAnsi="Calibri" w:cs="Calibri"/>
        </w:rPr>
        <w:t xml:space="preserve">sentence should also refer to </w:t>
      </w:r>
      <w:r w:rsidR="00056D61">
        <w:rPr>
          <w:rFonts w:ascii="Calibri" w:hAnsi="Calibri" w:cs="Calibri"/>
        </w:rPr>
        <w:t>S</w:t>
      </w:r>
      <w:r w:rsidR="7D5EFBB8" w:rsidRPr="1B7EA824">
        <w:rPr>
          <w:rFonts w:ascii="Calibri" w:hAnsi="Calibri" w:cs="Calibri"/>
        </w:rPr>
        <w:t>ection</w:t>
      </w:r>
      <w:r w:rsidR="00056D61">
        <w:rPr>
          <w:rFonts w:ascii="Calibri" w:hAnsi="Calibri" w:cs="Calibri"/>
        </w:rPr>
        <w:t xml:space="preserve"> V</w:t>
      </w:r>
      <w:r w:rsidR="7D5EFBB8" w:rsidRPr="1B7EA824">
        <w:rPr>
          <w:rFonts w:ascii="Calibri" w:hAnsi="Calibri" w:cs="Calibri"/>
        </w:rPr>
        <w:t xml:space="preserve"> on restrictions of freedom association below.</w:t>
      </w:r>
    </w:p>
    <w:p w14:paraId="3AA963D2" w14:textId="70A3DD18" w:rsidR="004A6DEA" w:rsidRPr="004A6DEA" w:rsidRDefault="004A6DEA" w:rsidP="00770B5B">
      <w:pPr>
        <w:jc w:val="both"/>
        <w:rPr>
          <w:rFonts w:ascii="Calibri" w:hAnsi="Calibri" w:cs="Calibri"/>
          <w:b/>
          <w:bCs/>
          <w:w w:val="105"/>
        </w:rPr>
      </w:pPr>
      <w:r w:rsidRPr="004A6DEA">
        <w:rPr>
          <w:rFonts w:ascii="Calibri" w:hAnsi="Calibri" w:cs="Calibri"/>
          <w:b/>
          <w:bCs/>
          <w:w w:val="105"/>
        </w:rPr>
        <w:t>Paragraph 19:</w:t>
      </w:r>
    </w:p>
    <w:p w14:paraId="281B11DF" w14:textId="0388B938" w:rsidR="00DA550A" w:rsidRDefault="00C62586" w:rsidP="00770B5B">
      <w:pPr>
        <w:spacing w:after="0" w:line="240" w:lineRule="auto"/>
        <w:jc w:val="both"/>
        <w:rPr>
          <w:rFonts w:ascii="Calibri" w:hAnsi="Calibri" w:cs="Calibri"/>
          <w:w w:val="105"/>
        </w:rPr>
      </w:pPr>
      <w:r w:rsidRPr="004A6DEA">
        <w:rPr>
          <w:rFonts w:ascii="Calibri" w:hAnsi="Calibri" w:cs="Calibri"/>
          <w:w w:val="105"/>
        </w:rPr>
        <w:t xml:space="preserve">We recommend </w:t>
      </w:r>
      <w:r w:rsidR="00B76723" w:rsidRPr="004A6DEA">
        <w:rPr>
          <w:rFonts w:ascii="Calibri" w:hAnsi="Calibri" w:cs="Calibri"/>
          <w:b/>
          <w:bCs/>
          <w:w w:val="105"/>
        </w:rPr>
        <w:t xml:space="preserve">moving </w:t>
      </w:r>
      <w:r w:rsidR="00F44E1F" w:rsidRPr="004A6DEA">
        <w:rPr>
          <w:rFonts w:ascii="Calibri" w:hAnsi="Calibri" w:cs="Calibri"/>
          <w:b/>
          <w:bCs/>
          <w:w w:val="105"/>
        </w:rPr>
        <w:t>up paragraph 19 so that it becomes paragraph 18</w:t>
      </w:r>
      <w:r w:rsidR="00F44E1F" w:rsidRPr="004A6DEA">
        <w:rPr>
          <w:rFonts w:ascii="Calibri" w:hAnsi="Calibri" w:cs="Calibri"/>
          <w:w w:val="105"/>
        </w:rPr>
        <w:t xml:space="preserve"> (and the current paragraph 18 becomes 19), since it</w:t>
      </w:r>
      <w:r w:rsidR="00852CB0" w:rsidRPr="004A6DEA">
        <w:rPr>
          <w:rFonts w:ascii="Calibri" w:hAnsi="Calibri" w:cs="Calibri"/>
          <w:w w:val="105"/>
        </w:rPr>
        <w:t xml:space="preserve">s </w:t>
      </w:r>
      <w:r w:rsidR="00ED6F77" w:rsidRPr="004A6DEA">
        <w:rPr>
          <w:rFonts w:ascii="Calibri" w:hAnsi="Calibri" w:cs="Calibri"/>
          <w:w w:val="105"/>
        </w:rPr>
        <w:t xml:space="preserve">follows more logically from </w:t>
      </w:r>
      <w:r w:rsidR="004844BC" w:rsidRPr="004A6DEA">
        <w:rPr>
          <w:rFonts w:ascii="Calibri" w:hAnsi="Calibri" w:cs="Calibri"/>
          <w:w w:val="105"/>
        </w:rPr>
        <w:t>paragraph 17.</w:t>
      </w:r>
    </w:p>
    <w:p w14:paraId="5133A5B4" w14:textId="77777777" w:rsidR="00DA550A" w:rsidRPr="004A6DEA" w:rsidRDefault="00DA550A" w:rsidP="00770B5B">
      <w:pPr>
        <w:spacing w:after="0" w:line="240" w:lineRule="auto"/>
        <w:jc w:val="both"/>
        <w:rPr>
          <w:rFonts w:ascii="Calibri" w:hAnsi="Calibri" w:cs="Calibri"/>
          <w:w w:val="105"/>
        </w:rPr>
      </w:pPr>
    </w:p>
    <w:p w14:paraId="596021B4" w14:textId="67443425" w:rsidR="00730A05" w:rsidRPr="004F74C1" w:rsidRDefault="0001304C" w:rsidP="00770B5B">
      <w:pPr>
        <w:spacing w:after="0" w:line="240" w:lineRule="auto"/>
        <w:jc w:val="both"/>
        <w:rPr>
          <w:rFonts w:ascii="Calibri" w:hAnsi="Calibri" w:cs="Calibri"/>
          <w:b/>
          <w:bCs/>
          <w:w w:val="105"/>
        </w:rPr>
      </w:pPr>
      <w:r>
        <w:rPr>
          <w:b/>
          <w:bCs/>
          <w:w w:val="105"/>
        </w:rPr>
        <w:t xml:space="preserve">IV.     </w:t>
      </w:r>
      <w:r w:rsidR="00E30F93" w:rsidRPr="004F74C1">
        <w:rPr>
          <w:rFonts w:ascii="Calibri" w:hAnsi="Calibri" w:cs="Calibri"/>
          <w:b/>
          <w:bCs/>
          <w:w w:val="105"/>
        </w:rPr>
        <w:t>State Parties’ negative and positive obligations</w:t>
      </w:r>
    </w:p>
    <w:p w14:paraId="4D5D75D3" w14:textId="77777777" w:rsidR="00DA550A" w:rsidRDefault="00DA550A" w:rsidP="00770B5B">
      <w:pPr>
        <w:spacing w:after="0" w:line="240" w:lineRule="auto"/>
        <w:jc w:val="both"/>
        <w:rPr>
          <w:rFonts w:ascii="Calibri" w:hAnsi="Calibri" w:cs="Calibri"/>
          <w:b/>
          <w:bCs/>
          <w:w w:val="105"/>
        </w:rPr>
      </w:pPr>
    </w:p>
    <w:p w14:paraId="211E4AB5" w14:textId="2BEA0F66" w:rsidR="004A6DEA" w:rsidRDefault="004A6DEA" w:rsidP="00770B5B">
      <w:pPr>
        <w:spacing w:after="0" w:line="240" w:lineRule="auto"/>
        <w:jc w:val="both"/>
        <w:rPr>
          <w:rFonts w:ascii="Calibri" w:hAnsi="Calibri" w:cs="Calibri"/>
          <w:w w:val="105"/>
        </w:rPr>
      </w:pPr>
      <w:r>
        <w:rPr>
          <w:rFonts w:ascii="Calibri" w:hAnsi="Calibri" w:cs="Calibri"/>
          <w:b/>
          <w:bCs/>
          <w:w w:val="105"/>
        </w:rPr>
        <w:t>P</w:t>
      </w:r>
      <w:r w:rsidR="000B6194" w:rsidRPr="004A6DEA">
        <w:rPr>
          <w:rFonts w:ascii="Calibri" w:hAnsi="Calibri" w:cs="Calibri"/>
          <w:b/>
          <w:bCs/>
          <w:w w:val="105"/>
        </w:rPr>
        <w:t>aragraph 30</w:t>
      </w:r>
      <w:r>
        <w:rPr>
          <w:rFonts w:ascii="Calibri" w:hAnsi="Calibri" w:cs="Calibri"/>
          <w:w w:val="105"/>
        </w:rPr>
        <w:t>:</w:t>
      </w:r>
    </w:p>
    <w:p w14:paraId="147A3F45" w14:textId="77777777" w:rsidR="00DA550A" w:rsidRDefault="00DA550A" w:rsidP="00770B5B">
      <w:pPr>
        <w:spacing w:after="0" w:line="240" w:lineRule="auto"/>
        <w:jc w:val="both"/>
        <w:rPr>
          <w:rFonts w:ascii="Calibri" w:hAnsi="Calibri" w:cs="Calibri"/>
          <w:w w:val="105"/>
        </w:rPr>
      </w:pPr>
    </w:p>
    <w:p w14:paraId="44DBAE0B" w14:textId="75326B23" w:rsidR="008A2079" w:rsidRPr="004A6DEA" w:rsidRDefault="004A6DEA" w:rsidP="00770B5B">
      <w:pPr>
        <w:jc w:val="both"/>
        <w:rPr>
          <w:rFonts w:ascii="Calibri" w:hAnsi="Calibri" w:cs="Calibri"/>
          <w:w w:val="105"/>
        </w:rPr>
      </w:pPr>
      <w:r>
        <w:rPr>
          <w:rFonts w:ascii="Calibri" w:hAnsi="Calibri" w:cs="Calibri"/>
          <w:w w:val="105"/>
        </w:rPr>
        <w:t>W</w:t>
      </w:r>
      <w:r w:rsidR="000B6194" w:rsidRPr="004A6DEA">
        <w:rPr>
          <w:rFonts w:ascii="Calibri" w:hAnsi="Calibri" w:cs="Calibri"/>
          <w:w w:val="105"/>
        </w:rPr>
        <w:t xml:space="preserve">e </w:t>
      </w:r>
      <w:r w:rsidR="008A2079" w:rsidRPr="004A6DEA">
        <w:rPr>
          <w:rFonts w:ascii="Calibri" w:hAnsi="Calibri" w:cs="Calibri"/>
          <w:w w:val="105"/>
        </w:rPr>
        <w:t>recommend the following additions (in bold):</w:t>
      </w:r>
    </w:p>
    <w:p w14:paraId="644E301F" w14:textId="44AEBB8F" w:rsidR="008A2079" w:rsidRPr="005841CE" w:rsidRDefault="0020423E" w:rsidP="00770B5B">
      <w:pPr>
        <w:pStyle w:val="ListParagraph"/>
        <w:numPr>
          <w:ilvl w:val="0"/>
          <w:numId w:val="2"/>
        </w:numPr>
        <w:ind w:left="426" w:hanging="426"/>
        <w:jc w:val="both"/>
        <w:rPr>
          <w:rFonts w:ascii="Calibri" w:hAnsi="Calibri" w:cs="Calibri"/>
          <w:b/>
          <w:bCs/>
          <w:i/>
          <w:iCs/>
        </w:rPr>
      </w:pPr>
      <w:r w:rsidRPr="34E161DC">
        <w:rPr>
          <w:rFonts w:ascii="Calibri" w:hAnsi="Calibri" w:cs="Calibri"/>
          <w:i/>
          <w:iCs/>
        </w:rPr>
        <w:t xml:space="preserve">Applied to the right to freedom of association, the obligation to respect means that States Parties must refrain from restricting the right de jure or de facto in a way that would be incompatible with article 22 (2) (see </w:t>
      </w:r>
      <w:r w:rsidRPr="34E161DC">
        <w:rPr>
          <w:rFonts w:ascii="Calibri" w:hAnsi="Calibri" w:cs="Calibri"/>
          <w:i/>
          <w:iCs/>
          <w:color w:val="0D0D0D" w:themeColor="text1" w:themeTint="F2"/>
        </w:rPr>
        <w:t>sect. V below</w:t>
      </w:r>
      <w:r w:rsidRPr="34E161DC">
        <w:rPr>
          <w:rFonts w:ascii="Calibri" w:hAnsi="Calibri" w:cs="Calibri"/>
          <w:i/>
          <w:iCs/>
        </w:rPr>
        <w:t xml:space="preserve">). Accordingly, measures that are prohibited include arbitrarily </w:t>
      </w:r>
      <w:r w:rsidR="00760CD8">
        <w:rPr>
          <w:rFonts w:ascii="Calibri" w:hAnsi="Calibri" w:cs="Calibri"/>
          <w:i/>
          <w:iCs/>
        </w:rPr>
        <w:t xml:space="preserve">[…] </w:t>
      </w:r>
      <w:r w:rsidRPr="34E161DC">
        <w:rPr>
          <w:rFonts w:ascii="Calibri" w:hAnsi="Calibri" w:cs="Calibri"/>
          <w:i/>
          <w:iCs/>
        </w:rPr>
        <w:t>performing surveillance, including online</w:t>
      </w:r>
      <w:r w:rsidR="00AF4749" w:rsidRPr="34E161DC">
        <w:rPr>
          <w:rFonts w:ascii="Calibri" w:hAnsi="Calibri" w:cs="Calibri"/>
          <w:i/>
          <w:iCs/>
        </w:rPr>
        <w:t xml:space="preserve"> </w:t>
      </w:r>
      <w:r w:rsidR="00AF4749" w:rsidRPr="34E161DC">
        <w:rPr>
          <w:rFonts w:ascii="Calibri" w:hAnsi="Calibri" w:cs="Calibri"/>
          <w:b/>
          <w:bCs/>
          <w:i/>
          <w:iCs/>
        </w:rPr>
        <w:t xml:space="preserve">and </w:t>
      </w:r>
      <w:r w:rsidR="0076125F" w:rsidRPr="34E161DC">
        <w:rPr>
          <w:rFonts w:ascii="Calibri" w:hAnsi="Calibri" w:cs="Calibri"/>
          <w:b/>
          <w:bCs/>
          <w:i/>
          <w:iCs/>
        </w:rPr>
        <w:t>via other digital means</w:t>
      </w:r>
      <w:r w:rsidRPr="34E161DC">
        <w:rPr>
          <w:rFonts w:ascii="Calibri" w:hAnsi="Calibri" w:cs="Calibri"/>
          <w:b/>
          <w:bCs/>
          <w:i/>
          <w:iCs/>
        </w:rPr>
        <w:t>,</w:t>
      </w:r>
      <w:r w:rsidRPr="34E161DC">
        <w:rPr>
          <w:rFonts w:ascii="Calibri" w:hAnsi="Calibri" w:cs="Calibri"/>
          <w:i/>
          <w:iCs/>
        </w:rPr>
        <w:t xml:space="preserve"> of the organization’s activities, infiltrating an association with covert police or intelligence services, </w:t>
      </w:r>
      <w:r w:rsidR="006E524C">
        <w:rPr>
          <w:rFonts w:ascii="Calibri" w:hAnsi="Calibri" w:cs="Calibri"/>
          <w:i/>
          <w:iCs/>
        </w:rPr>
        <w:t xml:space="preserve">[…] </w:t>
      </w:r>
      <w:r w:rsidRPr="34E161DC">
        <w:rPr>
          <w:rFonts w:ascii="Calibri" w:hAnsi="Calibri" w:cs="Calibri"/>
          <w:i/>
          <w:iCs/>
        </w:rPr>
        <w:t xml:space="preserve">and instrumentalizing defamation proceedings and other means of “strategic litigation against public participation” (SLAPP lawsuits). </w:t>
      </w:r>
      <w:r w:rsidR="00D66229" w:rsidRPr="34E161DC">
        <w:rPr>
          <w:rFonts w:ascii="Calibri" w:hAnsi="Calibri" w:cs="Calibri"/>
          <w:b/>
          <w:bCs/>
          <w:i/>
          <w:iCs/>
        </w:rPr>
        <w:t>A law granting the Government undue power or influence to decide on the registration or deregistration of an association</w:t>
      </w:r>
      <w:r w:rsidR="00A91370">
        <w:rPr>
          <w:rFonts w:ascii="Calibri" w:hAnsi="Calibri" w:cs="Calibri"/>
          <w:b/>
          <w:bCs/>
          <w:i/>
          <w:iCs/>
        </w:rPr>
        <w:t xml:space="preserve">, </w:t>
      </w:r>
      <w:r w:rsidR="008E1138">
        <w:rPr>
          <w:rFonts w:ascii="Calibri" w:hAnsi="Calibri" w:cs="Calibri"/>
          <w:b/>
          <w:bCs/>
          <w:i/>
          <w:iCs/>
        </w:rPr>
        <w:t xml:space="preserve">on establishing </w:t>
      </w:r>
      <w:r w:rsidR="004C02E6">
        <w:rPr>
          <w:rFonts w:ascii="Calibri" w:hAnsi="Calibri" w:cs="Calibri"/>
          <w:b/>
          <w:bCs/>
          <w:i/>
          <w:iCs/>
        </w:rPr>
        <w:t xml:space="preserve">special </w:t>
      </w:r>
      <w:r w:rsidR="008E1138">
        <w:rPr>
          <w:rFonts w:ascii="Calibri" w:hAnsi="Calibri" w:cs="Calibri"/>
          <w:b/>
          <w:bCs/>
          <w:i/>
          <w:iCs/>
        </w:rPr>
        <w:t xml:space="preserve">notification or </w:t>
      </w:r>
      <w:r w:rsidR="004C02E6">
        <w:rPr>
          <w:rFonts w:ascii="Calibri" w:hAnsi="Calibri" w:cs="Calibri"/>
          <w:b/>
          <w:bCs/>
          <w:i/>
          <w:iCs/>
        </w:rPr>
        <w:t>registration for foreign</w:t>
      </w:r>
      <w:r w:rsidR="00A53FD9">
        <w:rPr>
          <w:rFonts w:ascii="Calibri" w:hAnsi="Calibri" w:cs="Calibri"/>
          <w:b/>
          <w:bCs/>
          <w:i/>
          <w:iCs/>
        </w:rPr>
        <w:t xml:space="preserve"> funded organizations</w:t>
      </w:r>
      <w:r w:rsidR="00D66229" w:rsidRPr="34E161DC">
        <w:rPr>
          <w:rFonts w:ascii="Calibri" w:hAnsi="Calibri" w:cs="Calibri"/>
          <w:b/>
          <w:bCs/>
          <w:i/>
          <w:iCs/>
        </w:rPr>
        <w:t xml:space="preserve"> and on authorization of public or foreign funding for an association would also be at odds with article 22 (2)</w:t>
      </w:r>
      <w:r w:rsidR="00603FC0" w:rsidRPr="34E161DC">
        <w:rPr>
          <w:rFonts w:ascii="Calibri" w:hAnsi="Calibri" w:cs="Calibri"/>
          <w:b/>
          <w:bCs/>
          <w:i/>
          <w:iCs/>
        </w:rPr>
        <w:t xml:space="preserve">. </w:t>
      </w:r>
      <w:r w:rsidRPr="34E161DC">
        <w:rPr>
          <w:rFonts w:ascii="Calibri" w:hAnsi="Calibri" w:cs="Calibri"/>
          <w:i/>
          <w:iCs/>
        </w:rPr>
        <w:t>Such measures impede the full realisation of the right and may have a chilling effect on its exercise</w:t>
      </w:r>
      <w:r w:rsidR="001E7921" w:rsidRPr="34E161DC">
        <w:rPr>
          <w:rFonts w:ascii="Calibri" w:hAnsi="Calibri" w:cs="Calibri"/>
          <w:i/>
          <w:iCs/>
        </w:rPr>
        <w:t>.</w:t>
      </w:r>
    </w:p>
    <w:p w14:paraId="7936A0BD" w14:textId="06CEB7E4" w:rsidR="000B6194" w:rsidRPr="001A5A34" w:rsidRDefault="00E52A82" w:rsidP="00770B5B">
      <w:pPr>
        <w:jc w:val="both"/>
        <w:rPr>
          <w:rFonts w:ascii="Calibri" w:hAnsi="Calibri" w:cs="Calibri"/>
          <w:w w:val="105"/>
        </w:rPr>
      </w:pPr>
      <w:r w:rsidRPr="001A5A34">
        <w:rPr>
          <w:rFonts w:ascii="Calibri" w:hAnsi="Calibri" w:cs="Calibri"/>
          <w:w w:val="105"/>
        </w:rPr>
        <w:t>In these proposed changes, we have included the reference to “</w:t>
      </w:r>
      <w:r w:rsidRPr="00AC7419">
        <w:rPr>
          <w:rFonts w:ascii="Calibri" w:hAnsi="Calibri" w:cs="Calibri"/>
          <w:b/>
          <w:bCs/>
          <w:i/>
          <w:iCs/>
          <w:w w:val="105"/>
        </w:rPr>
        <w:t>other digital means</w:t>
      </w:r>
      <w:r w:rsidRPr="001A5A34">
        <w:rPr>
          <w:rFonts w:ascii="Calibri" w:hAnsi="Calibri" w:cs="Calibri"/>
          <w:w w:val="105"/>
        </w:rPr>
        <w:t xml:space="preserve">” to capture all forms of digital surveillance, not only online. </w:t>
      </w:r>
      <w:r w:rsidR="00A52B06" w:rsidRPr="001A5A34">
        <w:rPr>
          <w:rFonts w:ascii="Calibri" w:hAnsi="Calibri" w:cs="Calibri"/>
          <w:w w:val="105"/>
        </w:rPr>
        <w:t xml:space="preserve">We </w:t>
      </w:r>
      <w:r w:rsidR="00C645DB" w:rsidRPr="001A5A34">
        <w:rPr>
          <w:rFonts w:ascii="Calibri" w:hAnsi="Calibri" w:cs="Calibri"/>
          <w:w w:val="105"/>
        </w:rPr>
        <w:t>have also moved</w:t>
      </w:r>
      <w:r w:rsidR="00A52B06" w:rsidRPr="001A5A34">
        <w:rPr>
          <w:rFonts w:ascii="Calibri" w:hAnsi="Calibri" w:cs="Calibri"/>
          <w:w w:val="105"/>
        </w:rPr>
        <w:t xml:space="preserve"> </w:t>
      </w:r>
      <w:r w:rsidR="00EB26CA" w:rsidRPr="001A5A34">
        <w:rPr>
          <w:rFonts w:ascii="Calibri" w:hAnsi="Calibri" w:cs="Calibri"/>
          <w:w w:val="105"/>
        </w:rPr>
        <w:t xml:space="preserve">here </w:t>
      </w:r>
      <w:r w:rsidR="00A52B06" w:rsidRPr="001A5A34">
        <w:rPr>
          <w:rFonts w:ascii="Calibri" w:hAnsi="Calibri" w:cs="Calibri"/>
          <w:w w:val="105"/>
        </w:rPr>
        <w:t xml:space="preserve">the </w:t>
      </w:r>
      <w:r w:rsidR="00F06A9D" w:rsidRPr="001A5A34">
        <w:rPr>
          <w:rFonts w:ascii="Calibri" w:hAnsi="Calibri" w:cs="Calibri"/>
          <w:w w:val="105"/>
        </w:rPr>
        <w:t>example</w:t>
      </w:r>
      <w:r w:rsidR="00A52B06" w:rsidRPr="001A5A34">
        <w:rPr>
          <w:rFonts w:ascii="Calibri" w:hAnsi="Calibri" w:cs="Calibri"/>
          <w:w w:val="105"/>
        </w:rPr>
        <w:t xml:space="preserve"> </w:t>
      </w:r>
      <w:r w:rsidR="00EB26CA" w:rsidRPr="001A5A34">
        <w:rPr>
          <w:rFonts w:ascii="Calibri" w:hAnsi="Calibri" w:cs="Calibri"/>
          <w:w w:val="105"/>
        </w:rPr>
        <w:t>a law granting a government undue power</w:t>
      </w:r>
      <w:r w:rsidR="00315330" w:rsidRPr="001A5A34">
        <w:rPr>
          <w:rFonts w:ascii="Calibri" w:hAnsi="Calibri" w:cs="Calibri"/>
          <w:w w:val="105"/>
        </w:rPr>
        <w:t xml:space="preserve">s on the life and funding of an association, </w:t>
      </w:r>
      <w:r w:rsidR="00244D46">
        <w:rPr>
          <w:rFonts w:ascii="Calibri" w:hAnsi="Calibri" w:cs="Calibri"/>
          <w:w w:val="105"/>
        </w:rPr>
        <w:t xml:space="preserve">with some added language </w:t>
      </w:r>
      <w:r w:rsidR="00B36AB5">
        <w:rPr>
          <w:rFonts w:ascii="Calibri" w:hAnsi="Calibri" w:cs="Calibri"/>
          <w:w w:val="105"/>
        </w:rPr>
        <w:t xml:space="preserve">on </w:t>
      </w:r>
      <w:r w:rsidR="00596632">
        <w:rPr>
          <w:rFonts w:ascii="Calibri" w:hAnsi="Calibri" w:cs="Calibri"/>
          <w:w w:val="105"/>
        </w:rPr>
        <w:t>foreign funding restrictions</w:t>
      </w:r>
      <w:r w:rsidR="008E1138">
        <w:rPr>
          <w:rFonts w:ascii="Calibri" w:hAnsi="Calibri" w:cs="Calibri"/>
          <w:w w:val="105"/>
        </w:rPr>
        <w:t xml:space="preserve"> (“</w:t>
      </w:r>
      <w:r w:rsidR="003D1B09" w:rsidRPr="003D1B09">
        <w:rPr>
          <w:rFonts w:ascii="Calibri" w:hAnsi="Calibri" w:cs="Calibri"/>
          <w:b/>
          <w:bCs/>
          <w:i/>
          <w:iCs/>
          <w:w w:val="105"/>
        </w:rPr>
        <w:t xml:space="preserve">on </w:t>
      </w:r>
      <w:r w:rsidR="008E1138">
        <w:rPr>
          <w:rFonts w:ascii="Calibri" w:hAnsi="Calibri" w:cs="Calibri"/>
          <w:b/>
          <w:bCs/>
          <w:i/>
          <w:iCs/>
        </w:rPr>
        <w:t>establishing special notification or registration for foreign funded organizations</w:t>
      </w:r>
      <w:r w:rsidR="003D1B09">
        <w:rPr>
          <w:rFonts w:ascii="Calibri" w:hAnsi="Calibri" w:cs="Calibri"/>
          <w:b/>
          <w:bCs/>
          <w:i/>
          <w:iCs/>
        </w:rPr>
        <w:t>”)</w:t>
      </w:r>
      <w:r w:rsidR="00596632">
        <w:rPr>
          <w:rFonts w:ascii="Calibri" w:hAnsi="Calibri" w:cs="Calibri"/>
          <w:w w:val="105"/>
        </w:rPr>
        <w:t xml:space="preserve">, </w:t>
      </w:r>
      <w:r w:rsidR="00315330" w:rsidRPr="001A5A34">
        <w:rPr>
          <w:rFonts w:ascii="Calibri" w:hAnsi="Calibri" w:cs="Calibri"/>
          <w:w w:val="105"/>
        </w:rPr>
        <w:t xml:space="preserve">as </w:t>
      </w:r>
      <w:r w:rsidR="00F06A9D" w:rsidRPr="001A5A34">
        <w:rPr>
          <w:rFonts w:ascii="Calibri" w:hAnsi="Calibri" w:cs="Calibri"/>
          <w:w w:val="105"/>
        </w:rPr>
        <w:t xml:space="preserve">we believe </w:t>
      </w:r>
      <w:r w:rsidR="00660D94" w:rsidRPr="001A5A34">
        <w:rPr>
          <w:rFonts w:ascii="Calibri" w:hAnsi="Calibri" w:cs="Calibri"/>
          <w:w w:val="105"/>
        </w:rPr>
        <w:t>i</w:t>
      </w:r>
      <w:r w:rsidR="00C645DB" w:rsidRPr="001A5A34">
        <w:rPr>
          <w:rFonts w:ascii="Calibri" w:hAnsi="Calibri" w:cs="Calibri"/>
          <w:w w:val="105"/>
        </w:rPr>
        <w:t>t</w:t>
      </w:r>
      <w:r w:rsidR="00660D94" w:rsidRPr="001A5A34">
        <w:rPr>
          <w:rFonts w:ascii="Calibri" w:hAnsi="Calibri" w:cs="Calibri"/>
          <w:w w:val="105"/>
        </w:rPr>
        <w:t xml:space="preserve"> fits the description of ways to restrict </w:t>
      </w:r>
      <w:r w:rsidR="00AB0211" w:rsidRPr="001A5A34">
        <w:rPr>
          <w:rFonts w:ascii="Calibri" w:hAnsi="Calibri" w:cs="Calibri"/>
          <w:w w:val="105"/>
        </w:rPr>
        <w:t>associations de jure or de facto.</w:t>
      </w:r>
    </w:p>
    <w:p w14:paraId="74A337E7" w14:textId="77777777" w:rsidR="005841CE" w:rsidRDefault="005841CE" w:rsidP="00770B5B">
      <w:pPr>
        <w:jc w:val="both"/>
        <w:rPr>
          <w:rFonts w:ascii="Calibri" w:hAnsi="Calibri" w:cs="Calibri"/>
          <w:w w:val="105"/>
        </w:rPr>
      </w:pPr>
      <w:r>
        <w:rPr>
          <w:rFonts w:ascii="Calibri" w:hAnsi="Calibri" w:cs="Calibri"/>
          <w:b/>
          <w:bCs/>
          <w:w w:val="105"/>
        </w:rPr>
        <w:t>P</w:t>
      </w:r>
      <w:r w:rsidR="00E52A82" w:rsidRPr="005841CE">
        <w:rPr>
          <w:rFonts w:ascii="Calibri" w:hAnsi="Calibri" w:cs="Calibri"/>
          <w:b/>
          <w:bCs/>
          <w:w w:val="105"/>
        </w:rPr>
        <w:t>aragraph 3</w:t>
      </w:r>
      <w:r w:rsidR="00627BA1" w:rsidRPr="005841CE">
        <w:rPr>
          <w:rFonts w:ascii="Calibri" w:hAnsi="Calibri" w:cs="Calibri"/>
          <w:b/>
          <w:bCs/>
          <w:w w:val="105"/>
        </w:rPr>
        <w:t>2</w:t>
      </w:r>
      <w:r>
        <w:rPr>
          <w:rFonts w:ascii="Calibri" w:hAnsi="Calibri" w:cs="Calibri"/>
          <w:w w:val="105"/>
        </w:rPr>
        <w:t>:</w:t>
      </w:r>
    </w:p>
    <w:p w14:paraId="72A34CD3" w14:textId="38D84FB7" w:rsidR="00E52A82" w:rsidRPr="005841CE" w:rsidRDefault="005841CE" w:rsidP="00770B5B">
      <w:pPr>
        <w:jc w:val="both"/>
        <w:rPr>
          <w:rFonts w:ascii="Calibri" w:hAnsi="Calibri" w:cs="Calibri"/>
          <w:w w:val="105"/>
        </w:rPr>
      </w:pPr>
      <w:r>
        <w:rPr>
          <w:rFonts w:ascii="Calibri" w:hAnsi="Calibri" w:cs="Calibri"/>
          <w:w w:val="105"/>
        </w:rPr>
        <w:t>W</w:t>
      </w:r>
      <w:r w:rsidR="00E52A82" w:rsidRPr="005841CE">
        <w:rPr>
          <w:rFonts w:ascii="Calibri" w:hAnsi="Calibri" w:cs="Calibri"/>
          <w:w w:val="105"/>
        </w:rPr>
        <w:t xml:space="preserve">e recommend the following slight </w:t>
      </w:r>
      <w:r w:rsidR="00504410" w:rsidRPr="005841CE">
        <w:rPr>
          <w:rFonts w:ascii="Calibri" w:hAnsi="Calibri" w:cs="Calibri"/>
          <w:w w:val="105"/>
        </w:rPr>
        <w:t>addition</w:t>
      </w:r>
      <w:r w:rsidR="00E1713F">
        <w:rPr>
          <w:rFonts w:ascii="Calibri" w:hAnsi="Calibri" w:cs="Calibri"/>
          <w:w w:val="105"/>
        </w:rPr>
        <w:t xml:space="preserve"> for clarification</w:t>
      </w:r>
      <w:r>
        <w:rPr>
          <w:rFonts w:ascii="Calibri" w:hAnsi="Calibri" w:cs="Calibri"/>
          <w:w w:val="105"/>
        </w:rPr>
        <w:t xml:space="preserve"> (in bold)</w:t>
      </w:r>
      <w:r w:rsidR="00E52A82" w:rsidRPr="005841CE">
        <w:rPr>
          <w:rFonts w:ascii="Calibri" w:hAnsi="Calibri" w:cs="Calibri"/>
          <w:w w:val="105"/>
        </w:rPr>
        <w:t>:</w:t>
      </w:r>
    </w:p>
    <w:p w14:paraId="2058854F" w14:textId="695ECECB" w:rsidR="00627BA1" w:rsidRPr="00E1713F" w:rsidRDefault="00AA03AE" w:rsidP="00770B5B">
      <w:pPr>
        <w:pStyle w:val="ListParagraph"/>
        <w:numPr>
          <w:ilvl w:val="0"/>
          <w:numId w:val="2"/>
        </w:numPr>
        <w:ind w:left="426" w:hanging="426"/>
        <w:jc w:val="both"/>
        <w:rPr>
          <w:rFonts w:ascii="Calibri" w:hAnsi="Calibri" w:cs="Calibri"/>
          <w:i/>
          <w:iCs/>
        </w:rPr>
      </w:pPr>
      <w:r w:rsidRPr="34E161DC">
        <w:rPr>
          <w:rFonts w:ascii="Calibri" w:hAnsi="Calibri" w:cs="Calibri"/>
          <w:i/>
          <w:iCs/>
        </w:rPr>
        <w:t xml:space="preserve">As indicated above, in line with article 2 of the Covenant, the obligation to respect Covenant rights is not limited to a State Party’s territory. Therefore, article 22 prohibits a State Party from </w:t>
      </w:r>
      <w:r w:rsidR="00A71235">
        <w:rPr>
          <w:rFonts w:ascii="Calibri" w:hAnsi="Calibri" w:cs="Calibri"/>
          <w:i/>
          <w:iCs/>
        </w:rPr>
        <w:t xml:space="preserve">[…] </w:t>
      </w:r>
      <w:r w:rsidRPr="34E161DC">
        <w:rPr>
          <w:rFonts w:ascii="Calibri" w:hAnsi="Calibri" w:cs="Calibri"/>
          <w:i/>
          <w:iCs/>
        </w:rPr>
        <w:t>any similar actions against, for instance,</w:t>
      </w:r>
      <w:r w:rsidR="008A4CA0" w:rsidRPr="34E161DC">
        <w:rPr>
          <w:rFonts w:ascii="Calibri" w:hAnsi="Calibri" w:cs="Calibri"/>
          <w:i/>
          <w:iCs/>
        </w:rPr>
        <w:t xml:space="preserve"> journalists, human rights defenders, </w:t>
      </w:r>
      <w:r w:rsidR="008A4CA0" w:rsidRPr="34E161DC">
        <w:rPr>
          <w:rFonts w:ascii="Calibri" w:hAnsi="Calibri" w:cs="Calibri"/>
          <w:b/>
          <w:bCs/>
          <w:i/>
          <w:iCs/>
        </w:rPr>
        <w:t>including</w:t>
      </w:r>
      <w:r w:rsidR="008A4CA0" w:rsidRPr="34E161DC">
        <w:rPr>
          <w:rFonts w:ascii="Calibri" w:hAnsi="Calibri" w:cs="Calibri"/>
          <w:i/>
          <w:iCs/>
        </w:rPr>
        <w:t xml:space="preserve"> environmental </w:t>
      </w:r>
      <w:r w:rsidR="7897F1E9" w:rsidRPr="000321A7">
        <w:rPr>
          <w:rFonts w:ascii="Calibri" w:hAnsi="Calibri" w:cs="Calibri"/>
          <w:b/>
          <w:bCs/>
          <w:i/>
          <w:iCs/>
        </w:rPr>
        <w:t>and land rights</w:t>
      </w:r>
      <w:r w:rsidR="7897F1E9" w:rsidRPr="34E161DC">
        <w:rPr>
          <w:rFonts w:ascii="Calibri" w:hAnsi="Calibri" w:cs="Calibri"/>
          <w:i/>
          <w:iCs/>
        </w:rPr>
        <w:t xml:space="preserve"> </w:t>
      </w:r>
      <w:r w:rsidR="008A4CA0" w:rsidRPr="34E161DC">
        <w:rPr>
          <w:rFonts w:ascii="Calibri" w:hAnsi="Calibri" w:cs="Calibri"/>
          <w:i/>
          <w:iCs/>
        </w:rPr>
        <w:t>defenders, lawyers and legal aid organizations, media workers and trade union members living abroad</w:t>
      </w:r>
      <w:r w:rsidR="00AE628D">
        <w:rPr>
          <w:rFonts w:ascii="Calibri" w:hAnsi="Calibri" w:cs="Calibri"/>
          <w:i/>
          <w:iCs/>
        </w:rPr>
        <w:t>.</w:t>
      </w:r>
    </w:p>
    <w:p w14:paraId="15F0F392" w14:textId="5C434CDA" w:rsidR="00627BA1" w:rsidRPr="001A5A34" w:rsidRDefault="00504410" w:rsidP="00770B5B">
      <w:pPr>
        <w:jc w:val="both"/>
      </w:pPr>
      <w:r w:rsidRPr="34E161DC">
        <w:rPr>
          <w:rFonts w:ascii="Calibri" w:hAnsi="Calibri" w:cs="Calibri"/>
        </w:rPr>
        <w:t xml:space="preserve">We believe it </w:t>
      </w:r>
      <w:r w:rsidR="0099782C" w:rsidRPr="34E161DC">
        <w:rPr>
          <w:rFonts w:ascii="Calibri" w:hAnsi="Calibri" w:cs="Calibri"/>
        </w:rPr>
        <w:t>may</w:t>
      </w:r>
      <w:r w:rsidRPr="34E161DC">
        <w:rPr>
          <w:rFonts w:ascii="Calibri" w:hAnsi="Calibri" w:cs="Calibri"/>
        </w:rPr>
        <w:t xml:space="preserve"> otherwise</w:t>
      </w:r>
      <w:r w:rsidR="00862959" w:rsidRPr="34E161DC">
        <w:rPr>
          <w:rFonts w:ascii="Calibri" w:hAnsi="Calibri" w:cs="Calibri"/>
        </w:rPr>
        <w:t xml:space="preserve"> </w:t>
      </w:r>
      <w:r w:rsidR="00007096" w:rsidRPr="34E161DC">
        <w:rPr>
          <w:rFonts w:ascii="Calibri" w:hAnsi="Calibri" w:cs="Calibri"/>
        </w:rPr>
        <w:t xml:space="preserve">inadvertently </w:t>
      </w:r>
      <w:r w:rsidR="005823A1" w:rsidRPr="34E161DC">
        <w:rPr>
          <w:rFonts w:ascii="Calibri" w:hAnsi="Calibri" w:cs="Calibri"/>
        </w:rPr>
        <w:t>foster</w:t>
      </w:r>
      <w:r w:rsidR="0099782C" w:rsidRPr="34E161DC">
        <w:rPr>
          <w:rFonts w:ascii="Calibri" w:hAnsi="Calibri" w:cs="Calibri"/>
        </w:rPr>
        <w:t xml:space="preserve"> the misconception</w:t>
      </w:r>
      <w:r w:rsidR="00862959" w:rsidRPr="34E161DC">
        <w:rPr>
          <w:rFonts w:ascii="Calibri" w:hAnsi="Calibri" w:cs="Calibri"/>
        </w:rPr>
        <w:t xml:space="preserve"> that environmental </w:t>
      </w:r>
      <w:r w:rsidR="361181C5" w:rsidRPr="004203EE">
        <w:rPr>
          <w:rFonts w:ascii="Calibri" w:hAnsi="Calibri" w:cs="Calibri"/>
          <w:b/>
          <w:bCs/>
          <w:i/>
          <w:iCs/>
        </w:rPr>
        <w:t xml:space="preserve">and land rights </w:t>
      </w:r>
      <w:r w:rsidR="00862959" w:rsidRPr="004203EE">
        <w:rPr>
          <w:rFonts w:ascii="Calibri" w:hAnsi="Calibri" w:cs="Calibri"/>
          <w:b/>
          <w:bCs/>
          <w:i/>
          <w:iCs/>
        </w:rPr>
        <w:t>defenders</w:t>
      </w:r>
      <w:r w:rsidR="0022277B">
        <w:rPr>
          <w:rFonts w:ascii="Calibri" w:hAnsi="Calibri" w:cs="Calibri"/>
        </w:rPr>
        <w:t xml:space="preserve"> (</w:t>
      </w:r>
      <w:r w:rsidR="003D6693">
        <w:rPr>
          <w:rFonts w:ascii="Calibri" w:hAnsi="Calibri" w:cs="Calibri"/>
        </w:rPr>
        <w:t>also previously mentioned in</w:t>
      </w:r>
      <w:r w:rsidR="00C215BD">
        <w:rPr>
          <w:rFonts w:ascii="Calibri" w:hAnsi="Calibri" w:cs="Calibri"/>
        </w:rPr>
        <w:t xml:space="preserve"> paragraph 9</w:t>
      </w:r>
      <w:r w:rsidR="000321A7">
        <w:rPr>
          <w:rFonts w:ascii="Calibri" w:hAnsi="Calibri" w:cs="Calibri"/>
        </w:rPr>
        <w:t>)</w:t>
      </w:r>
      <w:r w:rsidR="00862959" w:rsidRPr="34E161DC">
        <w:rPr>
          <w:rFonts w:ascii="Calibri" w:hAnsi="Calibri" w:cs="Calibri"/>
        </w:rPr>
        <w:t xml:space="preserve"> are not human rights defenders</w:t>
      </w:r>
      <w:r w:rsidR="0099782C" w:rsidRPr="34E161DC">
        <w:rPr>
          <w:rFonts w:ascii="Calibri" w:hAnsi="Calibri" w:cs="Calibri"/>
        </w:rPr>
        <w:t xml:space="preserve"> themselves.</w:t>
      </w:r>
    </w:p>
    <w:p w14:paraId="4043788B" w14:textId="50BB35AA" w:rsidR="2BECD178" w:rsidRDefault="2BECD178" w:rsidP="3DB9D770">
      <w:pPr>
        <w:jc w:val="both"/>
        <w:rPr>
          <w:rFonts w:ascii="Calibri" w:hAnsi="Calibri" w:cs="Calibri"/>
        </w:rPr>
      </w:pPr>
      <w:r w:rsidRPr="3DB9D770">
        <w:rPr>
          <w:rFonts w:ascii="Calibri" w:hAnsi="Calibri" w:cs="Calibri"/>
          <w:b/>
          <w:bCs/>
        </w:rPr>
        <w:lastRenderedPageBreak/>
        <w:t>Paragraph 33</w:t>
      </w:r>
      <w:r w:rsidRPr="3DB9D770">
        <w:rPr>
          <w:rFonts w:ascii="Calibri" w:hAnsi="Calibri" w:cs="Calibri"/>
        </w:rPr>
        <w:t>:</w:t>
      </w:r>
    </w:p>
    <w:p w14:paraId="7140EFEC" w14:textId="2329B84D" w:rsidR="2BECD178" w:rsidRDefault="2BECD178" w:rsidP="002D0339">
      <w:pPr>
        <w:jc w:val="both"/>
        <w:rPr>
          <w:rFonts w:ascii="Calibri" w:hAnsi="Calibri" w:cs="Calibri"/>
        </w:rPr>
      </w:pPr>
      <w:r w:rsidRPr="3DB9D770">
        <w:rPr>
          <w:rFonts w:ascii="Calibri" w:hAnsi="Calibri" w:cs="Calibri"/>
        </w:rPr>
        <w:t>We recommend the following slight addition (in bold):</w:t>
      </w:r>
    </w:p>
    <w:p w14:paraId="0C326D82" w14:textId="2A0395E9" w:rsidR="3DB9D770" w:rsidRDefault="2BECD178" w:rsidP="002D0339">
      <w:pPr>
        <w:spacing w:after="0"/>
        <w:jc w:val="both"/>
        <w:rPr>
          <w:rFonts w:ascii="Calibri" w:hAnsi="Calibri" w:cs="Calibri"/>
        </w:rPr>
      </w:pPr>
      <w:r w:rsidRPr="00936125">
        <w:rPr>
          <w:rFonts w:ascii="Calibri" w:eastAsiaTheme="minorEastAsia" w:hAnsi="Calibri" w:cs="Calibri"/>
          <w:i/>
        </w:rPr>
        <w:t>The positive obligations under article 22 require the States Parties to create an enabling environment for the enjoyment and the exercise of the right to freedom of association covering the whole life cycle of an association</w:t>
      </w:r>
      <w:r w:rsidRPr="00936125">
        <w:rPr>
          <w:rFonts w:ascii="Calibri" w:eastAsiaTheme="minorEastAsia" w:hAnsi="Calibri" w:cs="Calibri"/>
          <w:i/>
          <w:iCs/>
        </w:rPr>
        <w:t>.</w:t>
      </w:r>
      <w:r w:rsidRPr="00936125">
        <w:rPr>
          <w:rFonts w:ascii="Calibri" w:eastAsiaTheme="minorEastAsia" w:hAnsi="Calibri" w:cs="Calibri"/>
          <w:i/>
        </w:rPr>
        <w:t xml:space="preserve"> Creating such an environment requires a wide range of actions to facilitate the implementation of the right, including relating to registration, policies on tax incentives and tax exemption for associations, pursuit of and access to funding, </w:t>
      </w:r>
      <w:r w:rsidRPr="001477D4">
        <w:rPr>
          <w:rFonts w:ascii="Calibri" w:eastAsiaTheme="minorEastAsia" w:hAnsi="Calibri" w:cs="Calibri"/>
          <w:b/>
          <w:i/>
        </w:rPr>
        <w:t xml:space="preserve">access to </w:t>
      </w:r>
      <w:r w:rsidR="4375B321" w:rsidRPr="00936125">
        <w:rPr>
          <w:rFonts w:ascii="Calibri" w:eastAsiaTheme="minorEastAsia" w:hAnsi="Calibri" w:cs="Calibri"/>
          <w:b/>
          <w:bCs/>
          <w:i/>
          <w:iCs/>
        </w:rPr>
        <w:t xml:space="preserve">financial services, </w:t>
      </w:r>
      <w:r w:rsidR="4375B321" w:rsidRPr="00936125">
        <w:rPr>
          <w:rFonts w:ascii="Calibri" w:eastAsiaTheme="minorEastAsia" w:hAnsi="Calibri" w:cs="Calibri"/>
          <w:i/>
          <w:iCs/>
        </w:rPr>
        <w:t>a</w:t>
      </w:r>
      <w:r w:rsidRPr="00936125">
        <w:rPr>
          <w:rFonts w:ascii="Calibri" w:eastAsiaTheme="minorEastAsia" w:hAnsi="Calibri" w:cs="Calibri"/>
          <w:i/>
          <w:iCs/>
        </w:rPr>
        <w:t xml:space="preserve">ccess to </w:t>
      </w:r>
      <w:r w:rsidRPr="00936125">
        <w:rPr>
          <w:rFonts w:ascii="Calibri" w:eastAsiaTheme="minorEastAsia" w:hAnsi="Calibri" w:cs="Calibri"/>
          <w:i/>
        </w:rPr>
        <w:t>and preservation of records and archives, and the manner in which an association carries out its activities, including in relation to the exercise of other rights, such as the right to enjoy in community their own culture, to profess and practice their own religion, or to use their own language; freedom of movement; freedom of expression; or the right to privacy and to freedom of peaceful assembly.</w:t>
      </w:r>
      <w:r w:rsidRPr="001477D4">
        <w:rPr>
          <w:rFonts w:ascii="Calibri" w:eastAsiaTheme="minorEastAsia" w:hAnsi="Calibri" w:cs="Calibri"/>
          <w:i/>
        </w:rPr>
        <w:t xml:space="preserve"> </w:t>
      </w:r>
    </w:p>
    <w:p w14:paraId="39B31432" w14:textId="77777777" w:rsidR="00936125" w:rsidRDefault="00936125" w:rsidP="002D0339">
      <w:pPr>
        <w:spacing w:after="0"/>
        <w:jc w:val="both"/>
        <w:rPr>
          <w:rFonts w:ascii="Calibri" w:hAnsi="Calibri" w:cs="Calibri"/>
        </w:rPr>
      </w:pPr>
    </w:p>
    <w:p w14:paraId="4D0D0E22" w14:textId="32F3061A" w:rsidR="3DB9D770" w:rsidRDefault="6FE47668" w:rsidP="3DB9D770">
      <w:pPr>
        <w:jc w:val="both"/>
        <w:rPr>
          <w:rFonts w:ascii="Calibri" w:hAnsi="Calibri" w:cs="Calibri"/>
        </w:rPr>
      </w:pPr>
      <w:r w:rsidRPr="44DD2AE1">
        <w:rPr>
          <w:rFonts w:ascii="Calibri" w:hAnsi="Calibri" w:cs="Calibri"/>
        </w:rPr>
        <w:t>Access to financial services is a prerequisite for access to funding</w:t>
      </w:r>
      <w:r w:rsidR="68988A88" w:rsidRPr="565F0605">
        <w:rPr>
          <w:rFonts w:ascii="Calibri" w:hAnsi="Calibri" w:cs="Calibri"/>
        </w:rPr>
        <w:t xml:space="preserve">, as also acknowledged in the </w:t>
      </w:r>
      <w:r w:rsidR="007C4C50">
        <w:rPr>
          <w:rFonts w:ascii="Calibri" w:hAnsi="Calibri" w:cs="Calibri"/>
        </w:rPr>
        <w:t>OSCE-</w:t>
      </w:r>
      <w:r w:rsidR="68988A88" w:rsidRPr="565F0605">
        <w:rPr>
          <w:rFonts w:ascii="Calibri" w:hAnsi="Calibri" w:cs="Calibri"/>
        </w:rPr>
        <w:t>ODIHR Guidelines on Freedom of Association (para 195)</w:t>
      </w:r>
      <w:r w:rsidRPr="565F0605">
        <w:rPr>
          <w:rFonts w:ascii="Calibri" w:hAnsi="Calibri" w:cs="Calibri"/>
        </w:rPr>
        <w:t>.</w:t>
      </w:r>
      <w:r w:rsidRPr="44DD2AE1">
        <w:rPr>
          <w:rFonts w:ascii="Calibri" w:hAnsi="Calibri" w:cs="Calibri"/>
        </w:rPr>
        <w:t xml:space="preserve"> </w:t>
      </w:r>
      <w:r w:rsidRPr="337ED809">
        <w:rPr>
          <w:rFonts w:ascii="Calibri" w:hAnsi="Calibri" w:cs="Calibri"/>
        </w:rPr>
        <w:t xml:space="preserve">States should prevent restrictive interpretation and application of </w:t>
      </w:r>
      <w:r w:rsidRPr="1FD2E1C0">
        <w:rPr>
          <w:rFonts w:ascii="Calibri" w:hAnsi="Calibri" w:cs="Calibri"/>
        </w:rPr>
        <w:t>anti-money laundering standards a</w:t>
      </w:r>
      <w:r w:rsidR="6A8978D7" w:rsidRPr="1FD2E1C0">
        <w:rPr>
          <w:rFonts w:ascii="Calibri" w:hAnsi="Calibri" w:cs="Calibri"/>
        </w:rPr>
        <w:t>nd measures</w:t>
      </w:r>
      <w:r w:rsidR="436CC33C" w:rsidRPr="565F0605">
        <w:rPr>
          <w:rFonts w:ascii="Calibri" w:hAnsi="Calibri" w:cs="Calibri"/>
        </w:rPr>
        <w:t xml:space="preserve"> </w:t>
      </w:r>
      <w:r w:rsidR="436CC33C" w:rsidRPr="3058F886">
        <w:rPr>
          <w:rFonts w:ascii="Calibri" w:hAnsi="Calibri" w:cs="Calibri"/>
        </w:rPr>
        <w:t xml:space="preserve">and ensure compliance with </w:t>
      </w:r>
      <w:r w:rsidR="436CC33C" w:rsidRPr="7F8A3AD9">
        <w:rPr>
          <w:rFonts w:ascii="Calibri" w:hAnsi="Calibri" w:cs="Calibri"/>
        </w:rPr>
        <w:t>FATF Recommendation 8</w:t>
      </w:r>
      <w:r w:rsidR="6A8978D7" w:rsidRPr="7F8A3AD9">
        <w:rPr>
          <w:rFonts w:ascii="Calibri" w:hAnsi="Calibri" w:cs="Calibri"/>
        </w:rPr>
        <w:t xml:space="preserve">. </w:t>
      </w:r>
    </w:p>
    <w:p w14:paraId="604B6742" w14:textId="52454DD4" w:rsidR="005823A1" w:rsidRPr="00E1713F" w:rsidRDefault="00E1713F" w:rsidP="00770B5B">
      <w:pPr>
        <w:jc w:val="both"/>
        <w:rPr>
          <w:rFonts w:ascii="Calibri" w:hAnsi="Calibri" w:cs="Calibri"/>
          <w:b/>
          <w:bCs/>
        </w:rPr>
      </w:pPr>
      <w:r>
        <w:rPr>
          <w:rFonts w:ascii="Calibri" w:hAnsi="Calibri" w:cs="Calibri"/>
          <w:b/>
          <w:bCs/>
        </w:rPr>
        <w:t>P</w:t>
      </w:r>
      <w:r w:rsidR="005823A1" w:rsidRPr="00E1713F">
        <w:rPr>
          <w:rFonts w:ascii="Calibri" w:hAnsi="Calibri" w:cs="Calibri"/>
          <w:b/>
          <w:bCs/>
        </w:rPr>
        <w:t xml:space="preserve">aragraph </w:t>
      </w:r>
      <w:r w:rsidR="00560BF5" w:rsidRPr="00E1713F">
        <w:rPr>
          <w:rFonts w:ascii="Calibri" w:hAnsi="Calibri" w:cs="Calibri"/>
          <w:b/>
          <w:bCs/>
        </w:rPr>
        <w:t>35</w:t>
      </w:r>
      <w:r>
        <w:rPr>
          <w:rFonts w:ascii="Calibri" w:hAnsi="Calibri" w:cs="Calibri"/>
          <w:b/>
          <w:bCs/>
        </w:rPr>
        <w:t>:</w:t>
      </w:r>
    </w:p>
    <w:p w14:paraId="2D24A021" w14:textId="4E0FAED6" w:rsidR="00AF4AFA" w:rsidRPr="00AF4AFA" w:rsidRDefault="00AF4AFA" w:rsidP="00770B5B">
      <w:pPr>
        <w:jc w:val="both"/>
        <w:rPr>
          <w:rFonts w:ascii="Calibri" w:hAnsi="Calibri" w:cs="Calibri"/>
          <w:w w:val="105"/>
        </w:rPr>
      </w:pPr>
      <w:r>
        <w:rPr>
          <w:rFonts w:ascii="Calibri" w:hAnsi="Calibri" w:cs="Calibri"/>
          <w:w w:val="105"/>
        </w:rPr>
        <w:t>W</w:t>
      </w:r>
      <w:r w:rsidRPr="004A6DEA">
        <w:rPr>
          <w:rFonts w:ascii="Calibri" w:hAnsi="Calibri" w:cs="Calibri"/>
          <w:w w:val="105"/>
        </w:rPr>
        <w:t>e recommend the following additions (in bold):</w:t>
      </w:r>
    </w:p>
    <w:p w14:paraId="320A0C03" w14:textId="57EA5034" w:rsidR="000D1CFD" w:rsidRPr="00AF4AFA" w:rsidRDefault="00273B93" w:rsidP="00770B5B">
      <w:pPr>
        <w:pStyle w:val="ListParagraph"/>
        <w:numPr>
          <w:ilvl w:val="0"/>
          <w:numId w:val="2"/>
        </w:numPr>
        <w:ind w:left="426" w:hanging="426"/>
        <w:jc w:val="both"/>
        <w:rPr>
          <w:rFonts w:ascii="Calibri" w:hAnsi="Calibri" w:cs="Calibri"/>
          <w:i/>
          <w:iCs/>
        </w:rPr>
      </w:pPr>
      <w:r w:rsidRPr="34E161DC">
        <w:rPr>
          <w:rFonts w:ascii="Calibri" w:hAnsi="Calibri" w:cs="Calibri"/>
          <w:i/>
          <w:iCs/>
        </w:rPr>
        <w:t>Under the positive obligations of article 22, States Parties are required to ensure the existence of a functioning environment for associations. They are also obliged to address hostile actions, discourses and narratives, including online, vis-à-vis associations and their members, whether they emanate from public</w:t>
      </w:r>
      <w:r w:rsidR="004E3300">
        <w:rPr>
          <w:rFonts w:ascii="Calibri" w:hAnsi="Calibri" w:cs="Calibri"/>
          <w:i/>
          <w:iCs/>
        </w:rPr>
        <w:t xml:space="preserve"> </w:t>
      </w:r>
      <w:r w:rsidRPr="004E3300">
        <w:rPr>
          <w:rFonts w:ascii="Calibri" w:hAnsi="Calibri" w:cs="Calibri"/>
          <w:i/>
          <w:iCs/>
        </w:rPr>
        <w:t>figures</w:t>
      </w:r>
      <w:r w:rsidR="004E3300">
        <w:rPr>
          <w:rFonts w:ascii="Calibri" w:hAnsi="Calibri" w:cs="Calibri"/>
          <w:i/>
          <w:iCs/>
        </w:rPr>
        <w:t xml:space="preserve"> </w:t>
      </w:r>
      <w:r w:rsidR="004E3300" w:rsidRPr="004E3300">
        <w:rPr>
          <w:rFonts w:ascii="Calibri" w:hAnsi="Calibri" w:cs="Calibri"/>
          <w:b/>
          <w:bCs/>
          <w:i/>
          <w:iCs/>
        </w:rPr>
        <w:t>and officials</w:t>
      </w:r>
      <w:r w:rsidR="004E3300">
        <w:rPr>
          <w:rFonts w:ascii="Calibri" w:hAnsi="Calibri" w:cs="Calibri"/>
          <w:i/>
          <w:iCs/>
        </w:rPr>
        <w:t xml:space="preserve"> </w:t>
      </w:r>
      <w:r w:rsidRPr="34E161DC">
        <w:rPr>
          <w:rFonts w:ascii="Calibri" w:hAnsi="Calibri" w:cs="Calibri"/>
          <w:i/>
          <w:iCs/>
        </w:rPr>
        <w:t>or private persons or actors</w:t>
      </w:r>
      <w:r w:rsidR="003166EC" w:rsidRPr="34E161DC">
        <w:rPr>
          <w:rFonts w:ascii="Calibri" w:hAnsi="Calibri" w:cs="Calibri"/>
          <w:i/>
          <w:iCs/>
        </w:rPr>
        <w:t xml:space="preserve">, </w:t>
      </w:r>
      <w:r w:rsidR="003166EC" w:rsidRPr="34E161DC">
        <w:rPr>
          <w:rFonts w:ascii="Calibri" w:hAnsi="Calibri" w:cs="Calibri"/>
          <w:b/>
          <w:bCs/>
          <w:i/>
          <w:iCs/>
        </w:rPr>
        <w:t>in accordance with the provisions of article 19</w:t>
      </w:r>
      <w:r w:rsidR="00062D84" w:rsidRPr="34E161DC">
        <w:rPr>
          <w:rFonts w:ascii="Calibri" w:hAnsi="Calibri" w:cs="Calibri"/>
          <w:b/>
          <w:bCs/>
          <w:i/>
          <w:iCs/>
        </w:rPr>
        <w:t xml:space="preserve"> (fr</w:t>
      </w:r>
      <w:r w:rsidR="00377BD1" w:rsidRPr="34E161DC">
        <w:rPr>
          <w:rFonts w:ascii="Calibri" w:hAnsi="Calibri" w:cs="Calibri"/>
          <w:b/>
          <w:bCs/>
          <w:i/>
          <w:iCs/>
        </w:rPr>
        <w:t xml:space="preserve">eedom of opinion and expression) </w:t>
      </w:r>
      <w:r w:rsidR="003166EC" w:rsidRPr="34E161DC">
        <w:rPr>
          <w:rFonts w:ascii="Calibri" w:hAnsi="Calibri" w:cs="Calibri"/>
          <w:b/>
          <w:bCs/>
          <w:i/>
          <w:iCs/>
        </w:rPr>
        <w:t>and article 20</w:t>
      </w:r>
      <w:r w:rsidR="003674E5" w:rsidRPr="34E161DC">
        <w:rPr>
          <w:rFonts w:ascii="Calibri" w:hAnsi="Calibri" w:cs="Calibri"/>
          <w:b/>
          <w:bCs/>
          <w:i/>
          <w:iCs/>
        </w:rPr>
        <w:t>(2)</w:t>
      </w:r>
      <w:r w:rsidR="00332CE1" w:rsidRPr="34E161DC">
        <w:rPr>
          <w:rFonts w:ascii="Calibri" w:hAnsi="Calibri" w:cs="Calibri"/>
          <w:b/>
          <w:bCs/>
          <w:i/>
          <w:iCs/>
        </w:rPr>
        <w:t xml:space="preserve"> of the Covenant</w:t>
      </w:r>
      <w:r w:rsidR="00D50A94" w:rsidRPr="34E161DC">
        <w:rPr>
          <w:rFonts w:ascii="Calibri" w:hAnsi="Calibri" w:cs="Calibri"/>
          <w:b/>
          <w:bCs/>
          <w:i/>
          <w:iCs/>
        </w:rPr>
        <w:t xml:space="preserve"> </w:t>
      </w:r>
      <w:r w:rsidR="003674E5" w:rsidRPr="34E161DC">
        <w:rPr>
          <w:rFonts w:ascii="Calibri" w:hAnsi="Calibri" w:cs="Calibri"/>
          <w:b/>
          <w:bCs/>
          <w:i/>
          <w:iCs/>
        </w:rPr>
        <w:t>(advocacy of national, racial or religious hatred that constitutes incitement to discrimination, hostility or violence)</w:t>
      </w:r>
      <w:r w:rsidRPr="34E161DC">
        <w:rPr>
          <w:rFonts w:ascii="Calibri" w:hAnsi="Calibri" w:cs="Calibri"/>
          <w:i/>
          <w:iCs/>
        </w:rPr>
        <w:t>. This is especially so where associations focus on issues considered by the majority of the population or the Government to be controversial or sensitive, such as gender issues, migrants’ rights, corruption, business projects in the context of extractive industries, opponents to economic development projects or megaprojects or other opposition political issues</w:t>
      </w:r>
      <w:r w:rsidR="005A0E50" w:rsidRPr="34E161DC">
        <w:rPr>
          <w:rFonts w:ascii="Calibri" w:hAnsi="Calibri" w:cs="Calibri"/>
          <w:i/>
          <w:iCs/>
        </w:rPr>
        <w:t xml:space="preserve">. </w:t>
      </w:r>
      <w:r w:rsidR="005A0E50" w:rsidRPr="34E161DC">
        <w:rPr>
          <w:rFonts w:ascii="Calibri" w:hAnsi="Calibri" w:cs="Calibri"/>
          <w:b/>
          <w:bCs/>
          <w:i/>
          <w:iCs/>
        </w:rPr>
        <w:t>It is also the case where association carry out peaceful disruptive activities</w:t>
      </w:r>
      <w:r w:rsidR="00F815A4" w:rsidRPr="34E161DC">
        <w:rPr>
          <w:rFonts w:ascii="Calibri" w:hAnsi="Calibri" w:cs="Calibri"/>
          <w:b/>
          <w:bCs/>
          <w:i/>
          <w:iCs/>
        </w:rPr>
        <w:t>,</w:t>
      </w:r>
      <w:r w:rsidR="005A0E50" w:rsidRPr="34E161DC">
        <w:rPr>
          <w:rFonts w:ascii="Calibri" w:hAnsi="Calibri" w:cs="Calibri"/>
          <w:b/>
          <w:bCs/>
          <w:i/>
          <w:iCs/>
        </w:rPr>
        <w:t xml:space="preserve"> such as</w:t>
      </w:r>
      <w:r w:rsidR="00F815A4" w:rsidRPr="34E161DC">
        <w:rPr>
          <w:rFonts w:ascii="Calibri" w:hAnsi="Calibri" w:cs="Calibri"/>
          <w:b/>
          <w:bCs/>
          <w:i/>
          <w:iCs/>
        </w:rPr>
        <w:t xml:space="preserve"> non-violent</w:t>
      </w:r>
      <w:r w:rsidR="00F815A4" w:rsidRPr="34E161DC">
        <w:rPr>
          <w:rFonts w:ascii="Calibri" w:hAnsi="Calibri" w:cs="Calibri"/>
          <w:i/>
          <w:iCs/>
        </w:rPr>
        <w:t xml:space="preserve"> </w:t>
      </w:r>
      <w:r w:rsidR="00F815A4" w:rsidRPr="34E161DC">
        <w:rPr>
          <w:rFonts w:ascii="Calibri" w:hAnsi="Calibri" w:cs="Calibri"/>
          <w:b/>
          <w:bCs/>
          <w:i/>
          <w:iCs/>
        </w:rPr>
        <w:t>collective civil disobedience or</w:t>
      </w:r>
      <w:r w:rsidR="005A0E50" w:rsidRPr="34E161DC">
        <w:rPr>
          <w:rFonts w:ascii="Calibri" w:hAnsi="Calibri" w:cs="Calibri"/>
          <w:i/>
          <w:iCs/>
        </w:rPr>
        <w:t xml:space="preserve"> </w:t>
      </w:r>
      <w:r w:rsidR="000D1CFD" w:rsidRPr="34E161DC">
        <w:rPr>
          <w:rFonts w:ascii="Calibri" w:hAnsi="Calibri" w:cs="Calibri"/>
          <w:b/>
          <w:bCs/>
          <w:i/>
          <w:iCs/>
        </w:rPr>
        <w:t>direct action campaigns</w:t>
      </w:r>
      <w:r w:rsidR="00F815A4" w:rsidRPr="34E161DC">
        <w:rPr>
          <w:rFonts w:ascii="Calibri" w:hAnsi="Calibri" w:cs="Calibri"/>
          <w:b/>
          <w:bCs/>
          <w:i/>
          <w:iCs/>
        </w:rPr>
        <w:t xml:space="preserve">, </w:t>
      </w:r>
      <w:r w:rsidR="00212FC3" w:rsidRPr="34E161DC">
        <w:rPr>
          <w:rFonts w:ascii="Calibri" w:hAnsi="Calibri" w:cs="Calibri"/>
          <w:b/>
          <w:bCs/>
          <w:i/>
          <w:iCs/>
        </w:rPr>
        <w:t xml:space="preserve">to </w:t>
      </w:r>
      <w:r w:rsidR="00E97DE6" w:rsidRPr="34E161DC">
        <w:rPr>
          <w:rFonts w:ascii="Calibri" w:hAnsi="Calibri" w:cs="Calibri"/>
          <w:b/>
          <w:bCs/>
          <w:i/>
          <w:iCs/>
        </w:rPr>
        <w:t xml:space="preserve">raise awareness of </w:t>
      </w:r>
      <w:r w:rsidR="00D87E85" w:rsidRPr="34E161DC">
        <w:rPr>
          <w:rFonts w:ascii="Calibri" w:hAnsi="Calibri" w:cs="Calibri"/>
          <w:b/>
          <w:bCs/>
          <w:i/>
          <w:iCs/>
        </w:rPr>
        <w:t>those</w:t>
      </w:r>
      <w:r w:rsidR="00E97DE6" w:rsidRPr="34E161DC">
        <w:rPr>
          <w:rFonts w:ascii="Calibri" w:hAnsi="Calibri" w:cs="Calibri"/>
          <w:b/>
          <w:bCs/>
          <w:i/>
          <w:iCs/>
        </w:rPr>
        <w:t xml:space="preserve"> issues.</w:t>
      </w:r>
    </w:p>
    <w:p w14:paraId="0BD3F7D2" w14:textId="0BE7BBD7" w:rsidR="002B289F" w:rsidRDefault="00B10D2E" w:rsidP="00770B5B">
      <w:pPr>
        <w:jc w:val="both"/>
        <w:rPr>
          <w:rFonts w:ascii="Calibri" w:hAnsi="Calibri" w:cs="Calibri"/>
        </w:rPr>
      </w:pPr>
      <w:r>
        <w:rPr>
          <w:rFonts w:ascii="Calibri" w:hAnsi="Calibri" w:cs="Calibri"/>
        </w:rPr>
        <w:t>We believe the State</w:t>
      </w:r>
      <w:r w:rsidR="00113B09">
        <w:rPr>
          <w:rFonts w:ascii="Calibri" w:hAnsi="Calibri" w:cs="Calibri"/>
        </w:rPr>
        <w:t xml:space="preserve"> Parties</w:t>
      </w:r>
      <w:r>
        <w:rPr>
          <w:rFonts w:ascii="Calibri" w:hAnsi="Calibri" w:cs="Calibri"/>
        </w:rPr>
        <w:t xml:space="preserve"> should be</w:t>
      </w:r>
      <w:r w:rsidR="004A5E3E">
        <w:rPr>
          <w:rFonts w:ascii="Calibri" w:hAnsi="Calibri" w:cs="Calibri"/>
        </w:rPr>
        <w:t xml:space="preserve"> reminded that their obligations to address hostile discourse against associations should be compatible with </w:t>
      </w:r>
      <w:r w:rsidR="007044CD">
        <w:rPr>
          <w:rFonts w:ascii="Calibri" w:hAnsi="Calibri" w:cs="Calibri"/>
        </w:rPr>
        <w:t xml:space="preserve">the rights to freedom of opinion and expression and the targeting of </w:t>
      </w:r>
      <w:r w:rsidR="00072BF9">
        <w:rPr>
          <w:rFonts w:ascii="Calibri" w:hAnsi="Calibri" w:cs="Calibri"/>
        </w:rPr>
        <w:t>a</w:t>
      </w:r>
      <w:r w:rsidR="00072BF9" w:rsidRPr="00072BF9">
        <w:rPr>
          <w:rFonts w:ascii="Calibri" w:hAnsi="Calibri" w:cs="Calibri"/>
        </w:rPr>
        <w:t>dvocacy of national, racial or religious hatred that constitutes incitement to discrimination, hostility or violence</w:t>
      </w:r>
      <w:r w:rsidR="00072BF9">
        <w:rPr>
          <w:rFonts w:ascii="Calibri" w:hAnsi="Calibri" w:cs="Calibri"/>
        </w:rPr>
        <w:t xml:space="preserve">. To this extent, a reference may be added in the footnote to the </w:t>
      </w:r>
      <w:r w:rsidR="00E9509F">
        <w:rPr>
          <w:rFonts w:ascii="Calibri" w:hAnsi="Calibri" w:cs="Calibri"/>
        </w:rPr>
        <w:t xml:space="preserve">guidelines provided by the UN </w:t>
      </w:r>
      <w:r w:rsidR="00582C9C">
        <w:rPr>
          <w:rFonts w:ascii="Calibri" w:hAnsi="Calibri" w:cs="Calibri"/>
        </w:rPr>
        <w:t xml:space="preserve">OHCHR </w:t>
      </w:r>
      <w:r w:rsidR="00E9509F" w:rsidRPr="00582C9C">
        <w:rPr>
          <w:rFonts w:ascii="Calibri" w:hAnsi="Calibri" w:cs="Calibri"/>
        </w:rPr>
        <w:t>Rabat Plan of Action</w:t>
      </w:r>
      <w:r w:rsidR="00E9509F" w:rsidRPr="00E9509F">
        <w:rPr>
          <w:rFonts w:ascii="Calibri" w:hAnsi="Calibri" w:cs="Calibri"/>
        </w:rPr>
        <w:t> on the prohibition of advocacy of national, racial or religious hatred that constitutes incitement to discrimination, hostility or violence</w:t>
      </w:r>
      <w:r w:rsidR="00243567">
        <w:rPr>
          <w:rFonts w:ascii="Calibri" w:hAnsi="Calibri" w:cs="Calibri"/>
        </w:rPr>
        <w:t>.</w:t>
      </w:r>
    </w:p>
    <w:p w14:paraId="1D0DC352" w14:textId="28A18C9B" w:rsidR="00243567" w:rsidRDefault="00243567" w:rsidP="00770B5B">
      <w:pPr>
        <w:jc w:val="both"/>
        <w:rPr>
          <w:rFonts w:ascii="Calibri" w:hAnsi="Calibri" w:cs="Calibri"/>
        </w:rPr>
      </w:pPr>
      <w:r>
        <w:rPr>
          <w:rFonts w:ascii="Calibri" w:hAnsi="Calibri" w:cs="Calibri"/>
        </w:rPr>
        <w:t>Furthermore, we recommend</w:t>
      </w:r>
      <w:r w:rsidR="009F7226">
        <w:rPr>
          <w:rFonts w:ascii="Calibri" w:hAnsi="Calibri" w:cs="Calibri"/>
        </w:rPr>
        <w:t xml:space="preserve"> adding a specific reference to controversial disruptive activities that associations may un</w:t>
      </w:r>
      <w:r w:rsidR="00D87E85">
        <w:rPr>
          <w:rFonts w:ascii="Calibri" w:hAnsi="Calibri" w:cs="Calibri"/>
        </w:rPr>
        <w:t xml:space="preserve">dertake and are still protected by their right to freedom of association </w:t>
      </w:r>
      <w:r w:rsidR="000F39C9">
        <w:rPr>
          <w:rFonts w:ascii="Calibri" w:hAnsi="Calibri" w:cs="Calibri"/>
        </w:rPr>
        <w:t xml:space="preserve">and </w:t>
      </w:r>
      <w:r w:rsidR="00D87E85">
        <w:rPr>
          <w:rFonts w:ascii="Calibri" w:hAnsi="Calibri" w:cs="Calibri"/>
        </w:rPr>
        <w:t>other Covenant rights.</w:t>
      </w:r>
    </w:p>
    <w:p w14:paraId="3F2ED091" w14:textId="77777777" w:rsidR="00AF4AFA" w:rsidRDefault="00AF4AFA" w:rsidP="00770B5B">
      <w:pPr>
        <w:jc w:val="both"/>
        <w:rPr>
          <w:rFonts w:ascii="Calibri" w:hAnsi="Calibri" w:cs="Calibri"/>
        </w:rPr>
      </w:pPr>
      <w:r>
        <w:rPr>
          <w:rFonts w:ascii="Calibri" w:hAnsi="Calibri" w:cs="Calibri"/>
          <w:b/>
          <w:bCs/>
        </w:rPr>
        <w:t>P</w:t>
      </w:r>
      <w:r w:rsidR="00D87E85" w:rsidRPr="00AF4AFA">
        <w:rPr>
          <w:rFonts w:ascii="Calibri" w:hAnsi="Calibri" w:cs="Calibri"/>
          <w:b/>
          <w:bCs/>
        </w:rPr>
        <w:t>aragraph 36</w:t>
      </w:r>
      <w:r>
        <w:rPr>
          <w:rFonts w:ascii="Calibri" w:hAnsi="Calibri" w:cs="Calibri"/>
        </w:rPr>
        <w:t>:</w:t>
      </w:r>
    </w:p>
    <w:p w14:paraId="120C7B96" w14:textId="72BD7BD9" w:rsidR="00243567" w:rsidRPr="00AF4AFA" w:rsidRDefault="00AF4AFA" w:rsidP="00770B5B">
      <w:pPr>
        <w:jc w:val="both"/>
        <w:rPr>
          <w:rFonts w:ascii="Calibri" w:hAnsi="Calibri" w:cs="Calibri"/>
        </w:rPr>
      </w:pPr>
      <w:r>
        <w:rPr>
          <w:rFonts w:ascii="Calibri" w:hAnsi="Calibri" w:cs="Calibri"/>
        </w:rPr>
        <w:t>W</w:t>
      </w:r>
      <w:r w:rsidR="00E773B0" w:rsidRPr="00AF4AFA">
        <w:rPr>
          <w:rFonts w:ascii="Calibri" w:hAnsi="Calibri" w:cs="Calibri"/>
        </w:rPr>
        <w:t>e welcome the explicit reference to transnational digital surveillance</w:t>
      </w:r>
      <w:r w:rsidR="0000177D" w:rsidRPr="00AF4AFA">
        <w:rPr>
          <w:rFonts w:ascii="Calibri" w:hAnsi="Calibri" w:cs="Calibri"/>
        </w:rPr>
        <w:t>. However,</w:t>
      </w:r>
      <w:r w:rsidR="001A7D76" w:rsidRPr="00AF4AFA">
        <w:rPr>
          <w:rFonts w:ascii="Calibri" w:hAnsi="Calibri" w:cs="Calibri"/>
        </w:rPr>
        <w:t xml:space="preserve"> as mentioned further up, other forms of </w:t>
      </w:r>
      <w:r w:rsidR="007746A3" w:rsidRPr="00AF4AFA">
        <w:rPr>
          <w:rFonts w:ascii="Calibri" w:hAnsi="Calibri" w:cs="Calibri"/>
        </w:rPr>
        <w:t xml:space="preserve">attacks and </w:t>
      </w:r>
      <w:r w:rsidR="00FA7AEF" w:rsidRPr="00AF4AFA">
        <w:rPr>
          <w:rFonts w:ascii="Calibri" w:hAnsi="Calibri" w:cs="Calibri"/>
        </w:rPr>
        <w:t xml:space="preserve">of </w:t>
      </w:r>
      <w:r w:rsidR="001A7D76" w:rsidRPr="00AF4AFA">
        <w:rPr>
          <w:rFonts w:ascii="Calibri" w:hAnsi="Calibri" w:cs="Calibri"/>
        </w:rPr>
        <w:t xml:space="preserve">digital transnational digital repression </w:t>
      </w:r>
      <w:r w:rsidR="003D4222" w:rsidRPr="00AF4AFA">
        <w:rPr>
          <w:rFonts w:ascii="Calibri" w:hAnsi="Calibri" w:cs="Calibri"/>
        </w:rPr>
        <w:t xml:space="preserve">exist that are not </w:t>
      </w:r>
      <w:r w:rsidR="009D7BBF" w:rsidRPr="00AF4AFA">
        <w:rPr>
          <w:rFonts w:ascii="Calibri" w:hAnsi="Calibri" w:cs="Calibri"/>
        </w:rPr>
        <w:t>surveillance instruments but still interfere with the right to freedom of association (see example</w:t>
      </w:r>
      <w:r w:rsidR="00956E81" w:rsidRPr="00AF4AFA">
        <w:rPr>
          <w:rFonts w:ascii="Calibri" w:hAnsi="Calibri" w:cs="Calibri"/>
        </w:rPr>
        <w:t xml:space="preserve">s mentioned above, among others such as </w:t>
      </w:r>
      <w:r w:rsidR="00823A4E" w:rsidRPr="00AF4AFA">
        <w:rPr>
          <w:rFonts w:ascii="Calibri" w:hAnsi="Calibri" w:cs="Calibri"/>
        </w:rPr>
        <w:t xml:space="preserve">cyberattacks, </w:t>
      </w:r>
      <w:r w:rsidR="005B5E7F" w:rsidRPr="00AF4AFA">
        <w:rPr>
          <w:rFonts w:ascii="Calibri" w:hAnsi="Calibri" w:cs="Calibri"/>
        </w:rPr>
        <w:t>etc.). Therefore</w:t>
      </w:r>
      <w:r w:rsidR="00B01962" w:rsidRPr="00AF4AFA">
        <w:rPr>
          <w:rFonts w:ascii="Calibri" w:hAnsi="Calibri" w:cs="Calibri"/>
        </w:rPr>
        <w:t>,</w:t>
      </w:r>
      <w:r w:rsidR="005B5E7F" w:rsidRPr="00AF4AFA">
        <w:rPr>
          <w:rFonts w:ascii="Calibri" w:hAnsi="Calibri" w:cs="Calibri"/>
        </w:rPr>
        <w:t xml:space="preserve"> we recommend the following revision (in bold):</w:t>
      </w:r>
    </w:p>
    <w:p w14:paraId="0503BDE4" w14:textId="78B992EF" w:rsidR="00EF1AA3" w:rsidRDefault="00F44894" w:rsidP="00770B5B">
      <w:pPr>
        <w:pStyle w:val="ListParagraph"/>
        <w:numPr>
          <w:ilvl w:val="0"/>
          <w:numId w:val="2"/>
        </w:numPr>
        <w:pBdr>
          <w:top w:val="nil"/>
          <w:left w:val="nil"/>
          <w:bottom w:val="nil"/>
          <w:right w:val="nil"/>
          <w:between w:val="nil"/>
        </w:pBdr>
        <w:spacing w:after="60" w:line="240" w:lineRule="auto"/>
        <w:ind w:left="426" w:hanging="426"/>
        <w:jc w:val="both"/>
        <w:rPr>
          <w:rFonts w:ascii="Calibri" w:hAnsi="Calibri" w:cs="Calibri"/>
          <w:i/>
          <w:iCs/>
        </w:rPr>
      </w:pPr>
      <w:r w:rsidRPr="00AF4AFA">
        <w:rPr>
          <w:rFonts w:ascii="Calibri" w:hAnsi="Calibri" w:cs="Calibri"/>
          <w:i/>
          <w:iCs/>
        </w:rPr>
        <w:lastRenderedPageBreak/>
        <w:t xml:space="preserve">In addition, while States Parties have a negative obligation to prevent their officials or agents from harassment </w:t>
      </w:r>
      <w:r w:rsidRPr="00AF4AFA">
        <w:rPr>
          <w:rFonts w:ascii="Calibri" w:hAnsi="Calibri" w:cs="Calibri"/>
          <w:b/>
          <w:bCs/>
          <w:i/>
          <w:iCs/>
        </w:rPr>
        <w:t xml:space="preserve">or </w:t>
      </w:r>
      <w:r w:rsidR="007746A3" w:rsidRPr="00AF4AFA">
        <w:rPr>
          <w:rFonts w:ascii="Calibri" w:hAnsi="Calibri" w:cs="Calibri"/>
          <w:b/>
          <w:bCs/>
          <w:i/>
          <w:iCs/>
        </w:rPr>
        <w:t xml:space="preserve">other </w:t>
      </w:r>
      <w:r w:rsidRPr="00AF4AFA">
        <w:rPr>
          <w:rFonts w:ascii="Calibri" w:hAnsi="Calibri" w:cs="Calibri"/>
          <w:b/>
          <w:bCs/>
          <w:i/>
          <w:iCs/>
        </w:rPr>
        <w:t>attacks</w:t>
      </w:r>
      <w:r w:rsidRPr="00AF4AFA">
        <w:rPr>
          <w:rFonts w:ascii="Calibri" w:hAnsi="Calibri" w:cs="Calibri"/>
          <w:i/>
          <w:iCs/>
        </w:rPr>
        <w:t xml:space="preserve"> upon individuals extraterritorially, they also have a positive obligation to protect individuals subject to their jurisdiction against such a risk coming from third States, whether the harassment, attacks, kidnapping, enforced disappearance or any other acts of violence are carried out offline or through transnational digital surveillance </w:t>
      </w:r>
      <w:r w:rsidRPr="00AF4AFA">
        <w:rPr>
          <w:rFonts w:ascii="Calibri" w:hAnsi="Calibri" w:cs="Calibri"/>
          <w:b/>
          <w:bCs/>
          <w:i/>
          <w:iCs/>
        </w:rPr>
        <w:t xml:space="preserve">or </w:t>
      </w:r>
      <w:r w:rsidR="00A31E81" w:rsidRPr="00AF4AFA">
        <w:rPr>
          <w:rFonts w:ascii="Calibri" w:hAnsi="Calibri" w:cs="Calibri"/>
          <w:b/>
          <w:bCs/>
          <w:i/>
          <w:iCs/>
        </w:rPr>
        <w:t xml:space="preserve">other forms of digital </w:t>
      </w:r>
      <w:r w:rsidRPr="00AF4AFA">
        <w:rPr>
          <w:rFonts w:ascii="Calibri" w:hAnsi="Calibri" w:cs="Calibri"/>
          <w:b/>
          <w:bCs/>
          <w:i/>
          <w:iCs/>
        </w:rPr>
        <w:t>repression</w:t>
      </w:r>
      <w:r w:rsidRPr="00AF4AFA">
        <w:rPr>
          <w:rFonts w:ascii="Calibri" w:hAnsi="Calibri" w:cs="Calibri"/>
          <w:i/>
          <w:iCs/>
        </w:rPr>
        <w:t>.</w:t>
      </w:r>
    </w:p>
    <w:p w14:paraId="7164C346" w14:textId="77777777" w:rsidR="00EF1AA3" w:rsidRPr="00EF1AA3" w:rsidRDefault="00EF1AA3" w:rsidP="00EF1AA3">
      <w:pPr>
        <w:pStyle w:val="ListParagraph"/>
        <w:pBdr>
          <w:top w:val="nil"/>
          <w:left w:val="nil"/>
          <w:bottom w:val="nil"/>
          <w:right w:val="nil"/>
          <w:between w:val="nil"/>
        </w:pBdr>
        <w:spacing w:after="60" w:line="240" w:lineRule="auto"/>
        <w:ind w:left="426"/>
        <w:rPr>
          <w:rFonts w:ascii="Calibri" w:hAnsi="Calibri" w:cs="Calibri"/>
          <w:i/>
          <w:iCs/>
        </w:rPr>
      </w:pPr>
    </w:p>
    <w:p w14:paraId="2FA8292B" w14:textId="77777777" w:rsidR="00E200BB" w:rsidRDefault="00EF1AA3" w:rsidP="00770B5B">
      <w:pPr>
        <w:jc w:val="both"/>
        <w:rPr>
          <w:rFonts w:ascii="Calibri" w:hAnsi="Calibri" w:cs="Calibri"/>
        </w:rPr>
      </w:pPr>
      <w:r>
        <w:rPr>
          <w:rFonts w:ascii="Calibri" w:hAnsi="Calibri" w:cs="Calibri"/>
          <w:b/>
          <w:bCs/>
        </w:rPr>
        <w:t>P</w:t>
      </w:r>
      <w:r w:rsidR="00FA7AEF" w:rsidRPr="00EF1AA3">
        <w:rPr>
          <w:rFonts w:ascii="Calibri" w:hAnsi="Calibri" w:cs="Calibri"/>
          <w:b/>
          <w:bCs/>
        </w:rPr>
        <w:t>aragraph 37</w:t>
      </w:r>
      <w:r w:rsidR="00E200BB">
        <w:rPr>
          <w:rFonts w:ascii="Calibri" w:hAnsi="Calibri" w:cs="Calibri"/>
        </w:rPr>
        <w:t>:</w:t>
      </w:r>
    </w:p>
    <w:p w14:paraId="051EF6B1" w14:textId="75062241" w:rsidR="00FA7AEF" w:rsidRPr="00EF1AA3" w:rsidRDefault="00FA7AEF" w:rsidP="00310406">
      <w:pPr>
        <w:tabs>
          <w:tab w:val="left" w:pos="5245"/>
        </w:tabs>
        <w:jc w:val="both"/>
        <w:rPr>
          <w:rFonts w:ascii="Calibri" w:hAnsi="Calibri" w:cs="Calibri"/>
        </w:rPr>
      </w:pPr>
      <w:r w:rsidRPr="00EF1AA3">
        <w:rPr>
          <w:rFonts w:ascii="Calibri" w:hAnsi="Calibri" w:cs="Calibri"/>
        </w:rPr>
        <w:t xml:space="preserve"> </w:t>
      </w:r>
      <w:r w:rsidR="00E200BB">
        <w:rPr>
          <w:rFonts w:ascii="Calibri" w:hAnsi="Calibri" w:cs="Calibri"/>
        </w:rPr>
        <w:t>W</w:t>
      </w:r>
      <w:r w:rsidRPr="00EF1AA3">
        <w:rPr>
          <w:rFonts w:ascii="Calibri" w:hAnsi="Calibri" w:cs="Calibri"/>
        </w:rPr>
        <w:t xml:space="preserve">e </w:t>
      </w:r>
      <w:r w:rsidR="00C07ACE" w:rsidRPr="00EF1AA3">
        <w:rPr>
          <w:rFonts w:ascii="Calibri" w:hAnsi="Calibri" w:cs="Calibri"/>
        </w:rPr>
        <w:t xml:space="preserve">recommend </w:t>
      </w:r>
      <w:r w:rsidR="00AF712C" w:rsidRPr="00EF1AA3">
        <w:rPr>
          <w:rFonts w:ascii="Calibri" w:hAnsi="Calibri" w:cs="Calibri"/>
        </w:rPr>
        <w:t xml:space="preserve">the following addition </w:t>
      </w:r>
      <w:r w:rsidR="00EF1AA3">
        <w:rPr>
          <w:rFonts w:ascii="Calibri" w:hAnsi="Calibri" w:cs="Calibri"/>
        </w:rPr>
        <w:t>(in bold):</w:t>
      </w:r>
    </w:p>
    <w:p w14:paraId="69A6146A" w14:textId="05BCA5B6" w:rsidR="00AF712C" w:rsidRPr="00EF1AA3" w:rsidRDefault="00B46B6C" w:rsidP="00770B5B">
      <w:pPr>
        <w:pStyle w:val="ListParagraph"/>
        <w:numPr>
          <w:ilvl w:val="0"/>
          <w:numId w:val="2"/>
        </w:numPr>
        <w:ind w:left="426" w:hanging="426"/>
        <w:jc w:val="both"/>
        <w:rPr>
          <w:rFonts w:ascii="Calibri" w:hAnsi="Calibri" w:cs="Calibri"/>
          <w:i/>
          <w:iCs/>
        </w:rPr>
      </w:pPr>
      <w:r w:rsidRPr="00EF1AA3">
        <w:rPr>
          <w:rFonts w:ascii="Calibri" w:hAnsi="Calibri" w:cs="Calibri"/>
          <w:i/>
          <w:iCs/>
        </w:rPr>
        <w:t xml:space="preserve">[…] In this regard, States Parties are obliged not only to adopt measures to require business enterprises to perform human rights due diligence </w:t>
      </w:r>
      <w:r w:rsidRPr="00EF1AA3">
        <w:rPr>
          <w:rFonts w:ascii="Calibri" w:hAnsi="Calibri" w:cs="Calibri"/>
          <w:b/>
          <w:bCs/>
          <w:i/>
          <w:iCs/>
        </w:rPr>
        <w:t>and impact</w:t>
      </w:r>
      <w:r w:rsidRPr="00EF1AA3">
        <w:rPr>
          <w:rFonts w:ascii="Calibri" w:hAnsi="Calibri" w:cs="Calibri"/>
          <w:i/>
          <w:iCs/>
        </w:rPr>
        <w:t xml:space="preserve"> assessments, but also to investigate human rights abuses committed by those enterprises both on their territory and abroad.</w:t>
      </w:r>
    </w:p>
    <w:p w14:paraId="11AA94CA" w14:textId="26E8177C" w:rsidR="00EF1AA3" w:rsidRPr="00EF5BEA" w:rsidRDefault="00B46B6C" w:rsidP="00770B5B">
      <w:pPr>
        <w:jc w:val="both"/>
        <w:rPr>
          <w:rFonts w:ascii="Calibri" w:hAnsi="Calibri" w:cs="Calibri"/>
        </w:rPr>
      </w:pPr>
      <w:r w:rsidRPr="00EF5BEA">
        <w:rPr>
          <w:rFonts w:ascii="Calibri" w:hAnsi="Calibri" w:cs="Calibri"/>
        </w:rPr>
        <w:t xml:space="preserve">We recommend this addition as </w:t>
      </w:r>
      <w:r w:rsidR="00380EAD" w:rsidRPr="00EF5BEA">
        <w:rPr>
          <w:rFonts w:ascii="Calibri" w:hAnsi="Calibri" w:cs="Calibri"/>
        </w:rPr>
        <w:t xml:space="preserve">a clarification of the type of assessments that the State Parties should require from business enterprises, </w:t>
      </w:r>
      <w:r w:rsidR="00E463BE" w:rsidRPr="00EF5BEA">
        <w:rPr>
          <w:rFonts w:ascii="Calibri" w:hAnsi="Calibri" w:cs="Calibri"/>
        </w:rPr>
        <w:t>bearing in mind the human rights impact assessment obligations enshrined in regional and global</w:t>
      </w:r>
      <w:r w:rsidR="00190D70" w:rsidRPr="00EF5BEA">
        <w:rPr>
          <w:rFonts w:ascii="Calibri" w:hAnsi="Calibri" w:cs="Calibri"/>
        </w:rPr>
        <w:t xml:space="preserve"> </w:t>
      </w:r>
      <w:r w:rsidR="00E463BE" w:rsidRPr="00EF5BEA">
        <w:rPr>
          <w:rFonts w:ascii="Calibri" w:hAnsi="Calibri" w:cs="Calibri"/>
        </w:rPr>
        <w:t xml:space="preserve">instruments regulating </w:t>
      </w:r>
      <w:r w:rsidR="00BF26E4" w:rsidRPr="00EF5BEA">
        <w:rPr>
          <w:rFonts w:ascii="Calibri" w:hAnsi="Calibri" w:cs="Calibri"/>
        </w:rPr>
        <w:t xml:space="preserve">the lifecycle of artificial intelligence systems (see, e.g., the EU AI Act and the global </w:t>
      </w:r>
      <w:r w:rsidR="00190D70" w:rsidRPr="00EF5BEA">
        <w:rPr>
          <w:rFonts w:ascii="Calibri" w:hAnsi="Calibri" w:cs="Calibri"/>
        </w:rPr>
        <w:t xml:space="preserve">CoE </w:t>
      </w:r>
      <w:r w:rsidR="00BF26E4" w:rsidRPr="00EF5BEA">
        <w:rPr>
          <w:rFonts w:ascii="Calibri" w:hAnsi="Calibri" w:cs="Calibri"/>
        </w:rPr>
        <w:t>Framework Convention on AI and Human Rights, the rule of Law and Democracy</w:t>
      </w:r>
      <w:r w:rsidR="00EF1AA3">
        <w:rPr>
          <w:rFonts w:ascii="Calibri" w:hAnsi="Calibri" w:cs="Calibri"/>
        </w:rPr>
        <w:t>).</w:t>
      </w:r>
    </w:p>
    <w:p w14:paraId="3F6D7B49" w14:textId="0C237C9B" w:rsidR="00836648" w:rsidRPr="00D87E85" w:rsidRDefault="00EF5BEA" w:rsidP="00770B5B">
      <w:pPr>
        <w:jc w:val="both"/>
        <w:rPr>
          <w:rFonts w:ascii="Calibri" w:hAnsi="Calibri" w:cs="Calibri"/>
          <w:b/>
          <w:bCs/>
        </w:rPr>
      </w:pPr>
      <w:r>
        <w:rPr>
          <w:rFonts w:ascii="Calibri" w:hAnsi="Calibri" w:cs="Calibri"/>
          <w:b/>
          <w:bCs/>
        </w:rPr>
        <w:t xml:space="preserve">V.   </w:t>
      </w:r>
      <w:r w:rsidR="00836648" w:rsidRPr="00D87E85">
        <w:rPr>
          <w:rFonts w:ascii="Calibri" w:hAnsi="Calibri" w:cs="Calibri"/>
          <w:b/>
          <w:bCs/>
        </w:rPr>
        <w:t>Restriction on the right to freedom of association (art. 22 (2))</w:t>
      </w:r>
    </w:p>
    <w:p w14:paraId="151F5F15" w14:textId="77777777" w:rsidR="00EF1AA3" w:rsidRDefault="00EF1AA3" w:rsidP="00770B5B">
      <w:pPr>
        <w:jc w:val="both"/>
        <w:rPr>
          <w:rFonts w:ascii="Calibri" w:hAnsi="Calibri" w:cs="Calibri"/>
        </w:rPr>
      </w:pPr>
      <w:r>
        <w:rPr>
          <w:rFonts w:ascii="Calibri" w:hAnsi="Calibri" w:cs="Calibri"/>
          <w:b/>
          <w:bCs/>
        </w:rPr>
        <w:t>P</w:t>
      </w:r>
      <w:r w:rsidR="001156CA" w:rsidRPr="00EF1AA3">
        <w:rPr>
          <w:rFonts w:ascii="Calibri" w:hAnsi="Calibri" w:cs="Calibri"/>
          <w:b/>
          <w:bCs/>
        </w:rPr>
        <w:t>aragraph 43</w:t>
      </w:r>
      <w:r>
        <w:rPr>
          <w:rFonts w:ascii="Calibri" w:hAnsi="Calibri" w:cs="Calibri"/>
        </w:rPr>
        <w:t>:</w:t>
      </w:r>
    </w:p>
    <w:p w14:paraId="3DAA6E29" w14:textId="5166BEBA" w:rsidR="00D7502A" w:rsidRPr="00EF1AA3" w:rsidRDefault="00EF1AA3" w:rsidP="00770B5B">
      <w:pPr>
        <w:jc w:val="both"/>
        <w:rPr>
          <w:rFonts w:ascii="Calibri" w:hAnsi="Calibri" w:cs="Calibri"/>
        </w:rPr>
      </w:pPr>
      <w:r>
        <w:rPr>
          <w:rFonts w:ascii="Calibri" w:hAnsi="Calibri" w:cs="Calibri"/>
        </w:rPr>
        <w:t>W</w:t>
      </w:r>
      <w:r w:rsidR="001156CA" w:rsidRPr="00EF1AA3">
        <w:rPr>
          <w:rFonts w:ascii="Calibri" w:hAnsi="Calibri" w:cs="Calibri"/>
        </w:rPr>
        <w:t xml:space="preserve">e </w:t>
      </w:r>
      <w:r w:rsidR="00D7502A" w:rsidRPr="00EF1AA3">
        <w:rPr>
          <w:rFonts w:ascii="Calibri" w:hAnsi="Calibri" w:cs="Calibri"/>
        </w:rPr>
        <w:t xml:space="preserve">welcome the non-exhaustive list of examples included, but we </w:t>
      </w:r>
      <w:r w:rsidR="001156CA" w:rsidRPr="00EF1AA3">
        <w:rPr>
          <w:rFonts w:ascii="Calibri" w:hAnsi="Calibri" w:cs="Calibri"/>
        </w:rPr>
        <w:t xml:space="preserve">recommend </w:t>
      </w:r>
      <w:r w:rsidR="00302EFE" w:rsidRPr="00EF1AA3">
        <w:rPr>
          <w:rFonts w:ascii="Calibri" w:hAnsi="Calibri" w:cs="Calibri"/>
        </w:rPr>
        <w:t>the following addition in the second part (in bold):</w:t>
      </w:r>
    </w:p>
    <w:p w14:paraId="2D7479C3" w14:textId="067E2ADD" w:rsidR="00385A78" w:rsidRPr="00EF1AA3" w:rsidRDefault="001156CA" w:rsidP="00770B5B">
      <w:pPr>
        <w:pStyle w:val="ListParagraph"/>
        <w:numPr>
          <w:ilvl w:val="0"/>
          <w:numId w:val="2"/>
        </w:numPr>
        <w:ind w:left="426" w:hanging="426"/>
        <w:jc w:val="both"/>
        <w:rPr>
          <w:rFonts w:ascii="Calibri" w:hAnsi="Calibri" w:cs="Calibri"/>
        </w:rPr>
      </w:pPr>
      <w:r w:rsidRPr="00EF1AA3">
        <w:rPr>
          <w:rFonts w:ascii="Calibri" w:hAnsi="Calibri" w:cs="Calibri"/>
          <w:i/>
          <w:iCs/>
        </w:rPr>
        <w:t xml:space="preserve">[…] </w:t>
      </w:r>
      <w:r w:rsidR="00385A78" w:rsidRPr="00EF1AA3">
        <w:rPr>
          <w:rFonts w:ascii="Calibri" w:hAnsi="Calibri" w:cs="Calibri"/>
          <w:i/>
          <w:iCs/>
        </w:rPr>
        <w:t>In the same vein, broad and vague criteria for registering an association, for refusing its registration due its “political objectives”,</w:t>
      </w:r>
      <w:r w:rsidR="00502F99" w:rsidRPr="00EF1AA3">
        <w:rPr>
          <w:rFonts w:ascii="Calibri" w:hAnsi="Calibri" w:cs="Calibri"/>
          <w:i/>
          <w:iCs/>
        </w:rPr>
        <w:t xml:space="preserve"> </w:t>
      </w:r>
      <w:r w:rsidR="00502F99" w:rsidRPr="00EF1AA3">
        <w:rPr>
          <w:rFonts w:ascii="Calibri" w:hAnsi="Calibri" w:cs="Calibri"/>
          <w:b/>
          <w:bCs/>
          <w:i/>
          <w:iCs/>
        </w:rPr>
        <w:t>for</w:t>
      </w:r>
      <w:r w:rsidR="000356CD" w:rsidRPr="00EF1AA3">
        <w:rPr>
          <w:rFonts w:ascii="Calibri" w:hAnsi="Calibri" w:cs="Calibri"/>
          <w:b/>
          <w:bCs/>
          <w:i/>
          <w:iCs/>
        </w:rPr>
        <w:t xml:space="preserve"> </w:t>
      </w:r>
      <w:r w:rsidR="008124D5" w:rsidRPr="00EF1AA3">
        <w:rPr>
          <w:rFonts w:ascii="Calibri" w:hAnsi="Calibri" w:cs="Calibri"/>
          <w:b/>
          <w:bCs/>
          <w:i/>
          <w:iCs/>
        </w:rPr>
        <w:t xml:space="preserve">discriminating between domestic and foreign-funded </w:t>
      </w:r>
      <w:r w:rsidR="004A0077" w:rsidRPr="00EF1AA3">
        <w:rPr>
          <w:rFonts w:ascii="Calibri" w:hAnsi="Calibri" w:cs="Calibri"/>
          <w:b/>
          <w:bCs/>
          <w:i/>
          <w:iCs/>
        </w:rPr>
        <w:t>association,</w:t>
      </w:r>
      <w:r w:rsidR="00502F99" w:rsidRPr="00EF1AA3">
        <w:rPr>
          <w:rFonts w:ascii="Calibri" w:hAnsi="Calibri" w:cs="Calibri"/>
          <w:i/>
          <w:iCs/>
        </w:rPr>
        <w:t xml:space="preserve"> </w:t>
      </w:r>
      <w:r w:rsidR="00385A78" w:rsidRPr="00EF1AA3">
        <w:rPr>
          <w:rFonts w:ascii="Calibri" w:hAnsi="Calibri" w:cs="Calibri"/>
          <w:i/>
          <w:iCs/>
        </w:rPr>
        <w:t>or an open-ended definitions such as “extremist activity” contained in a law providing the basis for the dissolution of a religious organization would not meet the legality condition</w:t>
      </w:r>
      <w:r w:rsidRPr="00EF1AA3">
        <w:rPr>
          <w:rFonts w:ascii="Calibri" w:hAnsi="Calibri" w:cs="Calibri"/>
          <w:i/>
          <w:iCs/>
        </w:rPr>
        <w:t>.</w:t>
      </w:r>
      <w:r w:rsidR="008D1711">
        <w:rPr>
          <w:rFonts w:ascii="Calibri" w:hAnsi="Calibri" w:cs="Calibri"/>
          <w:i/>
          <w:iCs/>
        </w:rPr>
        <w:t xml:space="preserve"> […]</w:t>
      </w:r>
      <w:r w:rsidR="00302EFE" w:rsidRPr="00EF1AA3">
        <w:rPr>
          <w:rFonts w:ascii="Calibri" w:hAnsi="Calibri" w:cs="Calibri"/>
          <w:i/>
          <w:iCs/>
        </w:rPr>
        <w:t>.</w:t>
      </w:r>
    </w:p>
    <w:p w14:paraId="2CBB31B2" w14:textId="52097428" w:rsidR="00385A78" w:rsidRDefault="00543530" w:rsidP="00770B5B">
      <w:pPr>
        <w:jc w:val="both"/>
        <w:rPr>
          <w:rFonts w:ascii="Calibri" w:hAnsi="Calibri" w:cs="Calibri"/>
        </w:rPr>
      </w:pPr>
      <w:r>
        <w:rPr>
          <w:rFonts w:ascii="Calibri" w:hAnsi="Calibri" w:cs="Calibri"/>
        </w:rPr>
        <w:t>We recommend adding an explicit reference to</w:t>
      </w:r>
      <w:r w:rsidR="00C201DA">
        <w:rPr>
          <w:rFonts w:ascii="Calibri" w:hAnsi="Calibri" w:cs="Calibri"/>
        </w:rPr>
        <w:t xml:space="preserve"> overbroad and</w:t>
      </w:r>
      <w:r>
        <w:rPr>
          <w:rFonts w:ascii="Calibri" w:hAnsi="Calibri" w:cs="Calibri"/>
        </w:rPr>
        <w:t xml:space="preserve"> discriminatory foreign-funding legislations</w:t>
      </w:r>
      <w:r w:rsidR="00A41170">
        <w:rPr>
          <w:rFonts w:ascii="Calibri" w:hAnsi="Calibri" w:cs="Calibri"/>
        </w:rPr>
        <w:t>,</w:t>
      </w:r>
      <w:r>
        <w:rPr>
          <w:rFonts w:ascii="Calibri" w:hAnsi="Calibri" w:cs="Calibri"/>
        </w:rPr>
        <w:t xml:space="preserve"> </w:t>
      </w:r>
      <w:r w:rsidR="00C201DA">
        <w:rPr>
          <w:rFonts w:ascii="Calibri" w:hAnsi="Calibri" w:cs="Calibri"/>
        </w:rPr>
        <w:t>as these examples can also be found in several Human Rights Committee Concluding Observations on State Parties</w:t>
      </w:r>
      <w:r w:rsidR="000C4A64">
        <w:rPr>
          <w:rFonts w:ascii="Calibri" w:hAnsi="Calibri" w:cs="Calibri"/>
        </w:rPr>
        <w:t>’ ICPPR review (</w:t>
      </w:r>
      <w:r w:rsidR="007C4BAE">
        <w:rPr>
          <w:rFonts w:ascii="Calibri" w:hAnsi="Calibri" w:cs="Calibri"/>
        </w:rPr>
        <w:t xml:space="preserve">for a compilation of references to such reports, see ECNL-ICNL </w:t>
      </w:r>
      <w:r w:rsidR="009F40A6">
        <w:rPr>
          <w:rFonts w:ascii="Calibri" w:hAnsi="Calibri" w:cs="Calibri"/>
        </w:rPr>
        <w:t xml:space="preserve">Report, </w:t>
      </w:r>
      <w:r w:rsidR="009F40A6" w:rsidRPr="009F40A6">
        <w:rPr>
          <w:rFonts w:ascii="Calibri" w:hAnsi="Calibri" w:cs="Calibri"/>
        </w:rPr>
        <w:t>Relevant Sources of Law on Article 22 ICCPR: Right to Freedom of Association</w:t>
      </w:r>
      <w:r w:rsidR="009F40A6">
        <w:rPr>
          <w:rFonts w:ascii="Calibri" w:hAnsi="Calibri" w:cs="Calibri"/>
        </w:rPr>
        <w:t xml:space="preserve">: </w:t>
      </w:r>
      <w:hyperlink r:id="rId11" w:history="1">
        <w:r w:rsidR="001156CA" w:rsidRPr="002903E7">
          <w:rPr>
            <w:rStyle w:val="Hyperlink"/>
            <w:rFonts w:ascii="Calibri" w:hAnsi="Calibri" w:cs="Calibri"/>
          </w:rPr>
          <w:t>https://ecnl.org/publications/relevant-sources-law-article-22-iccpr</w:t>
        </w:r>
      </w:hyperlink>
      <w:r w:rsidR="001156CA">
        <w:rPr>
          <w:rFonts w:ascii="Calibri" w:hAnsi="Calibri" w:cs="Calibri"/>
        </w:rPr>
        <w:t xml:space="preserve"> )</w:t>
      </w:r>
    </w:p>
    <w:p w14:paraId="06D60548" w14:textId="77777777" w:rsidR="00EF1AA3" w:rsidRDefault="00EF1AA3" w:rsidP="00770B5B">
      <w:pPr>
        <w:jc w:val="both"/>
        <w:rPr>
          <w:rFonts w:ascii="Calibri" w:hAnsi="Calibri" w:cs="Calibri"/>
        </w:rPr>
      </w:pPr>
      <w:r>
        <w:rPr>
          <w:rFonts w:ascii="Calibri" w:hAnsi="Calibri" w:cs="Calibri"/>
          <w:b/>
          <w:bCs/>
        </w:rPr>
        <w:t>P</w:t>
      </w:r>
      <w:r w:rsidR="00D7502A" w:rsidRPr="00EF1AA3">
        <w:rPr>
          <w:rFonts w:ascii="Calibri" w:hAnsi="Calibri" w:cs="Calibri"/>
          <w:b/>
          <w:bCs/>
        </w:rPr>
        <w:t>aragraph 44</w:t>
      </w:r>
      <w:r>
        <w:rPr>
          <w:rFonts w:ascii="Calibri" w:hAnsi="Calibri" w:cs="Calibri"/>
        </w:rPr>
        <w:t>:</w:t>
      </w:r>
    </w:p>
    <w:p w14:paraId="349AEF29" w14:textId="64AB5124" w:rsidR="00385A78" w:rsidRPr="00EF1AA3" w:rsidRDefault="00D7502A" w:rsidP="00770B5B">
      <w:pPr>
        <w:jc w:val="both"/>
        <w:rPr>
          <w:rFonts w:ascii="Calibri" w:hAnsi="Calibri" w:cs="Calibri"/>
        </w:rPr>
      </w:pPr>
      <w:r w:rsidRPr="00EF1AA3">
        <w:rPr>
          <w:rFonts w:ascii="Calibri" w:hAnsi="Calibri" w:cs="Calibri"/>
        </w:rPr>
        <w:t xml:space="preserve"> </w:t>
      </w:r>
      <w:r w:rsidR="00EF1AA3">
        <w:rPr>
          <w:rFonts w:ascii="Calibri" w:hAnsi="Calibri" w:cs="Calibri"/>
        </w:rPr>
        <w:t>W</w:t>
      </w:r>
      <w:r w:rsidR="00511D09" w:rsidRPr="00EF1AA3">
        <w:rPr>
          <w:rFonts w:ascii="Calibri" w:hAnsi="Calibri" w:cs="Calibri"/>
        </w:rPr>
        <w:t xml:space="preserve">e recommend a </w:t>
      </w:r>
      <w:r w:rsidR="0041494B" w:rsidRPr="00EF1AA3">
        <w:rPr>
          <w:rFonts w:ascii="Calibri" w:hAnsi="Calibri" w:cs="Calibri"/>
        </w:rPr>
        <w:t>revision</w:t>
      </w:r>
      <w:r w:rsidR="00EF1AA3">
        <w:rPr>
          <w:rFonts w:ascii="Calibri" w:hAnsi="Calibri" w:cs="Calibri"/>
        </w:rPr>
        <w:t xml:space="preserve"> of the text</w:t>
      </w:r>
      <w:r w:rsidR="0041494B" w:rsidRPr="00EF1AA3">
        <w:rPr>
          <w:rFonts w:ascii="Calibri" w:hAnsi="Calibri" w:cs="Calibri"/>
        </w:rPr>
        <w:t xml:space="preserve"> as follows (</w:t>
      </w:r>
      <w:r w:rsidR="00EF1AA3">
        <w:rPr>
          <w:rFonts w:ascii="Calibri" w:hAnsi="Calibri" w:cs="Calibri"/>
        </w:rPr>
        <w:t>in</w:t>
      </w:r>
      <w:r w:rsidR="0041494B" w:rsidRPr="00EF1AA3">
        <w:rPr>
          <w:rFonts w:ascii="Calibri" w:hAnsi="Calibri" w:cs="Calibri"/>
        </w:rPr>
        <w:t xml:space="preserve"> bold)</w:t>
      </w:r>
      <w:r w:rsidR="00EF1AA3">
        <w:rPr>
          <w:rFonts w:ascii="Calibri" w:hAnsi="Calibri" w:cs="Calibri"/>
        </w:rPr>
        <w:t>:</w:t>
      </w:r>
    </w:p>
    <w:p w14:paraId="3D2DB925" w14:textId="34843CAA" w:rsidR="00D7502A" w:rsidRPr="00EF1AA3" w:rsidRDefault="2169417C" w:rsidP="2A3FF9B0">
      <w:pPr>
        <w:pStyle w:val="ListParagraph"/>
        <w:numPr>
          <w:ilvl w:val="0"/>
          <w:numId w:val="2"/>
        </w:numPr>
        <w:ind w:left="426" w:hanging="426"/>
        <w:jc w:val="both"/>
        <w:rPr>
          <w:rFonts w:ascii="Calibri" w:hAnsi="Calibri" w:cs="Calibri"/>
          <w:i/>
          <w:iCs/>
        </w:rPr>
      </w:pPr>
      <w:r w:rsidRPr="2A3FF9B0">
        <w:rPr>
          <w:rFonts w:ascii="Calibri" w:hAnsi="Calibri" w:cs="Calibri"/>
          <w:i/>
          <w:iCs/>
        </w:rPr>
        <w:t xml:space="preserve">In this regard, the use of domestic legislation to criminalize an association </w:t>
      </w:r>
      <w:r w:rsidRPr="2A3FF9B0">
        <w:rPr>
          <w:rFonts w:ascii="Calibri" w:hAnsi="Calibri" w:cs="Calibri"/>
          <w:b/>
          <w:bCs/>
          <w:i/>
          <w:iCs/>
        </w:rPr>
        <w:t>and/or</w:t>
      </w:r>
      <w:r w:rsidRPr="2A3FF9B0">
        <w:rPr>
          <w:rFonts w:ascii="Calibri" w:hAnsi="Calibri" w:cs="Calibri"/>
          <w:i/>
          <w:iCs/>
        </w:rPr>
        <w:t xml:space="preserve"> its members, </w:t>
      </w:r>
      <w:r w:rsidRPr="2A3FF9B0">
        <w:rPr>
          <w:rFonts w:ascii="Calibri" w:hAnsi="Calibri" w:cs="Calibri"/>
          <w:b/>
          <w:bCs/>
          <w:i/>
          <w:iCs/>
        </w:rPr>
        <w:t>including</w:t>
      </w:r>
      <w:r w:rsidRPr="2A3FF9B0">
        <w:rPr>
          <w:rFonts w:ascii="Calibri" w:hAnsi="Calibri" w:cs="Calibri"/>
          <w:i/>
          <w:iCs/>
        </w:rPr>
        <w:t xml:space="preserve"> human rights defenders, </w:t>
      </w:r>
      <w:r w:rsidR="4F79ED3C" w:rsidRPr="2A3FF9B0">
        <w:rPr>
          <w:rFonts w:ascii="Calibri" w:hAnsi="Calibri" w:cs="Calibri"/>
          <w:b/>
          <w:bCs/>
          <w:i/>
          <w:iCs/>
        </w:rPr>
        <w:t>not-for-profit media</w:t>
      </w:r>
      <w:r w:rsidRPr="2A3FF9B0">
        <w:rPr>
          <w:rFonts w:ascii="Calibri" w:hAnsi="Calibri" w:cs="Calibri"/>
          <w:i/>
          <w:iCs/>
        </w:rPr>
        <w:t xml:space="preserve"> or journalists, for their activities must not only respect article 22 but also meet the strict criminal legality principle as enshrined in article 15 of the Covenant. The criminal legality principle is non-derogable and therefore no circumstances such as counterterrorism or anti-money-laundering measures can justify its infringement. The same applies to vaguely worded legislation</w:t>
      </w:r>
      <w:r w:rsidR="21FCF2B9" w:rsidRPr="2A3FF9B0">
        <w:rPr>
          <w:rFonts w:ascii="Calibri" w:hAnsi="Calibri" w:cs="Calibri"/>
          <w:i/>
          <w:iCs/>
        </w:rPr>
        <w:t xml:space="preserve"> on “</w:t>
      </w:r>
      <w:r w:rsidR="21FCF2B9" w:rsidRPr="2A3FF9B0">
        <w:rPr>
          <w:rFonts w:ascii="Calibri" w:hAnsi="Calibri" w:cs="Calibri"/>
          <w:b/>
          <w:bCs/>
          <w:i/>
          <w:iCs/>
        </w:rPr>
        <w:t>interest representation”</w:t>
      </w:r>
      <w:r w:rsidR="21FCF2B9" w:rsidRPr="2A3FF9B0">
        <w:rPr>
          <w:rFonts w:ascii="Calibri" w:hAnsi="Calibri" w:cs="Calibri"/>
          <w:i/>
          <w:iCs/>
        </w:rPr>
        <w:t xml:space="preserve"> or</w:t>
      </w:r>
      <w:r w:rsidRPr="2A3FF9B0">
        <w:rPr>
          <w:rFonts w:ascii="Calibri" w:hAnsi="Calibri" w:cs="Calibri"/>
          <w:i/>
          <w:iCs/>
        </w:rPr>
        <w:t xml:space="preserve"> adopted to combat “extremism”, “extremist activity”,</w:t>
      </w:r>
      <w:r w:rsidR="00DA2A07">
        <w:rPr>
          <w:rFonts w:ascii="Calibri" w:hAnsi="Calibri" w:cs="Calibri"/>
          <w:i/>
          <w:iCs/>
        </w:rPr>
        <w:t xml:space="preserve"> “activities subverting or threatening to subvert</w:t>
      </w:r>
      <w:r w:rsidR="006508E3">
        <w:rPr>
          <w:rFonts w:ascii="Calibri" w:hAnsi="Calibri" w:cs="Calibri"/>
          <w:i/>
          <w:iCs/>
        </w:rPr>
        <w:t xml:space="preserve"> democracy”,</w:t>
      </w:r>
      <w:r w:rsidR="00DA2A07">
        <w:rPr>
          <w:rFonts w:ascii="Calibri" w:hAnsi="Calibri" w:cs="Calibri"/>
          <w:i/>
          <w:iCs/>
        </w:rPr>
        <w:t xml:space="preserve"> </w:t>
      </w:r>
      <w:r w:rsidR="001E5BC5">
        <w:rPr>
          <w:rFonts w:ascii="Calibri" w:hAnsi="Calibri" w:cs="Calibri"/>
          <w:i/>
          <w:iCs/>
        </w:rPr>
        <w:t xml:space="preserve"> </w:t>
      </w:r>
      <w:r w:rsidR="4F79ED3C" w:rsidRPr="2A3FF9B0">
        <w:rPr>
          <w:rFonts w:ascii="Calibri" w:hAnsi="Calibri" w:cs="Calibri"/>
          <w:i/>
          <w:iCs/>
        </w:rPr>
        <w:t>“</w:t>
      </w:r>
      <w:r w:rsidRPr="2A3FF9B0">
        <w:rPr>
          <w:rFonts w:ascii="Calibri" w:hAnsi="Calibri" w:cs="Calibri"/>
          <w:i/>
          <w:iCs/>
        </w:rPr>
        <w:t>funding coming from abroad</w:t>
      </w:r>
      <w:r w:rsidR="4F79ED3C" w:rsidRPr="2A3FF9B0">
        <w:rPr>
          <w:rFonts w:ascii="Calibri" w:hAnsi="Calibri" w:cs="Calibri"/>
          <w:i/>
          <w:iCs/>
        </w:rPr>
        <w:t xml:space="preserve">”, </w:t>
      </w:r>
      <w:r w:rsidR="2FE9E81D" w:rsidRPr="2A3FF9B0">
        <w:rPr>
          <w:rFonts w:ascii="Calibri" w:hAnsi="Calibri" w:cs="Calibri"/>
          <w:b/>
          <w:bCs/>
          <w:i/>
          <w:iCs/>
        </w:rPr>
        <w:t>“foreign interferen</w:t>
      </w:r>
      <w:r w:rsidR="7B828C0A" w:rsidRPr="2A3FF9B0">
        <w:rPr>
          <w:rFonts w:ascii="Calibri" w:hAnsi="Calibri" w:cs="Calibri"/>
          <w:b/>
          <w:bCs/>
          <w:i/>
          <w:iCs/>
        </w:rPr>
        <w:t>ce</w:t>
      </w:r>
      <w:r w:rsidR="2FE9E81D" w:rsidRPr="2A3FF9B0">
        <w:rPr>
          <w:rFonts w:ascii="Calibri" w:hAnsi="Calibri" w:cs="Calibri"/>
          <w:b/>
          <w:bCs/>
          <w:i/>
          <w:iCs/>
        </w:rPr>
        <w:t>”</w:t>
      </w:r>
      <w:r w:rsidR="7B828C0A" w:rsidRPr="2A3FF9B0">
        <w:rPr>
          <w:rFonts w:ascii="Calibri" w:hAnsi="Calibri" w:cs="Calibri"/>
          <w:b/>
          <w:bCs/>
          <w:i/>
          <w:iCs/>
        </w:rPr>
        <w:t xml:space="preserve">, </w:t>
      </w:r>
      <w:r w:rsidRPr="2A3FF9B0">
        <w:rPr>
          <w:rFonts w:ascii="Calibri" w:hAnsi="Calibri" w:cs="Calibri"/>
          <w:i/>
          <w:iCs/>
        </w:rPr>
        <w:t>“undesirable” organizations</w:t>
      </w:r>
      <w:r w:rsidR="001E5BC5">
        <w:rPr>
          <w:rFonts w:ascii="Calibri" w:hAnsi="Calibri" w:cs="Calibri"/>
          <w:i/>
          <w:iCs/>
        </w:rPr>
        <w:t>”</w:t>
      </w:r>
      <w:r w:rsidR="01494482" w:rsidRPr="2A3FF9B0">
        <w:rPr>
          <w:rFonts w:ascii="Calibri" w:hAnsi="Calibri" w:cs="Calibri"/>
          <w:i/>
          <w:iCs/>
        </w:rPr>
        <w:t>.</w:t>
      </w:r>
    </w:p>
    <w:p w14:paraId="7B3A251A" w14:textId="06B33460" w:rsidR="00D7502A" w:rsidRDefault="002E59C0" w:rsidP="00770B5B">
      <w:pPr>
        <w:jc w:val="both"/>
        <w:rPr>
          <w:rFonts w:ascii="Calibri" w:hAnsi="Calibri" w:cs="Calibri"/>
        </w:rPr>
      </w:pPr>
      <w:r>
        <w:rPr>
          <w:rFonts w:ascii="Calibri" w:hAnsi="Calibri" w:cs="Calibri"/>
        </w:rPr>
        <w:t xml:space="preserve">We believe that </w:t>
      </w:r>
      <w:r w:rsidR="00810E98">
        <w:rPr>
          <w:rFonts w:ascii="Calibri" w:hAnsi="Calibri" w:cs="Calibri"/>
        </w:rPr>
        <w:t xml:space="preserve">the previous formulation risks </w:t>
      </w:r>
      <w:r w:rsidR="000457FB">
        <w:rPr>
          <w:rFonts w:ascii="Calibri" w:hAnsi="Calibri" w:cs="Calibri"/>
        </w:rPr>
        <w:t>limit</w:t>
      </w:r>
      <w:r w:rsidR="00221EF7">
        <w:rPr>
          <w:rFonts w:ascii="Calibri" w:hAnsi="Calibri" w:cs="Calibri"/>
        </w:rPr>
        <w:t>ing</w:t>
      </w:r>
      <w:r w:rsidR="000457FB">
        <w:rPr>
          <w:rFonts w:ascii="Calibri" w:hAnsi="Calibri" w:cs="Calibri"/>
        </w:rPr>
        <w:t xml:space="preserve"> the protection only to associations of human rights defenders and journalists. We also reiterate our recommendation </w:t>
      </w:r>
      <w:r w:rsidR="003E36B4">
        <w:rPr>
          <w:rFonts w:ascii="Calibri" w:hAnsi="Calibri" w:cs="Calibri"/>
        </w:rPr>
        <w:t xml:space="preserve">to include vaguely worded legislation on foreign interference and interest representation </w:t>
      </w:r>
      <w:r w:rsidR="007C6753">
        <w:rPr>
          <w:rFonts w:ascii="Calibri" w:hAnsi="Calibri" w:cs="Calibri"/>
        </w:rPr>
        <w:t>in the concerning examples.</w:t>
      </w:r>
    </w:p>
    <w:p w14:paraId="28243D9E" w14:textId="77777777" w:rsidR="00EF1AA3" w:rsidRDefault="00EF1AA3" w:rsidP="00770B5B">
      <w:pPr>
        <w:jc w:val="both"/>
        <w:rPr>
          <w:rFonts w:ascii="Calibri" w:hAnsi="Calibri" w:cs="Calibri"/>
        </w:rPr>
      </w:pPr>
      <w:r>
        <w:rPr>
          <w:rFonts w:ascii="Calibri" w:hAnsi="Calibri" w:cs="Calibri"/>
          <w:b/>
          <w:bCs/>
        </w:rPr>
        <w:lastRenderedPageBreak/>
        <w:t>P</w:t>
      </w:r>
      <w:r w:rsidR="001D3CA4" w:rsidRPr="00EF1AA3">
        <w:rPr>
          <w:rFonts w:ascii="Calibri" w:hAnsi="Calibri" w:cs="Calibri"/>
          <w:b/>
          <w:bCs/>
        </w:rPr>
        <w:t>aragraph 46</w:t>
      </w:r>
      <w:r>
        <w:rPr>
          <w:rFonts w:ascii="Calibri" w:hAnsi="Calibri" w:cs="Calibri"/>
        </w:rPr>
        <w:t>:</w:t>
      </w:r>
    </w:p>
    <w:p w14:paraId="5C1C9163" w14:textId="7C87D225" w:rsidR="00E03A0E" w:rsidRPr="00EF1AA3" w:rsidRDefault="00EF1AA3" w:rsidP="00770B5B">
      <w:pPr>
        <w:jc w:val="both"/>
        <w:rPr>
          <w:rFonts w:ascii="Calibri" w:hAnsi="Calibri" w:cs="Calibri"/>
        </w:rPr>
      </w:pPr>
      <w:r>
        <w:rPr>
          <w:rFonts w:ascii="Calibri" w:hAnsi="Calibri" w:cs="Calibri"/>
        </w:rPr>
        <w:t>W</w:t>
      </w:r>
      <w:r w:rsidR="001D3CA4" w:rsidRPr="00EF1AA3">
        <w:rPr>
          <w:rFonts w:ascii="Calibri" w:hAnsi="Calibri" w:cs="Calibri"/>
        </w:rPr>
        <w:t>e very much welcome the reference to the</w:t>
      </w:r>
      <w:r w:rsidR="00D948F5" w:rsidRPr="00EF1AA3">
        <w:rPr>
          <w:rFonts w:ascii="Calibri" w:hAnsi="Calibri" w:cs="Calibri"/>
        </w:rPr>
        <w:t xml:space="preserve"> narrow definition of “national security” enshrined in the</w:t>
      </w:r>
      <w:r w:rsidR="001D3CA4" w:rsidRPr="00EF1AA3">
        <w:rPr>
          <w:rFonts w:ascii="Calibri" w:hAnsi="Calibri" w:cs="Calibri"/>
        </w:rPr>
        <w:t xml:space="preserve"> </w:t>
      </w:r>
      <w:r w:rsidR="00805553" w:rsidRPr="00EF1AA3">
        <w:rPr>
          <w:rFonts w:ascii="Calibri" w:hAnsi="Calibri" w:cs="Calibri"/>
        </w:rPr>
        <w:t>Siracusa Principles</w:t>
      </w:r>
      <w:r w:rsidR="00805553" w:rsidRPr="00EF1AA3">
        <w:rPr>
          <w:rFonts w:ascii="Calibri" w:hAnsi="Calibri" w:cs="Calibri"/>
          <w:i/>
          <w:iCs/>
        </w:rPr>
        <w:t xml:space="preserve"> </w:t>
      </w:r>
      <w:r w:rsidR="00805553" w:rsidRPr="00EF1AA3">
        <w:rPr>
          <w:rFonts w:ascii="Calibri" w:hAnsi="Calibri" w:cs="Calibri"/>
        </w:rPr>
        <w:t xml:space="preserve">on the Limitation and Derogation Provisions </w:t>
      </w:r>
      <w:r w:rsidR="00DA3E76" w:rsidRPr="00EF1AA3">
        <w:rPr>
          <w:rFonts w:ascii="Calibri" w:hAnsi="Calibri" w:cs="Calibri"/>
        </w:rPr>
        <w:t>in the ICCPR and the strong wording o</w:t>
      </w:r>
      <w:r w:rsidR="000A6EEC" w:rsidRPr="00EF1AA3">
        <w:rPr>
          <w:rFonts w:ascii="Calibri" w:hAnsi="Calibri" w:cs="Calibri"/>
        </w:rPr>
        <w:t xml:space="preserve">n the State Parties’ need to demonstrate </w:t>
      </w:r>
      <w:r w:rsidR="00D948F5" w:rsidRPr="00EF1AA3">
        <w:rPr>
          <w:rFonts w:ascii="Calibri" w:hAnsi="Calibri" w:cs="Calibri"/>
        </w:rPr>
        <w:t xml:space="preserve">the existence of such threat. We would </w:t>
      </w:r>
      <w:r w:rsidR="00BA2878" w:rsidRPr="00EF1AA3">
        <w:rPr>
          <w:rFonts w:ascii="Calibri" w:hAnsi="Calibri" w:cs="Calibri"/>
        </w:rPr>
        <w:t xml:space="preserve">perhaps suggest </w:t>
      </w:r>
      <w:r w:rsidR="00E92A6D" w:rsidRPr="00EF1AA3">
        <w:rPr>
          <w:rFonts w:ascii="Calibri" w:hAnsi="Calibri" w:cs="Calibri"/>
        </w:rPr>
        <w:t>strengthening</w:t>
      </w:r>
      <w:r w:rsidR="00A9361C" w:rsidRPr="00EF1AA3">
        <w:rPr>
          <w:rFonts w:ascii="Calibri" w:hAnsi="Calibri" w:cs="Calibri"/>
        </w:rPr>
        <w:t xml:space="preserve"> </w:t>
      </w:r>
      <w:r w:rsidR="00E36170" w:rsidRPr="00EF1AA3">
        <w:rPr>
          <w:rFonts w:ascii="Calibri" w:hAnsi="Calibri" w:cs="Calibri"/>
        </w:rPr>
        <w:t>it even more as follows (</w:t>
      </w:r>
      <w:r w:rsidR="008661CB">
        <w:rPr>
          <w:rFonts w:ascii="Calibri" w:hAnsi="Calibri" w:cs="Calibri"/>
        </w:rPr>
        <w:t>in</w:t>
      </w:r>
      <w:r w:rsidR="00E36170" w:rsidRPr="00EF1AA3">
        <w:rPr>
          <w:rFonts w:ascii="Calibri" w:hAnsi="Calibri" w:cs="Calibri"/>
        </w:rPr>
        <w:t xml:space="preserve"> bold):</w:t>
      </w:r>
    </w:p>
    <w:p w14:paraId="030B24AB" w14:textId="4D809E3E" w:rsidR="00E36170" w:rsidRDefault="00E36170" w:rsidP="00770B5B">
      <w:pPr>
        <w:pStyle w:val="ListParagraph"/>
        <w:numPr>
          <w:ilvl w:val="0"/>
          <w:numId w:val="2"/>
        </w:numPr>
        <w:ind w:left="426" w:hanging="426"/>
        <w:jc w:val="both"/>
        <w:rPr>
          <w:rFonts w:ascii="Calibri" w:hAnsi="Calibri" w:cs="Calibri"/>
          <w:i/>
          <w:iCs/>
        </w:rPr>
      </w:pPr>
      <w:r w:rsidRPr="00EF1AA3">
        <w:rPr>
          <w:rFonts w:ascii="Calibri" w:hAnsi="Calibri" w:cs="Calibri"/>
          <w:i/>
          <w:iCs/>
        </w:rPr>
        <w:t xml:space="preserve">[…] the existence of any reasonable and objective justification for limiting freedom of association is not sufficient, and the State Party must further demonstrate </w:t>
      </w:r>
      <w:r w:rsidRPr="00EF1AA3">
        <w:rPr>
          <w:rFonts w:ascii="Calibri" w:hAnsi="Calibri" w:cs="Calibri"/>
          <w:b/>
          <w:bCs/>
          <w:i/>
          <w:iCs/>
        </w:rPr>
        <w:t>unequivocally</w:t>
      </w:r>
      <w:r w:rsidRPr="00EF1AA3">
        <w:rPr>
          <w:rFonts w:ascii="Calibri" w:hAnsi="Calibri" w:cs="Calibri"/>
          <w:i/>
          <w:iCs/>
        </w:rPr>
        <w:t xml:space="preserve"> that the prohibition of the association and the criminal prosecution of individuals for membership in such organizations are in fact </w:t>
      </w:r>
      <w:r w:rsidRPr="00EF1AA3">
        <w:rPr>
          <w:rFonts w:ascii="Calibri" w:hAnsi="Calibri" w:cs="Calibri"/>
          <w:b/>
          <w:bCs/>
          <w:i/>
          <w:iCs/>
        </w:rPr>
        <w:t xml:space="preserve">strictly </w:t>
      </w:r>
      <w:r w:rsidRPr="00EF1AA3">
        <w:rPr>
          <w:rFonts w:ascii="Calibri" w:hAnsi="Calibri" w:cs="Calibri"/>
          <w:i/>
          <w:iCs/>
        </w:rPr>
        <w:t>necessary to avert a genuine, and not only hypothetical, danger to the national security or democratic order and that less intrusive measures would be insufficient to achieve this purpose.</w:t>
      </w:r>
    </w:p>
    <w:p w14:paraId="4B410890" w14:textId="77777777" w:rsidR="00EF1AA3" w:rsidRDefault="00EF1AA3" w:rsidP="00770B5B">
      <w:pPr>
        <w:jc w:val="both"/>
        <w:rPr>
          <w:rFonts w:ascii="Calibri" w:hAnsi="Calibri" w:cs="Calibri"/>
        </w:rPr>
      </w:pPr>
      <w:r w:rsidRPr="00EF1AA3">
        <w:rPr>
          <w:rFonts w:ascii="Calibri" w:hAnsi="Calibri" w:cs="Calibri"/>
          <w:b/>
          <w:bCs/>
        </w:rPr>
        <w:t>P</w:t>
      </w:r>
      <w:r w:rsidR="00F9017A" w:rsidRPr="00EF1AA3">
        <w:rPr>
          <w:rFonts w:ascii="Calibri" w:hAnsi="Calibri" w:cs="Calibri"/>
          <w:b/>
          <w:bCs/>
        </w:rPr>
        <w:t>aragraph 49</w:t>
      </w:r>
      <w:r>
        <w:rPr>
          <w:rFonts w:ascii="Calibri" w:hAnsi="Calibri" w:cs="Calibri"/>
        </w:rPr>
        <w:t>:</w:t>
      </w:r>
    </w:p>
    <w:p w14:paraId="45DB531D" w14:textId="09CCC0A4" w:rsidR="003D13D0" w:rsidRPr="00EF1AA3" w:rsidRDefault="00F9017A" w:rsidP="00770B5B">
      <w:pPr>
        <w:jc w:val="both"/>
        <w:rPr>
          <w:rFonts w:ascii="Calibri" w:hAnsi="Calibri" w:cs="Calibri"/>
        </w:rPr>
      </w:pPr>
      <w:r w:rsidRPr="00EF1AA3">
        <w:rPr>
          <w:rFonts w:ascii="Calibri" w:hAnsi="Calibri" w:cs="Calibri"/>
        </w:rPr>
        <w:t xml:space="preserve"> </w:t>
      </w:r>
      <w:r w:rsidR="00EF1AA3">
        <w:rPr>
          <w:rFonts w:ascii="Calibri" w:hAnsi="Calibri" w:cs="Calibri"/>
        </w:rPr>
        <w:t>W</w:t>
      </w:r>
      <w:r w:rsidR="001C0FA9" w:rsidRPr="00EF1AA3">
        <w:rPr>
          <w:rFonts w:ascii="Calibri" w:hAnsi="Calibri" w:cs="Calibri"/>
        </w:rPr>
        <w:t>e recommend the following addition (</w:t>
      </w:r>
      <w:r w:rsidR="00EF1AA3">
        <w:rPr>
          <w:rFonts w:ascii="Calibri" w:hAnsi="Calibri" w:cs="Calibri"/>
        </w:rPr>
        <w:t>in</w:t>
      </w:r>
      <w:r w:rsidR="001C0FA9" w:rsidRPr="00EF1AA3">
        <w:rPr>
          <w:rFonts w:ascii="Calibri" w:hAnsi="Calibri" w:cs="Calibri"/>
        </w:rPr>
        <w:t xml:space="preserve"> bold):</w:t>
      </w:r>
    </w:p>
    <w:p w14:paraId="30DFA26F" w14:textId="063FE7E3" w:rsidR="003D13D0" w:rsidRPr="00EF1AA3" w:rsidRDefault="003D13D0" w:rsidP="00770B5B">
      <w:pPr>
        <w:pStyle w:val="ListParagraph"/>
        <w:numPr>
          <w:ilvl w:val="0"/>
          <w:numId w:val="2"/>
        </w:numPr>
        <w:ind w:left="426" w:hanging="426"/>
        <w:jc w:val="both"/>
        <w:rPr>
          <w:rFonts w:ascii="Calibri" w:hAnsi="Calibri" w:cs="Calibri"/>
          <w:i/>
          <w:iCs/>
        </w:rPr>
      </w:pPr>
      <w:r w:rsidRPr="00EF1AA3">
        <w:rPr>
          <w:rFonts w:ascii="Calibri" w:hAnsi="Calibri" w:cs="Calibri"/>
          <w:i/>
          <w:iCs/>
        </w:rPr>
        <w:t>The list of legitimate grounds for restriction set out in article 22 (2) is exhaustive. Motives such as those invoked for justifying “foreign agent” or similar laws, such as</w:t>
      </w:r>
      <w:r w:rsidR="00052880" w:rsidRPr="00EF1AA3">
        <w:rPr>
          <w:rFonts w:ascii="Calibri" w:hAnsi="Calibri" w:cs="Calibri"/>
          <w:i/>
          <w:iCs/>
        </w:rPr>
        <w:t xml:space="preserve"> </w:t>
      </w:r>
      <w:r w:rsidR="00052880" w:rsidRPr="00EF1AA3">
        <w:rPr>
          <w:rFonts w:ascii="Calibri" w:hAnsi="Calibri" w:cs="Calibri"/>
          <w:b/>
          <w:bCs/>
          <w:i/>
          <w:iCs/>
        </w:rPr>
        <w:t>“foreign interference”,</w:t>
      </w:r>
      <w:r w:rsidRPr="00EF1AA3">
        <w:rPr>
          <w:rFonts w:ascii="Calibri" w:hAnsi="Calibri" w:cs="Calibri"/>
          <w:i/>
          <w:iCs/>
        </w:rPr>
        <w:t xml:space="preserve"> </w:t>
      </w:r>
      <w:r w:rsidR="009F2CDA" w:rsidRPr="00EF1AA3">
        <w:rPr>
          <w:rFonts w:ascii="Calibri" w:hAnsi="Calibri" w:cs="Calibri"/>
          <w:i/>
          <w:iCs/>
        </w:rPr>
        <w:t>“</w:t>
      </w:r>
      <w:r w:rsidR="009F2CDA" w:rsidRPr="00EF1AA3">
        <w:rPr>
          <w:rFonts w:ascii="Calibri" w:hAnsi="Calibri" w:cs="Calibri"/>
          <w:b/>
          <w:bCs/>
          <w:i/>
          <w:iCs/>
        </w:rPr>
        <w:t>sovereignty”</w:t>
      </w:r>
      <w:r w:rsidR="009F2CDA" w:rsidRPr="00EF1AA3">
        <w:rPr>
          <w:rFonts w:ascii="Calibri" w:hAnsi="Calibri" w:cs="Calibri"/>
          <w:i/>
          <w:iCs/>
        </w:rPr>
        <w:t xml:space="preserve">, </w:t>
      </w:r>
      <w:r w:rsidRPr="00EF1AA3">
        <w:rPr>
          <w:rFonts w:ascii="Calibri" w:hAnsi="Calibri" w:cs="Calibri"/>
          <w:i/>
          <w:iCs/>
        </w:rPr>
        <w:t>“public transparency” or “social transparency”, misused for targeting associations that receive funds from abroad are not covered by the legitimate goals listed in article 22 (2).</w:t>
      </w:r>
    </w:p>
    <w:p w14:paraId="1D73BF00" w14:textId="657ACC4B" w:rsidR="001C0FA9" w:rsidRDefault="001C0FA9" w:rsidP="00770B5B">
      <w:pPr>
        <w:jc w:val="both"/>
        <w:rPr>
          <w:rFonts w:ascii="Calibri" w:hAnsi="Calibri" w:cs="Calibri"/>
        </w:rPr>
      </w:pPr>
      <w:r>
        <w:rPr>
          <w:rFonts w:ascii="Calibri" w:hAnsi="Calibri" w:cs="Calibri"/>
        </w:rPr>
        <w:t>We recommend this addition because the threat of “</w:t>
      </w:r>
      <w:r w:rsidRPr="008661CB">
        <w:rPr>
          <w:rFonts w:ascii="Calibri" w:hAnsi="Calibri" w:cs="Calibri"/>
          <w:b/>
          <w:bCs/>
          <w:i/>
          <w:iCs/>
        </w:rPr>
        <w:t>foreign interference</w:t>
      </w:r>
      <w:r>
        <w:rPr>
          <w:rFonts w:ascii="Calibri" w:hAnsi="Calibri" w:cs="Calibri"/>
        </w:rPr>
        <w:t xml:space="preserve">” is used, for example, in some proposed legislations </w:t>
      </w:r>
      <w:r w:rsidR="0089387E">
        <w:rPr>
          <w:rFonts w:ascii="Calibri" w:hAnsi="Calibri" w:cs="Calibri"/>
        </w:rPr>
        <w:t xml:space="preserve">to indicate </w:t>
      </w:r>
      <w:r w:rsidR="0089387E" w:rsidRPr="00D87E85">
        <w:rPr>
          <w:rFonts w:ascii="Calibri" w:hAnsi="Calibri" w:cs="Calibri"/>
        </w:rPr>
        <w:t xml:space="preserve">activities that are carried out by, or on behalf of, a foreign state-level actor, which are </w:t>
      </w:r>
      <w:r w:rsidR="0089387E">
        <w:rPr>
          <w:rFonts w:ascii="Calibri" w:hAnsi="Calibri" w:cs="Calibri"/>
        </w:rPr>
        <w:t xml:space="preserve">deemed </w:t>
      </w:r>
      <w:r w:rsidR="0089387E" w:rsidRPr="00D87E85">
        <w:rPr>
          <w:rFonts w:ascii="Calibri" w:hAnsi="Calibri" w:cs="Calibri"/>
        </w:rPr>
        <w:t xml:space="preserve">coercive, covert, deceptive, or corrupting and contrary to the sovereignty, values, and interests of the </w:t>
      </w:r>
      <w:r w:rsidR="0089387E">
        <w:rPr>
          <w:rFonts w:ascii="Calibri" w:hAnsi="Calibri" w:cs="Calibri"/>
        </w:rPr>
        <w:t>State (see</w:t>
      </w:r>
      <w:r w:rsidR="005F14F8">
        <w:rPr>
          <w:rFonts w:ascii="Calibri" w:hAnsi="Calibri" w:cs="Calibri"/>
        </w:rPr>
        <w:t>, e.g., proposal for a EU Directive on third-country interest representation).</w:t>
      </w:r>
    </w:p>
    <w:p w14:paraId="474DC548" w14:textId="77777777" w:rsidR="00EF1AA3" w:rsidRDefault="00EF1AA3" w:rsidP="00770B5B">
      <w:pPr>
        <w:jc w:val="both"/>
        <w:rPr>
          <w:rFonts w:ascii="Calibri" w:hAnsi="Calibri" w:cs="Calibri"/>
          <w:b/>
          <w:bCs/>
        </w:rPr>
      </w:pPr>
      <w:r>
        <w:rPr>
          <w:rFonts w:ascii="Calibri" w:hAnsi="Calibri" w:cs="Calibri"/>
          <w:b/>
          <w:bCs/>
        </w:rPr>
        <w:t>P</w:t>
      </w:r>
      <w:r w:rsidR="00BA2405" w:rsidRPr="00EF1AA3">
        <w:rPr>
          <w:rFonts w:ascii="Calibri" w:hAnsi="Calibri" w:cs="Calibri"/>
          <w:b/>
          <w:bCs/>
        </w:rPr>
        <w:t>aragraph 50</w:t>
      </w:r>
      <w:r>
        <w:rPr>
          <w:rFonts w:ascii="Calibri" w:hAnsi="Calibri" w:cs="Calibri"/>
          <w:b/>
          <w:bCs/>
        </w:rPr>
        <w:t>:</w:t>
      </w:r>
    </w:p>
    <w:p w14:paraId="1D114485" w14:textId="31F95F22" w:rsidR="00BA2405" w:rsidRPr="00EF1AA3" w:rsidRDefault="00EF1AA3" w:rsidP="00770B5B">
      <w:pPr>
        <w:jc w:val="both"/>
        <w:rPr>
          <w:rFonts w:ascii="Calibri" w:hAnsi="Calibri" w:cs="Calibri"/>
        </w:rPr>
      </w:pPr>
      <w:r>
        <w:rPr>
          <w:rFonts w:ascii="Calibri" w:hAnsi="Calibri" w:cs="Calibri"/>
        </w:rPr>
        <w:t>W</w:t>
      </w:r>
      <w:r w:rsidR="00BA2405" w:rsidRPr="00EF1AA3">
        <w:rPr>
          <w:rFonts w:ascii="Calibri" w:hAnsi="Calibri" w:cs="Calibri"/>
        </w:rPr>
        <w:t xml:space="preserve">e recommend </w:t>
      </w:r>
      <w:r w:rsidR="00C50B2A" w:rsidRPr="00EF1AA3">
        <w:rPr>
          <w:rFonts w:ascii="Calibri" w:hAnsi="Calibri" w:cs="Calibri"/>
        </w:rPr>
        <w:t>adding the following text (</w:t>
      </w:r>
      <w:r>
        <w:rPr>
          <w:rFonts w:ascii="Calibri" w:hAnsi="Calibri" w:cs="Calibri"/>
        </w:rPr>
        <w:t xml:space="preserve">in </w:t>
      </w:r>
      <w:r w:rsidR="00C50B2A" w:rsidRPr="00EF1AA3">
        <w:rPr>
          <w:rFonts w:ascii="Calibri" w:hAnsi="Calibri" w:cs="Calibri"/>
        </w:rPr>
        <w:t>bold):</w:t>
      </w:r>
    </w:p>
    <w:p w14:paraId="313F3726" w14:textId="067C8431" w:rsidR="00141324" w:rsidRPr="00EF1AA3" w:rsidRDefault="00141324" w:rsidP="00770B5B">
      <w:pPr>
        <w:pStyle w:val="ListParagraph"/>
        <w:numPr>
          <w:ilvl w:val="0"/>
          <w:numId w:val="2"/>
        </w:numPr>
        <w:ind w:left="426" w:hanging="426"/>
        <w:jc w:val="both"/>
        <w:rPr>
          <w:rFonts w:ascii="Calibri" w:hAnsi="Calibri" w:cs="Calibri"/>
          <w:i/>
          <w:iCs/>
        </w:rPr>
      </w:pPr>
      <w:r w:rsidRPr="00EF1AA3">
        <w:rPr>
          <w:rFonts w:ascii="Calibri" w:hAnsi="Calibri" w:cs="Calibri"/>
          <w:i/>
          <w:iCs/>
        </w:rPr>
        <w:t xml:space="preserve">To meet the requirement of article 22 (2), a restriction must also be necessary in a democratic society to achieve one of these purposes. </w:t>
      </w:r>
      <w:r w:rsidR="00685F3D" w:rsidRPr="00EF1AA3">
        <w:rPr>
          <w:rFonts w:ascii="Calibri" w:hAnsi="Calibri" w:cs="Calibri"/>
          <w:b/>
          <w:bCs/>
          <w:i/>
          <w:iCs/>
        </w:rPr>
        <w:t xml:space="preserve">To be necessary in a democratic society, the restriction must </w:t>
      </w:r>
      <w:r w:rsidR="00A97C1E" w:rsidRPr="00EF1AA3">
        <w:rPr>
          <w:rFonts w:ascii="Calibri" w:hAnsi="Calibri" w:cs="Calibri"/>
          <w:b/>
          <w:bCs/>
          <w:i/>
          <w:iCs/>
        </w:rPr>
        <w:t xml:space="preserve">respond to a pressing </w:t>
      </w:r>
      <w:r w:rsidR="000632E2" w:rsidRPr="00EF1AA3">
        <w:rPr>
          <w:rFonts w:ascii="Calibri" w:hAnsi="Calibri" w:cs="Calibri"/>
          <w:b/>
          <w:bCs/>
          <w:i/>
          <w:iCs/>
        </w:rPr>
        <w:t xml:space="preserve">social </w:t>
      </w:r>
      <w:r w:rsidR="00A97C1E" w:rsidRPr="00EF1AA3">
        <w:rPr>
          <w:rFonts w:ascii="Calibri" w:hAnsi="Calibri" w:cs="Calibri"/>
          <w:b/>
          <w:bCs/>
          <w:i/>
          <w:iCs/>
        </w:rPr>
        <w:t xml:space="preserve">need and be proportionate </w:t>
      </w:r>
      <w:r w:rsidR="00C50B2A" w:rsidRPr="00EF1AA3">
        <w:rPr>
          <w:rFonts w:ascii="Calibri" w:hAnsi="Calibri" w:cs="Calibri"/>
          <w:b/>
          <w:bCs/>
          <w:i/>
          <w:iCs/>
        </w:rPr>
        <w:t>to achieve such need</w:t>
      </w:r>
      <w:r w:rsidR="00C50B2A" w:rsidRPr="00EF1AA3">
        <w:rPr>
          <w:rFonts w:ascii="Calibri" w:hAnsi="Calibri" w:cs="Calibri"/>
          <w:i/>
          <w:iCs/>
        </w:rPr>
        <w:t xml:space="preserve">. </w:t>
      </w:r>
      <w:r w:rsidRPr="00EF1AA3">
        <w:rPr>
          <w:rFonts w:ascii="Calibri" w:hAnsi="Calibri" w:cs="Calibri"/>
          <w:i/>
          <w:iCs/>
        </w:rPr>
        <w:t xml:space="preserve">The necessity and proportionality requirements must </w:t>
      </w:r>
      <w:r w:rsidR="00C50B2A" w:rsidRPr="00EF1AA3">
        <w:rPr>
          <w:rFonts w:ascii="Calibri" w:hAnsi="Calibri" w:cs="Calibri"/>
          <w:b/>
          <w:bCs/>
          <w:i/>
          <w:iCs/>
        </w:rPr>
        <w:t>also</w:t>
      </w:r>
      <w:r w:rsidR="00C50B2A" w:rsidRPr="00EF1AA3">
        <w:rPr>
          <w:rFonts w:ascii="Calibri" w:hAnsi="Calibri" w:cs="Calibri"/>
          <w:i/>
          <w:iCs/>
        </w:rPr>
        <w:t xml:space="preserve"> </w:t>
      </w:r>
      <w:r w:rsidRPr="00EF1AA3">
        <w:rPr>
          <w:rFonts w:ascii="Calibri" w:hAnsi="Calibri" w:cs="Calibri"/>
          <w:i/>
          <w:iCs/>
        </w:rPr>
        <w:t>be read in conjunction with article 5 (1), which provides the following: “Nothing in the present Covenant may be interpreted as implying for any State, group or person any right to engage in any activity or perform any act aimed at the destruction of any of the rights and freedoms recognized herein or at their limitation to a greater extent than is provided for in the present Covenant.” Accordingly, the Covenant prohibits ulterior motives that underpin restrictions on freedom of association.</w:t>
      </w:r>
    </w:p>
    <w:p w14:paraId="5C8149C0" w14:textId="25CFCF34" w:rsidR="00E2457B" w:rsidRPr="006A7F7E" w:rsidRDefault="00C50B2A" w:rsidP="00770B5B">
      <w:pPr>
        <w:jc w:val="both"/>
        <w:rPr>
          <w:rFonts w:ascii="Calibri" w:hAnsi="Calibri" w:cs="Calibri"/>
        </w:rPr>
      </w:pPr>
      <w:r>
        <w:rPr>
          <w:rFonts w:ascii="Calibri" w:hAnsi="Calibri" w:cs="Calibri"/>
        </w:rPr>
        <w:t xml:space="preserve">We believe that </w:t>
      </w:r>
      <w:r w:rsidR="00EF3C8E">
        <w:rPr>
          <w:rFonts w:ascii="Calibri" w:hAnsi="Calibri" w:cs="Calibri"/>
        </w:rPr>
        <w:t>this addition clarifies the meaning of “necessary in a democratic society”</w:t>
      </w:r>
      <w:r w:rsidR="008661CB">
        <w:rPr>
          <w:rFonts w:ascii="Calibri" w:hAnsi="Calibri" w:cs="Calibri"/>
        </w:rPr>
        <w:t>,</w:t>
      </w:r>
      <w:r w:rsidR="00EF3C8E">
        <w:rPr>
          <w:rFonts w:ascii="Calibri" w:hAnsi="Calibri" w:cs="Calibri"/>
        </w:rPr>
        <w:t xml:space="preserve"> in line with the language already used by the Human Rights Committee </w:t>
      </w:r>
      <w:r w:rsidR="000632E2">
        <w:rPr>
          <w:rFonts w:ascii="Calibri" w:hAnsi="Calibri" w:cs="Calibri"/>
        </w:rPr>
        <w:t xml:space="preserve">(see, e.g., </w:t>
      </w:r>
      <w:r w:rsidR="00635FD1">
        <w:rPr>
          <w:rFonts w:ascii="Calibri" w:hAnsi="Calibri" w:cs="Calibri"/>
        </w:rPr>
        <w:t xml:space="preserve">UN HRC </w:t>
      </w:r>
      <w:r w:rsidR="000632E2">
        <w:rPr>
          <w:rFonts w:ascii="Calibri" w:hAnsi="Calibri" w:cs="Calibri"/>
        </w:rPr>
        <w:t xml:space="preserve">General Comment No. 37 on </w:t>
      </w:r>
      <w:r w:rsidR="004F6C68">
        <w:rPr>
          <w:rFonts w:ascii="Calibri" w:hAnsi="Calibri" w:cs="Calibri"/>
        </w:rPr>
        <w:t xml:space="preserve">the right of peaceful assembly, para 40). </w:t>
      </w:r>
      <w:r w:rsidR="00BE5960">
        <w:rPr>
          <w:rFonts w:ascii="Calibri" w:hAnsi="Calibri" w:cs="Calibri"/>
        </w:rPr>
        <w:t>It also clarified where the “proportionality” requirement mentioned in the following sentence stems from</w:t>
      </w:r>
      <w:r w:rsidR="00A81126">
        <w:rPr>
          <w:rFonts w:ascii="Calibri" w:hAnsi="Calibri" w:cs="Calibri"/>
        </w:rPr>
        <w:t>, since only the “necessity” criterion is explicitly mentioned in Article 22(2).</w:t>
      </w:r>
    </w:p>
    <w:p w14:paraId="74146D69" w14:textId="77777777" w:rsidR="00D87E85" w:rsidRPr="00D87E85" w:rsidRDefault="00D87E85" w:rsidP="00770B5B">
      <w:pPr>
        <w:pStyle w:val="ListParagraph"/>
        <w:spacing w:before="120" w:after="120"/>
        <w:contextualSpacing w:val="0"/>
        <w:jc w:val="both"/>
        <w:rPr>
          <w:rFonts w:ascii="Calibri" w:hAnsi="Calibri" w:cs="Calibri"/>
          <w:lang w:eastAsia="fr-FR"/>
        </w:rPr>
      </w:pPr>
    </w:p>
    <w:sectPr w:rsidR="00D87E85" w:rsidRPr="00D87E85" w:rsidSect="00811080">
      <w:footerReference w:type="default" r:id="rId12"/>
      <w:headerReference w:type="first" r:id="rId13"/>
      <w:pgSz w:w="11906" w:h="16838"/>
      <w:pgMar w:top="1134" w:right="1274" w:bottom="56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A59E9" w14:textId="77777777" w:rsidR="007A5AAA" w:rsidRDefault="007A5AAA" w:rsidP="00037AB5">
      <w:pPr>
        <w:spacing w:after="0" w:line="240" w:lineRule="auto"/>
      </w:pPr>
      <w:r>
        <w:separator/>
      </w:r>
    </w:p>
  </w:endnote>
  <w:endnote w:type="continuationSeparator" w:id="0">
    <w:p w14:paraId="6DCFA22F" w14:textId="77777777" w:rsidR="007A5AAA" w:rsidRDefault="007A5AAA" w:rsidP="00037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061085"/>
      <w:docPartObj>
        <w:docPartGallery w:val="Page Numbers (Bottom of Page)"/>
        <w:docPartUnique/>
      </w:docPartObj>
    </w:sdtPr>
    <w:sdtEndPr>
      <w:rPr>
        <w:noProof/>
      </w:rPr>
    </w:sdtEndPr>
    <w:sdtContent>
      <w:p w14:paraId="0E90E9AD" w14:textId="12755CC9" w:rsidR="00D2754A" w:rsidRDefault="00D275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BBD297" w14:textId="77777777" w:rsidR="0063103C" w:rsidRDefault="006310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4A91B" w14:textId="77777777" w:rsidR="007A5AAA" w:rsidRDefault="007A5AAA" w:rsidP="00037AB5">
      <w:pPr>
        <w:spacing w:after="0" w:line="240" w:lineRule="auto"/>
      </w:pPr>
      <w:r>
        <w:separator/>
      </w:r>
    </w:p>
  </w:footnote>
  <w:footnote w:type="continuationSeparator" w:id="0">
    <w:p w14:paraId="1ED2454B" w14:textId="77777777" w:rsidR="007A5AAA" w:rsidRDefault="007A5AAA" w:rsidP="00037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F65F" w14:textId="487163D4" w:rsidR="003E1F6F" w:rsidRDefault="003E1F6F" w:rsidP="003E1F6F">
    <w:pPr>
      <w:pStyle w:val="Header"/>
      <w:jc w:val="center"/>
    </w:pPr>
    <w:r>
      <w:rPr>
        <w:noProof/>
      </w:rPr>
      <w:drawing>
        <wp:inline distT="0" distB="0" distL="0" distR="0" wp14:anchorId="1AA6AEB5" wp14:editId="078924A8">
          <wp:extent cx="1435608" cy="457200"/>
          <wp:effectExtent l="0" t="0" r="0" b="0"/>
          <wp:docPr id="1819590359" name="Picture 8" descr="A close-up of a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27833" name="Picture 8" descr="A close-up of a sig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57200"/>
                  </a:xfrm>
                  <a:prstGeom prst="rect">
                    <a:avLst/>
                  </a:prstGeom>
                  <a:noFill/>
                  <a:ln>
                    <a:noFill/>
                  </a:ln>
                </pic:spPr>
              </pic:pic>
            </a:graphicData>
          </a:graphic>
        </wp:inline>
      </w:drawing>
    </w:r>
    <w:r>
      <w:t xml:space="preserve">      </w:t>
    </w:r>
    <w:r w:rsidR="005A141C">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40B66"/>
    <w:multiLevelType w:val="hybridMultilevel"/>
    <w:tmpl w:val="B0588F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EF4C48"/>
    <w:multiLevelType w:val="hybridMultilevel"/>
    <w:tmpl w:val="3684CB0A"/>
    <w:lvl w:ilvl="0" w:tplc="F4E0D21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6133422">
    <w:abstractNumId w:val="1"/>
  </w:num>
  <w:num w:numId="2" w16cid:durableId="189426617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5E"/>
    <w:rsid w:val="000005A0"/>
    <w:rsid w:val="000009BF"/>
    <w:rsid w:val="00000A46"/>
    <w:rsid w:val="0000130E"/>
    <w:rsid w:val="00001531"/>
    <w:rsid w:val="0000177D"/>
    <w:rsid w:val="00002039"/>
    <w:rsid w:val="000032D1"/>
    <w:rsid w:val="000034C2"/>
    <w:rsid w:val="00003DBD"/>
    <w:rsid w:val="00003E6C"/>
    <w:rsid w:val="00004A66"/>
    <w:rsid w:val="00004D48"/>
    <w:rsid w:val="0000546D"/>
    <w:rsid w:val="00005C9D"/>
    <w:rsid w:val="00007096"/>
    <w:rsid w:val="00010856"/>
    <w:rsid w:val="00010A29"/>
    <w:rsid w:val="00011913"/>
    <w:rsid w:val="000121B4"/>
    <w:rsid w:val="000127E1"/>
    <w:rsid w:val="000128AA"/>
    <w:rsid w:val="0001304C"/>
    <w:rsid w:val="0001316A"/>
    <w:rsid w:val="000131D6"/>
    <w:rsid w:val="000133C1"/>
    <w:rsid w:val="00013ADC"/>
    <w:rsid w:val="00013FE7"/>
    <w:rsid w:val="000141EE"/>
    <w:rsid w:val="00014C96"/>
    <w:rsid w:val="00015F44"/>
    <w:rsid w:val="00016046"/>
    <w:rsid w:val="000163BD"/>
    <w:rsid w:val="00016D8D"/>
    <w:rsid w:val="00017A57"/>
    <w:rsid w:val="00017DCF"/>
    <w:rsid w:val="000203DC"/>
    <w:rsid w:val="000204D0"/>
    <w:rsid w:val="00020D59"/>
    <w:rsid w:val="00021675"/>
    <w:rsid w:val="000217A6"/>
    <w:rsid w:val="00021AC0"/>
    <w:rsid w:val="00021C19"/>
    <w:rsid w:val="00021FCB"/>
    <w:rsid w:val="00022AEA"/>
    <w:rsid w:val="000235CB"/>
    <w:rsid w:val="00023769"/>
    <w:rsid w:val="00023954"/>
    <w:rsid w:val="00023B3E"/>
    <w:rsid w:val="00024582"/>
    <w:rsid w:val="00024EA9"/>
    <w:rsid w:val="00025A29"/>
    <w:rsid w:val="00025F28"/>
    <w:rsid w:val="0002609A"/>
    <w:rsid w:val="0002633B"/>
    <w:rsid w:val="00026D62"/>
    <w:rsid w:val="00027265"/>
    <w:rsid w:val="000274E0"/>
    <w:rsid w:val="00027BE7"/>
    <w:rsid w:val="00030B81"/>
    <w:rsid w:val="00030E78"/>
    <w:rsid w:val="00031950"/>
    <w:rsid w:val="00031AAF"/>
    <w:rsid w:val="000321A7"/>
    <w:rsid w:val="00032669"/>
    <w:rsid w:val="00032934"/>
    <w:rsid w:val="00032D01"/>
    <w:rsid w:val="000341EC"/>
    <w:rsid w:val="00034CCD"/>
    <w:rsid w:val="00034E9D"/>
    <w:rsid w:val="00034F63"/>
    <w:rsid w:val="00034FC8"/>
    <w:rsid w:val="000355F9"/>
    <w:rsid w:val="000356CD"/>
    <w:rsid w:val="00035AF4"/>
    <w:rsid w:val="00036BBF"/>
    <w:rsid w:val="00036DB5"/>
    <w:rsid w:val="0003719A"/>
    <w:rsid w:val="00037398"/>
    <w:rsid w:val="00037AB5"/>
    <w:rsid w:val="00037C4C"/>
    <w:rsid w:val="0004039E"/>
    <w:rsid w:val="00041409"/>
    <w:rsid w:val="00041B8E"/>
    <w:rsid w:val="00042480"/>
    <w:rsid w:val="00043669"/>
    <w:rsid w:val="000439A7"/>
    <w:rsid w:val="00044A5C"/>
    <w:rsid w:val="000457CA"/>
    <w:rsid w:val="000457FB"/>
    <w:rsid w:val="00045910"/>
    <w:rsid w:val="00045B9E"/>
    <w:rsid w:val="00045CDA"/>
    <w:rsid w:val="00046478"/>
    <w:rsid w:val="000464B1"/>
    <w:rsid w:val="00046A29"/>
    <w:rsid w:val="0004724A"/>
    <w:rsid w:val="00047311"/>
    <w:rsid w:val="0004797B"/>
    <w:rsid w:val="00047E87"/>
    <w:rsid w:val="00051979"/>
    <w:rsid w:val="00052010"/>
    <w:rsid w:val="0005213F"/>
    <w:rsid w:val="000526EC"/>
    <w:rsid w:val="00052880"/>
    <w:rsid w:val="00052925"/>
    <w:rsid w:val="00052E6B"/>
    <w:rsid w:val="00052F7E"/>
    <w:rsid w:val="00053009"/>
    <w:rsid w:val="0005374B"/>
    <w:rsid w:val="00053F9F"/>
    <w:rsid w:val="00054350"/>
    <w:rsid w:val="0005446A"/>
    <w:rsid w:val="000547B0"/>
    <w:rsid w:val="00054E00"/>
    <w:rsid w:val="00054F16"/>
    <w:rsid w:val="000550FF"/>
    <w:rsid w:val="0005519A"/>
    <w:rsid w:val="000555E0"/>
    <w:rsid w:val="000559AF"/>
    <w:rsid w:val="00055D6B"/>
    <w:rsid w:val="00056267"/>
    <w:rsid w:val="0005686A"/>
    <w:rsid w:val="00056D61"/>
    <w:rsid w:val="00060124"/>
    <w:rsid w:val="00060CB3"/>
    <w:rsid w:val="000611D6"/>
    <w:rsid w:val="0006122E"/>
    <w:rsid w:val="00061419"/>
    <w:rsid w:val="00061933"/>
    <w:rsid w:val="00062D84"/>
    <w:rsid w:val="000632E2"/>
    <w:rsid w:val="00064C26"/>
    <w:rsid w:val="00065999"/>
    <w:rsid w:val="00065AFD"/>
    <w:rsid w:val="00065FEE"/>
    <w:rsid w:val="000660A2"/>
    <w:rsid w:val="0006690F"/>
    <w:rsid w:val="00070734"/>
    <w:rsid w:val="000713DF"/>
    <w:rsid w:val="00071599"/>
    <w:rsid w:val="00071604"/>
    <w:rsid w:val="00072010"/>
    <w:rsid w:val="000728BB"/>
    <w:rsid w:val="00072BF9"/>
    <w:rsid w:val="0007301F"/>
    <w:rsid w:val="00073175"/>
    <w:rsid w:val="00073380"/>
    <w:rsid w:val="000734F5"/>
    <w:rsid w:val="0007382F"/>
    <w:rsid w:val="00073C50"/>
    <w:rsid w:val="000759E8"/>
    <w:rsid w:val="00075AC8"/>
    <w:rsid w:val="000761FA"/>
    <w:rsid w:val="000768AB"/>
    <w:rsid w:val="00076904"/>
    <w:rsid w:val="0007703B"/>
    <w:rsid w:val="000773E2"/>
    <w:rsid w:val="00080104"/>
    <w:rsid w:val="00080326"/>
    <w:rsid w:val="00080F5B"/>
    <w:rsid w:val="000813E6"/>
    <w:rsid w:val="0008140B"/>
    <w:rsid w:val="00081B3C"/>
    <w:rsid w:val="00081E85"/>
    <w:rsid w:val="00082004"/>
    <w:rsid w:val="00082061"/>
    <w:rsid w:val="00082BDA"/>
    <w:rsid w:val="00082EFC"/>
    <w:rsid w:val="00083740"/>
    <w:rsid w:val="00083E2F"/>
    <w:rsid w:val="00084FFF"/>
    <w:rsid w:val="0008518C"/>
    <w:rsid w:val="00085489"/>
    <w:rsid w:val="000859AA"/>
    <w:rsid w:val="000869E2"/>
    <w:rsid w:val="00090C07"/>
    <w:rsid w:val="00090D5E"/>
    <w:rsid w:val="00090F4E"/>
    <w:rsid w:val="0009149C"/>
    <w:rsid w:val="00092664"/>
    <w:rsid w:val="00092979"/>
    <w:rsid w:val="000931B5"/>
    <w:rsid w:val="00093F92"/>
    <w:rsid w:val="000942BB"/>
    <w:rsid w:val="00094565"/>
    <w:rsid w:val="000945D5"/>
    <w:rsid w:val="00095332"/>
    <w:rsid w:val="00095F6A"/>
    <w:rsid w:val="000965E2"/>
    <w:rsid w:val="00097248"/>
    <w:rsid w:val="00097606"/>
    <w:rsid w:val="000A0094"/>
    <w:rsid w:val="000A01D8"/>
    <w:rsid w:val="000A0433"/>
    <w:rsid w:val="000A0C6D"/>
    <w:rsid w:val="000A1976"/>
    <w:rsid w:val="000A1BE8"/>
    <w:rsid w:val="000A1CFC"/>
    <w:rsid w:val="000A1D43"/>
    <w:rsid w:val="000A1D85"/>
    <w:rsid w:val="000A1DCA"/>
    <w:rsid w:val="000A1E86"/>
    <w:rsid w:val="000A2697"/>
    <w:rsid w:val="000A2834"/>
    <w:rsid w:val="000A3538"/>
    <w:rsid w:val="000A3969"/>
    <w:rsid w:val="000A3A44"/>
    <w:rsid w:val="000A3B9D"/>
    <w:rsid w:val="000A3D25"/>
    <w:rsid w:val="000A4F10"/>
    <w:rsid w:val="000A54EE"/>
    <w:rsid w:val="000A59A8"/>
    <w:rsid w:val="000A5B09"/>
    <w:rsid w:val="000A5CA1"/>
    <w:rsid w:val="000A6DFD"/>
    <w:rsid w:val="000A6EEC"/>
    <w:rsid w:val="000A7FD4"/>
    <w:rsid w:val="000B01BD"/>
    <w:rsid w:val="000B02A6"/>
    <w:rsid w:val="000B0354"/>
    <w:rsid w:val="000B038A"/>
    <w:rsid w:val="000B0CB7"/>
    <w:rsid w:val="000B12E6"/>
    <w:rsid w:val="000B1489"/>
    <w:rsid w:val="000B225E"/>
    <w:rsid w:val="000B3DCD"/>
    <w:rsid w:val="000B40EB"/>
    <w:rsid w:val="000B5262"/>
    <w:rsid w:val="000B5AC1"/>
    <w:rsid w:val="000B5DEA"/>
    <w:rsid w:val="000B5E9F"/>
    <w:rsid w:val="000B6194"/>
    <w:rsid w:val="000B62E6"/>
    <w:rsid w:val="000B6568"/>
    <w:rsid w:val="000B6897"/>
    <w:rsid w:val="000B6CB8"/>
    <w:rsid w:val="000B7819"/>
    <w:rsid w:val="000B78E4"/>
    <w:rsid w:val="000B7946"/>
    <w:rsid w:val="000B7BA0"/>
    <w:rsid w:val="000B7C39"/>
    <w:rsid w:val="000B7CB3"/>
    <w:rsid w:val="000B7DA2"/>
    <w:rsid w:val="000B7E71"/>
    <w:rsid w:val="000C0141"/>
    <w:rsid w:val="000C04FC"/>
    <w:rsid w:val="000C050D"/>
    <w:rsid w:val="000C0A31"/>
    <w:rsid w:val="000C12B9"/>
    <w:rsid w:val="000C1CF5"/>
    <w:rsid w:val="000C2518"/>
    <w:rsid w:val="000C2634"/>
    <w:rsid w:val="000C2703"/>
    <w:rsid w:val="000C32F2"/>
    <w:rsid w:val="000C363A"/>
    <w:rsid w:val="000C3B80"/>
    <w:rsid w:val="000C3D66"/>
    <w:rsid w:val="000C3E34"/>
    <w:rsid w:val="000C414D"/>
    <w:rsid w:val="000C4218"/>
    <w:rsid w:val="000C45D6"/>
    <w:rsid w:val="000C4792"/>
    <w:rsid w:val="000C48CB"/>
    <w:rsid w:val="000C4A64"/>
    <w:rsid w:val="000C534F"/>
    <w:rsid w:val="000C5730"/>
    <w:rsid w:val="000C5AB2"/>
    <w:rsid w:val="000C5B0A"/>
    <w:rsid w:val="000C5EA2"/>
    <w:rsid w:val="000C6054"/>
    <w:rsid w:val="000C6072"/>
    <w:rsid w:val="000C608B"/>
    <w:rsid w:val="000C6CCE"/>
    <w:rsid w:val="000C6CEA"/>
    <w:rsid w:val="000C6CF6"/>
    <w:rsid w:val="000C704A"/>
    <w:rsid w:val="000C751C"/>
    <w:rsid w:val="000C76D9"/>
    <w:rsid w:val="000C76DF"/>
    <w:rsid w:val="000C7BCF"/>
    <w:rsid w:val="000D0710"/>
    <w:rsid w:val="000D1088"/>
    <w:rsid w:val="000D1870"/>
    <w:rsid w:val="000D1CFD"/>
    <w:rsid w:val="000D1E2C"/>
    <w:rsid w:val="000D1E52"/>
    <w:rsid w:val="000D1FEC"/>
    <w:rsid w:val="000D24FB"/>
    <w:rsid w:val="000D2A91"/>
    <w:rsid w:val="000D3334"/>
    <w:rsid w:val="000D35EE"/>
    <w:rsid w:val="000D35FC"/>
    <w:rsid w:val="000D420F"/>
    <w:rsid w:val="000D42C0"/>
    <w:rsid w:val="000D4EDD"/>
    <w:rsid w:val="000D5058"/>
    <w:rsid w:val="000D5C50"/>
    <w:rsid w:val="000D6459"/>
    <w:rsid w:val="000D71E0"/>
    <w:rsid w:val="000D7260"/>
    <w:rsid w:val="000D742D"/>
    <w:rsid w:val="000D762C"/>
    <w:rsid w:val="000D766A"/>
    <w:rsid w:val="000D7CED"/>
    <w:rsid w:val="000E0FC7"/>
    <w:rsid w:val="000E138F"/>
    <w:rsid w:val="000E2463"/>
    <w:rsid w:val="000E25E4"/>
    <w:rsid w:val="000E3A11"/>
    <w:rsid w:val="000E466F"/>
    <w:rsid w:val="000E5961"/>
    <w:rsid w:val="000E5F82"/>
    <w:rsid w:val="000E61BF"/>
    <w:rsid w:val="000E6D6A"/>
    <w:rsid w:val="000E70D4"/>
    <w:rsid w:val="000E7F51"/>
    <w:rsid w:val="000F0B3D"/>
    <w:rsid w:val="000F1D2D"/>
    <w:rsid w:val="000F1F9B"/>
    <w:rsid w:val="000F2E80"/>
    <w:rsid w:val="000F2F39"/>
    <w:rsid w:val="000F313B"/>
    <w:rsid w:val="000F39C9"/>
    <w:rsid w:val="000F3B2C"/>
    <w:rsid w:val="000F45D0"/>
    <w:rsid w:val="000F4BED"/>
    <w:rsid w:val="000F4C31"/>
    <w:rsid w:val="000F5425"/>
    <w:rsid w:val="000F5B34"/>
    <w:rsid w:val="000F5B57"/>
    <w:rsid w:val="000F5F01"/>
    <w:rsid w:val="000F6B73"/>
    <w:rsid w:val="000F6F05"/>
    <w:rsid w:val="000F732C"/>
    <w:rsid w:val="000F75F3"/>
    <w:rsid w:val="000F783D"/>
    <w:rsid w:val="000F7918"/>
    <w:rsid w:val="000F7C3A"/>
    <w:rsid w:val="000F7EB2"/>
    <w:rsid w:val="00100104"/>
    <w:rsid w:val="00100ACA"/>
    <w:rsid w:val="00101308"/>
    <w:rsid w:val="00101449"/>
    <w:rsid w:val="00101A38"/>
    <w:rsid w:val="00101CB1"/>
    <w:rsid w:val="00101D45"/>
    <w:rsid w:val="0010213A"/>
    <w:rsid w:val="0010239F"/>
    <w:rsid w:val="001024E5"/>
    <w:rsid w:val="001028E3"/>
    <w:rsid w:val="00102D67"/>
    <w:rsid w:val="00104F0C"/>
    <w:rsid w:val="00105D38"/>
    <w:rsid w:val="00105E00"/>
    <w:rsid w:val="00106787"/>
    <w:rsid w:val="00107212"/>
    <w:rsid w:val="00107640"/>
    <w:rsid w:val="001102E5"/>
    <w:rsid w:val="0011075C"/>
    <w:rsid w:val="00110A3F"/>
    <w:rsid w:val="00110DD5"/>
    <w:rsid w:val="00111011"/>
    <w:rsid w:val="001112B8"/>
    <w:rsid w:val="001118EF"/>
    <w:rsid w:val="00111962"/>
    <w:rsid w:val="0011261F"/>
    <w:rsid w:val="00112B3C"/>
    <w:rsid w:val="00112C02"/>
    <w:rsid w:val="00112F94"/>
    <w:rsid w:val="00113B09"/>
    <w:rsid w:val="001155A0"/>
    <w:rsid w:val="001156CA"/>
    <w:rsid w:val="00117F11"/>
    <w:rsid w:val="00121A5D"/>
    <w:rsid w:val="00121B08"/>
    <w:rsid w:val="00121C14"/>
    <w:rsid w:val="00121D5C"/>
    <w:rsid w:val="001222EC"/>
    <w:rsid w:val="00122D64"/>
    <w:rsid w:val="00122E08"/>
    <w:rsid w:val="00122F13"/>
    <w:rsid w:val="001231AB"/>
    <w:rsid w:val="001235C6"/>
    <w:rsid w:val="00123814"/>
    <w:rsid w:val="00123845"/>
    <w:rsid w:val="001246A3"/>
    <w:rsid w:val="0012486D"/>
    <w:rsid w:val="0012528E"/>
    <w:rsid w:val="00125643"/>
    <w:rsid w:val="0012565F"/>
    <w:rsid w:val="00125C72"/>
    <w:rsid w:val="00125F73"/>
    <w:rsid w:val="0012660B"/>
    <w:rsid w:val="00126ACA"/>
    <w:rsid w:val="00127ADF"/>
    <w:rsid w:val="00127F87"/>
    <w:rsid w:val="001301EA"/>
    <w:rsid w:val="001308B5"/>
    <w:rsid w:val="00131026"/>
    <w:rsid w:val="00131964"/>
    <w:rsid w:val="001328C8"/>
    <w:rsid w:val="001330C1"/>
    <w:rsid w:val="00133A7B"/>
    <w:rsid w:val="00133D72"/>
    <w:rsid w:val="001346BA"/>
    <w:rsid w:val="00135306"/>
    <w:rsid w:val="00135B14"/>
    <w:rsid w:val="00135DEF"/>
    <w:rsid w:val="00136290"/>
    <w:rsid w:val="001366ED"/>
    <w:rsid w:val="00136D8E"/>
    <w:rsid w:val="00137613"/>
    <w:rsid w:val="001377F0"/>
    <w:rsid w:val="00137FF0"/>
    <w:rsid w:val="0014026F"/>
    <w:rsid w:val="001405B1"/>
    <w:rsid w:val="0014092F"/>
    <w:rsid w:val="00140A0A"/>
    <w:rsid w:val="00140CD5"/>
    <w:rsid w:val="00141324"/>
    <w:rsid w:val="001414C6"/>
    <w:rsid w:val="00141519"/>
    <w:rsid w:val="00141A6C"/>
    <w:rsid w:val="00141C46"/>
    <w:rsid w:val="0014262D"/>
    <w:rsid w:val="00142789"/>
    <w:rsid w:val="00142C12"/>
    <w:rsid w:val="001433AF"/>
    <w:rsid w:val="001439E5"/>
    <w:rsid w:val="0014404F"/>
    <w:rsid w:val="001441BF"/>
    <w:rsid w:val="00144F52"/>
    <w:rsid w:val="001458B3"/>
    <w:rsid w:val="0014613A"/>
    <w:rsid w:val="00146418"/>
    <w:rsid w:val="00146618"/>
    <w:rsid w:val="00146C01"/>
    <w:rsid w:val="00147615"/>
    <w:rsid w:val="001477D4"/>
    <w:rsid w:val="00147947"/>
    <w:rsid w:val="001501CC"/>
    <w:rsid w:val="00150419"/>
    <w:rsid w:val="001516E2"/>
    <w:rsid w:val="00151995"/>
    <w:rsid w:val="001519A5"/>
    <w:rsid w:val="00151C2D"/>
    <w:rsid w:val="00151C71"/>
    <w:rsid w:val="00152438"/>
    <w:rsid w:val="001528A0"/>
    <w:rsid w:val="00152C76"/>
    <w:rsid w:val="001537ED"/>
    <w:rsid w:val="00154B97"/>
    <w:rsid w:val="00155023"/>
    <w:rsid w:val="00155051"/>
    <w:rsid w:val="00155277"/>
    <w:rsid w:val="00155C54"/>
    <w:rsid w:val="00155CC1"/>
    <w:rsid w:val="00156754"/>
    <w:rsid w:val="00157212"/>
    <w:rsid w:val="001579B2"/>
    <w:rsid w:val="0016038A"/>
    <w:rsid w:val="00160E7A"/>
    <w:rsid w:val="001611D8"/>
    <w:rsid w:val="001616E8"/>
    <w:rsid w:val="00162426"/>
    <w:rsid w:val="00162B9E"/>
    <w:rsid w:val="00162BEC"/>
    <w:rsid w:val="00162C9C"/>
    <w:rsid w:val="00162F93"/>
    <w:rsid w:val="001632E5"/>
    <w:rsid w:val="001633D9"/>
    <w:rsid w:val="00163974"/>
    <w:rsid w:val="00163F33"/>
    <w:rsid w:val="001643B5"/>
    <w:rsid w:val="00164757"/>
    <w:rsid w:val="00164B35"/>
    <w:rsid w:val="00165EF0"/>
    <w:rsid w:val="00166561"/>
    <w:rsid w:val="001671C9"/>
    <w:rsid w:val="001673D8"/>
    <w:rsid w:val="00167A8D"/>
    <w:rsid w:val="00167AD8"/>
    <w:rsid w:val="00167BEE"/>
    <w:rsid w:val="00167C99"/>
    <w:rsid w:val="00170DC7"/>
    <w:rsid w:val="0017165C"/>
    <w:rsid w:val="00171742"/>
    <w:rsid w:val="00171C72"/>
    <w:rsid w:val="00171EA9"/>
    <w:rsid w:val="00171FE6"/>
    <w:rsid w:val="0017255A"/>
    <w:rsid w:val="00172AC9"/>
    <w:rsid w:val="00172B24"/>
    <w:rsid w:val="00173621"/>
    <w:rsid w:val="001738DE"/>
    <w:rsid w:val="00174111"/>
    <w:rsid w:val="0017430A"/>
    <w:rsid w:val="00174E2C"/>
    <w:rsid w:val="00180684"/>
    <w:rsid w:val="00180B9E"/>
    <w:rsid w:val="0018108D"/>
    <w:rsid w:val="001810D0"/>
    <w:rsid w:val="00181183"/>
    <w:rsid w:val="00181B45"/>
    <w:rsid w:val="00182185"/>
    <w:rsid w:val="001826D8"/>
    <w:rsid w:val="00182A95"/>
    <w:rsid w:val="00182FF0"/>
    <w:rsid w:val="001831E8"/>
    <w:rsid w:val="00183974"/>
    <w:rsid w:val="00183B11"/>
    <w:rsid w:val="00183DE2"/>
    <w:rsid w:val="00183DE6"/>
    <w:rsid w:val="00185921"/>
    <w:rsid w:val="00186062"/>
    <w:rsid w:val="0018660D"/>
    <w:rsid w:val="00186A10"/>
    <w:rsid w:val="00186E4F"/>
    <w:rsid w:val="00186F01"/>
    <w:rsid w:val="001873DD"/>
    <w:rsid w:val="001874EC"/>
    <w:rsid w:val="00187F0B"/>
    <w:rsid w:val="00190568"/>
    <w:rsid w:val="0019075B"/>
    <w:rsid w:val="001908A2"/>
    <w:rsid w:val="00190B43"/>
    <w:rsid w:val="00190D70"/>
    <w:rsid w:val="00190DA3"/>
    <w:rsid w:val="00191BC5"/>
    <w:rsid w:val="00191D17"/>
    <w:rsid w:val="00192E09"/>
    <w:rsid w:val="00193A61"/>
    <w:rsid w:val="0019598E"/>
    <w:rsid w:val="00196BE3"/>
    <w:rsid w:val="00197780"/>
    <w:rsid w:val="00197CCA"/>
    <w:rsid w:val="00197E1F"/>
    <w:rsid w:val="001A0000"/>
    <w:rsid w:val="001A0999"/>
    <w:rsid w:val="001A0C42"/>
    <w:rsid w:val="001A145D"/>
    <w:rsid w:val="001A1F4B"/>
    <w:rsid w:val="001A29B8"/>
    <w:rsid w:val="001A387E"/>
    <w:rsid w:val="001A3C6A"/>
    <w:rsid w:val="001A4440"/>
    <w:rsid w:val="001A4675"/>
    <w:rsid w:val="001A47A8"/>
    <w:rsid w:val="001A49E3"/>
    <w:rsid w:val="001A4B2F"/>
    <w:rsid w:val="001A4C28"/>
    <w:rsid w:val="001A4C97"/>
    <w:rsid w:val="001A5357"/>
    <w:rsid w:val="001A5A34"/>
    <w:rsid w:val="001A5CBD"/>
    <w:rsid w:val="001A61CA"/>
    <w:rsid w:val="001A6D45"/>
    <w:rsid w:val="001A6F6A"/>
    <w:rsid w:val="001A6F7E"/>
    <w:rsid w:val="001A710D"/>
    <w:rsid w:val="001A76FE"/>
    <w:rsid w:val="001A7B56"/>
    <w:rsid w:val="001A7D76"/>
    <w:rsid w:val="001B01AC"/>
    <w:rsid w:val="001B0B1F"/>
    <w:rsid w:val="001B0ED7"/>
    <w:rsid w:val="001B12A3"/>
    <w:rsid w:val="001B1485"/>
    <w:rsid w:val="001B151D"/>
    <w:rsid w:val="001B1B46"/>
    <w:rsid w:val="001B26EF"/>
    <w:rsid w:val="001B280D"/>
    <w:rsid w:val="001B2D06"/>
    <w:rsid w:val="001B2EF5"/>
    <w:rsid w:val="001B3071"/>
    <w:rsid w:val="001B39DF"/>
    <w:rsid w:val="001B41B1"/>
    <w:rsid w:val="001B42B0"/>
    <w:rsid w:val="001B4607"/>
    <w:rsid w:val="001B4B99"/>
    <w:rsid w:val="001B4DB3"/>
    <w:rsid w:val="001B5814"/>
    <w:rsid w:val="001B6B38"/>
    <w:rsid w:val="001B6FEC"/>
    <w:rsid w:val="001B7130"/>
    <w:rsid w:val="001B71F2"/>
    <w:rsid w:val="001B7772"/>
    <w:rsid w:val="001B7ECB"/>
    <w:rsid w:val="001C0C23"/>
    <w:rsid w:val="001C0FA9"/>
    <w:rsid w:val="001C1ADC"/>
    <w:rsid w:val="001C23A8"/>
    <w:rsid w:val="001C3415"/>
    <w:rsid w:val="001C4598"/>
    <w:rsid w:val="001C598C"/>
    <w:rsid w:val="001C5A8E"/>
    <w:rsid w:val="001C5DC2"/>
    <w:rsid w:val="001C6042"/>
    <w:rsid w:val="001C6822"/>
    <w:rsid w:val="001C6CDF"/>
    <w:rsid w:val="001C6E70"/>
    <w:rsid w:val="001C7B11"/>
    <w:rsid w:val="001D02FA"/>
    <w:rsid w:val="001D0F8B"/>
    <w:rsid w:val="001D131E"/>
    <w:rsid w:val="001D301A"/>
    <w:rsid w:val="001D371B"/>
    <w:rsid w:val="001D3CA4"/>
    <w:rsid w:val="001D3CC9"/>
    <w:rsid w:val="001D4018"/>
    <w:rsid w:val="001D44DC"/>
    <w:rsid w:val="001D48DF"/>
    <w:rsid w:val="001D4A37"/>
    <w:rsid w:val="001D4D12"/>
    <w:rsid w:val="001D4DA4"/>
    <w:rsid w:val="001D4EAC"/>
    <w:rsid w:val="001D5B25"/>
    <w:rsid w:val="001D69F0"/>
    <w:rsid w:val="001D6BDE"/>
    <w:rsid w:val="001D73EA"/>
    <w:rsid w:val="001D7507"/>
    <w:rsid w:val="001D7826"/>
    <w:rsid w:val="001D7C06"/>
    <w:rsid w:val="001E09D2"/>
    <w:rsid w:val="001E1437"/>
    <w:rsid w:val="001E19E0"/>
    <w:rsid w:val="001E1E43"/>
    <w:rsid w:val="001E2115"/>
    <w:rsid w:val="001E2A8C"/>
    <w:rsid w:val="001E2E5D"/>
    <w:rsid w:val="001E34FE"/>
    <w:rsid w:val="001E42FE"/>
    <w:rsid w:val="001E465B"/>
    <w:rsid w:val="001E4965"/>
    <w:rsid w:val="001E55A5"/>
    <w:rsid w:val="001E55F1"/>
    <w:rsid w:val="001E5AE1"/>
    <w:rsid w:val="001E5BC5"/>
    <w:rsid w:val="001E633E"/>
    <w:rsid w:val="001E657A"/>
    <w:rsid w:val="001E674A"/>
    <w:rsid w:val="001E6AF3"/>
    <w:rsid w:val="001E6E85"/>
    <w:rsid w:val="001E70A9"/>
    <w:rsid w:val="001E7314"/>
    <w:rsid w:val="001E779A"/>
    <w:rsid w:val="001E7921"/>
    <w:rsid w:val="001F0759"/>
    <w:rsid w:val="001F08F4"/>
    <w:rsid w:val="001F0D38"/>
    <w:rsid w:val="001F11C5"/>
    <w:rsid w:val="001F14FC"/>
    <w:rsid w:val="001F170B"/>
    <w:rsid w:val="001F2893"/>
    <w:rsid w:val="001F30A7"/>
    <w:rsid w:val="001F31E6"/>
    <w:rsid w:val="001F38B0"/>
    <w:rsid w:val="001F3999"/>
    <w:rsid w:val="001F400F"/>
    <w:rsid w:val="001F47CA"/>
    <w:rsid w:val="001F4B54"/>
    <w:rsid w:val="001F5397"/>
    <w:rsid w:val="001F54E6"/>
    <w:rsid w:val="001F5572"/>
    <w:rsid w:val="001F5721"/>
    <w:rsid w:val="001F645E"/>
    <w:rsid w:val="001F68FE"/>
    <w:rsid w:val="001F6BEB"/>
    <w:rsid w:val="001F6E34"/>
    <w:rsid w:val="001F70C8"/>
    <w:rsid w:val="001F736E"/>
    <w:rsid w:val="001F7EA9"/>
    <w:rsid w:val="00200C14"/>
    <w:rsid w:val="00200DBD"/>
    <w:rsid w:val="00201FE0"/>
    <w:rsid w:val="00202C01"/>
    <w:rsid w:val="0020334A"/>
    <w:rsid w:val="00203802"/>
    <w:rsid w:val="0020423E"/>
    <w:rsid w:val="002046C1"/>
    <w:rsid w:val="002046E2"/>
    <w:rsid w:val="0020510C"/>
    <w:rsid w:val="00205354"/>
    <w:rsid w:val="00206478"/>
    <w:rsid w:val="0020665F"/>
    <w:rsid w:val="00206788"/>
    <w:rsid w:val="0020710B"/>
    <w:rsid w:val="002074C0"/>
    <w:rsid w:val="00207863"/>
    <w:rsid w:val="002101D5"/>
    <w:rsid w:val="002103E5"/>
    <w:rsid w:val="00210799"/>
    <w:rsid w:val="00211010"/>
    <w:rsid w:val="00211680"/>
    <w:rsid w:val="00211927"/>
    <w:rsid w:val="002126CE"/>
    <w:rsid w:val="0021299A"/>
    <w:rsid w:val="00212CD7"/>
    <w:rsid w:val="00212FC3"/>
    <w:rsid w:val="00213DD8"/>
    <w:rsid w:val="0021470E"/>
    <w:rsid w:val="00215180"/>
    <w:rsid w:val="002155F2"/>
    <w:rsid w:val="00215636"/>
    <w:rsid w:val="00216253"/>
    <w:rsid w:val="00216337"/>
    <w:rsid w:val="002164DB"/>
    <w:rsid w:val="002169E1"/>
    <w:rsid w:val="00217A1C"/>
    <w:rsid w:val="00217EAE"/>
    <w:rsid w:val="00217F1E"/>
    <w:rsid w:val="0022023F"/>
    <w:rsid w:val="00220E94"/>
    <w:rsid w:val="00221D03"/>
    <w:rsid w:val="00221D6D"/>
    <w:rsid w:val="00221EF7"/>
    <w:rsid w:val="0022203B"/>
    <w:rsid w:val="0022240C"/>
    <w:rsid w:val="00222574"/>
    <w:rsid w:val="0022277B"/>
    <w:rsid w:val="00222B50"/>
    <w:rsid w:val="00222B67"/>
    <w:rsid w:val="00223F0E"/>
    <w:rsid w:val="002243A3"/>
    <w:rsid w:val="002248A3"/>
    <w:rsid w:val="00225765"/>
    <w:rsid w:val="00227169"/>
    <w:rsid w:val="002277F8"/>
    <w:rsid w:val="00227CB9"/>
    <w:rsid w:val="00230438"/>
    <w:rsid w:val="00230E07"/>
    <w:rsid w:val="00231769"/>
    <w:rsid w:val="002318BC"/>
    <w:rsid w:val="00232F66"/>
    <w:rsid w:val="00233246"/>
    <w:rsid w:val="0023402C"/>
    <w:rsid w:val="0023444E"/>
    <w:rsid w:val="00234C03"/>
    <w:rsid w:val="002350A3"/>
    <w:rsid w:val="0023535E"/>
    <w:rsid w:val="002354F3"/>
    <w:rsid w:val="0023614E"/>
    <w:rsid w:val="002366F4"/>
    <w:rsid w:val="00236A7F"/>
    <w:rsid w:val="00236F7C"/>
    <w:rsid w:val="00237437"/>
    <w:rsid w:val="0023792E"/>
    <w:rsid w:val="00237A52"/>
    <w:rsid w:val="002408CA"/>
    <w:rsid w:val="00240E77"/>
    <w:rsid w:val="0024186A"/>
    <w:rsid w:val="00242DBD"/>
    <w:rsid w:val="0024328F"/>
    <w:rsid w:val="00243567"/>
    <w:rsid w:val="0024362F"/>
    <w:rsid w:val="00244035"/>
    <w:rsid w:val="00244474"/>
    <w:rsid w:val="00244D46"/>
    <w:rsid w:val="00244D95"/>
    <w:rsid w:val="00244EA6"/>
    <w:rsid w:val="002451DA"/>
    <w:rsid w:val="00245CBB"/>
    <w:rsid w:val="00246118"/>
    <w:rsid w:val="002462B9"/>
    <w:rsid w:val="00246849"/>
    <w:rsid w:val="002469A4"/>
    <w:rsid w:val="0024717E"/>
    <w:rsid w:val="002474E8"/>
    <w:rsid w:val="0025013A"/>
    <w:rsid w:val="00250279"/>
    <w:rsid w:val="002504B8"/>
    <w:rsid w:val="0025069E"/>
    <w:rsid w:val="002509ED"/>
    <w:rsid w:val="00251068"/>
    <w:rsid w:val="0025145F"/>
    <w:rsid w:val="0025157B"/>
    <w:rsid w:val="002517A0"/>
    <w:rsid w:val="00251C56"/>
    <w:rsid w:val="00251EC6"/>
    <w:rsid w:val="00252321"/>
    <w:rsid w:val="00252745"/>
    <w:rsid w:val="00252AE2"/>
    <w:rsid w:val="00252B07"/>
    <w:rsid w:val="00252D13"/>
    <w:rsid w:val="00253ADC"/>
    <w:rsid w:val="00253AF8"/>
    <w:rsid w:val="00254825"/>
    <w:rsid w:val="00254DA7"/>
    <w:rsid w:val="00255900"/>
    <w:rsid w:val="00255E30"/>
    <w:rsid w:val="00256026"/>
    <w:rsid w:val="00256467"/>
    <w:rsid w:val="00256E39"/>
    <w:rsid w:val="00257176"/>
    <w:rsid w:val="002571C8"/>
    <w:rsid w:val="00257D32"/>
    <w:rsid w:val="0026049B"/>
    <w:rsid w:val="0026061B"/>
    <w:rsid w:val="00261470"/>
    <w:rsid w:val="00261E84"/>
    <w:rsid w:val="0026223F"/>
    <w:rsid w:val="00262956"/>
    <w:rsid w:val="002629A7"/>
    <w:rsid w:val="00262A89"/>
    <w:rsid w:val="00262B75"/>
    <w:rsid w:val="00263576"/>
    <w:rsid w:val="00263660"/>
    <w:rsid w:val="00263872"/>
    <w:rsid w:val="0026412D"/>
    <w:rsid w:val="0026446F"/>
    <w:rsid w:val="00264960"/>
    <w:rsid w:val="00264E46"/>
    <w:rsid w:val="00264F19"/>
    <w:rsid w:val="0026589E"/>
    <w:rsid w:val="0026686B"/>
    <w:rsid w:val="00266A53"/>
    <w:rsid w:val="002671F4"/>
    <w:rsid w:val="0027098E"/>
    <w:rsid w:val="00270F1D"/>
    <w:rsid w:val="00270F55"/>
    <w:rsid w:val="00271457"/>
    <w:rsid w:val="002715F6"/>
    <w:rsid w:val="00272D90"/>
    <w:rsid w:val="00272DD6"/>
    <w:rsid w:val="00273B93"/>
    <w:rsid w:val="00273D66"/>
    <w:rsid w:val="0027526F"/>
    <w:rsid w:val="00275522"/>
    <w:rsid w:val="002760AF"/>
    <w:rsid w:val="002764BA"/>
    <w:rsid w:val="00276565"/>
    <w:rsid w:val="002775C7"/>
    <w:rsid w:val="00277BE6"/>
    <w:rsid w:val="00277F4A"/>
    <w:rsid w:val="00280160"/>
    <w:rsid w:val="00280C03"/>
    <w:rsid w:val="0028182B"/>
    <w:rsid w:val="002819E7"/>
    <w:rsid w:val="00281BAC"/>
    <w:rsid w:val="00282637"/>
    <w:rsid w:val="00282DA2"/>
    <w:rsid w:val="00282DAE"/>
    <w:rsid w:val="00282FB9"/>
    <w:rsid w:val="0028380C"/>
    <w:rsid w:val="00284137"/>
    <w:rsid w:val="002842F9"/>
    <w:rsid w:val="00284DC4"/>
    <w:rsid w:val="002853AF"/>
    <w:rsid w:val="0028547A"/>
    <w:rsid w:val="002864C4"/>
    <w:rsid w:val="0028792B"/>
    <w:rsid w:val="00287958"/>
    <w:rsid w:val="002879F9"/>
    <w:rsid w:val="00287CC7"/>
    <w:rsid w:val="00290482"/>
    <w:rsid w:val="00291475"/>
    <w:rsid w:val="00291F24"/>
    <w:rsid w:val="0029204C"/>
    <w:rsid w:val="00292C89"/>
    <w:rsid w:val="00292F09"/>
    <w:rsid w:val="00293397"/>
    <w:rsid w:val="002939AC"/>
    <w:rsid w:val="00293CC3"/>
    <w:rsid w:val="0029401F"/>
    <w:rsid w:val="00294370"/>
    <w:rsid w:val="00294A13"/>
    <w:rsid w:val="00295020"/>
    <w:rsid w:val="00295634"/>
    <w:rsid w:val="00295C1A"/>
    <w:rsid w:val="00296238"/>
    <w:rsid w:val="00296382"/>
    <w:rsid w:val="00296E17"/>
    <w:rsid w:val="00297487"/>
    <w:rsid w:val="002A0037"/>
    <w:rsid w:val="002A016D"/>
    <w:rsid w:val="002A036C"/>
    <w:rsid w:val="002A059F"/>
    <w:rsid w:val="002A0A16"/>
    <w:rsid w:val="002A0CB8"/>
    <w:rsid w:val="002A11FB"/>
    <w:rsid w:val="002A2F0D"/>
    <w:rsid w:val="002A34BA"/>
    <w:rsid w:val="002A3734"/>
    <w:rsid w:val="002A3E9A"/>
    <w:rsid w:val="002A3F30"/>
    <w:rsid w:val="002A446C"/>
    <w:rsid w:val="002A4511"/>
    <w:rsid w:val="002A526C"/>
    <w:rsid w:val="002A56A1"/>
    <w:rsid w:val="002A6365"/>
    <w:rsid w:val="002A636E"/>
    <w:rsid w:val="002A693D"/>
    <w:rsid w:val="002A6E3D"/>
    <w:rsid w:val="002A7E18"/>
    <w:rsid w:val="002B0047"/>
    <w:rsid w:val="002B02EE"/>
    <w:rsid w:val="002B031A"/>
    <w:rsid w:val="002B03FC"/>
    <w:rsid w:val="002B0C05"/>
    <w:rsid w:val="002B0D96"/>
    <w:rsid w:val="002B11F8"/>
    <w:rsid w:val="002B1763"/>
    <w:rsid w:val="002B17AB"/>
    <w:rsid w:val="002B18A1"/>
    <w:rsid w:val="002B1A75"/>
    <w:rsid w:val="002B289F"/>
    <w:rsid w:val="002B2AF5"/>
    <w:rsid w:val="002B48BC"/>
    <w:rsid w:val="002B4C49"/>
    <w:rsid w:val="002B4FB3"/>
    <w:rsid w:val="002B4FF4"/>
    <w:rsid w:val="002B5D17"/>
    <w:rsid w:val="002B604C"/>
    <w:rsid w:val="002B6401"/>
    <w:rsid w:val="002B6538"/>
    <w:rsid w:val="002B6D4E"/>
    <w:rsid w:val="002B7169"/>
    <w:rsid w:val="002B73A0"/>
    <w:rsid w:val="002B75F5"/>
    <w:rsid w:val="002B7671"/>
    <w:rsid w:val="002B7842"/>
    <w:rsid w:val="002B7B15"/>
    <w:rsid w:val="002C09E4"/>
    <w:rsid w:val="002C1AC1"/>
    <w:rsid w:val="002C1B7A"/>
    <w:rsid w:val="002C245F"/>
    <w:rsid w:val="002C2A42"/>
    <w:rsid w:val="002C3832"/>
    <w:rsid w:val="002C3A3C"/>
    <w:rsid w:val="002C3BBA"/>
    <w:rsid w:val="002C42C2"/>
    <w:rsid w:val="002C4686"/>
    <w:rsid w:val="002C4CBC"/>
    <w:rsid w:val="002C5D14"/>
    <w:rsid w:val="002C69CC"/>
    <w:rsid w:val="002C6E60"/>
    <w:rsid w:val="002C73CB"/>
    <w:rsid w:val="002C7A41"/>
    <w:rsid w:val="002C7A5F"/>
    <w:rsid w:val="002D0339"/>
    <w:rsid w:val="002D084D"/>
    <w:rsid w:val="002D0FCD"/>
    <w:rsid w:val="002D1579"/>
    <w:rsid w:val="002D163A"/>
    <w:rsid w:val="002D16CA"/>
    <w:rsid w:val="002D1BFE"/>
    <w:rsid w:val="002D2E14"/>
    <w:rsid w:val="002D2E8A"/>
    <w:rsid w:val="002D3AA1"/>
    <w:rsid w:val="002D3CDF"/>
    <w:rsid w:val="002D4370"/>
    <w:rsid w:val="002D4401"/>
    <w:rsid w:val="002D4D1C"/>
    <w:rsid w:val="002D6E6D"/>
    <w:rsid w:val="002D710C"/>
    <w:rsid w:val="002D7257"/>
    <w:rsid w:val="002D72E6"/>
    <w:rsid w:val="002D755C"/>
    <w:rsid w:val="002D789A"/>
    <w:rsid w:val="002D7DEF"/>
    <w:rsid w:val="002E018D"/>
    <w:rsid w:val="002E0AF3"/>
    <w:rsid w:val="002E0C15"/>
    <w:rsid w:val="002E0D16"/>
    <w:rsid w:val="002E1323"/>
    <w:rsid w:val="002E1421"/>
    <w:rsid w:val="002E251A"/>
    <w:rsid w:val="002E2733"/>
    <w:rsid w:val="002E2B83"/>
    <w:rsid w:val="002E2EED"/>
    <w:rsid w:val="002E2F37"/>
    <w:rsid w:val="002E357E"/>
    <w:rsid w:val="002E59C0"/>
    <w:rsid w:val="002E5A91"/>
    <w:rsid w:val="002E60AE"/>
    <w:rsid w:val="002E616C"/>
    <w:rsid w:val="002E7A86"/>
    <w:rsid w:val="002F0654"/>
    <w:rsid w:val="002F09AF"/>
    <w:rsid w:val="002F0DCC"/>
    <w:rsid w:val="002F18F9"/>
    <w:rsid w:val="002F214F"/>
    <w:rsid w:val="002F2340"/>
    <w:rsid w:val="002F24D0"/>
    <w:rsid w:val="002F2EE8"/>
    <w:rsid w:val="002F36C0"/>
    <w:rsid w:val="002F36F1"/>
    <w:rsid w:val="002F39CB"/>
    <w:rsid w:val="002F50B2"/>
    <w:rsid w:val="002F66ED"/>
    <w:rsid w:val="002F772F"/>
    <w:rsid w:val="002F78F0"/>
    <w:rsid w:val="003000AB"/>
    <w:rsid w:val="003006F4"/>
    <w:rsid w:val="0030072B"/>
    <w:rsid w:val="0030119D"/>
    <w:rsid w:val="0030151A"/>
    <w:rsid w:val="00301A66"/>
    <w:rsid w:val="00301CB0"/>
    <w:rsid w:val="00302980"/>
    <w:rsid w:val="003029E5"/>
    <w:rsid w:val="00302EFE"/>
    <w:rsid w:val="00303300"/>
    <w:rsid w:val="00303EFE"/>
    <w:rsid w:val="00305264"/>
    <w:rsid w:val="00305EB1"/>
    <w:rsid w:val="00306261"/>
    <w:rsid w:val="00306F70"/>
    <w:rsid w:val="0030775A"/>
    <w:rsid w:val="00307970"/>
    <w:rsid w:val="00307ACF"/>
    <w:rsid w:val="0031013B"/>
    <w:rsid w:val="0031027D"/>
    <w:rsid w:val="00310406"/>
    <w:rsid w:val="003116BD"/>
    <w:rsid w:val="00311AE9"/>
    <w:rsid w:val="00311D24"/>
    <w:rsid w:val="00311F82"/>
    <w:rsid w:val="00312662"/>
    <w:rsid w:val="003128A7"/>
    <w:rsid w:val="00312B83"/>
    <w:rsid w:val="00312C63"/>
    <w:rsid w:val="003132D6"/>
    <w:rsid w:val="00313DD0"/>
    <w:rsid w:val="003142E4"/>
    <w:rsid w:val="00314427"/>
    <w:rsid w:val="00314A8D"/>
    <w:rsid w:val="00314CDD"/>
    <w:rsid w:val="00314E1C"/>
    <w:rsid w:val="00315068"/>
    <w:rsid w:val="00315330"/>
    <w:rsid w:val="003154BD"/>
    <w:rsid w:val="003158FA"/>
    <w:rsid w:val="0031623F"/>
    <w:rsid w:val="00316295"/>
    <w:rsid w:val="0031640B"/>
    <w:rsid w:val="003166EC"/>
    <w:rsid w:val="00316809"/>
    <w:rsid w:val="003169A6"/>
    <w:rsid w:val="00316B0E"/>
    <w:rsid w:val="0031721D"/>
    <w:rsid w:val="003172CB"/>
    <w:rsid w:val="0031791B"/>
    <w:rsid w:val="003200AE"/>
    <w:rsid w:val="00320492"/>
    <w:rsid w:val="003204BC"/>
    <w:rsid w:val="003205AA"/>
    <w:rsid w:val="0032086D"/>
    <w:rsid w:val="00320E06"/>
    <w:rsid w:val="003220A0"/>
    <w:rsid w:val="00322232"/>
    <w:rsid w:val="0032300E"/>
    <w:rsid w:val="0032379A"/>
    <w:rsid w:val="00323EE8"/>
    <w:rsid w:val="0032405D"/>
    <w:rsid w:val="00324545"/>
    <w:rsid w:val="003246F5"/>
    <w:rsid w:val="0032488B"/>
    <w:rsid w:val="00324E4F"/>
    <w:rsid w:val="0032509B"/>
    <w:rsid w:val="003265EF"/>
    <w:rsid w:val="00326CA4"/>
    <w:rsid w:val="00327A8F"/>
    <w:rsid w:val="003306A0"/>
    <w:rsid w:val="00330F7D"/>
    <w:rsid w:val="00331064"/>
    <w:rsid w:val="00331153"/>
    <w:rsid w:val="003313E1"/>
    <w:rsid w:val="0033141C"/>
    <w:rsid w:val="00332655"/>
    <w:rsid w:val="00332C31"/>
    <w:rsid w:val="00332CE1"/>
    <w:rsid w:val="00333EEF"/>
    <w:rsid w:val="0033426B"/>
    <w:rsid w:val="00334A58"/>
    <w:rsid w:val="00334B23"/>
    <w:rsid w:val="00334C9A"/>
    <w:rsid w:val="003355EA"/>
    <w:rsid w:val="00335968"/>
    <w:rsid w:val="00337324"/>
    <w:rsid w:val="00337452"/>
    <w:rsid w:val="003377C0"/>
    <w:rsid w:val="00337922"/>
    <w:rsid w:val="00337F43"/>
    <w:rsid w:val="00340393"/>
    <w:rsid w:val="0034097E"/>
    <w:rsid w:val="00340CA2"/>
    <w:rsid w:val="0034119C"/>
    <w:rsid w:val="003412CA"/>
    <w:rsid w:val="0034187D"/>
    <w:rsid w:val="00342952"/>
    <w:rsid w:val="003452FA"/>
    <w:rsid w:val="0034532E"/>
    <w:rsid w:val="00345853"/>
    <w:rsid w:val="003464AA"/>
    <w:rsid w:val="0034770F"/>
    <w:rsid w:val="00347917"/>
    <w:rsid w:val="00350900"/>
    <w:rsid w:val="00350FD4"/>
    <w:rsid w:val="00351866"/>
    <w:rsid w:val="00352443"/>
    <w:rsid w:val="00352610"/>
    <w:rsid w:val="00352EFA"/>
    <w:rsid w:val="0035490C"/>
    <w:rsid w:val="00354AD0"/>
    <w:rsid w:val="00354C83"/>
    <w:rsid w:val="0035505D"/>
    <w:rsid w:val="0035640F"/>
    <w:rsid w:val="00356689"/>
    <w:rsid w:val="003567F4"/>
    <w:rsid w:val="00356802"/>
    <w:rsid w:val="00356940"/>
    <w:rsid w:val="00356CE2"/>
    <w:rsid w:val="00357112"/>
    <w:rsid w:val="003575B3"/>
    <w:rsid w:val="00357F17"/>
    <w:rsid w:val="00360536"/>
    <w:rsid w:val="003606D2"/>
    <w:rsid w:val="003609C9"/>
    <w:rsid w:val="0036199A"/>
    <w:rsid w:val="00361A48"/>
    <w:rsid w:val="00361EBB"/>
    <w:rsid w:val="00362BC9"/>
    <w:rsid w:val="00362C71"/>
    <w:rsid w:val="00363614"/>
    <w:rsid w:val="00364198"/>
    <w:rsid w:val="0036440A"/>
    <w:rsid w:val="00365008"/>
    <w:rsid w:val="00365A96"/>
    <w:rsid w:val="003662E7"/>
    <w:rsid w:val="0036660A"/>
    <w:rsid w:val="0036688C"/>
    <w:rsid w:val="003669AB"/>
    <w:rsid w:val="003669CD"/>
    <w:rsid w:val="00366CBF"/>
    <w:rsid w:val="003673AB"/>
    <w:rsid w:val="003674E5"/>
    <w:rsid w:val="003675FA"/>
    <w:rsid w:val="0037029C"/>
    <w:rsid w:val="0037048F"/>
    <w:rsid w:val="00370F5C"/>
    <w:rsid w:val="00371666"/>
    <w:rsid w:val="0037209B"/>
    <w:rsid w:val="00372966"/>
    <w:rsid w:val="00372AA6"/>
    <w:rsid w:val="00373408"/>
    <w:rsid w:val="00373A10"/>
    <w:rsid w:val="00373B08"/>
    <w:rsid w:val="00373E60"/>
    <w:rsid w:val="00374899"/>
    <w:rsid w:val="00375228"/>
    <w:rsid w:val="00375676"/>
    <w:rsid w:val="003757B3"/>
    <w:rsid w:val="00375B7C"/>
    <w:rsid w:val="00376CE9"/>
    <w:rsid w:val="0037706D"/>
    <w:rsid w:val="0037716C"/>
    <w:rsid w:val="003779FD"/>
    <w:rsid w:val="00377BD1"/>
    <w:rsid w:val="003802F2"/>
    <w:rsid w:val="00380391"/>
    <w:rsid w:val="00380862"/>
    <w:rsid w:val="00380EAD"/>
    <w:rsid w:val="00381082"/>
    <w:rsid w:val="00381FBB"/>
    <w:rsid w:val="00382462"/>
    <w:rsid w:val="00383830"/>
    <w:rsid w:val="00383B42"/>
    <w:rsid w:val="00383D2A"/>
    <w:rsid w:val="00384CBE"/>
    <w:rsid w:val="00384EEE"/>
    <w:rsid w:val="00384FE7"/>
    <w:rsid w:val="00385A78"/>
    <w:rsid w:val="003871F2"/>
    <w:rsid w:val="003907F7"/>
    <w:rsid w:val="003911F7"/>
    <w:rsid w:val="0039196D"/>
    <w:rsid w:val="00391AD7"/>
    <w:rsid w:val="00391C54"/>
    <w:rsid w:val="0039276F"/>
    <w:rsid w:val="00393B92"/>
    <w:rsid w:val="00393C64"/>
    <w:rsid w:val="00393E74"/>
    <w:rsid w:val="003940FC"/>
    <w:rsid w:val="00394FE8"/>
    <w:rsid w:val="00395BD1"/>
    <w:rsid w:val="00395C50"/>
    <w:rsid w:val="0039637E"/>
    <w:rsid w:val="0039679A"/>
    <w:rsid w:val="003A0387"/>
    <w:rsid w:val="003A04C6"/>
    <w:rsid w:val="003A0599"/>
    <w:rsid w:val="003A05E3"/>
    <w:rsid w:val="003A074E"/>
    <w:rsid w:val="003A1719"/>
    <w:rsid w:val="003A1AE3"/>
    <w:rsid w:val="003A23F5"/>
    <w:rsid w:val="003A243C"/>
    <w:rsid w:val="003A2E0E"/>
    <w:rsid w:val="003A319B"/>
    <w:rsid w:val="003A3BEC"/>
    <w:rsid w:val="003A3C78"/>
    <w:rsid w:val="003A3C99"/>
    <w:rsid w:val="003A4201"/>
    <w:rsid w:val="003A4224"/>
    <w:rsid w:val="003A4C01"/>
    <w:rsid w:val="003A4C03"/>
    <w:rsid w:val="003A5855"/>
    <w:rsid w:val="003A5891"/>
    <w:rsid w:val="003A59B7"/>
    <w:rsid w:val="003A5E62"/>
    <w:rsid w:val="003A60B0"/>
    <w:rsid w:val="003A61FB"/>
    <w:rsid w:val="003A6461"/>
    <w:rsid w:val="003A66C4"/>
    <w:rsid w:val="003A68A3"/>
    <w:rsid w:val="003A69E5"/>
    <w:rsid w:val="003A6C7C"/>
    <w:rsid w:val="003A77BF"/>
    <w:rsid w:val="003A7903"/>
    <w:rsid w:val="003A7928"/>
    <w:rsid w:val="003A7A39"/>
    <w:rsid w:val="003A7B51"/>
    <w:rsid w:val="003A7DFE"/>
    <w:rsid w:val="003B0377"/>
    <w:rsid w:val="003B0A67"/>
    <w:rsid w:val="003B12B9"/>
    <w:rsid w:val="003B1ED3"/>
    <w:rsid w:val="003B2355"/>
    <w:rsid w:val="003B2568"/>
    <w:rsid w:val="003B30B3"/>
    <w:rsid w:val="003B30E0"/>
    <w:rsid w:val="003B30FE"/>
    <w:rsid w:val="003B5406"/>
    <w:rsid w:val="003B65D0"/>
    <w:rsid w:val="003B691A"/>
    <w:rsid w:val="003B6A4E"/>
    <w:rsid w:val="003B6B82"/>
    <w:rsid w:val="003B6D3D"/>
    <w:rsid w:val="003B6FC7"/>
    <w:rsid w:val="003B7161"/>
    <w:rsid w:val="003B730C"/>
    <w:rsid w:val="003B790E"/>
    <w:rsid w:val="003C014C"/>
    <w:rsid w:val="003C0391"/>
    <w:rsid w:val="003C0423"/>
    <w:rsid w:val="003C0ECF"/>
    <w:rsid w:val="003C0FF0"/>
    <w:rsid w:val="003C11C0"/>
    <w:rsid w:val="003C2739"/>
    <w:rsid w:val="003C2E9D"/>
    <w:rsid w:val="003C3DD2"/>
    <w:rsid w:val="003C4120"/>
    <w:rsid w:val="003C5361"/>
    <w:rsid w:val="003C681F"/>
    <w:rsid w:val="003C6D87"/>
    <w:rsid w:val="003C75BA"/>
    <w:rsid w:val="003C7C6C"/>
    <w:rsid w:val="003D091B"/>
    <w:rsid w:val="003D0AD9"/>
    <w:rsid w:val="003D0B58"/>
    <w:rsid w:val="003D123C"/>
    <w:rsid w:val="003D13D0"/>
    <w:rsid w:val="003D147B"/>
    <w:rsid w:val="003D1B09"/>
    <w:rsid w:val="003D1B0E"/>
    <w:rsid w:val="003D1E5C"/>
    <w:rsid w:val="003D1E6D"/>
    <w:rsid w:val="003D2BCE"/>
    <w:rsid w:val="003D3A48"/>
    <w:rsid w:val="003D4222"/>
    <w:rsid w:val="003D512B"/>
    <w:rsid w:val="003D5231"/>
    <w:rsid w:val="003D53EA"/>
    <w:rsid w:val="003D542E"/>
    <w:rsid w:val="003D5531"/>
    <w:rsid w:val="003D56CE"/>
    <w:rsid w:val="003D59F7"/>
    <w:rsid w:val="003D5E4E"/>
    <w:rsid w:val="003D6693"/>
    <w:rsid w:val="003D7E1F"/>
    <w:rsid w:val="003E0516"/>
    <w:rsid w:val="003E05DA"/>
    <w:rsid w:val="003E0641"/>
    <w:rsid w:val="003E0BA3"/>
    <w:rsid w:val="003E12BC"/>
    <w:rsid w:val="003E1A43"/>
    <w:rsid w:val="003E1F6F"/>
    <w:rsid w:val="003E28F3"/>
    <w:rsid w:val="003E28FA"/>
    <w:rsid w:val="003E29CD"/>
    <w:rsid w:val="003E3256"/>
    <w:rsid w:val="003E36B4"/>
    <w:rsid w:val="003E3A9B"/>
    <w:rsid w:val="003E4611"/>
    <w:rsid w:val="003E4B24"/>
    <w:rsid w:val="003E4FDC"/>
    <w:rsid w:val="003E5D50"/>
    <w:rsid w:val="003E5E90"/>
    <w:rsid w:val="003E677C"/>
    <w:rsid w:val="003F0C92"/>
    <w:rsid w:val="003F15FD"/>
    <w:rsid w:val="003F1932"/>
    <w:rsid w:val="003F231B"/>
    <w:rsid w:val="003F278B"/>
    <w:rsid w:val="003F2A4D"/>
    <w:rsid w:val="003F3495"/>
    <w:rsid w:val="003F365A"/>
    <w:rsid w:val="003F4A30"/>
    <w:rsid w:val="003F4EBF"/>
    <w:rsid w:val="003F55AC"/>
    <w:rsid w:val="003F7578"/>
    <w:rsid w:val="00400836"/>
    <w:rsid w:val="00401976"/>
    <w:rsid w:val="00402036"/>
    <w:rsid w:val="0040289C"/>
    <w:rsid w:val="00402F17"/>
    <w:rsid w:val="00403C65"/>
    <w:rsid w:val="00404AE7"/>
    <w:rsid w:val="00405351"/>
    <w:rsid w:val="004058A7"/>
    <w:rsid w:val="0040658E"/>
    <w:rsid w:val="00406874"/>
    <w:rsid w:val="00406D1F"/>
    <w:rsid w:val="0040740A"/>
    <w:rsid w:val="004074A4"/>
    <w:rsid w:val="00407D56"/>
    <w:rsid w:val="00407EED"/>
    <w:rsid w:val="00410829"/>
    <w:rsid w:val="00411D54"/>
    <w:rsid w:val="00412E18"/>
    <w:rsid w:val="004132C4"/>
    <w:rsid w:val="00413326"/>
    <w:rsid w:val="00413EBC"/>
    <w:rsid w:val="004143D9"/>
    <w:rsid w:val="0041494B"/>
    <w:rsid w:val="00415215"/>
    <w:rsid w:val="00415501"/>
    <w:rsid w:val="004158D0"/>
    <w:rsid w:val="004164F5"/>
    <w:rsid w:val="00416583"/>
    <w:rsid w:val="00416634"/>
    <w:rsid w:val="00416AB1"/>
    <w:rsid w:val="0041794E"/>
    <w:rsid w:val="00417CED"/>
    <w:rsid w:val="004200D0"/>
    <w:rsid w:val="004203EE"/>
    <w:rsid w:val="0042074D"/>
    <w:rsid w:val="00420758"/>
    <w:rsid w:val="00420D27"/>
    <w:rsid w:val="004213D6"/>
    <w:rsid w:val="00421A8F"/>
    <w:rsid w:val="00421CA7"/>
    <w:rsid w:val="00421CAC"/>
    <w:rsid w:val="00421D10"/>
    <w:rsid w:val="004224F7"/>
    <w:rsid w:val="00422685"/>
    <w:rsid w:val="0042269C"/>
    <w:rsid w:val="004238F7"/>
    <w:rsid w:val="00423AA6"/>
    <w:rsid w:val="00423C89"/>
    <w:rsid w:val="00423DC2"/>
    <w:rsid w:val="00424D80"/>
    <w:rsid w:val="00424DB4"/>
    <w:rsid w:val="00424F06"/>
    <w:rsid w:val="004255B5"/>
    <w:rsid w:val="004261BE"/>
    <w:rsid w:val="00426551"/>
    <w:rsid w:val="00426A6A"/>
    <w:rsid w:val="00430070"/>
    <w:rsid w:val="00430A27"/>
    <w:rsid w:val="00430CAC"/>
    <w:rsid w:val="00431161"/>
    <w:rsid w:val="004312D8"/>
    <w:rsid w:val="00432521"/>
    <w:rsid w:val="00432960"/>
    <w:rsid w:val="00432F5C"/>
    <w:rsid w:val="00433340"/>
    <w:rsid w:val="0043390E"/>
    <w:rsid w:val="0043401A"/>
    <w:rsid w:val="00434AA2"/>
    <w:rsid w:val="0043510E"/>
    <w:rsid w:val="004353F1"/>
    <w:rsid w:val="0043554E"/>
    <w:rsid w:val="004359CF"/>
    <w:rsid w:val="00435E34"/>
    <w:rsid w:val="00436110"/>
    <w:rsid w:val="00436259"/>
    <w:rsid w:val="00436DB6"/>
    <w:rsid w:val="004370B2"/>
    <w:rsid w:val="004371A9"/>
    <w:rsid w:val="0043754C"/>
    <w:rsid w:val="0043782E"/>
    <w:rsid w:val="004379BA"/>
    <w:rsid w:val="0044063D"/>
    <w:rsid w:val="0044084E"/>
    <w:rsid w:val="004410DB"/>
    <w:rsid w:val="004412E4"/>
    <w:rsid w:val="00441726"/>
    <w:rsid w:val="004419D4"/>
    <w:rsid w:val="004424A4"/>
    <w:rsid w:val="004432DF"/>
    <w:rsid w:val="00443517"/>
    <w:rsid w:val="00443A82"/>
    <w:rsid w:val="00443EDD"/>
    <w:rsid w:val="0044493A"/>
    <w:rsid w:val="0044513B"/>
    <w:rsid w:val="00445475"/>
    <w:rsid w:val="0044608F"/>
    <w:rsid w:val="004464DD"/>
    <w:rsid w:val="00447AB2"/>
    <w:rsid w:val="00450E2C"/>
    <w:rsid w:val="00451E7E"/>
    <w:rsid w:val="00452523"/>
    <w:rsid w:val="004532DA"/>
    <w:rsid w:val="0045383B"/>
    <w:rsid w:val="00453AAE"/>
    <w:rsid w:val="0045402F"/>
    <w:rsid w:val="00454177"/>
    <w:rsid w:val="00454224"/>
    <w:rsid w:val="004542C0"/>
    <w:rsid w:val="0045596A"/>
    <w:rsid w:val="00456500"/>
    <w:rsid w:val="0045660B"/>
    <w:rsid w:val="004567D6"/>
    <w:rsid w:val="00456C13"/>
    <w:rsid w:val="00457C9C"/>
    <w:rsid w:val="00460391"/>
    <w:rsid w:val="004604EC"/>
    <w:rsid w:val="00460C67"/>
    <w:rsid w:val="0046132A"/>
    <w:rsid w:val="00461364"/>
    <w:rsid w:val="00461F45"/>
    <w:rsid w:val="00462830"/>
    <w:rsid w:val="00462936"/>
    <w:rsid w:val="00463282"/>
    <w:rsid w:val="0046351B"/>
    <w:rsid w:val="004635E9"/>
    <w:rsid w:val="00464AAE"/>
    <w:rsid w:val="004651D5"/>
    <w:rsid w:val="0046729C"/>
    <w:rsid w:val="004677CA"/>
    <w:rsid w:val="00467E2B"/>
    <w:rsid w:val="0047027F"/>
    <w:rsid w:val="00470A18"/>
    <w:rsid w:val="004711CC"/>
    <w:rsid w:val="00471B10"/>
    <w:rsid w:val="00471BC0"/>
    <w:rsid w:val="0047212B"/>
    <w:rsid w:val="0047386D"/>
    <w:rsid w:val="004738BE"/>
    <w:rsid w:val="00473953"/>
    <w:rsid w:val="00473A77"/>
    <w:rsid w:val="00473DA7"/>
    <w:rsid w:val="00474112"/>
    <w:rsid w:val="004752B7"/>
    <w:rsid w:val="0047549A"/>
    <w:rsid w:val="0047555C"/>
    <w:rsid w:val="004757C8"/>
    <w:rsid w:val="00476A27"/>
    <w:rsid w:val="00476C1C"/>
    <w:rsid w:val="004771D4"/>
    <w:rsid w:val="00477B44"/>
    <w:rsid w:val="00477B56"/>
    <w:rsid w:val="0048019A"/>
    <w:rsid w:val="00480679"/>
    <w:rsid w:val="00481562"/>
    <w:rsid w:val="0048282E"/>
    <w:rsid w:val="004828B2"/>
    <w:rsid w:val="004829AB"/>
    <w:rsid w:val="0048303B"/>
    <w:rsid w:val="00483338"/>
    <w:rsid w:val="00483D32"/>
    <w:rsid w:val="004844BC"/>
    <w:rsid w:val="004845A2"/>
    <w:rsid w:val="004845C5"/>
    <w:rsid w:val="00484AFF"/>
    <w:rsid w:val="00484D18"/>
    <w:rsid w:val="00484DDE"/>
    <w:rsid w:val="00484F64"/>
    <w:rsid w:val="0048544E"/>
    <w:rsid w:val="0048696E"/>
    <w:rsid w:val="0048707A"/>
    <w:rsid w:val="00487194"/>
    <w:rsid w:val="00487427"/>
    <w:rsid w:val="00487A53"/>
    <w:rsid w:val="00487FB9"/>
    <w:rsid w:val="004901B1"/>
    <w:rsid w:val="0049020B"/>
    <w:rsid w:val="004903A3"/>
    <w:rsid w:val="00490DA3"/>
    <w:rsid w:val="00491ED3"/>
    <w:rsid w:val="0049264B"/>
    <w:rsid w:val="004932D2"/>
    <w:rsid w:val="004933E0"/>
    <w:rsid w:val="004938DE"/>
    <w:rsid w:val="00493B21"/>
    <w:rsid w:val="00493B40"/>
    <w:rsid w:val="00494BE3"/>
    <w:rsid w:val="00495216"/>
    <w:rsid w:val="004954EC"/>
    <w:rsid w:val="00495821"/>
    <w:rsid w:val="00495F4A"/>
    <w:rsid w:val="00496182"/>
    <w:rsid w:val="0049689C"/>
    <w:rsid w:val="004968D0"/>
    <w:rsid w:val="004A0077"/>
    <w:rsid w:val="004A00F0"/>
    <w:rsid w:val="004A0284"/>
    <w:rsid w:val="004A03AA"/>
    <w:rsid w:val="004A0F90"/>
    <w:rsid w:val="004A181B"/>
    <w:rsid w:val="004A2617"/>
    <w:rsid w:val="004A296B"/>
    <w:rsid w:val="004A35FB"/>
    <w:rsid w:val="004A3947"/>
    <w:rsid w:val="004A3B1E"/>
    <w:rsid w:val="004A3DF3"/>
    <w:rsid w:val="004A4521"/>
    <w:rsid w:val="004A48E8"/>
    <w:rsid w:val="004A51E4"/>
    <w:rsid w:val="004A561A"/>
    <w:rsid w:val="004A5D3D"/>
    <w:rsid w:val="004A5E3E"/>
    <w:rsid w:val="004A6173"/>
    <w:rsid w:val="004A65FD"/>
    <w:rsid w:val="004A6DEA"/>
    <w:rsid w:val="004A7160"/>
    <w:rsid w:val="004A71B0"/>
    <w:rsid w:val="004A77D3"/>
    <w:rsid w:val="004A7DC7"/>
    <w:rsid w:val="004B09CD"/>
    <w:rsid w:val="004B0A36"/>
    <w:rsid w:val="004B0DB2"/>
    <w:rsid w:val="004B12F3"/>
    <w:rsid w:val="004B188F"/>
    <w:rsid w:val="004B253E"/>
    <w:rsid w:val="004B2A5A"/>
    <w:rsid w:val="004B2B3F"/>
    <w:rsid w:val="004B317D"/>
    <w:rsid w:val="004B3530"/>
    <w:rsid w:val="004B3877"/>
    <w:rsid w:val="004B39BC"/>
    <w:rsid w:val="004B39D8"/>
    <w:rsid w:val="004B4357"/>
    <w:rsid w:val="004B46B9"/>
    <w:rsid w:val="004B4930"/>
    <w:rsid w:val="004B4B40"/>
    <w:rsid w:val="004B5881"/>
    <w:rsid w:val="004B5951"/>
    <w:rsid w:val="004B5C98"/>
    <w:rsid w:val="004B6551"/>
    <w:rsid w:val="004C001F"/>
    <w:rsid w:val="004C021B"/>
    <w:rsid w:val="004C02E6"/>
    <w:rsid w:val="004C0D3F"/>
    <w:rsid w:val="004C2215"/>
    <w:rsid w:val="004C230E"/>
    <w:rsid w:val="004C32E9"/>
    <w:rsid w:val="004C3454"/>
    <w:rsid w:val="004C357D"/>
    <w:rsid w:val="004C3F2E"/>
    <w:rsid w:val="004C406F"/>
    <w:rsid w:val="004C4239"/>
    <w:rsid w:val="004C45EE"/>
    <w:rsid w:val="004C572B"/>
    <w:rsid w:val="004C5C02"/>
    <w:rsid w:val="004C5CB2"/>
    <w:rsid w:val="004C62D7"/>
    <w:rsid w:val="004C6446"/>
    <w:rsid w:val="004C6E4F"/>
    <w:rsid w:val="004C6E8D"/>
    <w:rsid w:val="004C7516"/>
    <w:rsid w:val="004C7678"/>
    <w:rsid w:val="004C76EA"/>
    <w:rsid w:val="004C7C04"/>
    <w:rsid w:val="004D0CF6"/>
    <w:rsid w:val="004D1A96"/>
    <w:rsid w:val="004D1C7E"/>
    <w:rsid w:val="004D1D53"/>
    <w:rsid w:val="004D1E9C"/>
    <w:rsid w:val="004D2707"/>
    <w:rsid w:val="004D2719"/>
    <w:rsid w:val="004D2759"/>
    <w:rsid w:val="004D2A08"/>
    <w:rsid w:val="004D3FEF"/>
    <w:rsid w:val="004D5236"/>
    <w:rsid w:val="004D58B0"/>
    <w:rsid w:val="004D67E3"/>
    <w:rsid w:val="004D69F7"/>
    <w:rsid w:val="004D6CE2"/>
    <w:rsid w:val="004D6EB3"/>
    <w:rsid w:val="004D7265"/>
    <w:rsid w:val="004D75DE"/>
    <w:rsid w:val="004D7635"/>
    <w:rsid w:val="004D76B1"/>
    <w:rsid w:val="004D77C8"/>
    <w:rsid w:val="004E0029"/>
    <w:rsid w:val="004E00F9"/>
    <w:rsid w:val="004E017D"/>
    <w:rsid w:val="004E090A"/>
    <w:rsid w:val="004E1015"/>
    <w:rsid w:val="004E1919"/>
    <w:rsid w:val="004E2514"/>
    <w:rsid w:val="004E2F8B"/>
    <w:rsid w:val="004E3300"/>
    <w:rsid w:val="004E3963"/>
    <w:rsid w:val="004E442D"/>
    <w:rsid w:val="004E5067"/>
    <w:rsid w:val="004E599A"/>
    <w:rsid w:val="004E60D9"/>
    <w:rsid w:val="004E6988"/>
    <w:rsid w:val="004F009D"/>
    <w:rsid w:val="004F267B"/>
    <w:rsid w:val="004F2B8D"/>
    <w:rsid w:val="004F442E"/>
    <w:rsid w:val="004F5732"/>
    <w:rsid w:val="004F62F0"/>
    <w:rsid w:val="004F6C13"/>
    <w:rsid w:val="004F6C68"/>
    <w:rsid w:val="004F7331"/>
    <w:rsid w:val="004F7441"/>
    <w:rsid w:val="004F74C1"/>
    <w:rsid w:val="004F76D1"/>
    <w:rsid w:val="004F77AE"/>
    <w:rsid w:val="004F7972"/>
    <w:rsid w:val="004F7CD7"/>
    <w:rsid w:val="004F7D3B"/>
    <w:rsid w:val="00500407"/>
    <w:rsid w:val="0050089E"/>
    <w:rsid w:val="005009F2"/>
    <w:rsid w:val="00500CE4"/>
    <w:rsid w:val="005016F1"/>
    <w:rsid w:val="00501A53"/>
    <w:rsid w:val="00501B0D"/>
    <w:rsid w:val="00501F6B"/>
    <w:rsid w:val="0050212F"/>
    <w:rsid w:val="00502F99"/>
    <w:rsid w:val="0050302E"/>
    <w:rsid w:val="0050356A"/>
    <w:rsid w:val="00503A4F"/>
    <w:rsid w:val="00503C29"/>
    <w:rsid w:val="00504365"/>
    <w:rsid w:val="00504410"/>
    <w:rsid w:val="00504443"/>
    <w:rsid w:val="00504779"/>
    <w:rsid w:val="00505440"/>
    <w:rsid w:val="00505CAB"/>
    <w:rsid w:val="00505D3B"/>
    <w:rsid w:val="0050627B"/>
    <w:rsid w:val="00506C11"/>
    <w:rsid w:val="00506E14"/>
    <w:rsid w:val="0050758D"/>
    <w:rsid w:val="00507750"/>
    <w:rsid w:val="00510017"/>
    <w:rsid w:val="005102B5"/>
    <w:rsid w:val="00510C16"/>
    <w:rsid w:val="0051112C"/>
    <w:rsid w:val="00511946"/>
    <w:rsid w:val="005119B8"/>
    <w:rsid w:val="00511C1D"/>
    <w:rsid w:val="00511D09"/>
    <w:rsid w:val="005125BA"/>
    <w:rsid w:val="0051283F"/>
    <w:rsid w:val="00512B41"/>
    <w:rsid w:val="00513230"/>
    <w:rsid w:val="005132B9"/>
    <w:rsid w:val="00513327"/>
    <w:rsid w:val="00513B94"/>
    <w:rsid w:val="00514E5C"/>
    <w:rsid w:val="0051676D"/>
    <w:rsid w:val="00516956"/>
    <w:rsid w:val="00516F41"/>
    <w:rsid w:val="00516F42"/>
    <w:rsid w:val="00517C38"/>
    <w:rsid w:val="00520224"/>
    <w:rsid w:val="00520775"/>
    <w:rsid w:val="0052089A"/>
    <w:rsid w:val="0052246A"/>
    <w:rsid w:val="00522BCE"/>
    <w:rsid w:val="0052344D"/>
    <w:rsid w:val="005246EF"/>
    <w:rsid w:val="00524A66"/>
    <w:rsid w:val="00524B77"/>
    <w:rsid w:val="00524C05"/>
    <w:rsid w:val="005253C4"/>
    <w:rsid w:val="00525494"/>
    <w:rsid w:val="0052551A"/>
    <w:rsid w:val="0052572B"/>
    <w:rsid w:val="005261B3"/>
    <w:rsid w:val="005261F9"/>
    <w:rsid w:val="0052744B"/>
    <w:rsid w:val="00527A1A"/>
    <w:rsid w:val="00527C41"/>
    <w:rsid w:val="005300DC"/>
    <w:rsid w:val="0053019A"/>
    <w:rsid w:val="00530219"/>
    <w:rsid w:val="00530291"/>
    <w:rsid w:val="00530832"/>
    <w:rsid w:val="0053087D"/>
    <w:rsid w:val="005310A8"/>
    <w:rsid w:val="00531A94"/>
    <w:rsid w:val="00532177"/>
    <w:rsid w:val="005328F4"/>
    <w:rsid w:val="00532F0B"/>
    <w:rsid w:val="00533034"/>
    <w:rsid w:val="00533843"/>
    <w:rsid w:val="005338F1"/>
    <w:rsid w:val="00533EA0"/>
    <w:rsid w:val="005351F2"/>
    <w:rsid w:val="00535C24"/>
    <w:rsid w:val="00535C2E"/>
    <w:rsid w:val="00535C93"/>
    <w:rsid w:val="00535D2D"/>
    <w:rsid w:val="00535EA5"/>
    <w:rsid w:val="005369B1"/>
    <w:rsid w:val="00536B47"/>
    <w:rsid w:val="00536EED"/>
    <w:rsid w:val="00537F07"/>
    <w:rsid w:val="005417A1"/>
    <w:rsid w:val="00541E2E"/>
    <w:rsid w:val="00542059"/>
    <w:rsid w:val="00542CFA"/>
    <w:rsid w:val="00543438"/>
    <w:rsid w:val="00543530"/>
    <w:rsid w:val="005435F0"/>
    <w:rsid w:val="005449B2"/>
    <w:rsid w:val="005451B0"/>
    <w:rsid w:val="00545DBA"/>
    <w:rsid w:val="0054687C"/>
    <w:rsid w:val="00546B2C"/>
    <w:rsid w:val="00546B4B"/>
    <w:rsid w:val="0054717F"/>
    <w:rsid w:val="00547194"/>
    <w:rsid w:val="005473B2"/>
    <w:rsid w:val="005474DA"/>
    <w:rsid w:val="005474DE"/>
    <w:rsid w:val="00550307"/>
    <w:rsid w:val="0055030E"/>
    <w:rsid w:val="0055140B"/>
    <w:rsid w:val="00552257"/>
    <w:rsid w:val="005522A0"/>
    <w:rsid w:val="00552AA2"/>
    <w:rsid w:val="00553558"/>
    <w:rsid w:val="00553635"/>
    <w:rsid w:val="00553B6D"/>
    <w:rsid w:val="00553DFE"/>
    <w:rsid w:val="00553F32"/>
    <w:rsid w:val="00554490"/>
    <w:rsid w:val="0055462F"/>
    <w:rsid w:val="00554982"/>
    <w:rsid w:val="00554DA5"/>
    <w:rsid w:val="0055507B"/>
    <w:rsid w:val="0055584C"/>
    <w:rsid w:val="00555B7D"/>
    <w:rsid w:val="00555C31"/>
    <w:rsid w:val="00556741"/>
    <w:rsid w:val="00556C77"/>
    <w:rsid w:val="0055729C"/>
    <w:rsid w:val="005578A9"/>
    <w:rsid w:val="00557932"/>
    <w:rsid w:val="0055798D"/>
    <w:rsid w:val="005604D2"/>
    <w:rsid w:val="00560578"/>
    <w:rsid w:val="0056072E"/>
    <w:rsid w:val="00560B2F"/>
    <w:rsid w:val="00560BF5"/>
    <w:rsid w:val="00560EBF"/>
    <w:rsid w:val="00561A5B"/>
    <w:rsid w:val="00562DE2"/>
    <w:rsid w:val="0056317D"/>
    <w:rsid w:val="005633F5"/>
    <w:rsid w:val="005643AA"/>
    <w:rsid w:val="005646B8"/>
    <w:rsid w:val="00564ACF"/>
    <w:rsid w:val="00565D25"/>
    <w:rsid w:val="00566028"/>
    <w:rsid w:val="005663D9"/>
    <w:rsid w:val="00566650"/>
    <w:rsid w:val="00566A35"/>
    <w:rsid w:val="00567506"/>
    <w:rsid w:val="00567DEE"/>
    <w:rsid w:val="00567E9C"/>
    <w:rsid w:val="00570715"/>
    <w:rsid w:val="00570802"/>
    <w:rsid w:val="0057156B"/>
    <w:rsid w:val="00572294"/>
    <w:rsid w:val="0057277A"/>
    <w:rsid w:val="00572C4A"/>
    <w:rsid w:val="00572F50"/>
    <w:rsid w:val="0057388B"/>
    <w:rsid w:val="00573B23"/>
    <w:rsid w:val="00573FC4"/>
    <w:rsid w:val="005749DE"/>
    <w:rsid w:val="00574F39"/>
    <w:rsid w:val="0057521B"/>
    <w:rsid w:val="0057540E"/>
    <w:rsid w:val="005758A3"/>
    <w:rsid w:val="0057593C"/>
    <w:rsid w:val="00576068"/>
    <w:rsid w:val="00576C15"/>
    <w:rsid w:val="00577207"/>
    <w:rsid w:val="00577366"/>
    <w:rsid w:val="00577675"/>
    <w:rsid w:val="005778A6"/>
    <w:rsid w:val="005778C3"/>
    <w:rsid w:val="0058043D"/>
    <w:rsid w:val="00580CDD"/>
    <w:rsid w:val="00581463"/>
    <w:rsid w:val="005823A1"/>
    <w:rsid w:val="005825F8"/>
    <w:rsid w:val="00582C9C"/>
    <w:rsid w:val="00583DC1"/>
    <w:rsid w:val="005841CE"/>
    <w:rsid w:val="00584407"/>
    <w:rsid w:val="00584AD6"/>
    <w:rsid w:val="00585060"/>
    <w:rsid w:val="005852C5"/>
    <w:rsid w:val="00585425"/>
    <w:rsid w:val="005855C8"/>
    <w:rsid w:val="00585E78"/>
    <w:rsid w:val="00585F47"/>
    <w:rsid w:val="00586616"/>
    <w:rsid w:val="005866D7"/>
    <w:rsid w:val="005867B6"/>
    <w:rsid w:val="0058705C"/>
    <w:rsid w:val="00587B8A"/>
    <w:rsid w:val="00587EED"/>
    <w:rsid w:val="00590D9A"/>
    <w:rsid w:val="00590DA4"/>
    <w:rsid w:val="00591780"/>
    <w:rsid w:val="00591BA3"/>
    <w:rsid w:val="00591FF2"/>
    <w:rsid w:val="0059220A"/>
    <w:rsid w:val="00592550"/>
    <w:rsid w:val="00592D0F"/>
    <w:rsid w:val="00592DB9"/>
    <w:rsid w:val="005931B5"/>
    <w:rsid w:val="00593D5F"/>
    <w:rsid w:val="00594041"/>
    <w:rsid w:val="00594165"/>
    <w:rsid w:val="00594405"/>
    <w:rsid w:val="00594942"/>
    <w:rsid w:val="00595448"/>
    <w:rsid w:val="00595B3E"/>
    <w:rsid w:val="00595D5C"/>
    <w:rsid w:val="00595E7F"/>
    <w:rsid w:val="00596632"/>
    <w:rsid w:val="00596727"/>
    <w:rsid w:val="00596CBA"/>
    <w:rsid w:val="00597101"/>
    <w:rsid w:val="0059710B"/>
    <w:rsid w:val="005972E1"/>
    <w:rsid w:val="005974D5"/>
    <w:rsid w:val="00597A32"/>
    <w:rsid w:val="00597E9E"/>
    <w:rsid w:val="00597F65"/>
    <w:rsid w:val="005A0ABA"/>
    <w:rsid w:val="005A0C3F"/>
    <w:rsid w:val="005A0E50"/>
    <w:rsid w:val="005A0F01"/>
    <w:rsid w:val="005A1181"/>
    <w:rsid w:val="005A1228"/>
    <w:rsid w:val="005A141C"/>
    <w:rsid w:val="005A21B0"/>
    <w:rsid w:val="005A233B"/>
    <w:rsid w:val="005A2762"/>
    <w:rsid w:val="005A2D98"/>
    <w:rsid w:val="005A2EB3"/>
    <w:rsid w:val="005A3A5E"/>
    <w:rsid w:val="005A44DF"/>
    <w:rsid w:val="005A4D2F"/>
    <w:rsid w:val="005A51FE"/>
    <w:rsid w:val="005A5570"/>
    <w:rsid w:val="005A55C9"/>
    <w:rsid w:val="005A5F8E"/>
    <w:rsid w:val="005A657F"/>
    <w:rsid w:val="005A65BA"/>
    <w:rsid w:val="005A65CD"/>
    <w:rsid w:val="005A665C"/>
    <w:rsid w:val="005A6F51"/>
    <w:rsid w:val="005A6F64"/>
    <w:rsid w:val="005A71DF"/>
    <w:rsid w:val="005A73BC"/>
    <w:rsid w:val="005A7C63"/>
    <w:rsid w:val="005B00E8"/>
    <w:rsid w:val="005B060B"/>
    <w:rsid w:val="005B06BD"/>
    <w:rsid w:val="005B0C33"/>
    <w:rsid w:val="005B19D1"/>
    <w:rsid w:val="005B1D39"/>
    <w:rsid w:val="005B1D82"/>
    <w:rsid w:val="005B236F"/>
    <w:rsid w:val="005B2747"/>
    <w:rsid w:val="005B2BA5"/>
    <w:rsid w:val="005B3408"/>
    <w:rsid w:val="005B35C6"/>
    <w:rsid w:val="005B3CBD"/>
    <w:rsid w:val="005B3DF1"/>
    <w:rsid w:val="005B4A10"/>
    <w:rsid w:val="005B5E7F"/>
    <w:rsid w:val="005B6498"/>
    <w:rsid w:val="005B7366"/>
    <w:rsid w:val="005C0B39"/>
    <w:rsid w:val="005C0DEA"/>
    <w:rsid w:val="005C10A7"/>
    <w:rsid w:val="005C1982"/>
    <w:rsid w:val="005C1A34"/>
    <w:rsid w:val="005C2AD5"/>
    <w:rsid w:val="005C2C1C"/>
    <w:rsid w:val="005C2E1A"/>
    <w:rsid w:val="005C2F7B"/>
    <w:rsid w:val="005C34C0"/>
    <w:rsid w:val="005C4EB1"/>
    <w:rsid w:val="005C50CF"/>
    <w:rsid w:val="005C5553"/>
    <w:rsid w:val="005C647B"/>
    <w:rsid w:val="005C66DC"/>
    <w:rsid w:val="005C75C8"/>
    <w:rsid w:val="005C7658"/>
    <w:rsid w:val="005C79E4"/>
    <w:rsid w:val="005D03F9"/>
    <w:rsid w:val="005D0C79"/>
    <w:rsid w:val="005D13E0"/>
    <w:rsid w:val="005D2100"/>
    <w:rsid w:val="005D223E"/>
    <w:rsid w:val="005D278D"/>
    <w:rsid w:val="005D370C"/>
    <w:rsid w:val="005D379E"/>
    <w:rsid w:val="005D425D"/>
    <w:rsid w:val="005D4531"/>
    <w:rsid w:val="005D4CAA"/>
    <w:rsid w:val="005D54B2"/>
    <w:rsid w:val="005D58FF"/>
    <w:rsid w:val="005D5A02"/>
    <w:rsid w:val="005D5F81"/>
    <w:rsid w:val="005D6EF6"/>
    <w:rsid w:val="005D74F5"/>
    <w:rsid w:val="005D7AFF"/>
    <w:rsid w:val="005D7B86"/>
    <w:rsid w:val="005E0635"/>
    <w:rsid w:val="005E0BBE"/>
    <w:rsid w:val="005E0BCD"/>
    <w:rsid w:val="005E11F7"/>
    <w:rsid w:val="005E1391"/>
    <w:rsid w:val="005E16D0"/>
    <w:rsid w:val="005E2F7B"/>
    <w:rsid w:val="005E3AC3"/>
    <w:rsid w:val="005E42BB"/>
    <w:rsid w:val="005E47D9"/>
    <w:rsid w:val="005E5369"/>
    <w:rsid w:val="005E5A87"/>
    <w:rsid w:val="005E63BF"/>
    <w:rsid w:val="005E657A"/>
    <w:rsid w:val="005E678C"/>
    <w:rsid w:val="005E6933"/>
    <w:rsid w:val="005E6DFD"/>
    <w:rsid w:val="005E7435"/>
    <w:rsid w:val="005E77D2"/>
    <w:rsid w:val="005E79C1"/>
    <w:rsid w:val="005E7C2E"/>
    <w:rsid w:val="005F0071"/>
    <w:rsid w:val="005F02A7"/>
    <w:rsid w:val="005F0823"/>
    <w:rsid w:val="005F14F8"/>
    <w:rsid w:val="005F1752"/>
    <w:rsid w:val="005F1B0E"/>
    <w:rsid w:val="005F1BEB"/>
    <w:rsid w:val="005F21DF"/>
    <w:rsid w:val="005F2790"/>
    <w:rsid w:val="005F2C18"/>
    <w:rsid w:val="005F2E9F"/>
    <w:rsid w:val="005F3387"/>
    <w:rsid w:val="005F37D1"/>
    <w:rsid w:val="005F3F0F"/>
    <w:rsid w:val="005F3F34"/>
    <w:rsid w:val="005F5819"/>
    <w:rsid w:val="005F59E2"/>
    <w:rsid w:val="005F61B9"/>
    <w:rsid w:val="005F7E57"/>
    <w:rsid w:val="005F7F1F"/>
    <w:rsid w:val="00600BEC"/>
    <w:rsid w:val="00600ED7"/>
    <w:rsid w:val="00602000"/>
    <w:rsid w:val="0060217A"/>
    <w:rsid w:val="00603BEE"/>
    <w:rsid w:val="00603FC0"/>
    <w:rsid w:val="0060403F"/>
    <w:rsid w:val="0060463F"/>
    <w:rsid w:val="0060599B"/>
    <w:rsid w:val="00606B1A"/>
    <w:rsid w:val="00606C74"/>
    <w:rsid w:val="00606D49"/>
    <w:rsid w:val="00606F0D"/>
    <w:rsid w:val="00607235"/>
    <w:rsid w:val="00607788"/>
    <w:rsid w:val="006079E4"/>
    <w:rsid w:val="0061022F"/>
    <w:rsid w:val="00610C33"/>
    <w:rsid w:val="00612EE3"/>
    <w:rsid w:val="00612FE8"/>
    <w:rsid w:val="0061387C"/>
    <w:rsid w:val="0061465A"/>
    <w:rsid w:val="00615414"/>
    <w:rsid w:val="0061552F"/>
    <w:rsid w:val="00616E54"/>
    <w:rsid w:val="006172B2"/>
    <w:rsid w:val="00617694"/>
    <w:rsid w:val="00617F35"/>
    <w:rsid w:val="00620251"/>
    <w:rsid w:val="00620435"/>
    <w:rsid w:val="006217E5"/>
    <w:rsid w:val="006219DD"/>
    <w:rsid w:val="0062258C"/>
    <w:rsid w:val="00622B91"/>
    <w:rsid w:val="00623200"/>
    <w:rsid w:val="00623A60"/>
    <w:rsid w:val="00623EBD"/>
    <w:rsid w:val="00623ECF"/>
    <w:rsid w:val="00623FAF"/>
    <w:rsid w:val="00624A1D"/>
    <w:rsid w:val="00624B70"/>
    <w:rsid w:val="00624D9D"/>
    <w:rsid w:val="0062525D"/>
    <w:rsid w:val="006252A9"/>
    <w:rsid w:val="0062555E"/>
    <w:rsid w:val="0062568A"/>
    <w:rsid w:val="00625E49"/>
    <w:rsid w:val="00626377"/>
    <w:rsid w:val="00626828"/>
    <w:rsid w:val="0062693F"/>
    <w:rsid w:val="00626C62"/>
    <w:rsid w:val="00627566"/>
    <w:rsid w:val="00627997"/>
    <w:rsid w:val="00627BA1"/>
    <w:rsid w:val="00630738"/>
    <w:rsid w:val="00630D10"/>
    <w:rsid w:val="0063103C"/>
    <w:rsid w:val="00631FEF"/>
    <w:rsid w:val="00632060"/>
    <w:rsid w:val="00632B50"/>
    <w:rsid w:val="006333D6"/>
    <w:rsid w:val="00633515"/>
    <w:rsid w:val="0063371E"/>
    <w:rsid w:val="00633D90"/>
    <w:rsid w:val="006340A3"/>
    <w:rsid w:val="00634373"/>
    <w:rsid w:val="00634498"/>
    <w:rsid w:val="00634775"/>
    <w:rsid w:val="00634948"/>
    <w:rsid w:val="00634EFC"/>
    <w:rsid w:val="00635FD1"/>
    <w:rsid w:val="00636026"/>
    <w:rsid w:val="006362A7"/>
    <w:rsid w:val="006364DB"/>
    <w:rsid w:val="00636E64"/>
    <w:rsid w:val="006371E5"/>
    <w:rsid w:val="00637532"/>
    <w:rsid w:val="00640788"/>
    <w:rsid w:val="00640F00"/>
    <w:rsid w:val="0064136E"/>
    <w:rsid w:val="00641A41"/>
    <w:rsid w:val="00641CD9"/>
    <w:rsid w:val="006438B6"/>
    <w:rsid w:val="00643BC6"/>
    <w:rsid w:val="00643CEA"/>
    <w:rsid w:val="006445B6"/>
    <w:rsid w:val="00644822"/>
    <w:rsid w:val="00644B0A"/>
    <w:rsid w:val="0064509D"/>
    <w:rsid w:val="00645A75"/>
    <w:rsid w:val="006466DC"/>
    <w:rsid w:val="00646FE3"/>
    <w:rsid w:val="0064724F"/>
    <w:rsid w:val="006476FE"/>
    <w:rsid w:val="00647B1E"/>
    <w:rsid w:val="00650368"/>
    <w:rsid w:val="0065087F"/>
    <w:rsid w:val="006508E3"/>
    <w:rsid w:val="0065179E"/>
    <w:rsid w:val="006519F0"/>
    <w:rsid w:val="00651CAD"/>
    <w:rsid w:val="006529F2"/>
    <w:rsid w:val="00652A60"/>
    <w:rsid w:val="00653347"/>
    <w:rsid w:val="00653786"/>
    <w:rsid w:val="00654F41"/>
    <w:rsid w:val="0065579C"/>
    <w:rsid w:val="006557C1"/>
    <w:rsid w:val="00655927"/>
    <w:rsid w:val="00656188"/>
    <w:rsid w:val="0065630B"/>
    <w:rsid w:val="00656F4D"/>
    <w:rsid w:val="00657500"/>
    <w:rsid w:val="006576B8"/>
    <w:rsid w:val="00657FB1"/>
    <w:rsid w:val="0066030E"/>
    <w:rsid w:val="006605A8"/>
    <w:rsid w:val="006609C2"/>
    <w:rsid w:val="00660B08"/>
    <w:rsid w:val="00660D94"/>
    <w:rsid w:val="00660E31"/>
    <w:rsid w:val="006620D4"/>
    <w:rsid w:val="00662B06"/>
    <w:rsid w:val="00662D90"/>
    <w:rsid w:val="00663418"/>
    <w:rsid w:val="00663763"/>
    <w:rsid w:val="006637E5"/>
    <w:rsid w:val="00663D6D"/>
    <w:rsid w:val="006647DC"/>
    <w:rsid w:val="006648B4"/>
    <w:rsid w:val="00665011"/>
    <w:rsid w:val="00665079"/>
    <w:rsid w:val="006657A8"/>
    <w:rsid w:val="006660BC"/>
    <w:rsid w:val="006670C4"/>
    <w:rsid w:val="00667949"/>
    <w:rsid w:val="00667BF9"/>
    <w:rsid w:val="00670200"/>
    <w:rsid w:val="006704BB"/>
    <w:rsid w:val="0067068D"/>
    <w:rsid w:val="0067189D"/>
    <w:rsid w:val="00671DF6"/>
    <w:rsid w:val="0067228B"/>
    <w:rsid w:val="006724A1"/>
    <w:rsid w:val="006724DE"/>
    <w:rsid w:val="00672886"/>
    <w:rsid w:val="00672C68"/>
    <w:rsid w:val="006733DA"/>
    <w:rsid w:val="006737A8"/>
    <w:rsid w:val="00673827"/>
    <w:rsid w:val="006742F4"/>
    <w:rsid w:val="00674750"/>
    <w:rsid w:val="0067527E"/>
    <w:rsid w:val="00675381"/>
    <w:rsid w:val="006753AB"/>
    <w:rsid w:val="006754D7"/>
    <w:rsid w:val="0067565A"/>
    <w:rsid w:val="00676262"/>
    <w:rsid w:val="006762CE"/>
    <w:rsid w:val="00676F90"/>
    <w:rsid w:val="006777B9"/>
    <w:rsid w:val="00677AAF"/>
    <w:rsid w:val="006800C2"/>
    <w:rsid w:val="006800EC"/>
    <w:rsid w:val="006802A3"/>
    <w:rsid w:val="00681095"/>
    <w:rsid w:val="0068120F"/>
    <w:rsid w:val="0068170A"/>
    <w:rsid w:val="006839BD"/>
    <w:rsid w:val="00683B32"/>
    <w:rsid w:val="00685D36"/>
    <w:rsid w:val="00685F3D"/>
    <w:rsid w:val="00685F60"/>
    <w:rsid w:val="00686ADD"/>
    <w:rsid w:val="00687001"/>
    <w:rsid w:val="00687689"/>
    <w:rsid w:val="00687F15"/>
    <w:rsid w:val="00690269"/>
    <w:rsid w:val="0069085E"/>
    <w:rsid w:val="006916BC"/>
    <w:rsid w:val="00691A50"/>
    <w:rsid w:val="00691C26"/>
    <w:rsid w:val="00691D75"/>
    <w:rsid w:val="0069218F"/>
    <w:rsid w:val="00692DB9"/>
    <w:rsid w:val="00692DCA"/>
    <w:rsid w:val="00692E77"/>
    <w:rsid w:val="006931EE"/>
    <w:rsid w:val="006934D1"/>
    <w:rsid w:val="00693C60"/>
    <w:rsid w:val="00694548"/>
    <w:rsid w:val="0069464B"/>
    <w:rsid w:val="0069476A"/>
    <w:rsid w:val="00694787"/>
    <w:rsid w:val="006952C3"/>
    <w:rsid w:val="00695742"/>
    <w:rsid w:val="00695C21"/>
    <w:rsid w:val="006961DC"/>
    <w:rsid w:val="00696B2C"/>
    <w:rsid w:val="00697B57"/>
    <w:rsid w:val="006A0FC7"/>
    <w:rsid w:val="006A12DC"/>
    <w:rsid w:val="006A1D02"/>
    <w:rsid w:val="006A3765"/>
    <w:rsid w:val="006A3859"/>
    <w:rsid w:val="006A398E"/>
    <w:rsid w:val="006A3E36"/>
    <w:rsid w:val="006A40C2"/>
    <w:rsid w:val="006A423E"/>
    <w:rsid w:val="006A4DB6"/>
    <w:rsid w:val="006A5AF4"/>
    <w:rsid w:val="006A5F75"/>
    <w:rsid w:val="006A5FEC"/>
    <w:rsid w:val="006A64A8"/>
    <w:rsid w:val="006A6874"/>
    <w:rsid w:val="006A7209"/>
    <w:rsid w:val="006A722A"/>
    <w:rsid w:val="006A7541"/>
    <w:rsid w:val="006A770E"/>
    <w:rsid w:val="006A7807"/>
    <w:rsid w:val="006A789A"/>
    <w:rsid w:val="006A7AA8"/>
    <w:rsid w:val="006A7CCD"/>
    <w:rsid w:val="006A7F39"/>
    <w:rsid w:val="006A7F7E"/>
    <w:rsid w:val="006B158C"/>
    <w:rsid w:val="006B1F96"/>
    <w:rsid w:val="006B1FE4"/>
    <w:rsid w:val="006B23FC"/>
    <w:rsid w:val="006B2A26"/>
    <w:rsid w:val="006B34A7"/>
    <w:rsid w:val="006B36FC"/>
    <w:rsid w:val="006B3961"/>
    <w:rsid w:val="006B3A56"/>
    <w:rsid w:val="006B3FCA"/>
    <w:rsid w:val="006B44E2"/>
    <w:rsid w:val="006B4500"/>
    <w:rsid w:val="006B48AB"/>
    <w:rsid w:val="006B53A3"/>
    <w:rsid w:val="006B587E"/>
    <w:rsid w:val="006B5F22"/>
    <w:rsid w:val="006B611B"/>
    <w:rsid w:val="006B62F7"/>
    <w:rsid w:val="006B6960"/>
    <w:rsid w:val="006B6E91"/>
    <w:rsid w:val="006B6EBA"/>
    <w:rsid w:val="006B7BB6"/>
    <w:rsid w:val="006C0153"/>
    <w:rsid w:val="006C043F"/>
    <w:rsid w:val="006C0529"/>
    <w:rsid w:val="006C1C90"/>
    <w:rsid w:val="006C23CA"/>
    <w:rsid w:val="006C24A4"/>
    <w:rsid w:val="006C2AA1"/>
    <w:rsid w:val="006C34FF"/>
    <w:rsid w:val="006C3ACD"/>
    <w:rsid w:val="006C3CBE"/>
    <w:rsid w:val="006C452A"/>
    <w:rsid w:val="006C475A"/>
    <w:rsid w:val="006C47DD"/>
    <w:rsid w:val="006C4D4C"/>
    <w:rsid w:val="006C4F52"/>
    <w:rsid w:val="006C4FA2"/>
    <w:rsid w:val="006C5EED"/>
    <w:rsid w:val="006C619F"/>
    <w:rsid w:val="006C7261"/>
    <w:rsid w:val="006C7638"/>
    <w:rsid w:val="006C789A"/>
    <w:rsid w:val="006C7ADB"/>
    <w:rsid w:val="006D0D5D"/>
    <w:rsid w:val="006D111E"/>
    <w:rsid w:val="006D126E"/>
    <w:rsid w:val="006D1A65"/>
    <w:rsid w:val="006D22A0"/>
    <w:rsid w:val="006D2B44"/>
    <w:rsid w:val="006D3134"/>
    <w:rsid w:val="006D4C26"/>
    <w:rsid w:val="006D52CC"/>
    <w:rsid w:val="006D664F"/>
    <w:rsid w:val="006D711E"/>
    <w:rsid w:val="006E051C"/>
    <w:rsid w:val="006E0595"/>
    <w:rsid w:val="006E080C"/>
    <w:rsid w:val="006E091B"/>
    <w:rsid w:val="006E0FDC"/>
    <w:rsid w:val="006E106D"/>
    <w:rsid w:val="006E1451"/>
    <w:rsid w:val="006E1458"/>
    <w:rsid w:val="006E1A60"/>
    <w:rsid w:val="006E202C"/>
    <w:rsid w:val="006E3158"/>
    <w:rsid w:val="006E37DF"/>
    <w:rsid w:val="006E45EC"/>
    <w:rsid w:val="006E476A"/>
    <w:rsid w:val="006E4F99"/>
    <w:rsid w:val="006E4FC1"/>
    <w:rsid w:val="006E524C"/>
    <w:rsid w:val="006E5A60"/>
    <w:rsid w:val="006E5AF2"/>
    <w:rsid w:val="006E5C95"/>
    <w:rsid w:val="006E5DCF"/>
    <w:rsid w:val="006E6813"/>
    <w:rsid w:val="006E717C"/>
    <w:rsid w:val="006E7429"/>
    <w:rsid w:val="006F0FA8"/>
    <w:rsid w:val="006F136D"/>
    <w:rsid w:val="006F1370"/>
    <w:rsid w:val="006F1D50"/>
    <w:rsid w:val="006F21D8"/>
    <w:rsid w:val="006F2396"/>
    <w:rsid w:val="006F2A3F"/>
    <w:rsid w:val="006F317F"/>
    <w:rsid w:val="006F31CA"/>
    <w:rsid w:val="006F32FA"/>
    <w:rsid w:val="006F3543"/>
    <w:rsid w:val="006F3B3A"/>
    <w:rsid w:val="006F3ECA"/>
    <w:rsid w:val="006F40B5"/>
    <w:rsid w:val="006F492B"/>
    <w:rsid w:val="006F525A"/>
    <w:rsid w:val="006F52B5"/>
    <w:rsid w:val="006F5442"/>
    <w:rsid w:val="006F57EE"/>
    <w:rsid w:val="006F5BD0"/>
    <w:rsid w:val="006F6B98"/>
    <w:rsid w:val="006F6F83"/>
    <w:rsid w:val="006F7057"/>
    <w:rsid w:val="006F70B1"/>
    <w:rsid w:val="006F765F"/>
    <w:rsid w:val="006F7E45"/>
    <w:rsid w:val="0070006A"/>
    <w:rsid w:val="007004F0"/>
    <w:rsid w:val="00701EAF"/>
    <w:rsid w:val="0070214E"/>
    <w:rsid w:val="00702323"/>
    <w:rsid w:val="00702AC0"/>
    <w:rsid w:val="007044CD"/>
    <w:rsid w:val="00704567"/>
    <w:rsid w:val="00704A72"/>
    <w:rsid w:val="0070561A"/>
    <w:rsid w:val="0070661C"/>
    <w:rsid w:val="00710EBE"/>
    <w:rsid w:val="007119B7"/>
    <w:rsid w:val="00711A12"/>
    <w:rsid w:val="00711B1F"/>
    <w:rsid w:val="00711D07"/>
    <w:rsid w:val="00711D3B"/>
    <w:rsid w:val="00711DFB"/>
    <w:rsid w:val="00712143"/>
    <w:rsid w:val="0071340D"/>
    <w:rsid w:val="00713A84"/>
    <w:rsid w:val="00713EF3"/>
    <w:rsid w:val="00714076"/>
    <w:rsid w:val="00714545"/>
    <w:rsid w:val="007150EB"/>
    <w:rsid w:val="00715433"/>
    <w:rsid w:val="007155EC"/>
    <w:rsid w:val="00715691"/>
    <w:rsid w:val="00715EC6"/>
    <w:rsid w:val="00715F67"/>
    <w:rsid w:val="007166AC"/>
    <w:rsid w:val="00716ABF"/>
    <w:rsid w:val="00716D96"/>
    <w:rsid w:val="00717B28"/>
    <w:rsid w:val="00717F59"/>
    <w:rsid w:val="00723439"/>
    <w:rsid w:val="007235B4"/>
    <w:rsid w:val="0072362F"/>
    <w:rsid w:val="00724E89"/>
    <w:rsid w:val="00725247"/>
    <w:rsid w:val="0072552B"/>
    <w:rsid w:val="007257FD"/>
    <w:rsid w:val="00725DC9"/>
    <w:rsid w:val="00725ECB"/>
    <w:rsid w:val="0072633E"/>
    <w:rsid w:val="00726424"/>
    <w:rsid w:val="00726604"/>
    <w:rsid w:val="00726D9D"/>
    <w:rsid w:val="00726F82"/>
    <w:rsid w:val="0073040A"/>
    <w:rsid w:val="00730A05"/>
    <w:rsid w:val="00731472"/>
    <w:rsid w:val="007321F3"/>
    <w:rsid w:val="00732360"/>
    <w:rsid w:val="007339EB"/>
    <w:rsid w:val="0073518B"/>
    <w:rsid w:val="00735FC4"/>
    <w:rsid w:val="00736733"/>
    <w:rsid w:val="0073696E"/>
    <w:rsid w:val="00736F5B"/>
    <w:rsid w:val="00737115"/>
    <w:rsid w:val="00737E43"/>
    <w:rsid w:val="007402B3"/>
    <w:rsid w:val="0074047A"/>
    <w:rsid w:val="0074076A"/>
    <w:rsid w:val="00741650"/>
    <w:rsid w:val="00742146"/>
    <w:rsid w:val="0074222F"/>
    <w:rsid w:val="007432A1"/>
    <w:rsid w:val="00743769"/>
    <w:rsid w:val="007437F8"/>
    <w:rsid w:val="00743E1C"/>
    <w:rsid w:val="007442C9"/>
    <w:rsid w:val="0074469A"/>
    <w:rsid w:val="00744C04"/>
    <w:rsid w:val="0074529E"/>
    <w:rsid w:val="00745431"/>
    <w:rsid w:val="00745AD9"/>
    <w:rsid w:val="00745FD6"/>
    <w:rsid w:val="0074620C"/>
    <w:rsid w:val="0074629E"/>
    <w:rsid w:val="00746963"/>
    <w:rsid w:val="00746C19"/>
    <w:rsid w:val="00746F5A"/>
    <w:rsid w:val="0074731A"/>
    <w:rsid w:val="00747369"/>
    <w:rsid w:val="00747DBE"/>
    <w:rsid w:val="00747ED0"/>
    <w:rsid w:val="00750771"/>
    <w:rsid w:val="00750A10"/>
    <w:rsid w:val="007511CF"/>
    <w:rsid w:val="007514B4"/>
    <w:rsid w:val="00751881"/>
    <w:rsid w:val="007521B0"/>
    <w:rsid w:val="00752221"/>
    <w:rsid w:val="00752404"/>
    <w:rsid w:val="0075304C"/>
    <w:rsid w:val="007533D7"/>
    <w:rsid w:val="00753CCB"/>
    <w:rsid w:val="00753EB6"/>
    <w:rsid w:val="0075452A"/>
    <w:rsid w:val="00754B14"/>
    <w:rsid w:val="007550B7"/>
    <w:rsid w:val="0075594C"/>
    <w:rsid w:val="00755AB5"/>
    <w:rsid w:val="00755B6A"/>
    <w:rsid w:val="00755E56"/>
    <w:rsid w:val="00756487"/>
    <w:rsid w:val="0075657C"/>
    <w:rsid w:val="00756F2D"/>
    <w:rsid w:val="00757748"/>
    <w:rsid w:val="00757761"/>
    <w:rsid w:val="00757B51"/>
    <w:rsid w:val="00757FD8"/>
    <w:rsid w:val="00760115"/>
    <w:rsid w:val="0076028C"/>
    <w:rsid w:val="007605DF"/>
    <w:rsid w:val="00760C0B"/>
    <w:rsid w:val="00760CD8"/>
    <w:rsid w:val="00760DA6"/>
    <w:rsid w:val="0076125F"/>
    <w:rsid w:val="0076181A"/>
    <w:rsid w:val="00761D4D"/>
    <w:rsid w:val="00762371"/>
    <w:rsid w:val="00762394"/>
    <w:rsid w:val="007625D1"/>
    <w:rsid w:val="007628F2"/>
    <w:rsid w:val="00762946"/>
    <w:rsid w:val="00762EC5"/>
    <w:rsid w:val="00764223"/>
    <w:rsid w:val="007643F0"/>
    <w:rsid w:val="007646B4"/>
    <w:rsid w:val="00764BB3"/>
    <w:rsid w:val="00764E23"/>
    <w:rsid w:val="00765DAE"/>
    <w:rsid w:val="00766261"/>
    <w:rsid w:val="00766898"/>
    <w:rsid w:val="00766C81"/>
    <w:rsid w:val="00767180"/>
    <w:rsid w:val="0076740C"/>
    <w:rsid w:val="00767C8D"/>
    <w:rsid w:val="00770900"/>
    <w:rsid w:val="00770B5B"/>
    <w:rsid w:val="00770D75"/>
    <w:rsid w:val="007711D4"/>
    <w:rsid w:val="00771D75"/>
    <w:rsid w:val="00771E0D"/>
    <w:rsid w:val="00772016"/>
    <w:rsid w:val="00772B2B"/>
    <w:rsid w:val="00772B5A"/>
    <w:rsid w:val="00772E71"/>
    <w:rsid w:val="007735C3"/>
    <w:rsid w:val="00773A67"/>
    <w:rsid w:val="00773DEF"/>
    <w:rsid w:val="007746A3"/>
    <w:rsid w:val="00775A39"/>
    <w:rsid w:val="00775B63"/>
    <w:rsid w:val="00775D5E"/>
    <w:rsid w:val="007760CF"/>
    <w:rsid w:val="00776104"/>
    <w:rsid w:val="00776F5B"/>
    <w:rsid w:val="00777A62"/>
    <w:rsid w:val="00780438"/>
    <w:rsid w:val="007806AF"/>
    <w:rsid w:val="007807C2"/>
    <w:rsid w:val="00780DED"/>
    <w:rsid w:val="00781413"/>
    <w:rsid w:val="00782260"/>
    <w:rsid w:val="007830BF"/>
    <w:rsid w:val="00783831"/>
    <w:rsid w:val="007840AA"/>
    <w:rsid w:val="00784B56"/>
    <w:rsid w:val="007853F3"/>
    <w:rsid w:val="0078601C"/>
    <w:rsid w:val="007861CF"/>
    <w:rsid w:val="00786AB9"/>
    <w:rsid w:val="007875D3"/>
    <w:rsid w:val="0078774F"/>
    <w:rsid w:val="00787B32"/>
    <w:rsid w:val="0079041E"/>
    <w:rsid w:val="00790AF1"/>
    <w:rsid w:val="00790EDE"/>
    <w:rsid w:val="00791084"/>
    <w:rsid w:val="007911ED"/>
    <w:rsid w:val="0079142F"/>
    <w:rsid w:val="0079168F"/>
    <w:rsid w:val="00791CF9"/>
    <w:rsid w:val="00791E20"/>
    <w:rsid w:val="00792BED"/>
    <w:rsid w:val="007933B3"/>
    <w:rsid w:val="0079388D"/>
    <w:rsid w:val="0079394F"/>
    <w:rsid w:val="007951C1"/>
    <w:rsid w:val="00795ACE"/>
    <w:rsid w:val="00795CDF"/>
    <w:rsid w:val="0079651D"/>
    <w:rsid w:val="0079682C"/>
    <w:rsid w:val="00796B87"/>
    <w:rsid w:val="00796B99"/>
    <w:rsid w:val="00796C66"/>
    <w:rsid w:val="00796FDA"/>
    <w:rsid w:val="0079704C"/>
    <w:rsid w:val="00797593"/>
    <w:rsid w:val="00797BAC"/>
    <w:rsid w:val="00797FB8"/>
    <w:rsid w:val="007A00EC"/>
    <w:rsid w:val="007A0A93"/>
    <w:rsid w:val="007A1D80"/>
    <w:rsid w:val="007A2490"/>
    <w:rsid w:val="007A2F1E"/>
    <w:rsid w:val="007A3415"/>
    <w:rsid w:val="007A3C37"/>
    <w:rsid w:val="007A4B13"/>
    <w:rsid w:val="007A4D20"/>
    <w:rsid w:val="007A557E"/>
    <w:rsid w:val="007A5AAA"/>
    <w:rsid w:val="007A6A9B"/>
    <w:rsid w:val="007A6DA0"/>
    <w:rsid w:val="007A7B16"/>
    <w:rsid w:val="007B06BC"/>
    <w:rsid w:val="007B0A1E"/>
    <w:rsid w:val="007B117B"/>
    <w:rsid w:val="007B12C7"/>
    <w:rsid w:val="007B1FB6"/>
    <w:rsid w:val="007B1FED"/>
    <w:rsid w:val="007B2335"/>
    <w:rsid w:val="007B2D57"/>
    <w:rsid w:val="007B5515"/>
    <w:rsid w:val="007B5FF2"/>
    <w:rsid w:val="007B6237"/>
    <w:rsid w:val="007B707B"/>
    <w:rsid w:val="007B71B5"/>
    <w:rsid w:val="007B749C"/>
    <w:rsid w:val="007B784F"/>
    <w:rsid w:val="007B796F"/>
    <w:rsid w:val="007B7AEC"/>
    <w:rsid w:val="007C049B"/>
    <w:rsid w:val="007C0627"/>
    <w:rsid w:val="007C0D4B"/>
    <w:rsid w:val="007C17C8"/>
    <w:rsid w:val="007C235A"/>
    <w:rsid w:val="007C2521"/>
    <w:rsid w:val="007C2594"/>
    <w:rsid w:val="007C29AC"/>
    <w:rsid w:val="007C4BAE"/>
    <w:rsid w:val="007C4C50"/>
    <w:rsid w:val="007C5BE9"/>
    <w:rsid w:val="007C5BF6"/>
    <w:rsid w:val="007C6753"/>
    <w:rsid w:val="007C69E6"/>
    <w:rsid w:val="007C73EB"/>
    <w:rsid w:val="007C7A1F"/>
    <w:rsid w:val="007C7E21"/>
    <w:rsid w:val="007D000C"/>
    <w:rsid w:val="007D05E6"/>
    <w:rsid w:val="007D0876"/>
    <w:rsid w:val="007D2619"/>
    <w:rsid w:val="007D2637"/>
    <w:rsid w:val="007D3E7D"/>
    <w:rsid w:val="007D46E2"/>
    <w:rsid w:val="007D485F"/>
    <w:rsid w:val="007D549C"/>
    <w:rsid w:val="007D581E"/>
    <w:rsid w:val="007D6D82"/>
    <w:rsid w:val="007D732D"/>
    <w:rsid w:val="007E0B09"/>
    <w:rsid w:val="007E100C"/>
    <w:rsid w:val="007E10CA"/>
    <w:rsid w:val="007E1669"/>
    <w:rsid w:val="007E18F1"/>
    <w:rsid w:val="007E1EFB"/>
    <w:rsid w:val="007E1F64"/>
    <w:rsid w:val="007E27AC"/>
    <w:rsid w:val="007E28D7"/>
    <w:rsid w:val="007E2BE5"/>
    <w:rsid w:val="007E31CB"/>
    <w:rsid w:val="007E38CF"/>
    <w:rsid w:val="007E44D1"/>
    <w:rsid w:val="007E5097"/>
    <w:rsid w:val="007E658B"/>
    <w:rsid w:val="007E70E0"/>
    <w:rsid w:val="007F03D7"/>
    <w:rsid w:val="007F129C"/>
    <w:rsid w:val="007F17CD"/>
    <w:rsid w:val="007F180C"/>
    <w:rsid w:val="007F18EE"/>
    <w:rsid w:val="007F1A26"/>
    <w:rsid w:val="007F1BA0"/>
    <w:rsid w:val="007F1E26"/>
    <w:rsid w:val="007F1FFE"/>
    <w:rsid w:val="007F2202"/>
    <w:rsid w:val="007F24B7"/>
    <w:rsid w:val="007F25BB"/>
    <w:rsid w:val="007F275E"/>
    <w:rsid w:val="007F3218"/>
    <w:rsid w:val="007F3439"/>
    <w:rsid w:val="007F34FC"/>
    <w:rsid w:val="007F4A70"/>
    <w:rsid w:val="007F524E"/>
    <w:rsid w:val="007F538F"/>
    <w:rsid w:val="007F633C"/>
    <w:rsid w:val="007F6A91"/>
    <w:rsid w:val="007F7487"/>
    <w:rsid w:val="007F781E"/>
    <w:rsid w:val="007F7C30"/>
    <w:rsid w:val="00800397"/>
    <w:rsid w:val="008010A7"/>
    <w:rsid w:val="00801190"/>
    <w:rsid w:val="00801D1C"/>
    <w:rsid w:val="0080248A"/>
    <w:rsid w:val="00803976"/>
    <w:rsid w:val="00803BD5"/>
    <w:rsid w:val="00803D3E"/>
    <w:rsid w:val="00805186"/>
    <w:rsid w:val="008053B0"/>
    <w:rsid w:val="00805553"/>
    <w:rsid w:val="008056F0"/>
    <w:rsid w:val="0080592E"/>
    <w:rsid w:val="0080599C"/>
    <w:rsid w:val="00805D17"/>
    <w:rsid w:val="00805D94"/>
    <w:rsid w:val="008061A9"/>
    <w:rsid w:val="00806288"/>
    <w:rsid w:val="008071FA"/>
    <w:rsid w:val="00807B2A"/>
    <w:rsid w:val="00810332"/>
    <w:rsid w:val="00810C81"/>
    <w:rsid w:val="00810E98"/>
    <w:rsid w:val="00810F55"/>
    <w:rsid w:val="00811080"/>
    <w:rsid w:val="008124D5"/>
    <w:rsid w:val="00812CA3"/>
    <w:rsid w:val="00812CCB"/>
    <w:rsid w:val="00812E1D"/>
    <w:rsid w:val="00813369"/>
    <w:rsid w:val="008134FE"/>
    <w:rsid w:val="00813773"/>
    <w:rsid w:val="00813B26"/>
    <w:rsid w:val="00813C6F"/>
    <w:rsid w:val="0081422E"/>
    <w:rsid w:val="008144EA"/>
    <w:rsid w:val="00815388"/>
    <w:rsid w:val="00815532"/>
    <w:rsid w:val="00815730"/>
    <w:rsid w:val="00815D43"/>
    <w:rsid w:val="008160E4"/>
    <w:rsid w:val="008162B8"/>
    <w:rsid w:val="0081746B"/>
    <w:rsid w:val="008174DF"/>
    <w:rsid w:val="008175FB"/>
    <w:rsid w:val="00817EBF"/>
    <w:rsid w:val="008204B4"/>
    <w:rsid w:val="00820EC9"/>
    <w:rsid w:val="0082129E"/>
    <w:rsid w:val="0082142F"/>
    <w:rsid w:val="00822241"/>
    <w:rsid w:val="00822C23"/>
    <w:rsid w:val="00822F35"/>
    <w:rsid w:val="00822F9A"/>
    <w:rsid w:val="008233BF"/>
    <w:rsid w:val="008239BA"/>
    <w:rsid w:val="00823A4E"/>
    <w:rsid w:val="00823C70"/>
    <w:rsid w:val="008250FF"/>
    <w:rsid w:val="00825D48"/>
    <w:rsid w:val="00827190"/>
    <w:rsid w:val="0083059A"/>
    <w:rsid w:val="00830A57"/>
    <w:rsid w:val="0083223C"/>
    <w:rsid w:val="00832962"/>
    <w:rsid w:val="00832E98"/>
    <w:rsid w:val="0083309A"/>
    <w:rsid w:val="0083353C"/>
    <w:rsid w:val="00833714"/>
    <w:rsid w:val="00833D2A"/>
    <w:rsid w:val="00833D5B"/>
    <w:rsid w:val="008344ED"/>
    <w:rsid w:val="0083456D"/>
    <w:rsid w:val="00834A92"/>
    <w:rsid w:val="00834D73"/>
    <w:rsid w:val="00834DE9"/>
    <w:rsid w:val="00835A89"/>
    <w:rsid w:val="00835ACF"/>
    <w:rsid w:val="00836648"/>
    <w:rsid w:val="0083675E"/>
    <w:rsid w:val="00836B46"/>
    <w:rsid w:val="00836D13"/>
    <w:rsid w:val="0083712D"/>
    <w:rsid w:val="008373D3"/>
    <w:rsid w:val="00837BBA"/>
    <w:rsid w:val="008401D7"/>
    <w:rsid w:val="00840410"/>
    <w:rsid w:val="00840882"/>
    <w:rsid w:val="00840E74"/>
    <w:rsid w:val="00841620"/>
    <w:rsid w:val="00842FE8"/>
    <w:rsid w:val="00843074"/>
    <w:rsid w:val="00843288"/>
    <w:rsid w:val="00843729"/>
    <w:rsid w:val="008439ED"/>
    <w:rsid w:val="00843C36"/>
    <w:rsid w:val="00843C63"/>
    <w:rsid w:val="008441F9"/>
    <w:rsid w:val="008452FB"/>
    <w:rsid w:val="008459A7"/>
    <w:rsid w:val="00845A12"/>
    <w:rsid w:val="00845AD2"/>
    <w:rsid w:val="00845DCA"/>
    <w:rsid w:val="0084729D"/>
    <w:rsid w:val="008474E1"/>
    <w:rsid w:val="0084752C"/>
    <w:rsid w:val="00847E53"/>
    <w:rsid w:val="00850207"/>
    <w:rsid w:val="00851E76"/>
    <w:rsid w:val="0085248D"/>
    <w:rsid w:val="00852CB0"/>
    <w:rsid w:val="008530A2"/>
    <w:rsid w:val="008531C4"/>
    <w:rsid w:val="00853219"/>
    <w:rsid w:val="00853752"/>
    <w:rsid w:val="0085394D"/>
    <w:rsid w:val="00853B0B"/>
    <w:rsid w:val="00854051"/>
    <w:rsid w:val="0085424A"/>
    <w:rsid w:val="0085428C"/>
    <w:rsid w:val="008548E0"/>
    <w:rsid w:val="00854A5C"/>
    <w:rsid w:val="00854B32"/>
    <w:rsid w:val="00854D5B"/>
    <w:rsid w:val="00855EEF"/>
    <w:rsid w:val="00855F06"/>
    <w:rsid w:val="008560F6"/>
    <w:rsid w:val="008562AC"/>
    <w:rsid w:val="00856D0E"/>
    <w:rsid w:val="0085762A"/>
    <w:rsid w:val="00857A86"/>
    <w:rsid w:val="00857BD7"/>
    <w:rsid w:val="00857D9E"/>
    <w:rsid w:val="00860E71"/>
    <w:rsid w:val="008614E9"/>
    <w:rsid w:val="00861C9D"/>
    <w:rsid w:val="00861CD1"/>
    <w:rsid w:val="00862641"/>
    <w:rsid w:val="00862959"/>
    <w:rsid w:val="00862E5E"/>
    <w:rsid w:val="008643D0"/>
    <w:rsid w:val="008645C1"/>
    <w:rsid w:val="00864AEA"/>
    <w:rsid w:val="00865117"/>
    <w:rsid w:val="00865823"/>
    <w:rsid w:val="00865C67"/>
    <w:rsid w:val="00865E90"/>
    <w:rsid w:val="008661CB"/>
    <w:rsid w:val="00866390"/>
    <w:rsid w:val="008666F9"/>
    <w:rsid w:val="00867314"/>
    <w:rsid w:val="00867C03"/>
    <w:rsid w:val="008700E6"/>
    <w:rsid w:val="0087013A"/>
    <w:rsid w:val="008706BE"/>
    <w:rsid w:val="00870870"/>
    <w:rsid w:val="008709D6"/>
    <w:rsid w:val="00870C32"/>
    <w:rsid w:val="00870D4B"/>
    <w:rsid w:val="008710EE"/>
    <w:rsid w:val="00871D63"/>
    <w:rsid w:val="00871DE5"/>
    <w:rsid w:val="008720F3"/>
    <w:rsid w:val="00872103"/>
    <w:rsid w:val="00873B75"/>
    <w:rsid w:val="00873D7A"/>
    <w:rsid w:val="00873D81"/>
    <w:rsid w:val="00874822"/>
    <w:rsid w:val="008759BB"/>
    <w:rsid w:val="00877055"/>
    <w:rsid w:val="00880452"/>
    <w:rsid w:val="0088139E"/>
    <w:rsid w:val="008817A4"/>
    <w:rsid w:val="00882121"/>
    <w:rsid w:val="0088246A"/>
    <w:rsid w:val="0088250A"/>
    <w:rsid w:val="00882513"/>
    <w:rsid w:val="0088269A"/>
    <w:rsid w:val="00882D46"/>
    <w:rsid w:val="00882E58"/>
    <w:rsid w:val="008838B8"/>
    <w:rsid w:val="008839C5"/>
    <w:rsid w:val="00884232"/>
    <w:rsid w:val="008846FA"/>
    <w:rsid w:val="00884778"/>
    <w:rsid w:val="008859CB"/>
    <w:rsid w:val="00885C06"/>
    <w:rsid w:val="00885CA9"/>
    <w:rsid w:val="00885E3D"/>
    <w:rsid w:val="0088623D"/>
    <w:rsid w:val="008863A2"/>
    <w:rsid w:val="00886586"/>
    <w:rsid w:val="00886744"/>
    <w:rsid w:val="008871A1"/>
    <w:rsid w:val="008875FB"/>
    <w:rsid w:val="0089124F"/>
    <w:rsid w:val="008912E8"/>
    <w:rsid w:val="0089161C"/>
    <w:rsid w:val="008920EC"/>
    <w:rsid w:val="00892489"/>
    <w:rsid w:val="00892557"/>
    <w:rsid w:val="0089359B"/>
    <w:rsid w:val="0089387E"/>
    <w:rsid w:val="008942AB"/>
    <w:rsid w:val="00894425"/>
    <w:rsid w:val="0089481D"/>
    <w:rsid w:val="00895112"/>
    <w:rsid w:val="008957B7"/>
    <w:rsid w:val="008959C8"/>
    <w:rsid w:val="00895F0C"/>
    <w:rsid w:val="00896571"/>
    <w:rsid w:val="00896BF1"/>
    <w:rsid w:val="00896DCD"/>
    <w:rsid w:val="00897072"/>
    <w:rsid w:val="008972DB"/>
    <w:rsid w:val="00897366"/>
    <w:rsid w:val="008A0E69"/>
    <w:rsid w:val="008A1860"/>
    <w:rsid w:val="008A2079"/>
    <w:rsid w:val="008A223C"/>
    <w:rsid w:val="008A2BEF"/>
    <w:rsid w:val="008A2CC3"/>
    <w:rsid w:val="008A2DCF"/>
    <w:rsid w:val="008A2EB7"/>
    <w:rsid w:val="008A3F63"/>
    <w:rsid w:val="008A4729"/>
    <w:rsid w:val="008A4BE0"/>
    <w:rsid w:val="008A4CA0"/>
    <w:rsid w:val="008A5313"/>
    <w:rsid w:val="008A64BD"/>
    <w:rsid w:val="008A6B59"/>
    <w:rsid w:val="008A6E44"/>
    <w:rsid w:val="008A6FB8"/>
    <w:rsid w:val="008A7949"/>
    <w:rsid w:val="008A7D12"/>
    <w:rsid w:val="008B0059"/>
    <w:rsid w:val="008B05BE"/>
    <w:rsid w:val="008B0977"/>
    <w:rsid w:val="008B0E1D"/>
    <w:rsid w:val="008B1151"/>
    <w:rsid w:val="008B15E8"/>
    <w:rsid w:val="008B16BF"/>
    <w:rsid w:val="008B1D2E"/>
    <w:rsid w:val="008B2557"/>
    <w:rsid w:val="008B2FB3"/>
    <w:rsid w:val="008B4B60"/>
    <w:rsid w:val="008B4D57"/>
    <w:rsid w:val="008B5111"/>
    <w:rsid w:val="008B5224"/>
    <w:rsid w:val="008B52B7"/>
    <w:rsid w:val="008B5552"/>
    <w:rsid w:val="008B6514"/>
    <w:rsid w:val="008B6638"/>
    <w:rsid w:val="008B6EA3"/>
    <w:rsid w:val="008B76A3"/>
    <w:rsid w:val="008C0834"/>
    <w:rsid w:val="008C0AC0"/>
    <w:rsid w:val="008C0C0B"/>
    <w:rsid w:val="008C1534"/>
    <w:rsid w:val="008C15F0"/>
    <w:rsid w:val="008C165A"/>
    <w:rsid w:val="008C179D"/>
    <w:rsid w:val="008C1A14"/>
    <w:rsid w:val="008C289C"/>
    <w:rsid w:val="008C2FA1"/>
    <w:rsid w:val="008C321E"/>
    <w:rsid w:val="008C350B"/>
    <w:rsid w:val="008C3C39"/>
    <w:rsid w:val="008C4A4A"/>
    <w:rsid w:val="008C4B7C"/>
    <w:rsid w:val="008C50A4"/>
    <w:rsid w:val="008C5439"/>
    <w:rsid w:val="008C58BD"/>
    <w:rsid w:val="008C5D40"/>
    <w:rsid w:val="008C639D"/>
    <w:rsid w:val="008C6645"/>
    <w:rsid w:val="008C6C6D"/>
    <w:rsid w:val="008C70C8"/>
    <w:rsid w:val="008C74CB"/>
    <w:rsid w:val="008C7781"/>
    <w:rsid w:val="008C7892"/>
    <w:rsid w:val="008C7F9B"/>
    <w:rsid w:val="008D143F"/>
    <w:rsid w:val="008D15EA"/>
    <w:rsid w:val="008D1711"/>
    <w:rsid w:val="008D18F6"/>
    <w:rsid w:val="008D1BE4"/>
    <w:rsid w:val="008D1CF0"/>
    <w:rsid w:val="008D22F9"/>
    <w:rsid w:val="008D3252"/>
    <w:rsid w:val="008D3465"/>
    <w:rsid w:val="008D3ADE"/>
    <w:rsid w:val="008D42C7"/>
    <w:rsid w:val="008D4557"/>
    <w:rsid w:val="008D485A"/>
    <w:rsid w:val="008D49A1"/>
    <w:rsid w:val="008D50CC"/>
    <w:rsid w:val="008D53F8"/>
    <w:rsid w:val="008D568F"/>
    <w:rsid w:val="008D58B2"/>
    <w:rsid w:val="008D5BBB"/>
    <w:rsid w:val="008D5D43"/>
    <w:rsid w:val="008D6F4D"/>
    <w:rsid w:val="008D7B4F"/>
    <w:rsid w:val="008D7FEB"/>
    <w:rsid w:val="008E03C4"/>
    <w:rsid w:val="008E05B2"/>
    <w:rsid w:val="008E0678"/>
    <w:rsid w:val="008E0CC5"/>
    <w:rsid w:val="008E0D9A"/>
    <w:rsid w:val="008E0F55"/>
    <w:rsid w:val="008E1138"/>
    <w:rsid w:val="008E1273"/>
    <w:rsid w:val="008E1334"/>
    <w:rsid w:val="008E14ED"/>
    <w:rsid w:val="008E1A19"/>
    <w:rsid w:val="008E2102"/>
    <w:rsid w:val="008E2349"/>
    <w:rsid w:val="008E23BA"/>
    <w:rsid w:val="008E24DA"/>
    <w:rsid w:val="008E31BF"/>
    <w:rsid w:val="008E356E"/>
    <w:rsid w:val="008E39E3"/>
    <w:rsid w:val="008E4550"/>
    <w:rsid w:val="008E4662"/>
    <w:rsid w:val="008E4D18"/>
    <w:rsid w:val="008E5177"/>
    <w:rsid w:val="008E5CF0"/>
    <w:rsid w:val="008E6123"/>
    <w:rsid w:val="008E6964"/>
    <w:rsid w:val="008E699F"/>
    <w:rsid w:val="008E6CF8"/>
    <w:rsid w:val="008E70CC"/>
    <w:rsid w:val="008E7173"/>
    <w:rsid w:val="008E78CD"/>
    <w:rsid w:val="008E7CB7"/>
    <w:rsid w:val="008E7DDF"/>
    <w:rsid w:val="008F00A4"/>
    <w:rsid w:val="008F0476"/>
    <w:rsid w:val="008F0FC0"/>
    <w:rsid w:val="008F13D3"/>
    <w:rsid w:val="008F1637"/>
    <w:rsid w:val="008F2074"/>
    <w:rsid w:val="008F2333"/>
    <w:rsid w:val="008F2D0D"/>
    <w:rsid w:val="008F2EEE"/>
    <w:rsid w:val="008F3377"/>
    <w:rsid w:val="008F40E2"/>
    <w:rsid w:val="008F46CD"/>
    <w:rsid w:val="008F487F"/>
    <w:rsid w:val="008F4C35"/>
    <w:rsid w:val="008F5896"/>
    <w:rsid w:val="008F68A6"/>
    <w:rsid w:val="008F6A2A"/>
    <w:rsid w:val="008F6DC1"/>
    <w:rsid w:val="008F7A8D"/>
    <w:rsid w:val="00900857"/>
    <w:rsid w:val="00900917"/>
    <w:rsid w:val="00900935"/>
    <w:rsid w:val="00900A6F"/>
    <w:rsid w:val="00900CFB"/>
    <w:rsid w:val="00900EC0"/>
    <w:rsid w:val="0090105D"/>
    <w:rsid w:val="00901504"/>
    <w:rsid w:val="009024DC"/>
    <w:rsid w:val="0090257E"/>
    <w:rsid w:val="00903269"/>
    <w:rsid w:val="00903DF4"/>
    <w:rsid w:val="00903F16"/>
    <w:rsid w:val="00905118"/>
    <w:rsid w:val="00906373"/>
    <w:rsid w:val="00906AD8"/>
    <w:rsid w:val="009078CC"/>
    <w:rsid w:val="00907D39"/>
    <w:rsid w:val="00910A7D"/>
    <w:rsid w:val="00911002"/>
    <w:rsid w:val="00911557"/>
    <w:rsid w:val="00911591"/>
    <w:rsid w:val="009117BE"/>
    <w:rsid w:val="009118C9"/>
    <w:rsid w:val="00911D7F"/>
    <w:rsid w:val="0091225C"/>
    <w:rsid w:val="00912464"/>
    <w:rsid w:val="009126AC"/>
    <w:rsid w:val="00912D43"/>
    <w:rsid w:val="00912E7D"/>
    <w:rsid w:val="009139CF"/>
    <w:rsid w:val="00914A04"/>
    <w:rsid w:val="00914A23"/>
    <w:rsid w:val="00915484"/>
    <w:rsid w:val="009154A8"/>
    <w:rsid w:val="009160F8"/>
    <w:rsid w:val="00916157"/>
    <w:rsid w:val="0091699E"/>
    <w:rsid w:val="009169DD"/>
    <w:rsid w:val="00916DDC"/>
    <w:rsid w:val="00917459"/>
    <w:rsid w:val="009179A5"/>
    <w:rsid w:val="00917E74"/>
    <w:rsid w:val="0092005A"/>
    <w:rsid w:val="00920284"/>
    <w:rsid w:val="009202FD"/>
    <w:rsid w:val="009220EB"/>
    <w:rsid w:val="00922764"/>
    <w:rsid w:val="00922FA8"/>
    <w:rsid w:val="00923AE8"/>
    <w:rsid w:val="00923C7E"/>
    <w:rsid w:val="00924342"/>
    <w:rsid w:val="00924DCB"/>
    <w:rsid w:val="0092607B"/>
    <w:rsid w:val="0092621B"/>
    <w:rsid w:val="009262A7"/>
    <w:rsid w:val="00927235"/>
    <w:rsid w:val="00927A1D"/>
    <w:rsid w:val="00927D82"/>
    <w:rsid w:val="00927DCB"/>
    <w:rsid w:val="00927E47"/>
    <w:rsid w:val="009305A3"/>
    <w:rsid w:val="009311DE"/>
    <w:rsid w:val="00931422"/>
    <w:rsid w:val="009314EB"/>
    <w:rsid w:val="00931711"/>
    <w:rsid w:val="009328E6"/>
    <w:rsid w:val="009329D8"/>
    <w:rsid w:val="009336C2"/>
    <w:rsid w:val="00933CB7"/>
    <w:rsid w:val="00934089"/>
    <w:rsid w:val="0093420A"/>
    <w:rsid w:val="0093455F"/>
    <w:rsid w:val="009345E6"/>
    <w:rsid w:val="009346B7"/>
    <w:rsid w:val="00934781"/>
    <w:rsid w:val="00934C65"/>
    <w:rsid w:val="0093522E"/>
    <w:rsid w:val="0093541E"/>
    <w:rsid w:val="00935963"/>
    <w:rsid w:val="00935AB2"/>
    <w:rsid w:val="00935F71"/>
    <w:rsid w:val="00936125"/>
    <w:rsid w:val="009362AE"/>
    <w:rsid w:val="00936A72"/>
    <w:rsid w:val="00936FBD"/>
    <w:rsid w:val="00937192"/>
    <w:rsid w:val="00937340"/>
    <w:rsid w:val="00937739"/>
    <w:rsid w:val="009379C1"/>
    <w:rsid w:val="009379EB"/>
    <w:rsid w:val="00937F3D"/>
    <w:rsid w:val="0094024A"/>
    <w:rsid w:val="00940A67"/>
    <w:rsid w:val="009414EA"/>
    <w:rsid w:val="00941707"/>
    <w:rsid w:val="00942441"/>
    <w:rsid w:val="00943170"/>
    <w:rsid w:val="00943385"/>
    <w:rsid w:val="00943EAB"/>
    <w:rsid w:val="0094515E"/>
    <w:rsid w:val="009461AE"/>
    <w:rsid w:val="009468E9"/>
    <w:rsid w:val="00946C7A"/>
    <w:rsid w:val="0094716E"/>
    <w:rsid w:val="00947494"/>
    <w:rsid w:val="009501BB"/>
    <w:rsid w:val="00950619"/>
    <w:rsid w:val="009507CD"/>
    <w:rsid w:val="0095136D"/>
    <w:rsid w:val="009514D7"/>
    <w:rsid w:val="00952F29"/>
    <w:rsid w:val="00953205"/>
    <w:rsid w:val="0095325B"/>
    <w:rsid w:val="00953268"/>
    <w:rsid w:val="00953370"/>
    <w:rsid w:val="00953792"/>
    <w:rsid w:val="00953F63"/>
    <w:rsid w:val="00954105"/>
    <w:rsid w:val="0095431B"/>
    <w:rsid w:val="009544BC"/>
    <w:rsid w:val="009544E0"/>
    <w:rsid w:val="00954A74"/>
    <w:rsid w:val="009552D0"/>
    <w:rsid w:val="009556EE"/>
    <w:rsid w:val="009566DF"/>
    <w:rsid w:val="0095677D"/>
    <w:rsid w:val="0095690C"/>
    <w:rsid w:val="00956E81"/>
    <w:rsid w:val="009572EE"/>
    <w:rsid w:val="00957696"/>
    <w:rsid w:val="0095793C"/>
    <w:rsid w:val="00957B5E"/>
    <w:rsid w:val="0096036C"/>
    <w:rsid w:val="009603A9"/>
    <w:rsid w:val="009607E7"/>
    <w:rsid w:val="009610AC"/>
    <w:rsid w:val="00961159"/>
    <w:rsid w:val="009611D5"/>
    <w:rsid w:val="00961729"/>
    <w:rsid w:val="00961C45"/>
    <w:rsid w:val="00962F20"/>
    <w:rsid w:val="00963058"/>
    <w:rsid w:val="009631C3"/>
    <w:rsid w:val="0096365F"/>
    <w:rsid w:val="00963947"/>
    <w:rsid w:val="0096429F"/>
    <w:rsid w:val="009642D8"/>
    <w:rsid w:val="00964576"/>
    <w:rsid w:val="00965FC2"/>
    <w:rsid w:val="00966453"/>
    <w:rsid w:val="00966772"/>
    <w:rsid w:val="00970312"/>
    <w:rsid w:val="00970A14"/>
    <w:rsid w:val="009719F7"/>
    <w:rsid w:val="00971C59"/>
    <w:rsid w:val="009732D2"/>
    <w:rsid w:val="00973A8B"/>
    <w:rsid w:val="00973DC6"/>
    <w:rsid w:val="009742B5"/>
    <w:rsid w:val="00974A3B"/>
    <w:rsid w:val="00975AA7"/>
    <w:rsid w:val="00975D98"/>
    <w:rsid w:val="009762C4"/>
    <w:rsid w:val="00976302"/>
    <w:rsid w:val="00977B63"/>
    <w:rsid w:val="00980D80"/>
    <w:rsid w:val="00980F29"/>
    <w:rsid w:val="0098109C"/>
    <w:rsid w:val="00981104"/>
    <w:rsid w:val="009811C1"/>
    <w:rsid w:val="009815D1"/>
    <w:rsid w:val="00982464"/>
    <w:rsid w:val="0098268F"/>
    <w:rsid w:val="00983538"/>
    <w:rsid w:val="00983910"/>
    <w:rsid w:val="00983939"/>
    <w:rsid w:val="009839BE"/>
    <w:rsid w:val="009841A6"/>
    <w:rsid w:val="00984318"/>
    <w:rsid w:val="009844A2"/>
    <w:rsid w:val="009847D0"/>
    <w:rsid w:val="009847F2"/>
    <w:rsid w:val="00984822"/>
    <w:rsid w:val="0098489C"/>
    <w:rsid w:val="00984CE1"/>
    <w:rsid w:val="009861EC"/>
    <w:rsid w:val="00986758"/>
    <w:rsid w:val="00986C22"/>
    <w:rsid w:val="009874A4"/>
    <w:rsid w:val="00987601"/>
    <w:rsid w:val="00990B32"/>
    <w:rsid w:val="00990D76"/>
    <w:rsid w:val="00990F87"/>
    <w:rsid w:val="00991748"/>
    <w:rsid w:val="009926BC"/>
    <w:rsid w:val="00992B2C"/>
    <w:rsid w:val="00992F45"/>
    <w:rsid w:val="009931D2"/>
    <w:rsid w:val="00993748"/>
    <w:rsid w:val="009938A1"/>
    <w:rsid w:val="00993AB2"/>
    <w:rsid w:val="00993EBC"/>
    <w:rsid w:val="00993ED6"/>
    <w:rsid w:val="009942FF"/>
    <w:rsid w:val="009945EB"/>
    <w:rsid w:val="00994A7F"/>
    <w:rsid w:val="009957E1"/>
    <w:rsid w:val="00996203"/>
    <w:rsid w:val="00996AA7"/>
    <w:rsid w:val="00997315"/>
    <w:rsid w:val="0099782C"/>
    <w:rsid w:val="00997B49"/>
    <w:rsid w:val="00997FBC"/>
    <w:rsid w:val="009A0EE9"/>
    <w:rsid w:val="009A1060"/>
    <w:rsid w:val="009A196A"/>
    <w:rsid w:val="009A2047"/>
    <w:rsid w:val="009A24B4"/>
    <w:rsid w:val="009A2B08"/>
    <w:rsid w:val="009A3377"/>
    <w:rsid w:val="009A49A9"/>
    <w:rsid w:val="009A4B46"/>
    <w:rsid w:val="009A5658"/>
    <w:rsid w:val="009A646D"/>
    <w:rsid w:val="009A694F"/>
    <w:rsid w:val="009A6EFF"/>
    <w:rsid w:val="009A7434"/>
    <w:rsid w:val="009A7C7E"/>
    <w:rsid w:val="009B0290"/>
    <w:rsid w:val="009B0583"/>
    <w:rsid w:val="009B0CB1"/>
    <w:rsid w:val="009B11BA"/>
    <w:rsid w:val="009B15C6"/>
    <w:rsid w:val="009B33D1"/>
    <w:rsid w:val="009B392B"/>
    <w:rsid w:val="009B3B33"/>
    <w:rsid w:val="009B3B68"/>
    <w:rsid w:val="009B469F"/>
    <w:rsid w:val="009B4C34"/>
    <w:rsid w:val="009B6C01"/>
    <w:rsid w:val="009B6D4A"/>
    <w:rsid w:val="009B7162"/>
    <w:rsid w:val="009C04BA"/>
    <w:rsid w:val="009C04C3"/>
    <w:rsid w:val="009C05E2"/>
    <w:rsid w:val="009C076F"/>
    <w:rsid w:val="009C0C53"/>
    <w:rsid w:val="009C0F4C"/>
    <w:rsid w:val="009C1407"/>
    <w:rsid w:val="009C1A0B"/>
    <w:rsid w:val="009C2B5D"/>
    <w:rsid w:val="009C2BEE"/>
    <w:rsid w:val="009C2F9C"/>
    <w:rsid w:val="009C3805"/>
    <w:rsid w:val="009C3844"/>
    <w:rsid w:val="009C3A48"/>
    <w:rsid w:val="009C4B41"/>
    <w:rsid w:val="009C5812"/>
    <w:rsid w:val="009C6854"/>
    <w:rsid w:val="009C77C0"/>
    <w:rsid w:val="009C79E6"/>
    <w:rsid w:val="009C7BE3"/>
    <w:rsid w:val="009D02EE"/>
    <w:rsid w:val="009D0A7E"/>
    <w:rsid w:val="009D0C3F"/>
    <w:rsid w:val="009D1065"/>
    <w:rsid w:val="009D1D00"/>
    <w:rsid w:val="009D291A"/>
    <w:rsid w:val="009D310F"/>
    <w:rsid w:val="009D3F8F"/>
    <w:rsid w:val="009D4065"/>
    <w:rsid w:val="009D4430"/>
    <w:rsid w:val="009D4437"/>
    <w:rsid w:val="009D4522"/>
    <w:rsid w:val="009D4689"/>
    <w:rsid w:val="009D5563"/>
    <w:rsid w:val="009D5654"/>
    <w:rsid w:val="009D5BC2"/>
    <w:rsid w:val="009D6497"/>
    <w:rsid w:val="009D6516"/>
    <w:rsid w:val="009D6849"/>
    <w:rsid w:val="009D6BCF"/>
    <w:rsid w:val="009D7A1C"/>
    <w:rsid w:val="009D7BBF"/>
    <w:rsid w:val="009D7EBF"/>
    <w:rsid w:val="009E00BB"/>
    <w:rsid w:val="009E14AA"/>
    <w:rsid w:val="009E1E49"/>
    <w:rsid w:val="009E20C5"/>
    <w:rsid w:val="009E20D2"/>
    <w:rsid w:val="009E2C66"/>
    <w:rsid w:val="009E2FCE"/>
    <w:rsid w:val="009E30EF"/>
    <w:rsid w:val="009E3136"/>
    <w:rsid w:val="009E328F"/>
    <w:rsid w:val="009E44DE"/>
    <w:rsid w:val="009E4CE4"/>
    <w:rsid w:val="009E56A6"/>
    <w:rsid w:val="009E5FBC"/>
    <w:rsid w:val="009E60EB"/>
    <w:rsid w:val="009E66E3"/>
    <w:rsid w:val="009E677A"/>
    <w:rsid w:val="009E688F"/>
    <w:rsid w:val="009E695B"/>
    <w:rsid w:val="009E7433"/>
    <w:rsid w:val="009E77BB"/>
    <w:rsid w:val="009F1089"/>
    <w:rsid w:val="009F12E0"/>
    <w:rsid w:val="009F13A5"/>
    <w:rsid w:val="009F2002"/>
    <w:rsid w:val="009F22A7"/>
    <w:rsid w:val="009F296B"/>
    <w:rsid w:val="009F2CDA"/>
    <w:rsid w:val="009F2E07"/>
    <w:rsid w:val="009F3097"/>
    <w:rsid w:val="009F3B10"/>
    <w:rsid w:val="009F3B5B"/>
    <w:rsid w:val="009F40A6"/>
    <w:rsid w:val="009F4107"/>
    <w:rsid w:val="009F4197"/>
    <w:rsid w:val="009F503A"/>
    <w:rsid w:val="009F5327"/>
    <w:rsid w:val="009F5AE8"/>
    <w:rsid w:val="009F6425"/>
    <w:rsid w:val="009F6D07"/>
    <w:rsid w:val="009F7226"/>
    <w:rsid w:val="009F7B18"/>
    <w:rsid w:val="00A001A3"/>
    <w:rsid w:val="00A003BE"/>
    <w:rsid w:val="00A00530"/>
    <w:rsid w:val="00A016EF"/>
    <w:rsid w:val="00A01724"/>
    <w:rsid w:val="00A01B0F"/>
    <w:rsid w:val="00A021B7"/>
    <w:rsid w:val="00A032A6"/>
    <w:rsid w:val="00A03863"/>
    <w:rsid w:val="00A039C6"/>
    <w:rsid w:val="00A03D98"/>
    <w:rsid w:val="00A04825"/>
    <w:rsid w:val="00A04CB0"/>
    <w:rsid w:val="00A04D97"/>
    <w:rsid w:val="00A052B4"/>
    <w:rsid w:val="00A05431"/>
    <w:rsid w:val="00A059F9"/>
    <w:rsid w:val="00A05B40"/>
    <w:rsid w:val="00A06723"/>
    <w:rsid w:val="00A06E09"/>
    <w:rsid w:val="00A0708D"/>
    <w:rsid w:val="00A073B8"/>
    <w:rsid w:val="00A0742B"/>
    <w:rsid w:val="00A07839"/>
    <w:rsid w:val="00A10491"/>
    <w:rsid w:val="00A10EDC"/>
    <w:rsid w:val="00A1139D"/>
    <w:rsid w:val="00A1166C"/>
    <w:rsid w:val="00A1168A"/>
    <w:rsid w:val="00A11F21"/>
    <w:rsid w:val="00A126B2"/>
    <w:rsid w:val="00A134C0"/>
    <w:rsid w:val="00A1375C"/>
    <w:rsid w:val="00A1487F"/>
    <w:rsid w:val="00A15DD5"/>
    <w:rsid w:val="00A1614E"/>
    <w:rsid w:val="00A16CB4"/>
    <w:rsid w:val="00A1787D"/>
    <w:rsid w:val="00A20069"/>
    <w:rsid w:val="00A20842"/>
    <w:rsid w:val="00A208EF"/>
    <w:rsid w:val="00A20E45"/>
    <w:rsid w:val="00A215CC"/>
    <w:rsid w:val="00A21CC7"/>
    <w:rsid w:val="00A21E7A"/>
    <w:rsid w:val="00A22714"/>
    <w:rsid w:val="00A2298F"/>
    <w:rsid w:val="00A23A9F"/>
    <w:rsid w:val="00A23E37"/>
    <w:rsid w:val="00A2450F"/>
    <w:rsid w:val="00A24A0A"/>
    <w:rsid w:val="00A24F95"/>
    <w:rsid w:val="00A259F5"/>
    <w:rsid w:val="00A25CFD"/>
    <w:rsid w:val="00A26454"/>
    <w:rsid w:val="00A2697E"/>
    <w:rsid w:val="00A26A64"/>
    <w:rsid w:val="00A26EBE"/>
    <w:rsid w:val="00A27CCD"/>
    <w:rsid w:val="00A27D4C"/>
    <w:rsid w:val="00A27DA5"/>
    <w:rsid w:val="00A301BD"/>
    <w:rsid w:val="00A30307"/>
    <w:rsid w:val="00A309C3"/>
    <w:rsid w:val="00A309CF"/>
    <w:rsid w:val="00A310A6"/>
    <w:rsid w:val="00A3191C"/>
    <w:rsid w:val="00A31B49"/>
    <w:rsid w:val="00A31E81"/>
    <w:rsid w:val="00A32A0F"/>
    <w:rsid w:val="00A33311"/>
    <w:rsid w:val="00A33666"/>
    <w:rsid w:val="00A34778"/>
    <w:rsid w:val="00A34BD4"/>
    <w:rsid w:val="00A3518B"/>
    <w:rsid w:val="00A36880"/>
    <w:rsid w:val="00A37D7D"/>
    <w:rsid w:val="00A40E9E"/>
    <w:rsid w:val="00A41170"/>
    <w:rsid w:val="00A41196"/>
    <w:rsid w:val="00A411CE"/>
    <w:rsid w:val="00A415D5"/>
    <w:rsid w:val="00A417EB"/>
    <w:rsid w:val="00A4185D"/>
    <w:rsid w:val="00A41AB2"/>
    <w:rsid w:val="00A42145"/>
    <w:rsid w:val="00A42D69"/>
    <w:rsid w:val="00A45792"/>
    <w:rsid w:val="00A45A4A"/>
    <w:rsid w:val="00A45DA3"/>
    <w:rsid w:val="00A46594"/>
    <w:rsid w:val="00A47368"/>
    <w:rsid w:val="00A47B36"/>
    <w:rsid w:val="00A47BF1"/>
    <w:rsid w:val="00A47F0A"/>
    <w:rsid w:val="00A504D0"/>
    <w:rsid w:val="00A506C2"/>
    <w:rsid w:val="00A51624"/>
    <w:rsid w:val="00A51784"/>
    <w:rsid w:val="00A52127"/>
    <w:rsid w:val="00A5233E"/>
    <w:rsid w:val="00A52993"/>
    <w:rsid w:val="00A52B06"/>
    <w:rsid w:val="00A52C78"/>
    <w:rsid w:val="00A5369C"/>
    <w:rsid w:val="00A53FD9"/>
    <w:rsid w:val="00A5410C"/>
    <w:rsid w:val="00A54174"/>
    <w:rsid w:val="00A54871"/>
    <w:rsid w:val="00A54908"/>
    <w:rsid w:val="00A55623"/>
    <w:rsid w:val="00A5696E"/>
    <w:rsid w:val="00A56EA3"/>
    <w:rsid w:val="00A57338"/>
    <w:rsid w:val="00A60179"/>
    <w:rsid w:val="00A604CE"/>
    <w:rsid w:val="00A60684"/>
    <w:rsid w:val="00A60719"/>
    <w:rsid w:val="00A608F6"/>
    <w:rsid w:val="00A60A48"/>
    <w:rsid w:val="00A60F48"/>
    <w:rsid w:val="00A6105B"/>
    <w:rsid w:val="00A6111E"/>
    <w:rsid w:val="00A61876"/>
    <w:rsid w:val="00A62195"/>
    <w:rsid w:val="00A627A8"/>
    <w:rsid w:val="00A62CCE"/>
    <w:rsid w:val="00A63659"/>
    <w:rsid w:val="00A646C0"/>
    <w:rsid w:val="00A64CCA"/>
    <w:rsid w:val="00A65703"/>
    <w:rsid w:val="00A65B5C"/>
    <w:rsid w:val="00A65E3D"/>
    <w:rsid w:val="00A66D2A"/>
    <w:rsid w:val="00A676DC"/>
    <w:rsid w:val="00A67CF7"/>
    <w:rsid w:val="00A67F5F"/>
    <w:rsid w:val="00A702A1"/>
    <w:rsid w:val="00A704E8"/>
    <w:rsid w:val="00A70A40"/>
    <w:rsid w:val="00A71235"/>
    <w:rsid w:val="00A71241"/>
    <w:rsid w:val="00A71337"/>
    <w:rsid w:val="00A7137D"/>
    <w:rsid w:val="00A7178D"/>
    <w:rsid w:val="00A718FA"/>
    <w:rsid w:val="00A7195C"/>
    <w:rsid w:val="00A723E7"/>
    <w:rsid w:val="00A72A24"/>
    <w:rsid w:val="00A72F25"/>
    <w:rsid w:val="00A72FFE"/>
    <w:rsid w:val="00A734A9"/>
    <w:rsid w:val="00A74584"/>
    <w:rsid w:val="00A74B7E"/>
    <w:rsid w:val="00A74E6A"/>
    <w:rsid w:val="00A74FEA"/>
    <w:rsid w:val="00A7562F"/>
    <w:rsid w:val="00A7565C"/>
    <w:rsid w:val="00A75E16"/>
    <w:rsid w:val="00A75E8D"/>
    <w:rsid w:val="00A7635A"/>
    <w:rsid w:val="00A764F1"/>
    <w:rsid w:val="00A76D3A"/>
    <w:rsid w:val="00A77211"/>
    <w:rsid w:val="00A808C1"/>
    <w:rsid w:val="00A80B30"/>
    <w:rsid w:val="00A81126"/>
    <w:rsid w:val="00A81262"/>
    <w:rsid w:val="00A8194D"/>
    <w:rsid w:val="00A8200D"/>
    <w:rsid w:val="00A825C2"/>
    <w:rsid w:val="00A82D21"/>
    <w:rsid w:val="00A82F5E"/>
    <w:rsid w:val="00A8382A"/>
    <w:rsid w:val="00A83848"/>
    <w:rsid w:val="00A83C25"/>
    <w:rsid w:val="00A83EEC"/>
    <w:rsid w:val="00A83F22"/>
    <w:rsid w:val="00A840C1"/>
    <w:rsid w:val="00A84705"/>
    <w:rsid w:val="00A84974"/>
    <w:rsid w:val="00A859C4"/>
    <w:rsid w:val="00A86832"/>
    <w:rsid w:val="00A868F4"/>
    <w:rsid w:val="00A86F78"/>
    <w:rsid w:val="00A8733F"/>
    <w:rsid w:val="00A873FA"/>
    <w:rsid w:val="00A8766F"/>
    <w:rsid w:val="00A87947"/>
    <w:rsid w:val="00A87E75"/>
    <w:rsid w:val="00A908AB"/>
    <w:rsid w:val="00A90AA2"/>
    <w:rsid w:val="00A90CDC"/>
    <w:rsid w:val="00A91370"/>
    <w:rsid w:val="00A92828"/>
    <w:rsid w:val="00A92E5D"/>
    <w:rsid w:val="00A9324D"/>
    <w:rsid w:val="00A9361C"/>
    <w:rsid w:val="00A948CD"/>
    <w:rsid w:val="00A950CC"/>
    <w:rsid w:val="00A950D7"/>
    <w:rsid w:val="00A955C7"/>
    <w:rsid w:val="00A95ACE"/>
    <w:rsid w:val="00A9618A"/>
    <w:rsid w:val="00A961B5"/>
    <w:rsid w:val="00A96960"/>
    <w:rsid w:val="00A970FD"/>
    <w:rsid w:val="00A97729"/>
    <w:rsid w:val="00A97C1E"/>
    <w:rsid w:val="00AA03AE"/>
    <w:rsid w:val="00AA0622"/>
    <w:rsid w:val="00AA19B7"/>
    <w:rsid w:val="00AA2D44"/>
    <w:rsid w:val="00AA2E28"/>
    <w:rsid w:val="00AA2EA5"/>
    <w:rsid w:val="00AA3572"/>
    <w:rsid w:val="00AA4293"/>
    <w:rsid w:val="00AA4334"/>
    <w:rsid w:val="00AA4B54"/>
    <w:rsid w:val="00AA55B9"/>
    <w:rsid w:val="00AA56CC"/>
    <w:rsid w:val="00AA5A3A"/>
    <w:rsid w:val="00AA64BE"/>
    <w:rsid w:val="00AA735B"/>
    <w:rsid w:val="00AA793F"/>
    <w:rsid w:val="00AA7A7A"/>
    <w:rsid w:val="00AB0211"/>
    <w:rsid w:val="00AB032E"/>
    <w:rsid w:val="00AB066C"/>
    <w:rsid w:val="00AB0C27"/>
    <w:rsid w:val="00AB0D6D"/>
    <w:rsid w:val="00AB1175"/>
    <w:rsid w:val="00AB1315"/>
    <w:rsid w:val="00AB1604"/>
    <w:rsid w:val="00AB186A"/>
    <w:rsid w:val="00AB1891"/>
    <w:rsid w:val="00AB268D"/>
    <w:rsid w:val="00AB28D5"/>
    <w:rsid w:val="00AB32B3"/>
    <w:rsid w:val="00AB37F6"/>
    <w:rsid w:val="00AB408F"/>
    <w:rsid w:val="00AB41A1"/>
    <w:rsid w:val="00AB5AE6"/>
    <w:rsid w:val="00AB5BF7"/>
    <w:rsid w:val="00AB698C"/>
    <w:rsid w:val="00AB725B"/>
    <w:rsid w:val="00AB7EDC"/>
    <w:rsid w:val="00AC02CD"/>
    <w:rsid w:val="00AC0A98"/>
    <w:rsid w:val="00AC13F4"/>
    <w:rsid w:val="00AC18F2"/>
    <w:rsid w:val="00AC1D8F"/>
    <w:rsid w:val="00AC1EE3"/>
    <w:rsid w:val="00AC2162"/>
    <w:rsid w:val="00AC2E0A"/>
    <w:rsid w:val="00AC2E12"/>
    <w:rsid w:val="00AC3536"/>
    <w:rsid w:val="00AC35DA"/>
    <w:rsid w:val="00AC4784"/>
    <w:rsid w:val="00AC4B4D"/>
    <w:rsid w:val="00AC6193"/>
    <w:rsid w:val="00AC64C3"/>
    <w:rsid w:val="00AC653C"/>
    <w:rsid w:val="00AC6572"/>
    <w:rsid w:val="00AC65CF"/>
    <w:rsid w:val="00AC6F7A"/>
    <w:rsid w:val="00AC7419"/>
    <w:rsid w:val="00AD0777"/>
    <w:rsid w:val="00AD0A74"/>
    <w:rsid w:val="00AD0D64"/>
    <w:rsid w:val="00AD11E6"/>
    <w:rsid w:val="00AD17F8"/>
    <w:rsid w:val="00AD1912"/>
    <w:rsid w:val="00AD1B81"/>
    <w:rsid w:val="00AD222C"/>
    <w:rsid w:val="00AD2AEF"/>
    <w:rsid w:val="00AD2F00"/>
    <w:rsid w:val="00AD3451"/>
    <w:rsid w:val="00AD37B8"/>
    <w:rsid w:val="00AD3D15"/>
    <w:rsid w:val="00AD44B9"/>
    <w:rsid w:val="00AD4D39"/>
    <w:rsid w:val="00AD4E62"/>
    <w:rsid w:val="00AD5B0C"/>
    <w:rsid w:val="00AD5BA0"/>
    <w:rsid w:val="00AD5CF1"/>
    <w:rsid w:val="00AD6307"/>
    <w:rsid w:val="00AD6668"/>
    <w:rsid w:val="00AD74AA"/>
    <w:rsid w:val="00AD7D08"/>
    <w:rsid w:val="00AE001A"/>
    <w:rsid w:val="00AE01FE"/>
    <w:rsid w:val="00AE1167"/>
    <w:rsid w:val="00AE170F"/>
    <w:rsid w:val="00AE17D0"/>
    <w:rsid w:val="00AE1C9B"/>
    <w:rsid w:val="00AE218D"/>
    <w:rsid w:val="00AE21CB"/>
    <w:rsid w:val="00AE2ACA"/>
    <w:rsid w:val="00AE40D0"/>
    <w:rsid w:val="00AE43FB"/>
    <w:rsid w:val="00AE582F"/>
    <w:rsid w:val="00AE628D"/>
    <w:rsid w:val="00AE6328"/>
    <w:rsid w:val="00AE6CA7"/>
    <w:rsid w:val="00AE74BC"/>
    <w:rsid w:val="00AE74EF"/>
    <w:rsid w:val="00AE786A"/>
    <w:rsid w:val="00AF067F"/>
    <w:rsid w:val="00AF0E45"/>
    <w:rsid w:val="00AF14D7"/>
    <w:rsid w:val="00AF18E7"/>
    <w:rsid w:val="00AF20E3"/>
    <w:rsid w:val="00AF25A8"/>
    <w:rsid w:val="00AF2C0B"/>
    <w:rsid w:val="00AF37B6"/>
    <w:rsid w:val="00AF38ED"/>
    <w:rsid w:val="00AF3B12"/>
    <w:rsid w:val="00AF4468"/>
    <w:rsid w:val="00AF463B"/>
    <w:rsid w:val="00AF4681"/>
    <w:rsid w:val="00AF4749"/>
    <w:rsid w:val="00AF4AFA"/>
    <w:rsid w:val="00AF5432"/>
    <w:rsid w:val="00AF5613"/>
    <w:rsid w:val="00AF5A9B"/>
    <w:rsid w:val="00AF7058"/>
    <w:rsid w:val="00AF712C"/>
    <w:rsid w:val="00AF7BFC"/>
    <w:rsid w:val="00AF7C78"/>
    <w:rsid w:val="00AF7CAB"/>
    <w:rsid w:val="00AF7E77"/>
    <w:rsid w:val="00B006C2"/>
    <w:rsid w:val="00B00E95"/>
    <w:rsid w:val="00B01422"/>
    <w:rsid w:val="00B01684"/>
    <w:rsid w:val="00B01729"/>
    <w:rsid w:val="00B01962"/>
    <w:rsid w:val="00B01F53"/>
    <w:rsid w:val="00B02531"/>
    <w:rsid w:val="00B0361E"/>
    <w:rsid w:val="00B039AB"/>
    <w:rsid w:val="00B03EE4"/>
    <w:rsid w:val="00B048CA"/>
    <w:rsid w:val="00B049DC"/>
    <w:rsid w:val="00B04AC7"/>
    <w:rsid w:val="00B05031"/>
    <w:rsid w:val="00B059D4"/>
    <w:rsid w:val="00B05C2C"/>
    <w:rsid w:val="00B06306"/>
    <w:rsid w:val="00B067C4"/>
    <w:rsid w:val="00B06B36"/>
    <w:rsid w:val="00B070D4"/>
    <w:rsid w:val="00B0750A"/>
    <w:rsid w:val="00B07B93"/>
    <w:rsid w:val="00B07F4F"/>
    <w:rsid w:val="00B10592"/>
    <w:rsid w:val="00B10C57"/>
    <w:rsid w:val="00B10D2E"/>
    <w:rsid w:val="00B10E1A"/>
    <w:rsid w:val="00B11726"/>
    <w:rsid w:val="00B126DA"/>
    <w:rsid w:val="00B136AA"/>
    <w:rsid w:val="00B13ED7"/>
    <w:rsid w:val="00B14322"/>
    <w:rsid w:val="00B14657"/>
    <w:rsid w:val="00B14C5D"/>
    <w:rsid w:val="00B14DC5"/>
    <w:rsid w:val="00B1541D"/>
    <w:rsid w:val="00B1558F"/>
    <w:rsid w:val="00B15EA9"/>
    <w:rsid w:val="00B16962"/>
    <w:rsid w:val="00B16D9B"/>
    <w:rsid w:val="00B17211"/>
    <w:rsid w:val="00B17781"/>
    <w:rsid w:val="00B179C9"/>
    <w:rsid w:val="00B17CCD"/>
    <w:rsid w:val="00B17F71"/>
    <w:rsid w:val="00B202C7"/>
    <w:rsid w:val="00B20B85"/>
    <w:rsid w:val="00B21410"/>
    <w:rsid w:val="00B21C6B"/>
    <w:rsid w:val="00B2231A"/>
    <w:rsid w:val="00B23431"/>
    <w:rsid w:val="00B23606"/>
    <w:rsid w:val="00B23A75"/>
    <w:rsid w:val="00B2406C"/>
    <w:rsid w:val="00B24538"/>
    <w:rsid w:val="00B24705"/>
    <w:rsid w:val="00B24EB8"/>
    <w:rsid w:val="00B25465"/>
    <w:rsid w:val="00B2565E"/>
    <w:rsid w:val="00B26247"/>
    <w:rsid w:val="00B262AD"/>
    <w:rsid w:val="00B30BE0"/>
    <w:rsid w:val="00B30C30"/>
    <w:rsid w:val="00B30D16"/>
    <w:rsid w:val="00B30D19"/>
    <w:rsid w:val="00B312E3"/>
    <w:rsid w:val="00B317A7"/>
    <w:rsid w:val="00B31F8B"/>
    <w:rsid w:val="00B32A0E"/>
    <w:rsid w:val="00B32DF7"/>
    <w:rsid w:val="00B3322D"/>
    <w:rsid w:val="00B33CA8"/>
    <w:rsid w:val="00B33D7E"/>
    <w:rsid w:val="00B343D7"/>
    <w:rsid w:val="00B345A2"/>
    <w:rsid w:val="00B34EDC"/>
    <w:rsid w:val="00B35D5D"/>
    <w:rsid w:val="00B36770"/>
    <w:rsid w:val="00B36AB5"/>
    <w:rsid w:val="00B36C5D"/>
    <w:rsid w:val="00B37385"/>
    <w:rsid w:val="00B40268"/>
    <w:rsid w:val="00B4050D"/>
    <w:rsid w:val="00B41165"/>
    <w:rsid w:val="00B4213F"/>
    <w:rsid w:val="00B4280B"/>
    <w:rsid w:val="00B42DD4"/>
    <w:rsid w:val="00B42E31"/>
    <w:rsid w:val="00B43C08"/>
    <w:rsid w:val="00B43D8D"/>
    <w:rsid w:val="00B4400D"/>
    <w:rsid w:val="00B4452F"/>
    <w:rsid w:val="00B458C8"/>
    <w:rsid w:val="00B4623D"/>
    <w:rsid w:val="00B46B6C"/>
    <w:rsid w:val="00B47100"/>
    <w:rsid w:val="00B47247"/>
    <w:rsid w:val="00B479B7"/>
    <w:rsid w:val="00B50202"/>
    <w:rsid w:val="00B5077D"/>
    <w:rsid w:val="00B50A7B"/>
    <w:rsid w:val="00B51286"/>
    <w:rsid w:val="00B51784"/>
    <w:rsid w:val="00B517AC"/>
    <w:rsid w:val="00B51A22"/>
    <w:rsid w:val="00B51B33"/>
    <w:rsid w:val="00B5226F"/>
    <w:rsid w:val="00B52848"/>
    <w:rsid w:val="00B52953"/>
    <w:rsid w:val="00B52B11"/>
    <w:rsid w:val="00B533D8"/>
    <w:rsid w:val="00B53F40"/>
    <w:rsid w:val="00B549ED"/>
    <w:rsid w:val="00B5740E"/>
    <w:rsid w:val="00B57849"/>
    <w:rsid w:val="00B57986"/>
    <w:rsid w:val="00B579B1"/>
    <w:rsid w:val="00B57E4D"/>
    <w:rsid w:val="00B609C1"/>
    <w:rsid w:val="00B60DB0"/>
    <w:rsid w:val="00B6143F"/>
    <w:rsid w:val="00B6160B"/>
    <w:rsid w:val="00B6329E"/>
    <w:rsid w:val="00B63392"/>
    <w:rsid w:val="00B63B68"/>
    <w:rsid w:val="00B6436A"/>
    <w:rsid w:val="00B644E5"/>
    <w:rsid w:val="00B64DD1"/>
    <w:rsid w:val="00B65455"/>
    <w:rsid w:val="00B6578C"/>
    <w:rsid w:val="00B659C9"/>
    <w:rsid w:val="00B65E58"/>
    <w:rsid w:val="00B662E8"/>
    <w:rsid w:val="00B66E53"/>
    <w:rsid w:val="00B66F23"/>
    <w:rsid w:val="00B67B50"/>
    <w:rsid w:val="00B67BEF"/>
    <w:rsid w:val="00B7006B"/>
    <w:rsid w:val="00B706CF"/>
    <w:rsid w:val="00B70D8D"/>
    <w:rsid w:val="00B711B1"/>
    <w:rsid w:val="00B71A43"/>
    <w:rsid w:val="00B72175"/>
    <w:rsid w:val="00B72339"/>
    <w:rsid w:val="00B7266C"/>
    <w:rsid w:val="00B728B0"/>
    <w:rsid w:val="00B7352F"/>
    <w:rsid w:val="00B73934"/>
    <w:rsid w:val="00B7398C"/>
    <w:rsid w:val="00B73F2B"/>
    <w:rsid w:val="00B7435E"/>
    <w:rsid w:val="00B74567"/>
    <w:rsid w:val="00B74C81"/>
    <w:rsid w:val="00B7564C"/>
    <w:rsid w:val="00B75C32"/>
    <w:rsid w:val="00B76021"/>
    <w:rsid w:val="00B76723"/>
    <w:rsid w:val="00B76ACD"/>
    <w:rsid w:val="00B76F2E"/>
    <w:rsid w:val="00B76FCA"/>
    <w:rsid w:val="00B77746"/>
    <w:rsid w:val="00B77A1A"/>
    <w:rsid w:val="00B77DE1"/>
    <w:rsid w:val="00B80CE3"/>
    <w:rsid w:val="00B80D01"/>
    <w:rsid w:val="00B80ED6"/>
    <w:rsid w:val="00B817A9"/>
    <w:rsid w:val="00B81FA0"/>
    <w:rsid w:val="00B82305"/>
    <w:rsid w:val="00B8264B"/>
    <w:rsid w:val="00B830AA"/>
    <w:rsid w:val="00B83538"/>
    <w:rsid w:val="00B835B4"/>
    <w:rsid w:val="00B83650"/>
    <w:rsid w:val="00B841F6"/>
    <w:rsid w:val="00B842DF"/>
    <w:rsid w:val="00B8457A"/>
    <w:rsid w:val="00B84872"/>
    <w:rsid w:val="00B8531F"/>
    <w:rsid w:val="00B85825"/>
    <w:rsid w:val="00B85946"/>
    <w:rsid w:val="00B86AF3"/>
    <w:rsid w:val="00B8701C"/>
    <w:rsid w:val="00B87332"/>
    <w:rsid w:val="00B877D5"/>
    <w:rsid w:val="00B9075B"/>
    <w:rsid w:val="00B91528"/>
    <w:rsid w:val="00B91C02"/>
    <w:rsid w:val="00B92525"/>
    <w:rsid w:val="00B92EE8"/>
    <w:rsid w:val="00B9317C"/>
    <w:rsid w:val="00B93230"/>
    <w:rsid w:val="00B93489"/>
    <w:rsid w:val="00B93A11"/>
    <w:rsid w:val="00B941C8"/>
    <w:rsid w:val="00B943A8"/>
    <w:rsid w:val="00B94CDF"/>
    <w:rsid w:val="00B94F35"/>
    <w:rsid w:val="00B954D1"/>
    <w:rsid w:val="00B96DE0"/>
    <w:rsid w:val="00B96E70"/>
    <w:rsid w:val="00BA0CFD"/>
    <w:rsid w:val="00BA0D1F"/>
    <w:rsid w:val="00BA1171"/>
    <w:rsid w:val="00BA16E3"/>
    <w:rsid w:val="00BA2348"/>
    <w:rsid w:val="00BA2364"/>
    <w:rsid w:val="00BA239D"/>
    <w:rsid w:val="00BA2405"/>
    <w:rsid w:val="00BA25C4"/>
    <w:rsid w:val="00BA2878"/>
    <w:rsid w:val="00BA2A78"/>
    <w:rsid w:val="00BA2EAB"/>
    <w:rsid w:val="00BA3113"/>
    <w:rsid w:val="00BA31C3"/>
    <w:rsid w:val="00BA462D"/>
    <w:rsid w:val="00BA4B5B"/>
    <w:rsid w:val="00BA617A"/>
    <w:rsid w:val="00BA6679"/>
    <w:rsid w:val="00BB0B12"/>
    <w:rsid w:val="00BB12EC"/>
    <w:rsid w:val="00BB17EB"/>
    <w:rsid w:val="00BB204B"/>
    <w:rsid w:val="00BB248E"/>
    <w:rsid w:val="00BB2661"/>
    <w:rsid w:val="00BB2688"/>
    <w:rsid w:val="00BB27C5"/>
    <w:rsid w:val="00BB2880"/>
    <w:rsid w:val="00BB29FB"/>
    <w:rsid w:val="00BB31F2"/>
    <w:rsid w:val="00BB3684"/>
    <w:rsid w:val="00BB3C4A"/>
    <w:rsid w:val="00BB3CDA"/>
    <w:rsid w:val="00BB3DAB"/>
    <w:rsid w:val="00BB4909"/>
    <w:rsid w:val="00BB4CA3"/>
    <w:rsid w:val="00BB4DAB"/>
    <w:rsid w:val="00BB5E1F"/>
    <w:rsid w:val="00BB6CEF"/>
    <w:rsid w:val="00BB6D36"/>
    <w:rsid w:val="00BB79DB"/>
    <w:rsid w:val="00BC0A25"/>
    <w:rsid w:val="00BC0D52"/>
    <w:rsid w:val="00BC10DA"/>
    <w:rsid w:val="00BC2E34"/>
    <w:rsid w:val="00BC3114"/>
    <w:rsid w:val="00BC3851"/>
    <w:rsid w:val="00BC397F"/>
    <w:rsid w:val="00BC3D34"/>
    <w:rsid w:val="00BC4639"/>
    <w:rsid w:val="00BC47CD"/>
    <w:rsid w:val="00BC5743"/>
    <w:rsid w:val="00BC5E9B"/>
    <w:rsid w:val="00BC600A"/>
    <w:rsid w:val="00BC605F"/>
    <w:rsid w:val="00BC6112"/>
    <w:rsid w:val="00BC6215"/>
    <w:rsid w:val="00BC6881"/>
    <w:rsid w:val="00BC70DD"/>
    <w:rsid w:val="00BC777A"/>
    <w:rsid w:val="00BC7AA2"/>
    <w:rsid w:val="00BD0285"/>
    <w:rsid w:val="00BD09E5"/>
    <w:rsid w:val="00BD09EF"/>
    <w:rsid w:val="00BD0AB9"/>
    <w:rsid w:val="00BD1B61"/>
    <w:rsid w:val="00BD20DD"/>
    <w:rsid w:val="00BD2355"/>
    <w:rsid w:val="00BD3917"/>
    <w:rsid w:val="00BD422A"/>
    <w:rsid w:val="00BD48E4"/>
    <w:rsid w:val="00BD4F69"/>
    <w:rsid w:val="00BD53B7"/>
    <w:rsid w:val="00BD57F6"/>
    <w:rsid w:val="00BD5B9B"/>
    <w:rsid w:val="00BD6308"/>
    <w:rsid w:val="00BE19C6"/>
    <w:rsid w:val="00BE1F19"/>
    <w:rsid w:val="00BE1FAC"/>
    <w:rsid w:val="00BE2795"/>
    <w:rsid w:val="00BE2FA5"/>
    <w:rsid w:val="00BE3297"/>
    <w:rsid w:val="00BE3540"/>
    <w:rsid w:val="00BE3F66"/>
    <w:rsid w:val="00BE47DC"/>
    <w:rsid w:val="00BE47F0"/>
    <w:rsid w:val="00BE52AA"/>
    <w:rsid w:val="00BE5773"/>
    <w:rsid w:val="00BE57FD"/>
    <w:rsid w:val="00BE5960"/>
    <w:rsid w:val="00BE5A43"/>
    <w:rsid w:val="00BE5A95"/>
    <w:rsid w:val="00BE5FCF"/>
    <w:rsid w:val="00BE5FD4"/>
    <w:rsid w:val="00BE68E6"/>
    <w:rsid w:val="00BE6915"/>
    <w:rsid w:val="00BE6D9C"/>
    <w:rsid w:val="00BE73B2"/>
    <w:rsid w:val="00BE7432"/>
    <w:rsid w:val="00BF0125"/>
    <w:rsid w:val="00BF0A3B"/>
    <w:rsid w:val="00BF1169"/>
    <w:rsid w:val="00BF116F"/>
    <w:rsid w:val="00BF172F"/>
    <w:rsid w:val="00BF1B73"/>
    <w:rsid w:val="00BF1E33"/>
    <w:rsid w:val="00BF26E4"/>
    <w:rsid w:val="00BF2A3D"/>
    <w:rsid w:val="00BF2F68"/>
    <w:rsid w:val="00BF33A7"/>
    <w:rsid w:val="00BF36C2"/>
    <w:rsid w:val="00BF37D3"/>
    <w:rsid w:val="00BF5001"/>
    <w:rsid w:val="00BF5184"/>
    <w:rsid w:val="00BF5539"/>
    <w:rsid w:val="00BF56F1"/>
    <w:rsid w:val="00BF5FDB"/>
    <w:rsid w:val="00BF653F"/>
    <w:rsid w:val="00BF6813"/>
    <w:rsid w:val="00BF7146"/>
    <w:rsid w:val="00BF7BCE"/>
    <w:rsid w:val="00BF7D50"/>
    <w:rsid w:val="00C01AC7"/>
    <w:rsid w:val="00C03186"/>
    <w:rsid w:val="00C04235"/>
    <w:rsid w:val="00C0494E"/>
    <w:rsid w:val="00C05204"/>
    <w:rsid w:val="00C05331"/>
    <w:rsid w:val="00C055C5"/>
    <w:rsid w:val="00C05676"/>
    <w:rsid w:val="00C05E76"/>
    <w:rsid w:val="00C06003"/>
    <w:rsid w:val="00C065F9"/>
    <w:rsid w:val="00C06749"/>
    <w:rsid w:val="00C06C66"/>
    <w:rsid w:val="00C06CD3"/>
    <w:rsid w:val="00C07125"/>
    <w:rsid w:val="00C078CA"/>
    <w:rsid w:val="00C07ACE"/>
    <w:rsid w:val="00C07F96"/>
    <w:rsid w:val="00C10492"/>
    <w:rsid w:val="00C1097E"/>
    <w:rsid w:val="00C10EB3"/>
    <w:rsid w:val="00C1177B"/>
    <w:rsid w:val="00C117D2"/>
    <w:rsid w:val="00C1249D"/>
    <w:rsid w:val="00C12AF4"/>
    <w:rsid w:val="00C12C9A"/>
    <w:rsid w:val="00C13C78"/>
    <w:rsid w:val="00C1428E"/>
    <w:rsid w:val="00C14F80"/>
    <w:rsid w:val="00C15333"/>
    <w:rsid w:val="00C15A96"/>
    <w:rsid w:val="00C15CB3"/>
    <w:rsid w:val="00C15CE8"/>
    <w:rsid w:val="00C16536"/>
    <w:rsid w:val="00C1694E"/>
    <w:rsid w:val="00C169F4"/>
    <w:rsid w:val="00C201DA"/>
    <w:rsid w:val="00C20B32"/>
    <w:rsid w:val="00C215BD"/>
    <w:rsid w:val="00C21822"/>
    <w:rsid w:val="00C21B0D"/>
    <w:rsid w:val="00C2227E"/>
    <w:rsid w:val="00C222B6"/>
    <w:rsid w:val="00C226C7"/>
    <w:rsid w:val="00C22C0F"/>
    <w:rsid w:val="00C22C1C"/>
    <w:rsid w:val="00C23389"/>
    <w:rsid w:val="00C23626"/>
    <w:rsid w:val="00C24469"/>
    <w:rsid w:val="00C2519B"/>
    <w:rsid w:val="00C25958"/>
    <w:rsid w:val="00C2601C"/>
    <w:rsid w:val="00C260E7"/>
    <w:rsid w:val="00C26100"/>
    <w:rsid w:val="00C263CD"/>
    <w:rsid w:val="00C26BD0"/>
    <w:rsid w:val="00C26FDB"/>
    <w:rsid w:val="00C27528"/>
    <w:rsid w:val="00C27A43"/>
    <w:rsid w:val="00C27CD2"/>
    <w:rsid w:val="00C30449"/>
    <w:rsid w:val="00C30913"/>
    <w:rsid w:val="00C3107E"/>
    <w:rsid w:val="00C31892"/>
    <w:rsid w:val="00C31D13"/>
    <w:rsid w:val="00C32986"/>
    <w:rsid w:val="00C32DE8"/>
    <w:rsid w:val="00C33DC8"/>
    <w:rsid w:val="00C33F0E"/>
    <w:rsid w:val="00C33F4C"/>
    <w:rsid w:val="00C34BF5"/>
    <w:rsid w:val="00C34F81"/>
    <w:rsid w:val="00C3504F"/>
    <w:rsid w:val="00C369B2"/>
    <w:rsid w:val="00C377F3"/>
    <w:rsid w:val="00C37F96"/>
    <w:rsid w:val="00C37FD7"/>
    <w:rsid w:val="00C4033A"/>
    <w:rsid w:val="00C40B14"/>
    <w:rsid w:val="00C4112B"/>
    <w:rsid w:val="00C413E9"/>
    <w:rsid w:val="00C414C7"/>
    <w:rsid w:val="00C419F7"/>
    <w:rsid w:val="00C4207B"/>
    <w:rsid w:val="00C42AF5"/>
    <w:rsid w:val="00C42D33"/>
    <w:rsid w:val="00C42DDE"/>
    <w:rsid w:val="00C4357F"/>
    <w:rsid w:val="00C43672"/>
    <w:rsid w:val="00C43CC7"/>
    <w:rsid w:val="00C44952"/>
    <w:rsid w:val="00C45263"/>
    <w:rsid w:val="00C452B8"/>
    <w:rsid w:val="00C45402"/>
    <w:rsid w:val="00C45B76"/>
    <w:rsid w:val="00C4626A"/>
    <w:rsid w:val="00C4690F"/>
    <w:rsid w:val="00C469BD"/>
    <w:rsid w:val="00C46B79"/>
    <w:rsid w:val="00C46F1E"/>
    <w:rsid w:val="00C46FB2"/>
    <w:rsid w:val="00C4753E"/>
    <w:rsid w:val="00C47966"/>
    <w:rsid w:val="00C5064B"/>
    <w:rsid w:val="00C50B2A"/>
    <w:rsid w:val="00C5172F"/>
    <w:rsid w:val="00C51973"/>
    <w:rsid w:val="00C51E04"/>
    <w:rsid w:val="00C523CB"/>
    <w:rsid w:val="00C53322"/>
    <w:rsid w:val="00C53736"/>
    <w:rsid w:val="00C537CB"/>
    <w:rsid w:val="00C539CD"/>
    <w:rsid w:val="00C53E3C"/>
    <w:rsid w:val="00C54446"/>
    <w:rsid w:val="00C5460C"/>
    <w:rsid w:val="00C54635"/>
    <w:rsid w:val="00C55015"/>
    <w:rsid w:val="00C552A2"/>
    <w:rsid w:val="00C557E5"/>
    <w:rsid w:val="00C55A15"/>
    <w:rsid w:val="00C55E16"/>
    <w:rsid w:val="00C55FEC"/>
    <w:rsid w:val="00C562F6"/>
    <w:rsid w:val="00C565C1"/>
    <w:rsid w:val="00C56808"/>
    <w:rsid w:val="00C56AC9"/>
    <w:rsid w:val="00C56C36"/>
    <w:rsid w:val="00C57156"/>
    <w:rsid w:val="00C5758B"/>
    <w:rsid w:val="00C57611"/>
    <w:rsid w:val="00C576F2"/>
    <w:rsid w:val="00C57860"/>
    <w:rsid w:val="00C57A20"/>
    <w:rsid w:val="00C57BCF"/>
    <w:rsid w:val="00C605C7"/>
    <w:rsid w:val="00C6125E"/>
    <w:rsid w:val="00C61293"/>
    <w:rsid w:val="00C620AB"/>
    <w:rsid w:val="00C62586"/>
    <w:rsid w:val="00C64129"/>
    <w:rsid w:val="00C64153"/>
    <w:rsid w:val="00C6458F"/>
    <w:rsid w:val="00C645DB"/>
    <w:rsid w:val="00C64B70"/>
    <w:rsid w:val="00C64D70"/>
    <w:rsid w:val="00C64F6B"/>
    <w:rsid w:val="00C64F98"/>
    <w:rsid w:val="00C65B4A"/>
    <w:rsid w:val="00C66522"/>
    <w:rsid w:val="00C6663D"/>
    <w:rsid w:val="00C66672"/>
    <w:rsid w:val="00C66681"/>
    <w:rsid w:val="00C670A8"/>
    <w:rsid w:val="00C67416"/>
    <w:rsid w:val="00C70133"/>
    <w:rsid w:val="00C702B7"/>
    <w:rsid w:val="00C70952"/>
    <w:rsid w:val="00C70B4F"/>
    <w:rsid w:val="00C713BF"/>
    <w:rsid w:val="00C718A5"/>
    <w:rsid w:val="00C71AC5"/>
    <w:rsid w:val="00C7241B"/>
    <w:rsid w:val="00C72A62"/>
    <w:rsid w:val="00C72D04"/>
    <w:rsid w:val="00C73B55"/>
    <w:rsid w:val="00C73D31"/>
    <w:rsid w:val="00C73FE5"/>
    <w:rsid w:val="00C74100"/>
    <w:rsid w:val="00C742C2"/>
    <w:rsid w:val="00C75182"/>
    <w:rsid w:val="00C7559D"/>
    <w:rsid w:val="00C755CE"/>
    <w:rsid w:val="00C756C8"/>
    <w:rsid w:val="00C756E5"/>
    <w:rsid w:val="00C77250"/>
    <w:rsid w:val="00C775B4"/>
    <w:rsid w:val="00C8017C"/>
    <w:rsid w:val="00C81243"/>
    <w:rsid w:val="00C81C55"/>
    <w:rsid w:val="00C81D87"/>
    <w:rsid w:val="00C81F3B"/>
    <w:rsid w:val="00C8200C"/>
    <w:rsid w:val="00C82147"/>
    <w:rsid w:val="00C82C05"/>
    <w:rsid w:val="00C82CBB"/>
    <w:rsid w:val="00C82CD5"/>
    <w:rsid w:val="00C82FA9"/>
    <w:rsid w:val="00C836F5"/>
    <w:rsid w:val="00C83B00"/>
    <w:rsid w:val="00C84DBC"/>
    <w:rsid w:val="00C850A5"/>
    <w:rsid w:val="00C85301"/>
    <w:rsid w:val="00C85AC4"/>
    <w:rsid w:val="00C863AD"/>
    <w:rsid w:val="00C87C7D"/>
    <w:rsid w:val="00C90435"/>
    <w:rsid w:val="00C92CA9"/>
    <w:rsid w:val="00C92FA4"/>
    <w:rsid w:val="00C93647"/>
    <w:rsid w:val="00C938D0"/>
    <w:rsid w:val="00C94392"/>
    <w:rsid w:val="00C946CE"/>
    <w:rsid w:val="00C948D6"/>
    <w:rsid w:val="00C94EC7"/>
    <w:rsid w:val="00C958E8"/>
    <w:rsid w:val="00C95F4E"/>
    <w:rsid w:val="00C962D5"/>
    <w:rsid w:val="00C965E7"/>
    <w:rsid w:val="00C97506"/>
    <w:rsid w:val="00C97CCF"/>
    <w:rsid w:val="00CA077C"/>
    <w:rsid w:val="00CA119F"/>
    <w:rsid w:val="00CA1E4E"/>
    <w:rsid w:val="00CA1F18"/>
    <w:rsid w:val="00CA2211"/>
    <w:rsid w:val="00CA22B1"/>
    <w:rsid w:val="00CA287A"/>
    <w:rsid w:val="00CA34BD"/>
    <w:rsid w:val="00CA3667"/>
    <w:rsid w:val="00CA3EFA"/>
    <w:rsid w:val="00CA4818"/>
    <w:rsid w:val="00CA4F44"/>
    <w:rsid w:val="00CA52AB"/>
    <w:rsid w:val="00CA5864"/>
    <w:rsid w:val="00CA6199"/>
    <w:rsid w:val="00CA626E"/>
    <w:rsid w:val="00CA6A46"/>
    <w:rsid w:val="00CA759F"/>
    <w:rsid w:val="00CA76D0"/>
    <w:rsid w:val="00CA7913"/>
    <w:rsid w:val="00CB0230"/>
    <w:rsid w:val="00CB1050"/>
    <w:rsid w:val="00CB13BC"/>
    <w:rsid w:val="00CB16A9"/>
    <w:rsid w:val="00CB16C3"/>
    <w:rsid w:val="00CB1DB1"/>
    <w:rsid w:val="00CB2F5F"/>
    <w:rsid w:val="00CB30DF"/>
    <w:rsid w:val="00CB3970"/>
    <w:rsid w:val="00CB416E"/>
    <w:rsid w:val="00CB4768"/>
    <w:rsid w:val="00CB4BC7"/>
    <w:rsid w:val="00CB4F18"/>
    <w:rsid w:val="00CB53B9"/>
    <w:rsid w:val="00CB5738"/>
    <w:rsid w:val="00CB58C7"/>
    <w:rsid w:val="00CB6390"/>
    <w:rsid w:val="00CB67F8"/>
    <w:rsid w:val="00CB7098"/>
    <w:rsid w:val="00CB70CF"/>
    <w:rsid w:val="00CB70DA"/>
    <w:rsid w:val="00CB7BA4"/>
    <w:rsid w:val="00CB7D65"/>
    <w:rsid w:val="00CB7DE4"/>
    <w:rsid w:val="00CC008D"/>
    <w:rsid w:val="00CC0341"/>
    <w:rsid w:val="00CC035C"/>
    <w:rsid w:val="00CC05E7"/>
    <w:rsid w:val="00CC0AD6"/>
    <w:rsid w:val="00CC101B"/>
    <w:rsid w:val="00CC29FE"/>
    <w:rsid w:val="00CC2B35"/>
    <w:rsid w:val="00CC31E3"/>
    <w:rsid w:val="00CC332D"/>
    <w:rsid w:val="00CC3719"/>
    <w:rsid w:val="00CC38D1"/>
    <w:rsid w:val="00CC3C48"/>
    <w:rsid w:val="00CC6038"/>
    <w:rsid w:val="00CC6052"/>
    <w:rsid w:val="00CC6183"/>
    <w:rsid w:val="00CC6434"/>
    <w:rsid w:val="00CC6575"/>
    <w:rsid w:val="00CC6939"/>
    <w:rsid w:val="00CC6FAB"/>
    <w:rsid w:val="00CC7A5F"/>
    <w:rsid w:val="00CC7CF6"/>
    <w:rsid w:val="00CC7DFE"/>
    <w:rsid w:val="00CC7F5F"/>
    <w:rsid w:val="00CD239B"/>
    <w:rsid w:val="00CD2799"/>
    <w:rsid w:val="00CD279D"/>
    <w:rsid w:val="00CD2C28"/>
    <w:rsid w:val="00CD2C67"/>
    <w:rsid w:val="00CD2CF6"/>
    <w:rsid w:val="00CD2F78"/>
    <w:rsid w:val="00CD346A"/>
    <w:rsid w:val="00CD3C17"/>
    <w:rsid w:val="00CD3CD2"/>
    <w:rsid w:val="00CD439F"/>
    <w:rsid w:val="00CD4EA7"/>
    <w:rsid w:val="00CD5197"/>
    <w:rsid w:val="00CD538B"/>
    <w:rsid w:val="00CD5541"/>
    <w:rsid w:val="00CD57E4"/>
    <w:rsid w:val="00CD5945"/>
    <w:rsid w:val="00CD5C7D"/>
    <w:rsid w:val="00CD67DC"/>
    <w:rsid w:val="00CD6949"/>
    <w:rsid w:val="00CD6BD1"/>
    <w:rsid w:val="00CD6CBC"/>
    <w:rsid w:val="00CD6CF0"/>
    <w:rsid w:val="00CD7269"/>
    <w:rsid w:val="00CD75EB"/>
    <w:rsid w:val="00CD7663"/>
    <w:rsid w:val="00CD7CED"/>
    <w:rsid w:val="00CE025F"/>
    <w:rsid w:val="00CE0C22"/>
    <w:rsid w:val="00CE1076"/>
    <w:rsid w:val="00CE110B"/>
    <w:rsid w:val="00CE1146"/>
    <w:rsid w:val="00CE1789"/>
    <w:rsid w:val="00CE2C04"/>
    <w:rsid w:val="00CE2F8F"/>
    <w:rsid w:val="00CE30F1"/>
    <w:rsid w:val="00CE35BF"/>
    <w:rsid w:val="00CE36E8"/>
    <w:rsid w:val="00CE375A"/>
    <w:rsid w:val="00CE40AC"/>
    <w:rsid w:val="00CE43D9"/>
    <w:rsid w:val="00CE48B0"/>
    <w:rsid w:val="00CE4A7C"/>
    <w:rsid w:val="00CE596F"/>
    <w:rsid w:val="00CE6182"/>
    <w:rsid w:val="00CE6653"/>
    <w:rsid w:val="00CE6770"/>
    <w:rsid w:val="00CE6AF7"/>
    <w:rsid w:val="00CE6C61"/>
    <w:rsid w:val="00CE70C4"/>
    <w:rsid w:val="00CE7727"/>
    <w:rsid w:val="00CE7FD8"/>
    <w:rsid w:val="00CF03D6"/>
    <w:rsid w:val="00CF0C6C"/>
    <w:rsid w:val="00CF10F3"/>
    <w:rsid w:val="00CF18F3"/>
    <w:rsid w:val="00CF1B51"/>
    <w:rsid w:val="00CF2111"/>
    <w:rsid w:val="00CF4518"/>
    <w:rsid w:val="00CF46C9"/>
    <w:rsid w:val="00CF48C0"/>
    <w:rsid w:val="00CF4AB6"/>
    <w:rsid w:val="00CF4D5F"/>
    <w:rsid w:val="00CF58AF"/>
    <w:rsid w:val="00CF647A"/>
    <w:rsid w:val="00CF65DB"/>
    <w:rsid w:val="00CF6875"/>
    <w:rsid w:val="00CF6A5A"/>
    <w:rsid w:val="00CF6CBC"/>
    <w:rsid w:val="00CF6D7F"/>
    <w:rsid w:val="00CF78B0"/>
    <w:rsid w:val="00D0005C"/>
    <w:rsid w:val="00D001CE"/>
    <w:rsid w:val="00D007A0"/>
    <w:rsid w:val="00D00D73"/>
    <w:rsid w:val="00D01A8F"/>
    <w:rsid w:val="00D02044"/>
    <w:rsid w:val="00D0230F"/>
    <w:rsid w:val="00D02CD7"/>
    <w:rsid w:val="00D02E80"/>
    <w:rsid w:val="00D03546"/>
    <w:rsid w:val="00D057FA"/>
    <w:rsid w:val="00D06565"/>
    <w:rsid w:val="00D075E7"/>
    <w:rsid w:val="00D07811"/>
    <w:rsid w:val="00D07BC5"/>
    <w:rsid w:val="00D07DB4"/>
    <w:rsid w:val="00D07E90"/>
    <w:rsid w:val="00D07F78"/>
    <w:rsid w:val="00D11D41"/>
    <w:rsid w:val="00D12657"/>
    <w:rsid w:val="00D127A9"/>
    <w:rsid w:val="00D12A2D"/>
    <w:rsid w:val="00D12F2F"/>
    <w:rsid w:val="00D13E0E"/>
    <w:rsid w:val="00D14880"/>
    <w:rsid w:val="00D14C8A"/>
    <w:rsid w:val="00D1593F"/>
    <w:rsid w:val="00D1597E"/>
    <w:rsid w:val="00D15B5B"/>
    <w:rsid w:val="00D15EDC"/>
    <w:rsid w:val="00D15EE1"/>
    <w:rsid w:val="00D16934"/>
    <w:rsid w:val="00D178E2"/>
    <w:rsid w:val="00D17949"/>
    <w:rsid w:val="00D2007E"/>
    <w:rsid w:val="00D200BD"/>
    <w:rsid w:val="00D21F9F"/>
    <w:rsid w:val="00D22FB1"/>
    <w:rsid w:val="00D233B6"/>
    <w:rsid w:val="00D2351B"/>
    <w:rsid w:val="00D2387C"/>
    <w:rsid w:val="00D23901"/>
    <w:rsid w:val="00D25008"/>
    <w:rsid w:val="00D25173"/>
    <w:rsid w:val="00D25374"/>
    <w:rsid w:val="00D265B5"/>
    <w:rsid w:val="00D268A0"/>
    <w:rsid w:val="00D26BEE"/>
    <w:rsid w:val="00D26D39"/>
    <w:rsid w:val="00D26FCA"/>
    <w:rsid w:val="00D272F2"/>
    <w:rsid w:val="00D2754A"/>
    <w:rsid w:val="00D27FE9"/>
    <w:rsid w:val="00D30D81"/>
    <w:rsid w:val="00D31180"/>
    <w:rsid w:val="00D31BBC"/>
    <w:rsid w:val="00D31DE3"/>
    <w:rsid w:val="00D31FD4"/>
    <w:rsid w:val="00D323FB"/>
    <w:rsid w:val="00D3303A"/>
    <w:rsid w:val="00D330AA"/>
    <w:rsid w:val="00D332C3"/>
    <w:rsid w:val="00D3332D"/>
    <w:rsid w:val="00D342A5"/>
    <w:rsid w:val="00D34888"/>
    <w:rsid w:val="00D3493F"/>
    <w:rsid w:val="00D34DDD"/>
    <w:rsid w:val="00D3561B"/>
    <w:rsid w:val="00D35EAD"/>
    <w:rsid w:val="00D36088"/>
    <w:rsid w:val="00D3611D"/>
    <w:rsid w:val="00D36C92"/>
    <w:rsid w:val="00D36DD3"/>
    <w:rsid w:val="00D37ECF"/>
    <w:rsid w:val="00D37F4F"/>
    <w:rsid w:val="00D4011A"/>
    <w:rsid w:val="00D405D5"/>
    <w:rsid w:val="00D40E8C"/>
    <w:rsid w:val="00D4152C"/>
    <w:rsid w:val="00D417A6"/>
    <w:rsid w:val="00D4255D"/>
    <w:rsid w:val="00D434D4"/>
    <w:rsid w:val="00D452F8"/>
    <w:rsid w:val="00D45EC7"/>
    <w:rsid w:val="00D462A7"/>
    <w:rsid w:val="00D47015"/>
    <w:rsid w:val="00D4799C"/>
    <w:rsid w:val="00D47BAA"/>
    <w:rsid w:val="00D5016E"/>
    <w:rsid w:val="00D50469"/>
    <w:rsid w:val="00D50A94"/>
    <w:rsid w:val="00D50FA6"/>
    <w:rsid w:val="00D51B98"/>
    <w:rsid w:val="00D52474"/>
    <w:rsid w:val="00D52E72"/>
    <w:rsid w:val="00D5307E"/>
    <w:rsid w:val="00D53671"/>
    <w:rsid w:val="00D537F5"/>
    <w:rsid w:val="00D53EDA"/>
    <w:rsid w:val="00D547AB"/>
    <w:rsid w:val="00D54F75"/>
    <w:rsid w:val="00D5551C"/>
    <w:rsid w:val="00D55AC1"/>
    <w:rsid w:val="00D567F3"/>
    <w:rsid w:val="00D56A5D"/>
    <w:rsid w:val="00D56AAD"/>
    <w:rsid w:val="00D56CB0"/>
    <w:rsid w:val="00D57192"/>
    <w:rsid w:val="00D57AD3"/>
    <w:rsid w:val="00D57B0C"/>
    <w:rsid w:val="00D601A6"/>
    <w:rsid w:val="00D60C16"/>
    <w:rsid w:val="00D611CC"/>
    <w:rsid w:val="00D61593"/>
    <w:rsid w:val="00D617CD"/>
    <w:rsid w:val="00D61F9D"/>
    <w:rsid w:val="00D625B6"/>
    <w:rsid w:val="00D62BCC"/>
    <w:rsid w:val="00D63063"/>
    <w:rsid w:val="00D6308A"/>
    <w:rsid w:val="00D6366E"/>
    <w:rsid w:val="00D636F5"/>
    <w:rsid w:val="00D63E2B"/>
    <w:rsid w:val="00D63F80"/>
    <w:rsid w:val="00D640B0"/>
    <w:rsid w:val="00D64A8E"/>
    <w:rsid w:val="00D64AB5"/>
    <w:rsid w:val="00D65331"/>
    <w:rsid w:val="00D653EF"/>
    <w:rsid w:val="00D65F9A"/>
    <w:rsid w:val="00D66229"/>
    <w:rsid w:val="00D6651C"/>
    <w:rsid w:val="00D66AE8"/>
    <w:rsid w:val="00D67AB3"/>
    <w:rsid w:val="00D70899"/>
    <w:rsid w:val="00D71338"/>
    <w:rsid w:val="00D71663"/>
    <w:rsid w:val="00D71684"/>
    <w:rsid w:val="00D72137"/>
    <w:rsid w:val="00D7285E"/>
    <w:rsid w:val="00D7339B"/>
    <w:rsid w:val="00D73B8F"/>
    <w:rsid w:val="00D73BCC"/>
    <w:rsid w:val="00D7497A"/>
    <w:rsid w:val="00D74A9D"/>
    <w:rsid w:val="00D74DD6"/>
    <w:rsid w:val="00D7502A"/>
    <w:rsid w:val="00D7508B"/>
    <w:rsid w:val="00D754F2"/>
    <w:rsid w:val="00D75CDB"/>
    <w:rsid w:val="00D75D2E"/>
    <w:rsid w:val="00D75DB6"/>
    <w:rsid w:val="00D76124"/>
    <w:rsid w:val="00D76301"/>
    <w:rsid w:val="00D764B7"/>
    <w:rsid w:val="00D76CA8"/>
    <w:rsid w:val="00D77D44"/>
    <w:rsid w:val="00D817C4"/>
    <w:rsid w:val="00D81CC7"/>
    <w:rsid w:val="00D820E5"/>
    <w:rsid w:val="00D833C2"/>
    <w:rsid w:val="00D83680"/>
    <w:rsid w:val="00D836F1"/>
    <w:rsid w:val="00D8391F"/>
    <w:rsid w:val="00D844E4"/>
    <w:rsid w:val="00D86F1B"/>
    <w:rsid w:val="00D86FF7"/>
    <w:rsid w:val="00D87B88"/>
    <w:rsid w:val="00D87E85"/>
    <w:rsid w:val="00D90F87"/>
    <w:rsid w:val="00D913DE"/>
    <w:rsid w:val="00D91A2D"/>
    <w:rsid w:val="00D91D5F"/>
    <w:rsid w:val="00D92AE8"/>
    <w:rsid w:val="00D92CD0"/>
    <w:rsid w:val="00D92D32"/>
    <w:rsid w:val="00D92E94"/>
    <w:rsid w:val="00D930F9"/>
    <w:rsid w:val="00D940FC"/>
    <w:rsid w:val="00D948F5"/>
    <w:rsid w:val="00D95613"/>
    <w:rsid w:val="00D958A2"/>
    <w:rsid w:val="00D95ADD"/>
    <w:rsid w:val="00D95EF6"/>
    <w:rsid w:val="00D9761D"/>
    <w:rsid w:val="00DA0729"/>
    <w:rsid w:val="00DA16AF"/>
    <w:rsid w:val="00DA1A55"/>
    <w:rsid w:val="00DA2804"/>
    <w:rsid w:val="00DA2A07"/>
    <w:rsid w:val="00DA3DD4"/>
    <w:rsid w:val="00DA3E76"/>
    <w:rsid w:val="00DA4134"/>
    <w:rsid w:val="00DA4301"/>
    <w:rsid w:val="00DA4EC0"/>
    <w:rsid w:val="00DA51C8"/>
    <w:rsid w:val="00DA550A"/>
    <w:rsid w:val="00DA5C65"/>
    <w:rsid w:val="00DA666C"/>
    <w:rsid w:val="00DA78B0"/>
    <w:rsid w:val="00DA7DCA"/>
    <w:rsid w:val="00DA7EB1"/>
    <w:rsid w:val="00DB0C81"/>
    <w:rsid w:val="00DB0E42"/>
    <w:rsid w:val="00DB153A"/>
    <w:rsid w:val="00DB17E5"/>
    <w:rsid w:val="00DB18E4"/>
    <w:rsid w:val="00DB1935"/>
    <w:rsid w:val="00DB20D3"/>
    <w:rsid w:val="00DB2F1E"/>
    <w:rsid w:val="00DB3298"/>
    <w:rsid w:val="00DB34BA"/>
    <w:rsid w:val="00DB42FE"/>
    <w:rsid w:val="00DB478F"/>
    <w:rsid w:val="00DB47C9"/>
    <w:rsid w:val="00DB4824"/>
    <w:rsid w:val="00DB486E"/>
    <w:rsid w:val="00DB56B6"/>
    <w:rsid w:val="00DB587A"/>
    <w:rsid w:val="00DB58E4"/>
    <w:rsid w:val="00DB5E63"/>
    <w:rsid w:val="00DB63FD"/>
    <w:rsid w:val="00DB711F"/>
    <w:rsid w:val="00DB7152"/>
    <w:rsid w:val="00DB743A"/>
    <w:rsid w:val="00DB762A"/>
    <w:rsid w:val="00DB77F9"/>
    <w:rsid w:val="00DB79AB"/>
    <w:rsid w:val="00DB7F81"/>
    <w:rsid w:val="00DC0274"/>
    <w:rsid w:val="00DC0B23"/>
    <w:rsid w:val="00DC0F2C"/>
    <w:rsid w:val="00DC152A"/>
    <w:rsid w:val="00DC1776"/>
    <w:rsid w:val="00DC18FE"/>
    <w:rsid w:val="00DC2520"/>
    <w:rsid w:val="00DC266F"/>
    <w:rsid w:val="00DC31A5"/>
    <w:rsid w:val="00DC56D8"/>
    <w:rsid w:val="00DC5C2B"/>
    <w:rsid w:val="00DC6AFF"/>
    <w:rsid w:val="00DC7168"/>
    <w:rsid w:val="00DC7C64"/>
    <w:rsid w:val="00DC7C76"/>
    <w:rsid w:val="00DC7DA1"/>
    <w:rsid w:val="00DC7E34"/>
    <w:rsid w:val="00DD0032"/>
    <w:rsid w:val="00DD0346"/>
    <w:rsid w:val="00DD083E"/>
    <w:rsid w:val="00DD0998"/>
    <w:rsid w:val="00DD1AEF"/>
    <w:rsid w:val="00DD3512"/>
    <w:rsid w:val="00DD3766"/>
    <w:rsid w:val="00DD38AD"/>
    <w:rsid w:val="00DD391E"/>
    <w:rsid w:val="00DD3F9C"/>
    <w:rsid w:val="00DD3FE7"/>
    <w:rsid w:val="00DD4877"/>
    <w:rsid w:val="00DD4C40"/>
    <w:rsid w:val="00DD4CEE"/>
    <w:rsid w:val="00DD51FF"/>
    <w:rsid w:val="00DD5418"/>
    <w:rsid w:val="00DD5575"/>
    <w:rsid w:val="00DE0270"/>
    <w:rsid w:val="00DE081D"/>
    <w:rsid w:val="00DE0C8C"/>
    <w:rsid w:val="00DE10F7"/>
    <w:rsid w:val="00DE1987"/>
    <w:rsid w:val="00DE27A0"/>
    <w:rsid w:val="00DE3854"/>
    <w:rsid w:val="00DE39D0"/>
    <w:rsid w:val="00DE43A2"/>
    <w:rsid w:val="00DE4B9C"/>
    <w:rsid w:val="00DE4C11"/>
    <w:rsid w:val="00DE4D2E"/>
    <w:rsid w:val="00DE4E25"/>
    <w:rsid w:val="00DE4E7E"/>
    <w:rsid w:val="00DE55B7"/>
    <w:rsid w:val="00DE582C"/>
    <w:rsid w:val="00DE6005"/>
    <w:rsid w:val="00DE6594"/>
    <w:rsid w:val="00DE65E3"/>
    <w:rsid w:val="00DE664C"/>
    <w:rsid w:val="00DE6895"/>
    <w:rsid w:val="00DE6EFF"/>
    <w:rsid w:val="00DE76D9"/>
    <w:rsid w:val="00DE77F0"/>
    <w:rsid w:val="00DE7AFA"/>
    <w:rsid w:val="00DF002B"/>
    <w:rsid w:val="00DF140C"/>
    <w:rsid w:val="00DF1B29"/>
    <w:rsid w:val="00DF1BCA"/>
    <w:rsid w:val="00DF1E48"/>
    <w:rsid w:val="00DF2EA1"/>
    <w:rsid w:val="00DF3027"/>
    <w:rsid w:val="00DF33D8"/>
    <w:rsid w:val="00DF3E0F"/>
    <w:rsid w:val="00DF402D"/>
    <w:rsid w:val="00DF4687"/>
    <w:rsid w:val="00DF47A3"/>
    <w:rsid w:val="00DF4EB8"/>
    <w:rsid w:val="00DF626F"/>
    <w:rsid w:val="00DF658B"/>
    <w:rsid w:val="00DF66F9"/>
    <w:rsid w:val="00DF6914"/>
    <w:rsid w:val="00DF69CA"/>
    <w:rsid w:val="00DF7840"/>
    <w:rsid w:val="00E00220"/>
    <w:rsid w:val="00E00A8D"/>
    <w:rsid w:val="00E01B78"/>
    <w:rsid w:val="00E0216C"/>
    <w:rsid w:val="00E0220E"/>
    <w:rsid w:val="00E02455"/>
    <w:rsid w:val="00E02515"/>
    <w:rsid w:val="00E029F3"/>
    <w:rsid w:val="00E02B88"/>
    <w:rsid w:val="00E03972"/>
    <w:rsid w:val="00E03A0E"/>
    <w:rsid w:val="00E03E15"/>
    <w:rsid w:val="00E0427A"/>
    <w:rsid w:val="00E0474B"/>
    <w:rsid w:val="00E04E0E"/>
    <w:rsid w:val="00E05173"/>
    <w:rsid w:val="00E05D26"/>
    <w:rsid w:val="00E06A8F"/>
    <w:rsid w:val="00E07EBB"/>
    <w:rsid w:val="00E1004D"/>
    <w:rsid w:val="00E1015A"/>
    <w:rsid w:val="00E10885"/>
    <w:rsid w:val="00E1148C"/>
    <w:rsid w:val="00E11AC7"/>
    <w:rsid w:val="00E11CFA"/>
    <w:rsid w:val="00E12406"/>
    <w:rsid w:val="00E12B1E"/>
    <w:rsid w:val="00E12F75"/>
    <w:rsid w:val="00E1331D"/>
    <w:rsid w:val="00E13441"/>
    <w:rsid w:val="00E13C04"/>
    <w:rsid w:val="00E13F33"/>
    <w:rsid w:val="00E155A6"/>
    <w:rsid w:val="00E155F1"/>
    <w:rsid w:val="00E15B0B"/>
    <w:rsid w:val="00E15BEF"/>
    <w:rsid w:val="00E15D27"/>
    <w:rsid w:val="00E15D4E"/>
    <w:rsid w:val="00E161D2"/>
    <w:rsid w:val="00E1656B"/>
    <w:rsid w:val="00E167BC"/>
    <w:rsid w:val="00E167D9"/>
    <w:rsid w:val="00E16CC7"/>
    <w:rsid w:val="00E16E6C"/>
    <w:rsid w:val="00E1713F"/>
    <w:rsid w:val="00E171F4"/>
    <w:rsid w:val="00E200BB"/>
    <w:rsid w:val="00E20B34"/>
    <w:rsid w:val="00E20DE0"/>
    <w:rsid w:val="00E210FE"/>
    <w:rsid w:val="00E213B9"/>
    <w:rsid w:val="00E2192E"/>
    <w:rsid w:val="00E224FE"/>
    <w:rsid w:val="00E226E8"/>
    <w:rsid w:val="00E22959"/>
    <w:rsid w:val="00E2298E"/>
    <w:rsid w:val="00E22AD8"/>
    <w:rsid w:val="00E2318E"/>
    <w:rsid w:val="00E24458"/>
    <w:rsid w:val="00E2457B"/>
    <w:rsid w:val="00E24AF4"/>
    <w:rsid w:val="00E253F0"/>
    <w:rsid w:val="00E25490"/>
    <w:rsid w:val="00E25E1E"/>
    <w:rsid w:val="00E26506"/>
    <w:rsid w:val="00E30325"/>
    <w:rsid w:val="00E303D2"/>
    <w:rsid w:val="00E30D64"/>
    <w:rsid w:val="00E30F06"/>
    <w:rsid w:val="00E30F93"/>
    <w:rsid w:val="00E31366"/>
    <w:rsid w:val="00E3182B"/>
    <w:rsid w:val="00E318DF"/>
    <w:rsid w:val="00E31B9D"/>
    <w:rsid w:val="00E324EF"/>
    <w:rsid w:val="00E326D5"/>
    <w:rsid w:val="00E32AF1"/>
    <w:rsid w:val="00E32D83"/>
    <w:rsid w:val="00E35019"/>
    <w:rsid w:val="00E35250"/>
    <w:rsid w:val="00E354B5"/>
    <w:rsid w:val="00E359F8"/>
    <w:rsid w:val="00E35B8A"/>
    <w:rsid w:val="00E36170"/>
    <w:rsid w:val="00E36DDF"/>
    <w:rsid w:val="00E37683"/>
    <w:rsid w:val="00E4042C"/>
    <w:rsid w:val="00E40FB0"/>
    <w:rsid w:val="00E4159F"/>
    <w:rsid w:val="00E41B23"/>
    <w:rsid w:val="00E42C6A"/>
    <w:rsid w:val="00E42CE6"/>
    <w:rsid w:val="00E43355"/>
    <w:rsid w:val="00E43431"/>
    <w:rsid w:val="00E43F24"/>
    <w:rsid w:val="00E448BB"/>
    <w:rsid w:val="00E44B39"/>
    <w:rsid w:val="00E44C85"/>
    <w:rsid w:val="00E4578F"/>
    <w:rsid w:val="00E45CFB"/>
    <w:rsid w:val="00E45D61"/>
    <w:rsid w:val="00E45E2B"/>
    <w:rsid w:val="00E45E88"/>
    <w:rsid w:val="00E463BE"/>
    <w:rsid w:val="00E468FE"/>
    <w:rsid w:val="00E46DD4"/>
    <w:rsid w:val="00E479E0"/>
    <w:rsid w:val="00E5004F"/>
    <w:rsid w:val="00E501F1"/>
    <w:rsid w:val="00E505FB"/>
    <w:rsid w:val="00E51BA3"/>
    <w:rsid w:val="00E5234E"/>
    <w:rsid w:val="00E52A82"/>
    <w:rsid w:val="00E52BA1"/>
    <w:rsid w:val="00E52E28"/>
    <w:rsid w:val="00E5333C"/>
    <w:rsid w:val="00E5365E"/>
    <w:rsid w:val="00E53ADE"/>
    <w:rsid w:val="00E545FE"/>
    <w:rsid w:val="00E55655"/>
    <w:rsid w:val="00E55698"/>
    <w:rsid w:val="00E55CD1"/>
    <w:rsid w:val="00E55FF5"/>
    <w:rsid w:val="00E5645E"/>
    <w:rsid w:val="00E5678D"/>
    <w:rsid w:val="00E56CAF"/>
    <w:rsid w:val="00E56EFD"/>
    <w:rsid w:val="00E606D5"/>
    <w:rsid w:val="00E60B0F"/>
    <w:rsid w:val="00E60FB6"/>
    <w:rsid w:val="00E6104E"/>
    <w:rsid w:val="00E61550"/>
    <w:rsid w:val="00E61F46"/>
    <w:rsid w:val="00E6240C"/>
    <w:rsid w:val="00E62612"/>
    <w:rsid w:val="00E637A9"/>
    <w:rsid w:val="00E638DB"/>
    <w:rsid w:val="00E6441B"/>
    <w:rsid w:val="00E64468"/>
    <w:rsid w:val="00E64AA1"/>
    <w:rsid w:val="00E64E26"/>
    <w:rsid w:val="00E65658"/>
    <w:rsid w:val="00E661CF"/>
    <w:rsid w:val="00E66A27"/>
    <w:rsid w:val="00E6709A"/>
    <w:rsid w:val="00E67252"/>
    <w:rsid w:val="00E6766C"/>
    <w:rsid w:val="00E677C1"/>
    <w:rsid w:val="00E67A49"/>
    <w:rsid w:val="00E709A1"/>
    <w:rsid w:val="00E71261"/>
    <w:rsid w:val="00E713F9"/>
    <w:rsid w:val="00E7273B"/>
    <w:rsid w:val="00E727BB"/>
    <w:rsid w:val="00E7400C"/>
    <w:rsid w:val="00E753D6"/>
    <w:rsid w:val="00E75C70"/>
    <w:rsid w:val="00E76340"/>
    <w:rsid w:val="00E765A5"/>
    <w:rsid w:val="00E76F41"/>
    <w:rsid w:val="00E7706B"/>
    <w:rsid w:val="00E773B0"/>
    <w:rsid w:val="00E7745F"/>
    <w:rsid w:val="00E77B57"/>
    <w:rsid w:val="00E81137"/>
    <w:rsid w:val="00E8122C"/>
    <w:rsid w:val="00E81B75"/>
    <w:rsid w:val="00E81C5D"/>
    <w:rsid w:val="00E82E67"/>
    <w:rsid w:val="00E83C34"/>
    <w:rsid w:val="00E847BF"/>
    <w:rsid w:val="00E84C74"/>
    <w:rsid w:val="00E84C9B"/>
    <w:rsid w:val="00E84ED9"/>
    <w:rsid w:val="00E8598A"/>
    <w:rsid w:val="00E85AC9"/>
    <w:rsid w:val="00E85E29"/>
    <w:rsid w:val="00E861B7"/>
    <w:rsid w:val="00E86337"/>
    <w:rsid w:val="00E8635F"/>
    <w:rsid w:val="00E86FB6"/>
    <w:rsid w:val="00E87575"/>
    <w:rsid w:val="00E8766D"/>
    <w:rsid w:val="00E90056"/>
    <w:rsid w:val="00E90775"/>
    <w:rsid w:val="00E9083F"/>
    <w:rsid w:val="00E90C9B"/>
    <w:rsid w:val="00E91770"/>
    <w:rsid w:val="00E91ED1"/>
    <w:rsid w:val="00E9263A"/>
    <w:rsid w:val="00E92832"/>
    <w:rsid w:val="00E92904"/>
    <w:rsid w:val="00E92983"/>
    <w:rsid w:val="00E92A6D"/>
    <w:rsid w:val="00E92BC3"/>
    <w:rsid w:val="00E92D4C"/>
    <w:rsid w:val="00E9357B"/>
    <w:rsid w:val="00E94C12"/>
    <w:rsid w:val="00E9509F"/>
    <w:rsid w:val="00E95D34"/>
    <w:rsid w:val="00E96C5B"/>
    <w:rsid w:val="00E96D27"/>
    <w:rsid w:val="00E97DE6"/>
    <w:rsid w:val="00EA091E"/>
    <w:rsid w:val="00EA0A68"/>
    <w:rsid w:val="00EA0DCA"/>
    <w:rsid w:val="00EA13B8"/>
    <w:rsid w:val="00EA29DF"/>
    <w:rsid w:val="00EA3FA3"/>
    <w:rsid w:val="00EA468B"/>
    <w:rsid w:val="00EA4FE8"/>
    <w:rsid w:val="00EA526A"/>
    <w:rsid w:val="00EA54A4"/>
    <w:rsid w:val="00EA5617"/>
    <w:rsid w:val="00EA629D"/>
    <w:rsid w:val="00EA634B"/>
    <w:rsid w:val="00EA6B30"/>
    <w:rsid w:val="00EA6EF9"/>
    <w:rsid w:val="00EA76E8"/>
    <w:rsid w:val="00EA7EA5"/>
    <w:rsid w:val="00EA7F5E"/>
    <w:rsid w:val="00EB0224"/>
    <w:rsid w:val="00EB0338"/>
    <w:rsid w:val="00EB0C81"/>
    <w:rsid w:val="00EB0F03"/>
    <w:rsid w:val="00EB0F62"/>
    <w:rsid w:val="00EB0FDF"/>
    <w:rsid w:val="00EB15A3"/>
    <w:rsid w:val="00EB2015"/>
    <w:rsid w:val="00EB268D"/>
    <w:rsid w:val="00EB26CA"/>
    <w:rsid w:val="00EB3128"/>
    <w:rsid w:val="00EB3132"/>
    <w:rsid w:val="00EB3C7A"/>
    <w:rsid w:val="00EB3EAC"/>
    <w:rsid w:val="00EB407C"/>
    <w:rsid w:val="00EB4E5C"/>
    <w:rsid w:val="00EB4E8A"/>
    <w:rsid w:val="00EB5F74"/>
    <w:rsid w:val="00EB69A8"/>
    <w:rsid w:val="00EB7471"/>
    <w:rsid w:val="00EB7736"/>
    <w:rsid w:val="00EB774F"/>
    <w:rsid w:val="00EB79EC"/>
    <w:rsid w:val="00EB7D97"/>
    <w:rsid w:val="00EC0D5A"/>
    <w:rsid w:val="00EC1275"/>
    <w:rsid w:val="00EC1CA2"/>
    <w:rsid w:val="00EC26A8"/>
    <w:rsid w:val="00EC282E"/>
    <w:rsid w:val="00EC2B59"/>
    <w:rsid w:val="00EC2D6D"/>
    <w:rsid w:val="00EC4069"/>
    <w:rsid w:val="00EC52A3"/>
    <w:rsid w:val="00EC5C63"/>
    <w:rsid w:val="00EC66DD"/>
    <w:rsid w:val="00EC6AF0"/>
    <w:rsid w:val="00EC6C37"/>
    <w:rsid w:val="00EC7763"/>
    <w:rsid w:val="00EC79D4"/>
    <w:rsid w:val="00EC7F9E"/>
    <w:rsid w:val="00ED015B"/>
    <w:rsid w:val="00ED06CD"/>
    <w:rsid w:val="00ED0ABD"/>
    <w:rsid w:val="00ED148A"/>
    <w:rsid w:val="00ED1551"/>
    <w:rsid w:val="00ED184F"/>
    <w:rsid w:val="00ED25D7"/>
    <w:rsid w:val="00ED2A7C"/>
    <w:rsid w:val="00ED4AD8"/>
    <w:rsid w:val="00ED4C81"/>
    <w:rsid w:val="00ED51ED"/>
    <w:rsid w:val="00ED5AC1"/>
    <w:rsid w:val="00ED5FC6"/>
    <w:rsid w:val="00ED663C"/>
    <w:rsid w:val="00ED6D0B"/>
    <w:rsid w:val="00ED6F77"/>
    <w:rsid w:val="00ED7041"/>
    <w:rsid w:val="00ED75A6"/>
    <w:rsid w:val="00ED78AF"/>
    <w:rsid w:val="00EE0D30"/>
    <w:rsid w:val="00EE1835"/>
    <w:rsid w:val="00EE1D43"/>
    <w:rsid w:val="00EE29B6"/>
    <w:rsid w:val="00EE2EEA"/>
    <w:rsid w:val="00EE32BB"/>
    <w:rsid w:val="00EE3E9C"/>
    <w:rsid w:val="00EE3F1E"/>
    <w:rsid w:val="00EE4049"/>
    <w:rsid w:val="00EE48F6"/>
    <w:rsid w:val="00EE4D23"/>
    <w:rsid w:val="00EE4E4C"/>
    <w:rsid w:val="00EE5473"/>
    <w:rsid w:val="00EE56C9"/>
    <w:rsid w:val="00EE5C8F"/>
    <w:rsid w:val="00EE6B16"/>
    <w:rsid w:val="00EE6BB6"/>
    <w:rsid w:val="00EE77C2"/>
    <w:rsid w:val="00EF0124"/>
    <w:rsid w:val="00EF0268"/>
    <w:rsid w:val="00EF0497"/>
    <w:rsid w:val="00EF07B8"/>
    <w:rsid w:val="00EF097C"/>
    <w:rsid w:val="00EF0BA6"/>
    <w:rsid w:val="00EF1235"/>
    <w:rsid w:val="00EF16F2"/>
    <w:rsid w:val="00EF183E"/>
    <w:rsid w:val="00EF1923"/>
    <w:rsid w:val="00EF1AA3"/>
    <w:rsid w:val="00EF2125"/>
    <w:rsid w:val="00EF25DA"/>
    <w:rsid w:val="00EF2778"/>
    <w:rsid w:val="00EF279C"/>
    <w:rsid w:val="00EF2DE7"/>
    <w:rsid w:val="00EF32D4"/>
    <w:rsid w:val="00EF33A3"/>
    <w:rsid w:val="00EF348F"/>
    <w:rsid w:val="00EF35D5"/>
    <w:rsid w:val="00EF3BBE"/>
    <w:rsid w:val="00EF3C8E"/>
    <w:rsid w:val="00EF3CC1"/>
    <w:rsid w:val="00EF481F"/>
    <w:rsid w:val="00EF4DBB"/>
    <w:rsid w:val="00EF4F2B"/>
    <w:rsid w:val="00EF55B0"/>
    <w:rsid w:val="00EF5BEA"/>
    <w:rsid w:val="00EF5C28"/>
    <w:rsid w:val="00EF5DB4"/>
    <w:rsid w:val="00EF7961"/>
    <w:rsid w:val="00EF7A21"/>
    <w:rsid w:val="00EF7BD5"/>
    <w:rsid w:val="00EF7C0C"/>
    <w:rsid w:val="00EF7CDA"/>
    <w:rsid w:val="00F00363"/>
    <w:rsid w:val="00F00EAF"/>
    <w:rsid w:val="00F01288"/>
    <w:rsid w:val="00F0171A"/>
    <w:rsid w:val="00F01CC3"/>
    <w:rsid w:val="00F029F7"/>
    <w:rsid w:val="00F02C3E"/>
    <w:rsid w:val="00F0308C"/>
    <w:rsid w:val="00F0332C"/>
    <w:rsid w:val="00F04355"/>
    <w:rsid w:val="00F04E7A"/>
    <w:rsid w:val="00F05D79"/>
    <w:rsid w:val="00F06A9D"/>
    <w:rsid w:val="00F06F8C"/>
    <w:rsid w:val="00F06F9F"/>
    <w:rsid w:val="00F075D1"/>
    <w:rsid w:val="00F1045A"/>
    <w:rsid w:val="00F10A75"/>
    <w:rsid w:val="00F11253"/>
    <w:rsid w:val="00F11641"/>
    <w:rsid w:val="00F118FC"/>
    <w:rsid w:val="00F11AC3"/>
    <w:rsid w:val="00F11B1F"/>
    <w:rsid w:val="00F11D56"/>
    <w:rsid w:val="00F12A7B"/>
    <w:rsid w:val="00F12C22"/>
    <w:rsid w:val="00F1325F"/>
    <w:rsid w:val="00F13CE2"/>
    <w:rsid w:val="00F13CEA"/>
    <w:rsid w:val="00F1476C"/>
    <w:rsid w:val="00F14A79"/>
    <w:rsid w:val="00F15161"/>
    <w:rsid w:val="00F15988"/>
    <w:rsid w:val="00F15BB1"/>
    <w:rsid w:val="00F160B2"/>
    <w:rsid w:val="00F16824"/>
    <w:rsid w:val="00F16E1B"/>
    <w:rsid w:val="00F1761A"/>
    <w:rsid w:val="00F17927"/>
    <w:rsid w:val="00F2098B"/>
    <w:rsid w:val="00F20AE4"/>
    <w:rsid w:val="00F2111B"/>
    <w:rsid w:val="00F211BD"/>
    <w:rsid w:val="00F21FA1"/>
    <w:rsid w:val="00F22B00"/>
    <w:rsid w:val="00F23442"/>
    <w:rsid w:val="00F23492"/>
    <w:rsid w:val="00F242D5"/>
    <w:rsid w:val="00F24F3B"/>
    <w:rsid w:val="00F25452"/>
    <w:rsid w:val="00F25456"/>
    <w:rsid w:val="00F262DF"/>
    <w:rsid w:val="00F2668F"/>
    <w:rsid w:val="00F276B3"/>
    <w:rsid w:val="00F278BE"/>
    <w:rsid w:val="00F27BCA"/>
    <w:rsid w:val="00F27EB8"/>
    <w:rsid w:val="00F30296"/>
    <w:rsid w:val="00F30AFE"/>
    <w:rsid w:val="00F31007"/>
    <w:rsid w:val="00F315AF"/>
    <w:rsid w:val="00F318FD"/>
    <w:rsid w:val="00F32109"/>
    <w:rsid w:val="00F32B46"/>
    <w:rsid w:val="00F32CF9"/>
    <w:rsid w:val="00F32D9F"/>
    <w:rsid w:val="00F33547"/>
    <w:rsid w:val="00F33E44"/>
    <w:rsid w:val="00F33EA3"/>
    <w:rsid w:val="00F34B7B"/>
    <w:rsid w:val="00F35140"/>
    <w:rsid w:val="00F3550B"/>
    <w:rsid w:val="00F35B71"/>
    <w:rsid w:val="00F35D1E"/>
    <w:rsid w:val="00F3676F"/>
    <w:rsid w:val="00F369C6"/>
    <w:rsid w:val="00F36C2A"/>
    <w:rsid w:val="00F36E55"/>
    <w:rsid w:val="00F3727E"/>
    <w:rsid w:val="00F377C8"/>
    <w:rsid w:val="00F37811"/>
    <w:rsid w:val="00F378B3"/>
    <w:rsid w:val="00F37BB9"/>
    <w:rsid w:val="00F40443"/>
    <w:rsid w:val="00F41168"/>
    <w:rsid w:val="00F41BEC"/>
    <w:rsid w:val="00F422FE"/>
    <w:rsid w:val="00F42776"/>
    <w:rsid w:val="00F4383B"/>
    <w:rsid w:val="00F43DB4"/>
    <w:rsid w:val="00F4406C"/>
    <w:rsid w:val="00F4443B"/>
    <w:rsid w:val="00F44894"/>
    <w:rsid w:val="00F44C34"/>
    <w:rsid w:val="00F44E1F"/>
    <w:rsid w:val="00F459A2"/>
    <w:rsid w:val="00F45D89"/>
    <w:rsid w:val="00F47DB0"/>
    <w:rsid w:val="00F50059"/>
    <w:rsid w:val="00F506EC"/>
    <w:rsid w:val="00F510F3"/>
    <w:rsid w:val="00F51B19"/>
    <w:rsid w:val="00F51B50"/>
    <w:rsid w:val="00F53085"/>
    <w:rsid w:val="00F5336C"/>
    <w:rsid w:val="00F53EBD"/>
    <w:rsid w:val="00F53EED"/>
    <w:rsid w:val="00F547AC"/>
    <w:rsid w:val="00F54BFC"/>
    <w:rsid w:val="00F54F0C"/>
    <w:rsid w:val="00F55119"/>
    <w:rsid w:val="00F5516B"/>
    <w:rsid w:val="00F55BEF"/>
    <w:rsid w:val="00F56057"/>
    <w:rsid w:val="00F56584"/>
    <w:rsid w:val="00F5670D"/>
    <w:rsid w:val="00F56F85"/>
    <w:rsid w:val="00F570FB"/>
    <w:rsid w:val="00F57383"/>
    <w:rsid w:val="00F5769F"/>
    <w:rsid w:val="00F5797A"/>
    <w:rsid w:val="00F57C99"/>
    <w:rsid w:val="00F6082B"/>
    <w:rsid w:val="00F6092D"/>
    <w:rsid w:val="00F60F19"/>
    <w:rsid w:val="00F6109D"/>
    <w:rsid w:val="00F612CA"/>
    <w:rsid w:val="00F61D6B"/>
    <w:rsid w:val="00F61FAB"/>
    <w:rsid w:val="00F62310"/>
    <w:rsid w:val="00F62546"/>
    <w:rsid w:val="00F62F80"/>
    <w:rsid w:val="00F62F95"/>
    <w:rsid w:val="00F632FC"/>
    <w:rsid w:val="00F6419A"/>
    <w:rsid w:val="00F64A04"/>
    <w:rsid w:val="00F6526E"/>
    <w:rsid w:val="00F652BE"/>
    <w:rsid w:val="00F6542E"/>
    <w:rsid w:val="00F65AC5"/>
    <w:rsid w:val="00F65FD6"/>
    <w:rsid w:val="00F66181"/>
    <w:rsid w:val="00F672C2"/>
    <w:rsid w:val="00F67DCC"/>
    <w:rsid w:val="00F7087C"/>
    <w:rsid w:val="00F71413"/>
    <w:rsid w:val="00F71866"/>
    <w:rsid w:val="00F71E8B"/>
    <w:rsid w:val="00F71F3D"/>
    <w:rsid w:val="00F720AA"/>
    <w:rsid w:val="00F72E5C"/>
    <w:rsid w:val="00F73409"/>
    <w:rsid w:val="00F737A3"/>
    <w:rsid w:val="00F73973"/>
    <w:rsid w:val="00F741EC"/>
    <w:rsid w:val="00F74880"/>
    <w:rsid w:val="00F75308"/>
    <w:rsid w:val="00F759A4"/>
    <w:rsid w:val="00F760F3"/>
    <w:rsid w:val="00F763EC"/>
    <w:rsid w:val="00F76516"/>
    <w:rsid w:val="00F76B03"/>
    <w:rsid w:val="00F7711B"/>
    <w:rsid w:val="00F7729D"/>
    <w:rsid w:val="00F80080"/>
    <w:rsid w:val="00F80471"/>
    <w:rsid w:val="00F80E3C"/>
    <w:rsid w:val="00F814BB"/>
    <w:rsid w:val="00F815A4"/>
    <w:rsid w:val="00F8172D"/>
    <w:rsid w:val="00F81D45"/>
    <w:rsid w:val="00F81E02"/>
    <w:rsid w:val="00F82406"/>
    <w:rsid w:val="00F82D86"/>
    <w:rsid w:val="00F82E8D"/>
    <w:rsid w:val="00F83038"/>
    <w:rsid w:val="00F84220"/>
    <w:rsid w:val="00F8438F"/>
    <w:rsid w:val="00F8467F"/>
    <w:rsid w:val="00F84734"/>
    <w:rsid w:val="00F84B8F"/>
    <w:rsid w:val="00F86060"/>
    <w:rsid w:val="00F8633F"/>
    <w:rsid w:val="00F86351"/>
    <w:rsid w:val="00F86AE2"/>
    <w:rsid w:val="00F86B28"/>
    <w:rsid w:val="00F87023"/>
    <w:rsid w:val="00F9017A"/>
    <w:rsid w:val="00F90824"/>
    <w:rsid w:val="00F908D2"/>
    <w:rsid w:val="00F91685"/>
    <w:rsid w:val="00F918F7"/>
    <w:rsid w:val="00F91A8A"/>
    <w:rsid w:val="00F92360"/>
    <w:rsid w:val="00F925DC"/>
    <w:rsid w:val="00F92B46"/>
    <w:rsid w:val="00F92F5F"/>
    <w:rsid w:val="00F934AF"/>
    <w:rsid w:val="00F93843"/>
    <w:rsid w:val="00F93C2D"/>
    <w:rsid w:val="00F94CC4"/>
    <w:rsid w:val="00F94DB9"/>
    <w:rsid w:val="00F9519F"/>
    <w:rsid w:val="00F954BF"/>
    <w:rsid w:val="00F95625"/>
    <w:rsid w:val="00F95F3F"/>
    <w:rsid w:val="00F964A9"/>
    <w:rsid w:val="00F968ED"/>
    <w:rsid w:val="00F96BA8"/>
    <w:rsid w:val="00F9716B"/>
    <w:rsid w:val="00F97229"/>
    <w:rsid w:val="00F9777B"/>
    <w:rsid w:val="00F97828"/>
    <w:rsid w:val="00F97C21"/>
    <w:rsid w:val="00FA0C6B"/>
    <w:rsid w:val="00FA102B"/>
    <w:rsid w:val="00FA1777"/>
    <w:rsid w:val="00FA1FC5"/>
    <w:rsid w:val="00FA1FD4"/>
    <w:rsid w:val="00FA2C27"/>
    <w:rsid w:val="00FA3BF3"/>
    <w:rsid w:val="00FA3C1D"/>
    <w:rsid w:val="00FA3FF7"/>
    <w:rsid w:val="00FA45A4"/>
    <w:rsid w:val="00FA4774"/>
    <w:rsid w:val="00FA506E"/>
    <w:rsid w:val="00FA5CDC"/>
    <w:rsid w:val="00FA606B"/>
    <w:rsid w:val="00FA6092"/>
    <w:rsid w:val="00FA6238"/>
    <w:rsid w:val="00FA732E"/>
    <w:rsid w:val="00FA7A46"/>
    <w:rsid w:val="00FA7AEF"/>
    <w:rsid w:val="00FA7D1D"/>
    <w:rsid w:val="00FB206D"/>
    <w:rsid w:val="00FB2150"/>
    <w:rsid w:val="00FB2825"/>
    <w:rsid w:val="00FB29CA"/>
    <w:rsid w:val="00FB3468"/>
    <w:rsid w:val="00FB3750"/>
    <w:rsid w:val="00FB4462"/>
    <w:rsid w:val="00FB53BE"/>
    <w:rsid w:val="00FB54AC"/>
    <w:rsid w:val="00FB54E1"/>
    <w:rsid w:val="00FB5FA0"/>
    <w:rsid w:val="00FB6CD9"/>
    <w:rsid w:val="00FB6F57"/>
    <w:rsid w:val="00FB7A3F"/>
    <w:rsid w:val="00FC0526"/>
    <w:rsid w:val="00FC1169"/>
    <w:rsid w:val="00FC1640"/>
    <w:rsid w:val="00FC265D"/>
    <w:rsid w:val="00FC29AE"/>
    <w:rsid w:val="00FC305B"/>
    <w:rsid w:val="00FC3935"/>
    <w:rsid w:val="00FC433C"/>
    <w:rsid w:val="00FC4850"/>
    <w:rsid w:val="00FC4A4B"/>
    <w:rsid w:val="00FC4E42"/>
    <w:rsid w:val="00FC5046"/>
    <w:rsid w:val="00FC50C5"/>
    <w:rsid w:val="00FC50F0"/>
    <w:rsid w:val="00FC583D"/>
    <w:rsid w:val="00FC583E"/>
    <w:rsid w:val="00FC5E12"/>
    <w:rsid w:val="00FC6233"/>
    <w:rsid w:val="00FC6968"/>
    <w:rsid w:val="00FC72A7"/>
    <w:rsid w:val="00FD06DC"/>
    <w:rsid w:val="00FD0793"/>
    <w:rsid w:val="00FD07D9"/>
    <w:rsid w:val="00FD0991"/>
    <w:rsid w:val="00FD0FE3"/>
    <w:rsid w:val="00FD1078"/>
    <w:rsid w:val="00FD1307"/>
    <w:rsid w:val="00FD1F09"/>
    <w:rsid w:val="00FD25E1"/>
    <w:rsid w:val="00FD297C"/>
    <w:rsid w:val="00FD311A"/>
    <w:rsid w:val="00FD36D8"/>
    <w:rsid w:val="00FD3834"/>
    <w:rsid w:val="00FD3FB6"/>
    <w:rsid w:val="00FD4AA9"/>
    <w:rsid w:val="00FD6CD3"/>
    <w:rsid w:val="00FD6D84"/>
    <w:rsid w:val="00FD7125"/>
    <w:rsid w:val="00FD7CCB"/>
    <w:rsid w:val="00FE08DA"/>
    <w:rsid w:val="00FE0B37"/>
    <w:rsid w:val="00FE1033"/>
    <w:rsid w:val="00FE18E8"/>
    <w:rsid w:val="00FE1C69"/>
    <w:rsid w:val="00FE1C84"/>
    <w:rsid w:val="00FE1C8D"/>
    <w:rsid w:val="00FE21A5"/>
    <w:rsid w:val="00FE23D0"/>
    <w:rsid w:val="00FE2BBC"/>
    <w:rsid w:val="00FE2F24"/>
    <w:rsid w:val="00FE315C"/>
    <w:rsid w:val="00FE41B6"/>
    <w:rsid w:val="00FE552C"/>
    <w:rsid w:val="00FE568C"/>
    <w:rsid w:val="00FE5DD5"/>
    <w:rsid w:val="00FE68C3"/>
    <w:rsid w:val="00FE6ACF"/>
    <w:rsid w:val="00FE739A"/>
    <w:rsid w:val="00FE7E64"/>
    <w:rsid w:val="00FF0424"/>
    <w:rsid w:val="00FF0B3D"/>
    <w:rsid w:val="00FF0E16"/>
    <w:rsid w:val="00FF16CF"/>
    <w:rsid w:val="00FF1F40"/>
    <w:rsid w:val="00FF2A42"/>
    <w:rsid w:val="00FF2EDC"/>
    <w:rsid w:val="00FF2F7A"/>
    <w:rsid w:val="00FF3EE7"/>
    <w:rsid w:val="00FF481C"/>
    <w:rsid w:val="00FF4BB5"/>
    <w:rsid w:val="00FF4E83"/>
    <w:rsid w:val="00FF50F1"/>
    <w:rsid w:val="00FF51FC"/>
    <w:rsid w:val="00FF586F"/>
    <w:rsid w:val="00FF5EB5"/>
    <w:rsid w:val="00FF6B0B"/>
    <w:rsid w:val="00FF6BE9"/>
    <w:rsid w:val="00FF724D"/>
    <w:rsid w:val="00FF7411"/>
    <w:rsid w:val="00FF7A7D"/>
    <w:rsid w:val="01494482"/>
    <w:rsid w:val="01F1378C"/>
    <w:rsid w:val="022B2118"/>
    <w:rsid w:val="04ABE3F0"/>
    <w:rsid w:val="055D1B2D"/>
    <w:rsid w:val="0691F586"/>
    <w:rsid w:val="08413B87"/>
    <w:rsid w:val="0B2B79E2"/>
    <w:rsid w:val="0F5BCA8D"/>
    <w:rsid w:val="12743C73"/>
    <w:rsid w:val="1434B935"/>
    <w:rsid w:val="16487E06"/>
    <w:rsid w:val="1659B946"/>
    <w:rsid w:val="16CFEB57"/>
    <w:rsid w:val="171610F9"/>
    <w:rsid w:val="17C6F4A6"/>
    <w:rsid w:val="1AD00D80"/>
    <w:rsid w:val="1B7EA824"/>
    <w:rsid w:val="1B952D61"/>
    <w:rsid w:val="1C7BF198"/>
    <w:rsid w:val="1F23A94C"/>
    <w:rsid w:val="1FD2E1C0"/>
    <w:rsid w:val="20AB8B52"/>
    <w:rsid w:val="2169417C"/>
    <w:rsid w:val="21FCF2B9"/>
    <w:rsid w:val="2282A146"/>
    <w:rsid w:val="254CA066"/>
    <w:rsid w:val="2785A41C"/>
    <w:rsid w:val="28237D32"/>
    <w:rsid w:val="28FEF3F1"/>
    <w:rsid w:val="2A3FF9B0"/>
    <w:rsid w:val="2A9C11E1"/>
    <w:rsid w:val="2AC01C5A"/>
    <w:rsid w:val="2BECD178"/>
    <w:rsid w:val="2E968F97"/>
    <w:rsid w:val="2FE9E81D"/>
    <w:rsid w:val="3058F886"/>
    <w:rsid w:val="30F93102"/>
    <w:rsid w:val="3132BC8F"/>
    <w:rsid w:val="32CD2A0E"/>
    <w:rsid w:val="331C4F22"/>
    <w:rsid w:val="337ED809"/>
    <w:rsid w:val="34E161DC"/>
    <w:rsid w:val="361181C5"/>
    <w:rsid w:val="37AEF072"/>
    <w:rsid w:val="37F65E82"/>
    <w:rsid w:val="3AB7076B"/>
    <w:rsid w:val="3BC36FC7"/>
    <w:rsid w:val="3DB9D770"/>
    <w:rsid w:val="436CC33C"/>
    <w:rsid w:val="4375B321"/>
    <w:rsid w:val="44DD2AE1"/>
    <w:rsid w:val="4542F4A2"/>
    <w:rsid w:val="48B5C20D"/>
    <w:rsid w:val="4C4E2DCC"/>
    <w:rsid w:val="4D96679F"/>
    <w:rsid w:val="4F32E22C"/>
    <w:rsid w:val="4F79ED3C"/>
    <w:rsid w:val="4FB7738D"/>
    <w:rsid w:val="50BE2265"/>
    <w:rsid w:val="5191F4C0"/>
    <w:rsid w:val="561C0B2B"/>
    <w:rsid w:val="565F0605"/>
    <w:rsid w:val="593F53DC"/>
    <w:rsid w:val="5A724201"/>
    <w:rsid w:val="5B75AF49"/>
    <w:rsid w:val="5C0B9C62"/>
    <w:rsid w:val="6561D761"/>
    <w:rsid w:val="65700B30"/>
    <w:rsid w:val="65D2533C"/>
    <w:rsid w:val="65D6534F"/>
    <w:rsid w:val="65EF89D2"/>
    <w:rsid w:val="677F252B"/>
    <w:rsid w:val="68988A88"/>
    <w:rsid w:val="6A8978D7"/>
    <w:rsid w:val="6E7EAC43"/>
    <w:rsid w:val="6E7FE319"/>
    <w:rsid w:val="6FE47668"/>
    <w:rsid w:val="75076DD5"/>
    <w:rsid w:val="75E1DCB6"/>
    <w:rsid w:val="76C5396D"/>
    <w:rsid w:val="78401919"/>
    <w:rsid w:val="7897F1E9"/>
    <w:rsid w:val="7B828C0A"/>
    <w:rsid w:val="7C1E2D43"/>
    <w:rsid w:val="7CDB011E"/>
    <w:rsid w:val="7D0009E4"/>
    <w:rsid w:val="7D334F7E"/>
    <w:rsid w:val="7D5EFBB8"/>
    <w:rsid w:val="7F8A3AD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00F6D"/>
  <w15:chartTrackingRefBased/>
  <w15:docId w15:val="{E12A82D6-AA7E-4F62-A765-C20E20458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40FC"/>
    <w:pPr>
      <w:keepNext/>
      <w:keepLines/>
      <w:spacing w:before="200" w:after="200"/>
      <w:outlineLvl w:val="0"/>
    </w:pPr>
    <w:rPr>
      <w:rFonts w:asciiTheme="majorHAnsi" w:eastAsiaTheme="majorEastAsia" w:hAnsiTheme="majorHAnsi" w:cstheme="majorBidi"/>
      <w:b/>
      <w:bCs/>
      <w:color w:val="0F4761" w:themeColor="accent1" w:themeShade="BF"/>
      <w:sz w:val="40"/>
      <w:szCs w:val="40"/>
    </w:rPr>
  </w:style>
  <w:style w:type="paragraph" w:styleId="Heading2">
    <w:name w:val="heading 2"/>
    <w:basedOn w:val="Normal"/>
    <w:next w:val="Normal"/>
    <w:link w:val="Heading2Char"/>
    <w:uiPriority w:val="9"/>
    <w:unhideWhenUsed/>
    <w:qFormat/>
    <w:rsid w:val="00920284"/>
    <w:pPr>
      <w:keepNext/>
      <w:keepLines/>
      <w:spacing w:before="160"/>
      <w:outlineLvl w:val="1"/>
    </w:pPr>
    <w:rPr>
      <w:rFonts w:asciiTheme="majorHAnsi" w:eastAsiaTheme="majorEastAsia" w:hAnsiTheme="majorHAnsi" w:cstheme="majorBidi"/>
      <w:i/>
      <w:iCs/>
      <w:color w:val="0F4761" w:themeColor="accent1" w:themeShade="BF"/>
      <w:sz w:val="32"/>
      <w:szCs w:val="32"/>
    </w:rPr>
  </w:style>
  <w:style w:type="paragraph" w:styleId="Heading3">
    <w:name w:val="heading 3"/>
    <w:basedOn w:val="Normal"/>
    <w:next w:val="Normal"/>
    <w:link w:val="Heading3Char"/>
    <w:uiPriority w:val="9"/>
    <w:unhideWhenUsed/>
    <w:qFormat/>
    <w:rsid w:val="00997FBC"/>
    <w:pPr>
      <w:keepNext/>
      <w:keepLines/>
      <w:spacing w:before="140" w:after="140"/>
      <w:outlineLvl w:val="2"/>
    </w:pPr>
    <w:rPr>
      <w:rFonts w:eastAsiaTheme="majorEastAsia" w:cstheme="majorBidi"/>
      <w:color w:val="0F4761" w:themeColor="accent1" w:themeShade="BF"/>
      <w:sz w:val="26"/>
      <w:szCs w:val="26"/>
    </w:rPr>
  </w:style>
  <w:style w:type="paragraph" w:styleId="Heading4">
    <w:name w:val="heading 4"/>
    <w:basedOn w:val="Normal"/>
    <w:next w:val="Normal"/>
    <w:link w:val="Heading4Char"/>
    <w:uiPriority w:val="9"/>
    <w:unhideWhenUsed/>
    <w:qFormat/>
    <w:rsid w:val="00F62310"/>
    <w:pPr>
      <w:keepNext/>
      <w:keepLines/>
      <w:spacing w:before="120" w:after="120"/>
      <w:outlineLvl w:val="3"/>
    </w:pPr>
    <w:rPr>
      <w:rFonts w:eastAsiaTheme="majorEastAsia" w:cstheme="majorBidi"/>
      <w:color w:val="0F4761" w:themeColor="accent1" w:themeShade="BF"/>
      <w:sz w:val="24"/>
      <w:szCs w:val="24"/>
      <w:lang w:eastAsia="fr-FR"/>
    </w:rPr>
  </w:style>
  <w:style w:type="paragraph" w:styleId="Heading5">
    <w:name w:val="heading 5"/>
    <w:basedOn w:val="Normal"/>
    <w:next w:val="Normal"/>
    <w:link w:val="Heading5Char"/>
    <w:uiPriority w:val="9"/>
    <w:semiHidden/>
    <w:unhideWhenUsed/>
    <w:qFormat/>
    <w:rsid w:val="00A82F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2F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F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F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F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0FC"/>
    <w:rPr>
      <w:rFonts w:asciiTheme="majorHAnsi" w:eastAsiaTheme="majorEastAsia" w:hAnsiTheme="majorHAnsi" w:cstheme="majorBidi"/>
      <w:b/>
      <w:bCs/>
      <w:color w:val="0F4761" w:themeColor="accent1" w:themeShade="BF"/>
      <w:sz w:val="40"/>
      <w:szCs w:val="40"/>
    </w:rPr>
  </w:style>
  <w:style w:type="character" w:customStyle="1" w:styleId="Heading2Char">
    <w:name w:val="Heading 2 Char"/>
    <w:basedOn w:val="DefaultParagraphFont"/>
    <w:link w:val="Heading2"/>
    <w:uiPriority w:val="9"/>
    <w:rsid w:val="00920284"/>
    <w:rPr>
      <w:rFonts w:asciiTheme="majorHAnsi" w:eastAsiaTheme="majorEastAsia" w:hAnsiTheme="majorHAnsi" w:cstheme="majorBidi"/>
      <w:i/>
      <w:iCs/>
      <w:color w:val="0F4761" w:themeColor="accent1" w:themeShade="BF"/>
      <w:sz w:val="32"/>
      <w:szCs w:val="32"/>
    </w:rPr>
  </w:style>
  <w:style w:type="character" w:customStyle="1" w:styleId="Heading3Char">
    <w:name w:val="Heading 3 Char"/>
    <w:basedOn w:val="DefaultParagraphFont"/>
    <w:link w:val="Heading3"/>
    <w:uiPriority w:val="9"/>
    <w:rsid w:val="00997FBC"/>
    <w:rPr>
      <w:rFonts w:eastAsiaTheme="majorEastAsia" w:cstheme="majorBidi"/>
      <w:color w:val="0F4761" w:themeColor="accent1" w:themeShade="BF"/>
      <w:sz w:val="26"/>
      <w:szCs w:val="26"/>
    </w:rPr>
  </w:style>
  <w:style w:type="character" w:customStyle="1" w:styleId="Heading4Char">
    <w:name w:val="Heading 4 Char"/>
    <w:basedOn w:val="DefaultParagraphFont"/>
    <w:link w:val="Heading4"/>
    <w:uiPriority w:val="9"/>
    <w:rsid w:val="00F62310"/>
    <w:rPr>
      <w:rFonts w:eastAsiaTheme="majorEastAsia" w:cstheme="majorBidi"/>
      <w:color w:val="0F4761" w:themeColor="accent1" w:themeShade="BF"/>
      <w:sz w:val="24"/>
      <w:szCs w:val="24"/>
      <w:lang w:eastAsia="fr-FR"/>
    </w:rPr>
  </w:style>
  <w:style w:type="character" w:customStyle="1" w:styleId="Heading5Char">
    <w:name w:val="Heading 5 Char"/>
    <w:basedOn w:val="DefaultParagraphFont"/>
    <w:link w:val="Heading5"/>
    <w:uiPriority w:val="9"/>
    <w:semiHidden/>
    <w:rsid w:val="00A82F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F5E"/>
    <w:rPr>
      <w:rFonts w:eastAsiaTheme="majorEastAsia" w:cstheme="majorBidi"/>
      <w:color w:val="272727" w:themeColor="text1" w:themeTint="D8"/>
    </w:rPr>
  </w:style>
  <w:style w:type="paragraph" w:styleId="Title">
    <w:name w:val="Title"/>
    <w:basedOn w:val="Normal"/>
    <w:next w:val="Normal"/>
    <w:link w:val="TitleChar"/>
    <w:uiPriority w:val="10"/>
    <w:qFormat/>
    <w:rsid w:val="00A82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F5E"/>
    <w:pPr>
      <w:spacing w:before="160"/>
      <w:jc w:val="center"/>
    </w:pPr>
    <w:rPr>
      <w:i/>
      <w:iCs/>
      <w:color w:val="404040" w:themeColor="text1" w:themeTint="BF"/>
    </w:rPr>
  </w:style>
  <w:style w:type="character" w:customStyle="1" w:styleId="QuoteChar">
    <w:name w:val="Quote Char"/>
    <w:basedOn w:val="DefaultParagraphFont"/>
    <w:link w:val="Quote"/>
    <w:uiPriority w:val="29"/>
    <w:rsid w:val="00A82F5E"/>
    <w:rPr>
      <w:i/>
      <w:iCs/>
      <w:color w:val="404040" w:themeColor="text1" w:themeTint="BF"/>
    </w:rPr>
  </w:style>
  <w:style w:type="paragraph" w:styleId="ListParagraph">
    <w:name w:val="List Paragraph"/>
    <w:basedOn w:val="Normal"/>
    <w:uiPriority w:val="34"/>
    <w:qFormat/>
    <w:rsid w:val="00A82F5E"/>
    <w:pPr>
      <w:ind w:left="720"/>
      <w:contextualSpacing/>
    </w:pPr>
  </w:style>
  <w:style w:type="character" w:styleId="IntenseEmphasis">
    <w:name w:val="Intense Emphasis"/>
    <w:basedOn w:val="DefaultParagraphFont"/>
    <w:uiPriority w:val="21"/>
    <w:qFormat/>
    <w:rsid w:val="00A82F5E"/>
    <w:rPr>
      <w:i/>
      <w:iCs/>
      <w:color w:val="0F4761" w:themeColor="accent1" w:themeShade="BF"/>
    </w:rPr>
  </w:style>
  <w:style w:type="paragraph" w:styleId="IntenseQuote">
    <w:name w:val="Intense Quote"/>
    <w:basedOn w:val="Normal"/>
    <w:next w:val="Normal"/>
    <w:link w:val="IntenseQuoteChar"/>
    <w:uiPriority w:val="30"/>
    <w:qFormat/>
    <w:rsid w:val="00A82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2F5E"/>
    <w:rPr>
      <w:i/>
      <w:iCs/>
      <w:color w:val="0F4761" w:themeColor="accent1" w:themeShade="BF"/>
    </w:rPr>
  </w:style>
  <w:style w:type="character" w:styleId="IntenseReference">
    <w:name w:val="Intense Reference"/>
    <w:basedOn w:val="DefaultParagraphFont"/>
    <w:uiPriority w:val="32"/>
    <w:qFormat/>
    <w:rsid w:val="00A82F5E"/>
    <w:rPr>
      <w:b/>
      <w:bCs/>
      <w:smallCaps/>
      <w:color w:val="0F4761" w:themeColor="accent1" w:themeShade="BF"/>
      <w:spacing w:val="5"/>
    </w:rPr>
  </w:style>
  <w:style w:type="character" w:styleId="Hyperlink">
    <w:name w:val="Hyperlink"/>
    <w:basedOn w:val="DefaultParagraphFont"/>
    <w:uiPriority w:val="99"/>
    <w:unhideWhenUsed/>
    <w:rsid w:val="00810F55"/>
    <w:rPr>
      <w:color w:val="467886" w:themeColor="hyperlink"/>
      <w:u w:val="single"/>
    </w:rPr>
  </w:style>
  <w:style w:type="character" w:styleId="UnresolvedMention">
    <w:name w:val="Unresolved Mention"/>
    <w:basedOn w:val="DefaultParagraphFont"/>
    <w:uiPriority w:val="99"/>
    <w:semiHidden/>
    <w:unhideWhenUsed/>
    <w:rsid w:val="00810F55"/>
    <w:rPr>
      <w:color w:val="605E5C"/>
      <w:shd w:val="clear" w:color="auto" w:fill="E1DFDD"/>
    </w:rPr>
  </w:style>
  <w:style w:type="character" w:styleId="CommentReference">
    <w:name w:val="annotation reference"/>
    <w:basedOn w:val="DefaultParagraphFont"/>
    <w:uiPriority w:val="99"/>
    <w:semiHidden/>
    <w:unhideWhenUsed/>
    <w:rsid w:val="000F6B73"/>
    <w:rPr>
      <w:sz w:val="16"/>
      <w:szCs w:val="16"/>
    </w:rPr>
  </w:style>
  <w:style w:type="paragraph" w:styleId="CommentText">
    <w:name w:val="annotation text"/>
    <w:basedOn w:val="Normal"/>
    <w:link w:val="CommentTextChar"/>
    <w:uiPriority w:val="99"/>
    <w:unhideWhenUsed/>
    <w:rsid w:val="000F6B73"/>
    <w:pPr>
      <w:spacing w:line="240" w:lineRule="auto"/>
    </w:pPr>
    <w:rPr>
      <w:sz w:val="20"/>
      <w:szCs w:val="20"/>
    </w:rPr>
  </w:style>
  <w:style w:type="character" w:customStyle="1" w:styleId="CommentTextChar">
    <w:name w:val="Comment Text Char"/>
    <w:basedOn w:val="DefaultParagraphFont"/>
    <w:link w:val="CommentText"/>
    <w:uiPriority w:val="99"/>
    <w:rsid w:val="000F6B73"/>
    <w:rPr>
      <w:sz w:val="20"/>
      <w:szCs w:val="20"/>
    </w:rPr>
  </w:style>
  <w:style w:type="paragraph" w:styleId="CommentSubject">
    <w:name w:val="annotation subject"/>
    <w:basedOn w:val="CommentText"/>
    <w:next w:val="CommentText"/>
    <w:link w:val="CommentSubjectChar"/>
    <w:uiPriority w:val="99"/>
    <w:semiHidden/>
    <w:unhideWhenUsed/>
    <w:rsid w:val="000F6B73"/>
    <w:rPr>
      <w:b/>
      <w:bCs/>
    </w:rPr>
  </w:style>
  <w:style w:type="character" w:customStyle="1" w:styleId="CommentSubjectChar">
    <w:name w:val="Comment Subject Char"/>
    <w:basedOn w:val="CommentTextChar"/>
    <w:link w:val="CommentSubject"/>
    <w:uiPriority w:val="99"/>
    <w:semiHidden/>
    <w:rsid w:val="000F6B73"/>
    <w:rPr>
      <w:b/>
      <w:bCs/>
      <w:sz w:val="20"/>
      <w:szCs w:val="20"/>
    </w:rPr>
  </w:style>
  <w:style w:type="paragraph" w:styleId="FootnoteText">
    <w:name w:val="footnote text"/>
    <w:aliases w:val="5_G,Footnote Text Char Char Char Char Char,Footnote Text Char Char Char Char,Footnote reference,FA Fu,Footnote Text Char Char Char,Footnote Reference1, Char,Char,ft,Style 27,Char Char Char Char Char,Style 11, Char Char Char,Voetnoottekst1"/>
    <w:basedOn w:val="Normal"/>
    <w:link w:val="FootnoteTextChar"/>
    <w:uiPriority w:val="99"/>
    <w:unhideWhenUsed/>
    <w:qFormat/>
    <w:rsid w:val="00037AB5"/>
    <w:pPr>
      <w:spacing w:after="0" w:line="240" w:lineRule="auto"/>
    </w:pPr>
    <w:rPr>
      <w:sz w:val="20"/>
      <w:szCs w:val="20"/>
    </w:rPr>
  </w:style>
  <w:style w:type="character" w:customStyle="1" w:styleId="FootnoteTextChar">
    <w:name w:val="Footnote Text Char"/>
    <w:aliases w:val="5_G Char,Footnote Text Char Char Char Char Char Char,Footnote Text Char Char Char Char Char1,Footnote reference Char,FA Fu Char,Footnote Text Char Char Char Char1,Footnote Reference1 Char, Char Char,Char Char,ft Char,Style 27 Char"/>
    <w:basedOn w:val="DefaultParagraphFont"/>
    <w:link w:val="FootnoteText"/>
    <w:uiPriority w:val="99"/>
    <w:qFormat/>
    <w:rsid w:val="00037AB5"/>
    <w:rPr>
      <w:sz w:val="20"/>
      <w:szCs w:val="20"/>
    </w:rPr>
  </w:style>
  <w:style w:type="character" w:styleId="FootnoteReference">
    <w:name w:val="footnote reference"/>
    <w:aliases w:val="4_G,Footnote number,ftref,Footnotes refss,Style 10,referencia nota al pie,BVI fnr,Footnote text,4_Footnote text,callout,Fago Fußnotenzeichen,16 Point,Superscript 6 Point,Footnote,Footnote symbol,f,Footnote Refernece,Ref,callou"/>
    <w:basedOn w:val="DefaultParagraphFont"/>
    <w:link w:val="Appelnotedebasde"/>
    <w:unhideWhenUsed/>
    <w:qFormat/>
    <w:rsid w:val="00037AB5"/>
    <w:rPr>
      <w:vertAlign w:val="superscript"/>
    </w:rPr>
  </w:style>
  <w:style w:type="paragraph" w:styleId="Header">
    <w:name w:val="header"/>
    <w:basedOn w:val="Normal"/>
    <w:link w:val="HeaderChar"/>
    <w:uiPriority w:val="99"/>
    <w:unhideWhenUsed/>
    <w:rsid w:val="00881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39E"/>
  </w:style>
  <w:style w:type="paragraph" w:styleId="Footer">
    <w:name w:val="footer"/>
    <w:basedOn w:val="Normal"/>
    <w:link w:val="FooterChar"/>
    <w:uiPriority w:val="99"/>
    <w:unhideWhenUsed/>
    <w:rsid w:val="00881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39E"/>
  </w:style>
  <w:style w:type="character" w:styleId="FollowedHyperlink">
    <w:name w:val="FollowedHyperlink"/>
    <w:basedOn w:val="DefaultParagraphFont"/>
    <w:uiPriority w:val="99"/>
    <w:semiHidden/>
    <w:unhideWhenUsed/>
    <w:rsid w:val="00F37811"/>
    <w:rPr>
      <w:color w:val="96607D" w:themeColor="followedHyperlink"/>
      <w:u w:val="single"/>
    </w:rPr>
  </w:style>
  <w:style w:type="paragraph" w:styleId="Revision">
    <w:name w:val="Revision"/>
    <w:hidden/>
    <w:uiPriority w:val="99"/>
    <w:semiHidden/>
    <w:rsid w:val="00237A52"/>
    <w:pPr>
      <w:spacing w:after="0" w:line="240" w:lineRule="auto"/>
    </w:pPr>
  </w:style>
  <w:style w:type="paragraph" w:styleId="TOCHeading">
    <w:name w:val="TOC Heading"/>
    <w:basedOn w:val="Heading1"/>
    <w:next w:val="Normal"/>
    <w:uiPriority w:val="39"/>
    <w:unhideWhenUsed/>
    <w:qFormat/>
    <w:rsid w:val="00FE568C"/>
    <w:pPr>
      <w:spacing w:before="240" w:after="0"/>
      <w:outlineLvl w:val="9"/>
    </w:pPr>
    <w:rPr>
      <w:b w:val="0"/>
      <w:bCs w:val="0"/>
      <w:kern w:val="0"/>
      <w:sz w:val="32"/>
      <w:szCs w:val="32"/>
      <w:lang w:val="en-US"/>
      <w14:ligatures w14:val="none"/>
    </w:rPr>
  </w:style>
  <w:style w:type="paragraph" w:styleId="TOC1">
    <w:name w:val="toc 1"/>
    <w:basedOn w:val="Normal"/>
    <w:next w:val="Normal"/>
    <w:autoRedefine/>
    <w:uiPriority w:val="39"/>
    <w:unhideWhenUsed/>
    <w:rsid w:val="00FE568C"/>
    <w:pPr>
      <w:spacing w:after="100"/>
    </w:pPr>
  </w:style>
  <w:style w:type="paragraph" w:styleId="TOC2">
    <w:name w:val="toc 2"/>
    <w:basedOn w:val="Normal"/>
    <w:next w:val="Normal"/>
    <w:autoRedefine/>
    <w:uiPriority w:val="39"/>
    <w:unhideWhenUsed/>
    <w:rsid w:val="00FE568C"/>
    <w:pPr>
      <w:spacing w:after="100"/>
      <w:ind w:left="220"/>
    </w:pPr>
  </w:style>
  <w:style w:type="paragraph" w:styleId="TOC3">
    <w:name w:val="toc 3"/>
    <w:basedOn w:val="Normal"/>
    <w:next w:val="Normal"/>
    <w:autoRedefine/>
    <w:uiPriority w:val="39"/>
    <w:unhideWhenUsed/>
    <w:rsid w:val="00FE568C"/>
    <w:pPr>
      <w:spacing w:after="100"/>
      <w:ind w:left="440"/>
    </w:pPr>
  </w:style>
  <w:style w:type="character" w:styleId="Mention">
    <w:name w:val="Mention"/>
    <w:basedOn w:val="DefaultParagraphFont"/>
    <w:uiPriority w:val="99"/>
    <w:unhideWhenUsed/>
    <w:rsid w:val="001A387E"/>
    <w:rPr>
      <w:color w:val="2B579A"/>
      <w:shd w:val="clear" w:color="auto" w:fill="E1DFDD"/>
    </w:r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al"/>
    <w:link w:val="FootnoteReference"/>
    <w:rsid w:val="009C1A0B"/>
    <w:pPr>
      <w:spacing w:before="120" w:after="120" w:line="240" w:lineRule="auto"/>
    </w:pPr>
    <w:rPr>
      <w:vertAlign w:val="superscript"/>
    </w:rPr>
  </w:style>
  <w:style w:type="paragraph" w:customStyle="1" w:styleId="SingleTxtG">
    <w:name w:val="_ Single Txt_G"/>
    <w:basedOn w:val="Normal"/>
    <w:rsid w:val="006A722A"/>
    <w:pPr>
      <w:tabs>
        <w:tab w:val="left" w:pos="1701"/>
        <w:tab w:val="left" w:pos="2268"/>
      </w:tabs>
      <w:suppressAutoHyphens/>
      <w:spacing w:after="120" w:line="240" w:lineRule="atLeast"/>
      <w:ind w:left="1134" w:right="1134"/>
      <w:jc w:val="both"/>
    </w:pPr>
    <w:rPr>
      <w:rFonts w:ascii="Times New Roman" w:eastAsia="SimSun" w:hAnsi="Times New Roman" w:cs="Times New Roman"/>
      <w:kern w:val="0"/>
      <w:sz w:val="20"/>
      <w:szCs w:val="20"/>
      <w:lang w:eastAsia="zh-CN"/>
      <w14:ligatures w14:val="none"/>
    </w:rPr>
  </w:style>
  <w:style w:type="table" w:styleId="TableGrid">
    <w:name w:val="Table Grid"/>
    <w:basedOn w:val="TableNormal"/>
    <w:uiPriority w:val="39"/>
    <w:rsid w:val="00C065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nl.org/publications/relevant-sources-law-article-22-iccp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European Center for Not-for-Profit Law (ECNL)</Contributor>
    <Status xmlns="d42e65b2-cf21-49c1-b27d-d23f90380c0e">Ready to publish</Status>
    <AItagger xmlns="d42e65b2-cf21-49c1-b27d-d23f90380c0e">false</AItagg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F6FCC-FD0B-4A95-9B25-26CF8895B0E3}">
  <ds:schemaRefs>
    <ds:schemaRef ds:uri="http://schemas.microsoft.com/sharepoint/v3/contenttype/forms"/>
  </ds:schemaRefs>
</ds:datastoreItem>
</file>

<file path=customXml/itemProps2.xml><?xml version="1.0" encoding="utf-8"?>
<ds:datastoreItem xmlns:ds="http://schemas.openxmlformats.org/officeDocument/2006/customXml" ds:itemID="{57A20F51-A280-4C1D-9492-2869E7FEF77A}">
  <ds:schemaRefs>
    <ds:schemaRef ds:uri="http://schemas.microsoft.com/office/2006/metadata/properties"/>
    <ds:schemaRef ds:uri="http://schemas.microsoft.com/office/infopath/2007/PartnerControls"/>
    <ds:schemaRef ds:uri="985ec44e-1bab-4c0b-9df0-6ba128686fc9"/>
    <ds:schemaRef ds:uri="b248d7e1-e1e1-4a8e-9310-749402edb8a9"/>
    <ds:schemaRef ds:uri="11a6fe0c-d8de-4390-afb3-d9c7c54181f0"/>
  </ds:schemaRefs>
</ds:datastoreItem>
</file>

<file path=customXml/itemProps3.xml><?xml version="1.0" encoding="utf-8"?>
<ds:datastoreItem xmlns:ds="http://schemas.openxmlformats.org/officeDocument/2006/customXml" ds:itemID="{56B2841B-3D92-4DA9-B2F1-AB2FFDCAF326}"/>
</file>

<file path=customXml/itemProps4.xml><?xml version="1.0" encoding="utf-8"?>
<ds:datastoreItem xmlns:ds="http://schemas.openxmlformats.org/officeDocument/2006/customXml" ds:itemID="{48EB500C-94A1-45D9-97B3-43505FFB7629}">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80</TotalTime>
  <Pages>7</Pages>
  <Words>3546</Words>
  <Characters>20215</Characters>
  <Application>Microsoft Office Word</Application>
  <DocSecurity>0</DocSecurity>
  <Lines>168</Lines>
  <Paragraphs>47</Paragraphs>
  <ScaleCrop>false</ScaleCrop>
  <Company/>
  <LinksUpToDate>false</LinksUpToDate>
  <CharactersWithSpaces>23714</CharactersWithSpaces>
  <SharedDoc>false</SharedDoc>
  <HLinks>
    <vt:vector size="6" baseType="variant">
      <vt:variant>
        <vt:i4>2293882</vt:i4>
      </vt:variant>
      <vt:variant>
        <vt:i4>0</vt:i4>
      </vt:variant>
      <vt:variant>
        <vt:i4>0</vt:i4>
      </vt:variant>
      <vt:variant>
        <vt:i4>5</vt:i4>
      </vt:variant>
      <vt:variant>
        <vt:lpwstr>https://ecnl.org/publications/relevant-sources-law-article-22-iccpr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Fanucci</dc:creator>
  <cp:keywords/>
  <dc:description/>
  <cp:lastModifiedBy>Francesca Fanucci</cp:lastModifiedBy>
  <cp:revision>720</cp:revision>
  <cp:lastPrinted>2025-12-19T03:52:00Z</cp:lastPrinted>
  <dcterms:created xsi:type="dcterms:W3CDTF">2026-07-13T22:19:00Z</dcterms:created>
  <dcterms:modified xsi:type="dcterms:W3CDTF">2026-07-16T14:54:00Z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0x0101009D953D6983EF5F4EB0B6A5354F975E96</vt:lpwstr>
  </property>
  <property fmtid="{D5CDD505-2E9C-101B-9397-08002B2CF9AE}" pid="4" name="_dlc_DocIdItemGuid">
    <vt:lpwstr>a73642ce-9a3e-46c9-a06b-6f8fca3ea761</vt:lpwstr>
  </property>
</Properties>
</file>