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DAD674" w14:textId="77777777" w:rsidR="00B72582" w:rsidRDefault="00000000" w:rsidP="00347ACB">
      <w:pPr>
        <w:rPr>
          <w:rFonts w:ascii="Lato" w:eastAsia="Lato" w:hAnsi="Lato" w:cs="Lato"/>
          <w:b/>
          <w:bCs/>
          <w:sz w:val="28"/>
          <w:szCs w:val="28"/>
        </w:rPr>
      </w:pPr>
      <w:r>
        <w:rPr>
          <w:rFonts w:ascii="Lato" w:eastAsia="Lato" w:hAnsi="Lato" w:cs="Lato"/>
          <w:b/>
          <w:bCs/>
          <w:sz w:val="28"/>
          <w:szCs w:val="28"/>
        </w:rPr>
        <w:t xml:space="preserve">Draft General Comment No. 38 on Article 22 (on the right to freedom of association) of the International Covenant on Civil and Political Rights </w:t>
      </w:r>
    </w:p>
    <w:p w14:paraId="2462158E" w14:textId="77777777" w:rsidR="00B72582" w:rsidRDefault="00B72582" w:rsidP="00347ACB">
      <w:pPr>
        <w:rPr>
          <w:rFonts w:ascii="Lato" w:eastAsia="Lato" w:hAnsi="Lato" w:cs="Lato"/>
          <w:b/>
          <w:bCs/>
        </w:rPr>
      </w:pPr>
    </w:p>
    <w:p w14:paraId="61E1BFBA" w14:textId="1DBA5592" w:rsidR="00B72582" w:rsidRDefault="00000000" w:rsidP="00347ACB">
      <w:pPr>
        <w:rPr>
          <w:rFonts w:ascii="Lato" w:eastAsia="Lato" w:hAnsi="Lato" w:cs="Lato"/>
          <w:b/>
          <w:bCs/>
          <w:sz w:val="24"/>
          <w:szCs w:val="24"/>
        </w:rPr>
      </w:pPr>
      <w:r>
        <w:rPr>
          <w:rFonts w:ascii="Lato" w:eastAsia="Lato" w:hAnsi="Lato" w:cs="Lato"/>
          <w:b/>
          <w:bCs/>
          <w:sz w:val="24"/>
          <w:szCs w:val="24"/>
        </w:rPr>
        <w:t xml:space="preserve">Comments submitted by Women in Informal Employment: Globalizing </w:t>
      </w:r>
    </w:p>
    <w:p w14:paraId="2C8525ED" w14:textId="77777777" w:rsidR="00B72582" w:rsidRDefault="00000000" w:rsidP="00347ACB">
      <w:pPr>
        <w:rPr>
          <w:rFonts w:ascii="Lato" w:eastAsia="Lato" w:hAnsi="Lato" w:cs="Lato"/>
          <w:b/>
          <w:bCs/>
          <w:sz w:val="24"/>
          <w:szCs w:val="24"/>
        </w:rPr>
      </w:pPr>
      <w:r>
        <w:rPr>
          <w:rFonts w:ascii="Lato" w:eastAsia="Lato" w:hAnsi="Lato" w:cs="Lato"/>
          <w:b/>
          <w:bCs/>
          <w:sz w:val="24"/>
          <w:szCs w:val="24"/>
        </w:rPr>
        <w:t>and Organizing (WIEGO)</w:t>
      </w:r>
    </w:p>
    <w:p w14:paraId="0B0CC965" w14:textId="77777777" w:rsidR="00B72582" w:rsidRDefault="00B72582" w:rsidP="00347ACB">
      <w:pPr>
        <w:rPr>
          <w:rFonts w:ascii="Lato" w:eastAsia="Lato" w:hAnsi="Lato" w:cs="Lato"/>
        </w:rPr>
      </w:pPr>
    </w:p>
    <w:p w14:paraId="2076DF16" w14:textId="77777777" w:rsidR="00347ACB" w:rsidRDefault="00347ACB" w:rsidP="00347ACB">
      <w:pPr>
        <w:rPr>
          <w:rFonts w:ascii="Lato" w:eastAsia="Lato" w:hAnsi="Lato" w:cs="Lato"/>
        </w:rPr>
      </w:pPr>
    </w:p>
    <w:p w14:paraId="0496E86F" w14:textId="6D31898D" w:rsidR="00B72582" w:rsidRDefault="00000000" w:rsidP="00347ACB">
      <w:pPr>
        <w:rPr>
          <w:rFonts w:ascii="Lato" w:eastAsia="Lato" w:hAnsi="Lato" w:cs="Lato"/>
        </w:rPr>
      </w:pPr>
      <w:r>
        <w:rPr>
          <w:rFonts w:ascii="Lato" w:eastAsia="Lato" w:hAnsi="Lato" w:cs="Lato"/>
        </w:rPr>
        <w:t>WIEGO welcomes the invitation to comment on Draft General Comment No. 38 and would like to use the opportunity to draw the Human Rights Committee’s attention to the challenges and barriers workers in the informal economy face in exercising their right to freedom of association in the workplace, in particular their right to bargain collectively. While these are mentioned in the draft, we would urge the Committee to further elaborate on them in the General Comment.</w:t>
      </w:r>
    </w:p>
    <w:p w14:paraId="2C5F9B67" w14:textId="77777777" w:rsidR="00B72582" w:rsidRDefault="00B72582" w:rsidP="00347ACB">
      <w:pPr>
        <w:rPr>
          <w:rFonts w:ascii="Lato" w:eastAsia="Lato" w:hAnsi="Lato" w:cs="Lato"/>
        </w:rPr>
      </w:pPr>
    </w:p>
    <w:p w14:paraId="6AD99748" w14:textId="77777777" w:rsidR="00B72582" w:rsidRDefault="00000000" w:rsidP="00347ACB">
      <w:pPr>
        <w:rPr>
          <w:rFonts w:ascii="Lato" w:eastAsia="Lato" w:hAnsi="Lato" w:cs="Lato"/>
          <w:b/>
          <w:bCs/>
          <w:sz w:val="24"/>
          <w:szCs w:val="24"/>
        </w:rPr>
      </w:pPr>
      <w:r>
        <w:rPr>
          <w:rFonts w:ascii="Lato" w:eastAsia="Lato" w:hAnsi="Lato" w:cs="Lato"/>
          <w:b/>
          <w:bCs/>
          <w:sz w:val="24"/>
          <w:szCs w:val="24"/>
        </w:rPr>
        <w:t xml:space="preserve">Why is this issue important? </w:t>
      </w:r>
    </w:p>
    <w:p w14:paraId="388D8F55" w14:textId="77777777" w:rsidR="00B72582" w:rsidRDefault="00B72582" w:rsidP="00347ACB">
      <w:pPr>
        <w:rPr>
          <w:rFonts w:ascii="Lato" w:eastAsia="Lato" w:hAnsi="Lato" w:cs="Lato"/>
        </w:rPr>
      </w:pPr>
    </w:p>
    <w:p w14:paraId="29C07231" w14:textId="77777777" w:rsidR="00B72582" w:rsidRDefault="00000000" w:rsidP="00347ACB">
      <w:pPr>
        <w:rPr>
          <w:rFonts w:ascii="Lato" w:eastAsia="Lato" w:hAnsi="Lato" w:cs="Lato"/>
        </w:rPr>
      </w:pPr>
      <w:r>
        <w:rPr>
          <w:rFonts w:ascii="Lato" w:eastAsia="Lato" w:hAnsi="Lato" w:cs="Lato"/>
        </w:rPr>
        <w:t>The International Labour Organization (ILO) estimates that 2 billion workers—approximately 60% of the world’s workforce—are in the informal economy. Almost one billion (940 million) are own-account or self-employed workers (who do not have an employer and do not employ anyone).</w:t>
      </w:r>
      <w:r>
        <w:rPr>
          <w:rFonts w:ascii="Lato" w:eastAsia="Lato" w:hAnsi="Lato" w:cs="Lato"/>
          <w:vertAlign w:val="superscript"/>
        </w:rPr>
        <w:footnoteReference w:id="1"/>
      </w:r>
      <w:r>
        <w:rPr>
          <w:rFonts w:ascii="Lato" w:eastAsia="Lato" w:hAnsi="Lato" w:cs="Lato"/>
        </w:rPr>
        <w:t xml:space="preserve"> Out of necessity, they have found ways to earn a living, turning their homes and neighbourhoods into workplaces to meet their community’s needs. In this way, the informal economy provides essential livelihoods and supports poverty alleviation in both urban and rural areas. Work becomes informal when: </w:t>
      </w:r>
    </w:p>
    <w:p w14:paraId="56E9921F" w14:textId="77777777" w:rsidR="00B72582" w:rsidRDefault="00B72582" w:rsidP="00347ACB">
      <w:pPr>
        <w:rPr>
          <w:rFonts w:ascii="Lato" w:eastAsia="Lato" w:hAnsi="Lato" w:cs="Lato"/>
          <w:sz w:val="16"/>
          <w:szCs w:val="16"/>
        </w:rPr>
      </w:pPr>
    </w:p>
    <w:p w14:paraId="5997A4AC" w14:textId="77777777" w:rsidR="00B72582" w:rsidRDefault="00000000" w:rsidP="00347ACB">
      <w:pPr>
        <w:numPr>
          <w:ilvl w:val="0"/>
          <w:numId w:val="4"/>
        </w:numPr>
        <w:ind w:left="425"/>
        <w:rPr>
          <w:rFonts w:ascii="Lato" w:eastAsia="Lato" w:hAnsi="Lato" w:cs="Lato"/>
        </w:rPr>
      </w:pPr>
      <w:r>
        <w:rPr>
          <w:rFonts w:ascii="Lato" w:eastAsia="Lato" w:hAnsi="Lato" w:cs="Lato"/>
        </w:rPr>
        <w:t xml:space="preserve">workers with a formal employment relationship are excluded, or inadequately protected, under labour law or the protections they are given are poorly enforced, as is often the case for domestic workers; </w:t>
      </w:r>
    </w:p>
    <w:p w14:paraId="29954C87" w14:textId="77777777" w:rsidR="00B72582" w:rsidRDefault="00000000" w:rsidP="00347ACB">
      <w:pPr>
        <w:numPr>
          <w:ilvl w:val="0"/>
          <w:numId w:val="4"/>
        </w:numPr>
        <w:ind w:left="425"/>
        <w:rPr>
          <w:rFonts w:ascii="Lato" w:eastAsia="Lato" w:hAnsi="Lato" w:cs="Lato"/>
        </w:rPr>
      </w:pPr>
      <w:r>
        <w:rPr>
          <w:rFonts w:ascii="Lato" w:eastAsia="Lato" w:hAnsi="Lato" w:cs="Lato"/>
        </w:rPr>
        <w:t xml:space="preserve">workers are formally treated as independent, but their conditions of work effectively make them employees, obscuring their employment relationship, as is often the case for platform workers and sub-contracted home-based workers; and </w:t>
      </w:r>
    </w:p>
    <w:p w14:paraId="5FA59C0D" w14:textId="77777777" w:rsidR="00B72582" w:rsidRDefault="00000000" w:rsidP="00347ACB">
      <w:pPr>
        <w:numPr>
          <w:ilvl w:val="0"/>
          <w:numId w:val="4"/>
        </w:numPr>
        <w:ind w:left="425"/>
        <w:rPr>
          <w:rFonts w:ascii="Lato" w:eastAsia="Lato" w:hAnsi="Lato" w:cs="Lato"/>
        </w:rPr>
      </w:pPr>
      <w:r>
        <w:rPr>
          <w:rFonts w:ascii="Lato" w:eastAsia="Lato" w:hAnsi="Lato" w:cs="Lato"/>
        </w:rPr>
        <w:t xml:space="preserve">workers with no employment relationship fall completely outside the scope of labour law, as is often the case for street vendors and waste pickers. </w:t>
      </w:r>
    </w:p>
    <w:p w14:paraId="6F6083B9" w14:textId="77777777" w:rsidR="00B72582" w:rsidRDefault="00B72582" w:rsidP="00347ACB">
      <w:pPr>
        <w:rPr>
          <w:rFonts w:ascii="Lato" w:eastAsia="Lato" w:hAnsi="Lato" w:cs="Lato"/>
        </w:rPr>
      </w:pPr>
    </w:p>
    <w:p w14:paraId="64AA4AB6" w14:textId="77777777" w:rsidR="00B72582" w:rsidRDefault="00000000" w:rsidP="00347ACB">
      <w:pPr>
        <w:rPr>
          <w:rFonts w:ascii="Lato" w:eastAsia="Lato" w:hAnsi="Lato" w:cs="Lato"/>
        </w:rPr>
      </w:pPr>
      <w:r>
        <w:rPr>
          <w:rFonts w:ascii="Lato" w:eastAsia="Lato" w:hAnsi="Lato" w:cs="Lato"/>
        </w:rPr>
        <w:t xml:space="preserve">Much informal work occurs in informal enterprises, including unregistered businesses or households. But it can also be found in formal ones. </w:t>
      </w:r>
    </w:p>
    <w:p w14:paraId="740127B8" w14:textId="77777777" w:rsidR="00B72582" w:rsidRDefault="00B72582" w:rsidP="00347ACB">
      <w:pPr>
        <w:rPr>
          <w:rFonts w:ascii="Lato" w:eastAsia="Lato" w:hAnsi="Lato" w:cs="Lato"/>
        </w:rPr>
      </w:pPr>
    </w:p>
    <w:p w14:paraId="6B5DA47E" w14:textId="77777777" w:rsidR="00B72582" w:rsidRDefault="00000000" w:rsidP="00347ACB">
      <w:pPr>
        <w:rPr>
          <w:rFonts w:ascii="Lato" w:eastAsia="Lato" w:hAnsi="Lato" w:cs="Lato"/>
        </w:rPr>
      </w:pPr>
      <w:r>
        <w:rPr>
          <w:rFonts w:ascii="Lato" w:eastAsia="Lato" w:hAnsi="Lato" w:cs="Lato"/>
        </w:rPr>
        <w:t>Women, youth and migrants are disproportionately represented in the informal economy. Structural discrimination restricts marginalized groups’ access to formal employment, pushing many into the informal economy, where they face low wages, precarious conditions, and limited protections. Intersectional discrimination—</w:t>
      </w:r>
      <w:proofErr w:type="gramStart"/>
      <w:r>
        <w:rPr>
          <w:rFonts w:ascii="Lato" w:eastAsia="Lato" w:hAnsi="Lato" w:cs="Lato"/>
        </w:rPr>
        <w:t>on the basis of</w:t>
      </w:r>
      <w:proofErr w:type="gramEnd"/>
      <w:r>
        <w:rPr>
          <w:rFonts w:ascii="Lato" w:eastAsia="Lato" w:hAnsi="Lato" w:cs="Lato"/>
        </w:rPr>
        <w:t xml:space="preserve"> gender, race, ethnicity, age, disability, national origin, migration, economic or other status—exacerbate these challenges.</w:t>
      </w:r>
    </w:p>
    <w:p w14:paraId="027C7023" w14:textId="77777777" w:rsidR="00B72582" w:rsidRDefault="00B72582" w:rsidP="00347ACB">
      <w:pPr>
        <w:rPr>
          <w:rFonts w:ascii="Lato" w:eastAsia="Lato" w:hAnsi="Lato" w:cs="Lato"/>
        </w:rPr>
      </w:pPr>
    </w:p>
    <w:p w14:paraId="7AE693A7" w14:textId="77777777" w:rsidR="00B72582" w:rsidRDefault="00000000" w:rsidP="00347ACB">
      <w:pPr>
        <w:rPr>
          <w:rFonts w:ascii="Lato" w:eastAsia="Lato" w:hAnsi="Lato" w:cs="Lato"/>
        </w:rPr>
      </w:pPr>
      <w:r>
        <w:rPr>
          <w:rFonts w:ascii="Lato" w:eastAsia="Lato" w:hAnsi="Lato" w:cs="Lato"/>
        </w:rPr>
        <w:t xml:space="preserve">For the reasons outlined above, workers in the informal economy are effectively excluded from the scope of national labour laws, the primary legal framework for enforcing the right to </w:t>
      </w:r>
      <w:r>
        <w:rPr>
          <w:rFonts w:ascii="Lato" w:eastAsia="Lato" w:hAnsi="Lato" w:cs="Lato"/>
        </w:rPr>
        <w:lastRenderedPageBreak/>
        <w:t>freedom of association in the workplace in practice. This means they are unable to register their representative organisations, which take diverse forms—including associations, cooperatives, and mutual aid groups—as trade unions. The labour laws of most countries only recognize registered trade unions as representing social partners who are granted organizing rights and are entitled to engage in collective bargaining and participate in social dialogue, including tripartite structures. This exclusion severely limits the ability of workers in the informal economy to negotiate with those who determine their working conditions, participate meaningfully in policy discussions, and act collectively to defend their rights—without fear of surveillance, censorship, intimidation, or harassment.</w:t>
      </w:r>
      <w:r>
        <w:rPr>
          <w:rFonts w:ascii="Lato" w:eastAsia="Lato" w:hAnsi="Lato" w:cs="Lato"/>
          <w:vertAlign w:val="superscript"/>
        </w:rPr>
        <w:footnoteReference w:id="2"/>
      </w:r>
      <w:r>
        <w:rPr>
          <w:rFonts w:ascii="Lato" w:eastAsia="Lato" w:hAnsi="Lato" w:cs="Lato"/>
        </w:rPr>
        <w:t xml:space="preserve"> </w:t>
      </w:r>
    </w:p>
    <w:p w14:paraId="7ABB5C90" w14:textId="77777777" w:rsidR="00B72582" w:rsidRDefault="00B72582" w:rsidP="00347ACB">
      <w:pPr>
        <w:rPr>
          <w:rFonts w:ascii="Lato" w:eastAsia="Lato" w:hAnsi="Lato" w:cs="Lato"/>
        </w:rPr>
      </w:pPr>
    </w:p>
    <w:p w14:paraId="00DAEA7D" w14:textId="77777777" w:rsidR="00B72582" w:rsidRDefault="00000000" w:rsidP="00347ACB">
      <w:pPr>
        <w:rPr>
          <w:rFonts w:ascii="Lato" w:eastAsia="Lato" w:hAnsi="Lato" w:cs="Lato"/>
          <w:b/>
          <w:bCs/>
          <w:sz w:val="24"/>
          <w:szCs w:val="24"/>
        </w:rPr>
      </w:pPr>
      <w:r>
        <w:rPr>
          <w:rFonts w:ascii="Lato" w:eastAsia="Lato" w:hAnsi="Lato" w:cs="Lato"/>
          <w:b/>
          <w:bCs/>
          <w:sz w:val="24"/>
          <w:szCs w:val="24"/>
        </w:rPr>
        <w:t>How could the General Comment address this issue?</w:t>
      </w:r>
    </w:p>
    <w:p w14:paraId="69627FB8" w14:textId="77777777" w:rsidR="00B72582" w:rsidRDefault="00B72582" w:rsidP="00347ACB">
      <w:pPr>
        <w:rPr>
          <w:rFonts w:ascii="Lato" w:eastAsia="Lato" w:hAnsi="Lato" w:cs="Lato"/>
        </w:rPr>
      </w:pPr>
    </w:p>
    <w:p w14:paraId="02CAAC89" w14:textId="77777777" w:rsidR="00B72582" w:rsidRDefault="00000000" w:rsidP="00347ACB">
      <w:pPr>
        <w:rPr>
          <w:rFonts w:ascii="Lato" w:eastAsia="Lato" w:hAnsi="Lato" w:cs="Lato"/>
        </w:rPr>
      </w:pPr>
      <w:r>
        <w:rPr>
          <w:rFonts w:ascii="Lato" w:eastAsia="Lato" w:hAnsi="Lato" w:cs="Lato"/>
        </w:rPr>
        <w:t xml:space="preserve">Below, we outline three ways the Committee could consider revising the draft general comment </w:t>
      </w:r>
      <w:proofErr w:type="gramStart"/>
      <w:r>
        <w:rPr>
          <w:rFonts w:ascii="Lato" w:eastAsia="Lato" w:hAnsi="Lato" w:cs="Lato"/>
        </w:rPr>
        <w:t>in order to</w:t>
      </w:r>
      <w:proofErr w:type="gramEnd"/>
      <w:r>
        <w:rPr>
          <w:rFonts w:ascii="Lato" w:eastAsia="Lato" w:hAnsi="Lato" w:cs="Lato"/>
        </w:rPr>
        <w:t xml:space="preserve"> address these challenges, offering specific proposals for edits. </w:t>
      </w:r>
    </w:p>
    <w:p w14:paraId="3449B7EC" w14:textId="77777777" w:rsidR="00B72582" w:rsidRDefault="00000000" w:rsidP="00347ACB">
      <w:pPr>
        <w:spacing w:before="240" w:after="240"/>
        <w:ind w:right="-40"/>
        <w:rPr>
          <w:rFonts w:ascii="Lato" w:eastAsia="Lato" w:hAnsi="Lato" w:cs="Lato"/>
          <w:b/>
          <w:bCs/>
        </w:rPr>
      </w:pPr>
      <w:r>
        <w:rPr>
          <w:rFonts w:ascii="Lato" w:eastAsia="Lato" w:hAnsi="Lato" w:cs="Lato"/>
          <w:b/>
          <w:bCs/>
          <w:i/>
          <w:iCs/>
        </w:rPr>
        <w:t>First, recognize diverse forms of association as representative organizations of workers, affirming their status as social partners entitled to organizing rights, for the purposes of social dialogue and collective bargaining.</w:t>
      </w:r>
    </w:p>
    <w:p w14:paraId="0B219C67" w14:textId="77777777" w:rsidR="00B72582" w:rsidRDefault="00000000" w:rsidP="00347ACB">
      <w:pPr>
        <w:rPr>
          <w:rFonts w:ascii="Lato" w:eastAsia="Lato" w:hAnsi="Lato" w:cs="Lato"/>
        </w:rPr>
      </w:pPr>
      <w:r>
        <w:rPr>
          <w:rFonts w:ascii="Lato" w:eastAsia="Lato" w:hAnsi="Lato" w:cs="Lato"/>
        </w:rPr>
        <w:t>Specific edits to this end include:</w:t>
      </w:r>
    </w:p>
    <w:p w14:paraId="2379C05C" w14:textId="77777777" w:rsidR="00B72582" w:rsidRDefault="00B72582" w:rsidP="00347ACB">
      <w:pPr>
        <w:rPr>
          <w:rFonts w:ascii="Lato" w:eastAsia="Lato" w:hAnsi="Lato" w:cs="Lato"/>
          <w:sz w:val="16"/>
          <w:szCs w:val="16"/>
        </w:rPr>
      </w:pPr>
    </w:p>
    <w:p w14:paraId="10D551F5" w14:textId="77777777" w:rsidR="00B72582" w:rsidRDefault="00000000" w:rsidP="00347ACB">
      <w:pPr>
        <w:numPr>
          <w:ilvl w:val="0"/>
          <w:numId w:val="1"/>
        </w:numPr>
        <w:spacing w:after="100"/>
        <w:rPr>
          <w:rFonts w:ascii="Lato" w:eastAsia="Lato" w:hAnsi="Lato" w:cs="Lato"/>
        </w:rPr>
      </w:pPr>
      <w:r>
        <w:rPr>
          <w:rFonts w:ascii="Lato" w:eastAsia="Lato" w:hAnsi="Lato" w:cs="Lato"/>
        </w:rPr>
        <w:t xml:space="preserve">In paragraph 2, change “activities” to “collective rights” and add “and other representative workers organizations” after trade unions.  </w:t>
      </w:r>
    </w:p>
    <w:p w14:paraId="62B5D0E2" w14:textId="77777777" w:rsidR="00B72582" w:rsidRDefault="00000000" w:rsidP="00347ACB">
      <w:pPr>
        <w:numPr>
          <w:ilvl w:val="0"/>
          <w:numId w:val="1"/>
        </w:numPr>
        <w:spacing w:after="100"/>
        <w:rPr>
          <w:rFonts w:ascii="Lato" w:eastAsia="Lato" w:hAnsi="Lato" w:cs="Lato"/>
        </w:rPr>
      </w:pPr>
      <w:r>
        <w:rPr>
          <w:rFonts w:ascii="Lato" w:eastAsia="Lato" w:hAnsi="Lato" w:cs="Lato"/>
        </w:rPr>
        <w:t xml:space="preserve">In paragraph 3, change “valuable tool” to “essential prerequisite” and add “including their rights to work and at work” after “environmental rights”. </w:t>
      </w:r>
    </w:p>
    <w:p w14:paraId="741B66BC" w14:textId="77777777" w:rsidR="00B72582" w:rsidRDefault="00000000" w:rsidP="00347ACB">
      <w:pPr>
        <w:numPr>
          <w:ilvl w:val="0"/>
          <w:numId w:val="1"/>
        </w:numPr>
        <w:rPr>
          <w:rFonts w:ascii="Lato" w:eastAsia="Lato" w:hAnsi="Lato" w:cs="Lato"/>
        </w:rPr>
      </w:pPr>
      <w:r>
        <w:rPr>
          <w:rFonts w:ascii="Lato" w:eastAsia="Lato" w:hAnsi="Lato" w:cs="Lato"/>
        </w:rPr>
        <w:t xml:space="preserve">In paragraph 26, change “forum” to “representative organization”. This highlights the specific role that trade unions and other representative workers organizations play in enabling workers in the informal economy to exercise their collective rights. </w:t>
      </w:r>
    </w:p>
    <w:p w14:paraId="5A412512" w14:textId="77777777" w:rsidR="00B72582" w:rsidRDefault="00B72582" w:rsidP="00347ACB">
      <w:pPr>
        <w:rPr>
          <w:rFonts w:ascii="Lato" w:eastAsia="Lato" w:hAnsi="Lato" w:cs="Lato"/>
          <w:b/>
          <w:bCs/>
        </w:rPr>
      </w:pPr>
    </w:p>
    <w:p w14:paraId="1037F73D" w14:textId="77777777" w:rsidR="00B72582" w:rsidRDefault="00000000" w:rsidP="00347ACB">
      <w:pPr>
        <w:rPr>
          <w:rFonts w:ascii="Lato" w:eastAsia="Lato" w:hAnsi="Lato" w:cs="Lato"/>
          <w:b/>
          <w:bCs/>
          <w:i/>
          <w:iCs/>
        </w:rPr>
      </w:pPr>
      <w:r>
        <w:rPr>
          <w:rFonts w:ascii="Lato" w:eastAsia="Lato" w:hAnsi="Lato" w:cs="Lato"/>
          <w:b/>
          <w:bCs/>
          <w:i/>
          <w:iCs/>
        </w:rPr>
        <w:t xml:space="preserve">Second, clarify that the right to form and join trade unions and other representative workers organizations applies to workers in the informal economy, including own account workers. </w:t>
      </w:r>
    </w:p>
    <w:p w14:paraId="4E148E84" w14:textId="77777777" w:rsidR="00B72582" w:rsidRDefault="00B72582" w:rsidP="00347ACB">
      <w:pPr>
        <w:rPr>
          <w:rFonts w:ascii="Lato" w:eastAsia="Lato" w:hAnsi="Lato" w:cs="Lato"/>
          <w:b/>
          <w:bCs/>
        </w:rPr>
      </w:pPr>
    </w:p>
    <w:p w14:paraId="05AC3001" w14:textId="77777777" w:rsidR="00B72582" w:rsidRDefault="00000000" w:rsidP="00347ACB">
      <w:pPr>
        <w:rPr>
          <w:rFonts w:ascii="Lato" w:eastAsia="Lato" w:hAnsi="Lato" w:cs="Lato"/>
        </w:rPr>
      </w:pPr>
      <w:r>
        <w:rPr>
          <w:rFonts w:ascii="Lato" w:eastAsia="Lato" w:hAnsi="Lato" w:cs="Lato"/>
        </w:rPr>
        <w:t>Specific edits to this end include:</w:t>
      </w:r>
    </w:p>
    <w:p w14:paraId="39BA45DE" w14:textId="77777777" w:rsidR="00B72582" w:rsidRDefault="00B72582" w:rsidP="00347ACB">
      <w:pPr>
        <w:rPr>
          <w:rFonts w:ascii="Lato" w:eastAsia="Lato" w:hAnsi="Lato" w:cs="Lato"/>
          <w:sz w:val="16"/>
          <w:szCs w:val="16"/>
        </w:rPr>
      </w:pPr>
    </w:p>
    <w:p w14:paraId="3A1735A2" w14:textId="77777777" w:rsidR="00B72582" w:rsidRDefault="00000000" w:rsidP="00347ACB">
      <w:pPr>
        <w:numPr>
          <w:ilvl w:val="0"/>
          <w:numId w:val="3"/>
        </w:numPr>
        <w:spacing w:after="100"/>
        <w:rPr>
          <w:rFonts w:ascii="Lato" w:eastAsia="Lato" w:hAnsi="Lato" w:cs="Lato"/>
        </w:rPr>
      </w:pPr>
      <w:r>
        <w:rPr>
          <w:rFonts w:ascii="Lato" w:eastAsia="Lato" w:hAnsi="Lato" w:cs="Lato"/>
        </w:rPr>
        <w:t>In paragraph 20, change “which is a universal right and therefore fully applies to workers’ and to employers’ associations” to “which is a universal right and therefore fully applies to all workers”. This recognizes the individual, not the association, as the rights holder and focuses on workers, who make up the membership of trade unions.</w:t>
      </w:r>
    </w:p>
    <w:p w14:paraId="2771557B" w14:textId="77777777" w:rsidR="00B72582" w:rsidRDefault="00000000" w:rsidP="00347ACB">
      <w:pPr>
        <w:numPr>
          <w:ilvl w:val="0"/>
          <w:numId w:val="3"/>
        </w:numPr>
        <w:spacing w:after="100"/>
        <w:rPr>
          <w:rFonts w:ascii="Lato" w:eastAsia="Lato" w:hAnsi="Lato" w:cs="Lato"/>
        </w:rPr>
      </w:pPr>
      <w:r>
        <w:rPr>
          <w:rFonts w:ascii="Lato" w:eastAsia="Lato" w:hAnsi="Lato" w:cs="Lato"/>
        </w:rPr>
        <w:t>In paragraph 20, add “and Collective Bargaining Convention 1981 (No. 154)” to the list of relevant ILO conventions, which is important for workers in the informal economy as it recognizes non-union worker representatives.</w:t>
      </w:r>
    </w:p>
    <w:p w14:paraId="41E90A0E" w14:textId="77777777" w:rsidR="00B72582" w:rsidRDefault="00000000" w:rsidP="00347ACB">
      <w:pPr>
        <w:numPr>
          <w:ilvl w:val="0"/>
          <w:numId w:val="3"/>
        </w:numPr>
        <w:rPr>
          <w:rFonts w:ascii="Lato" w:eastAsia="Lato" w:hAnsi="Lato" w:cs="Lato"/>
        </w:rPr>
      </w:pPr>
      <w:r>
        <w:rPr>
          <w:rFonts w:ascii="Lato" w:eastAsia="Lato" w:hAnsi="Lato" w:cs="Lato"/>
        </w:rPr>
        <w:t xml:space="preserve">In paragraph 26, change “The right to freedom of association in the field of work encompasses all categories of workers, regardless of their form of employment, their </w:t>
      </w:r>
      <w:r>
        <w:rPr>
          <w:rFonts w:ascii="Lato" w:eastAsia="Lato" w:hAnsi="Lato" w:cs="Lato"/>
        </w:rPr>
        <w:lastRenderedPageBreak/>
        <w:t xml:space="preserve">formal or informal status, whether they are domestic or platform workers, or their migratory status” to “The right to freedom of association in the field of work encompasses all categories of workers, regardless of their status of employment, contractual form, occupational group, workplace, or migratory status”. The references from concluding observations could be grouped together in a footnote at the end of the sentence. This formulation is more inclusive in the categories of workers referred to and uses terminology consistent with international labour standards.   </w:t>
      </w:r>
    </w:p>
    <w:p w14:paraId="243381AC" w14:textId="77777777" w:rsidR="00B72582" w:rsidRDefault="00B72582" w:rsidP="00347ACB">
      <w:pPr>
        <w:rPr>
          <w:rFonts w:ascii="Lato" w:eastAsia="Lato" w:hAnsi="Lato" w:cs="Lato"/>
          <w:b/>
          <w:bCs/>
        </w:rPr>
      </w:pPr>
    </w:p>
    <w:p w14:paraId="67025B01" w14:textId="77777777" w:rsidR="00B72582" w:rsidRDefault="00000000" w:rsidP="00347ACB">
      <w:pPr>
        <w:rPr>
          <w:rFonts w:ascii="Lato" w:eastAsia="Lato" w:hAnsi="Lato" w:cs="Lato"/>
          <w:b/>
          <w:bCs/>
          <w:i/>
          <w:iCs/>
        </w:rPr>
      </w:pPr>
      <w:r>
        <w:rPr>
          <w:rFonts w:ascii="Lato" w:eastAsia="Lato" w:hAnsi="Lato" w:cs="Lato"/>
          <w:b/>
          <w:bCs/>
          <w:i/>
          <w:iCs/>
        </w:rPr>
        <w:t xml:space="preserve">Third, address specific barriers workers in the informal economy face in registering their associations as trade unions and, by extension, exercising their rights to bargain collectively and to strike. </w:t>
      </w:r>
    </w:p>
    <w:p w14:paraId="606A260E" w14:textId="77777777" w:rsidR="00B72582" w:rsidRDefault="00B72582" w:rsidP="00347ACB">
      <w:pPr>
        <w:rPr>
          <w:rFonts w:ascii="Lato" w:eastAsia="Lato" w:hAnsi="Lato" w:cs="Lato"/>
          <w:b/>
          <w:bCs/>
        </w:rPr>
      </w:pPr>
    </w:p>
    <w:p w14:paraId="6342C81E" w14:textId="77777777" w:rsidR="00B72582" w:rsidRDefault="00000000" w:rsidP="00347ACB">
      <w:pPr>
        <w:numPr>
          <w:ilvl w:val="0"/>
          <w:numId w:val="2"/>
        </w:numPr>
        <w:tabs>
          <w:tab w:val="left" w:pos="1701"/>
          <w:tab w:val="left" w:pos="2268"/>
        </w:tabs>
        <w:rPr>
          <w:rFonts w:ascii="Lato" w:eastAsia="Lato" w:hAnsi="Lato" w:cs="Lato"/>
        </w:rPr>
      </w:pPr>
      <w:r>
        <w:rPr>
          <w:rFonts w:ascii="Lato" w:eastAsia="Lato" w:hAnsi="Lato" w:cs="Lato"/>
        </w:rPr>
        <w:t>After paragraph 26, add the following paragraph: While workers are free to form associations of their choosing, the labour laws of most countries generally only recognise registered trade unions as representing social partners who are entitled to engage in collective bargaining and participate in social dialogue, including tripartite structures. Workers in the informal economy – who make up an estimated 60% of the global workforce – are often unable to register their associations as trade unions in practice and may face retaliation when attempting to organize. This exclusion severely limits the ability of workers in the informal economy to participate meaningfully in workplace governance, specifically, as well as in public affairs, generally. As recognised by the ILO’s supervisory mechanisms, states must address institutional barriers that prevent workers in the informal economy registering their organizations as trade unions or otherwise gaining recognition as a social partner.</w:t>
      </w:r>
      <w:r>
        <w:rPr>
          <w:rFonts w:ascii="Lato" w:eastAsia="Lato" w:hAnsi="Lato" w:cs="Lato"/>
          <w:vertAlign w:val="superscript"/>
        </w:rPr>
        <w:footnoteReference w:id="3"/>
      </w:r>
      <w:r>
        <w:rPr>
          <w:rFonts w:ascii="Lato" w:eastAsia="Lato" w:hAnsi="Lato" w:cs="Lato"/>
        </w:rPr>
        <w:t xml:space="preserve"> This includes restrictive labour laws that only extend the right to form trade unions to workers in a standard employment relationship; trade union registration requirements that are incompatible with the reality of working in the informal economy, including high thresholds of representativity, rigid office-bearer rules, restrictive definitions of independence, and other onerous administrative requirements; and competition laws that prohibit self-employed workers from bargaining collectively.</w:t>
      </w:r>
    </w:p>
    <w:p w14:paraId="1404095B" w14:textId="77777777" w:rsidR="00B72582" w:rsidRDefault="00000000" w:rsidP="00347ACB">
      <w:pPr>
        <w:tabs>
          <w:tab w:val="left" w:pos="1701"/>
          <w:tab w:val="left" w:pos="2268"/>
        </w:tabs>
        <w:spacing w:before="240" w:after="240"/>
        <w:rPr>
          <w:rFonts w:ascii="Lato" w:eastAsia="Lato" w:hAnsi="Lato" w:cs="Lato"/>
        </w:rPr>
      </w:pPr>
      <w:r>
        <w:rPr>
          <w:rFonts w:ascii="Lato" w:eastAsia="Lato" w:hAnsi="Lato" w:cs="Lato"/>
        </w:rPr>
        <w:t xml:space="preserve">WIEGO appreciates the Committee’s efforts to clarify the scope and content of article 22 through Draft General Comment No. 38. Strengthening the guidance on the application of freedom of association to workers in the informal economy would reflect the realities of work today and reinforce the universality of the rights protected under the Covenant. We hope these comments will assist the Committee in ensuring that the General Comment provides clear and practical guidance to States on their obligations to respect, protect and fulfil the freedom of association rights of all workers, without distinction. We remain available if there is anything it would be useful for us to clarify or elaborate on further. </w:t>
      </w:r>
    </w:p>
    <w:p w14:paraId="59017E37" w14:textId="6A84AC44" w:rsidR="00B72582" w:rsidRDefault="00B72582" w:rsidP="00347ACB">
      <w:pPr>
        <w:tabs>
          <w:tab w:val="left" w:pos="1701"/>
          <w:tab w:val="left" w:pos="2268"/>
        </w:tabs>
        <w:rPr>
          <w:rFonts w:ascii="Lato" w:eastAsia="Lato" w:hAnsi="Lato" w:cs="Lato"/>
        </w:rPr>
      </w:pPr>
    </w:p>
    <w:sectPr w:rsidR="00B72582">
      <w:footerReference w:type="default" r:id="rId7"/>
      <w:pgSz w:w="11906" w:h="16838"/>
      <w:pgMar w:top="1303" w:right="1303" w:bottom="1303" w:left="130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D858A" w14:textId="77777777" w:rsidR="00F4747D" w:rsidRDefault="00F4747D">
      <w:pPr>
        <w:spacing w:line="240" w:lineRule="auto"/>
      </w:pPr>
      <w:r>
        <w:separator/>
      </w:r>
    </w:p>
  </w:endnote>
  <w:endnote w:type="continuationSeparator" w:id="0">
    <w:p w14:paraId="1D5CB93A" w14:textId="77777777" w:rsidR="00F4747D" w:rsidRDefault="00F474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embedRegular r:id="rId1" w:fontKey="{1F52391C-2BB7-486E-915E-BE687445BC97}"/>
    <w:embedBold r:id="rId2" w:fontKey="{89698D5E-A9BF-4C7B-8050-2F007234FF0B}"/>
    <w:embedItalic r:id="rId3" w:fontKey="{5C710391-38CE-495C-A44B-CF6BFCB18862}"/>
    <w:embedBoldItalic r:id="rId4" w:fontKey="{14342D84-2895-4D18-9223-F1451D79B762}"/>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DFAF68F9-E7EA-41BF-B0BB-255EEC471A2A}"/>
  </w:font>
  <w:font w:name="Cambria">
    <w:panose1 w:val="02040503050406030204"/>
    <w:charset w:val="00"/>
    <w:family w:val="roman"/>
    <w:pitch w:val="variable"/>
    <w:sig w:usb0="E00006FF" w:usb1="420024FF" w:usb2="02000000" w:usb3="00000000" w:csb0="0000019F" w:csb1="00000000"/>
    <w:embedRegular r:id="rId6" w:fontKey="{DEAF934E-3106-4079-A58A-2FD2A7ED7E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42CA1" w14:textId="77777777" w:rsidR="00B72582" w:rsidRDefault="00000000">
    <w:pPr>
      <w:jc w:val="right"/>
    </w:pPr>
    <w:r>
      <w:fldChar w:fldCharType="begin"/>
    </w:r>
    <w:r>
      <w:instrText>PAGE</w:instrText>
    </w:r>
    <w:r>
      <w:fldChar w:fldCharType="separate"/>
    </w:r>
    <w:r w:rsidR="006331E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E88CB" w14:textId="77777777" w:rsidR="00F4747D" w:rsidRDefault="00F4747D">
      <w:pPr>
        <w:spacing w:line="240" w:lineRule="auto"/>
      </w:pPr>
      <w:r>
        <w:separator/>
      </w:r>
    </w:p>
  </w:footnote>
  <w:footnote w:type="continuationSeparator" w:id="0">
    <w:p w14:paraId="6C53D43C" w14:textId="77777777" w:rsidR="00F4747D" w:rsidRDefault="00F4747D">
      <w:pPr>
        <w:spacing w:line="240" w:lineRule="auto"/>
      </w:pPr>
      <w:r>
        <w:continuationSeparator/>
      </w:r>
    </w:p>
  </w:footnote>
  <w:footnote w:id="1">
    <w:p w14:paraId="0EA09E3F" w14:textId="77777777" w:rsidR="00B72582" w:rsidRDefault="00000000">
      <w:pPr>
        <w:spacing w:line="240" w:lineRule="auto"/>
        <w:rPr>
          <w:rFonts w:ascii="Lato" w:eastAsia="Lato" w:hAnsi="Lato" w:cs="Lato"/>
          <w:sz w:val="20"/>
          <w:szCs w:val="20"/>
        </w:rPr>
      </w:pPr>
      <w:r>
        <w:rPr>
          <w:vertAlign w:val="superscript"/>
        </w:rPr>
        <w:footnoteRef/>
      </w:r>
      <w:r>
        <w:rPr>
          <w:rFonts w:ascii="Lato" w:eastAsia="Lato" w:hAnsi="Lato" w:cs="Lato"/>
          <w:sz w:val="20"/>
          <w:szCs w:val="20"/>
        </w:rPr>
        <w:t xml:space="preserve"> International Labour Organization. 2023. </w:t>
      </w:r>
      <w:r>
        <w:rPr>
          <w:rFonts w:ascii="Lato" w:eastAsia="Lato" w:hAnsi="Lato" w:cs="Lato"/>
          <w:i/>
          <w:iCs/>
          <w:sz w:val="20"/>
          <w:szCs w:val="20"/>
        </w:rPr>
        <w:t>Women and men in the informal economy: A statistical update</w:t>
      </w:r>
      <w:r>
        <w:rPr>
          <w:rFonts w:ascii="Lato" w:eastAsia="Lato" w:hAnsi="Lato" w:cs="Lato"/>
          <w:sz w:val="20"/>
          <w:szCs w:val="20"/>
        </w:rPr>
        <w:t xml:space="preserve">. Available at </w:t>
      </w:r>
      <w:hyperlink r:id="rId1">
        <w:r w:rsidR="00B72582">
          <w:rPr>
            <w:rFonts w:ascii="Lato" w:eastAsia="Lato" w:hAnsi="Lato" w:cs="Lato"/>
            <w:color w:val="1155CC"/>
            <w:sz w:val="20"/>
            <w:szCs w:val="20"/>
            <w:u w:val="single"/>
          </w:rPr>
          <w:t>https://www.ilo.org/publications/women-and-men-informal-economy-statistical-update</w:t>
        </w:r>
      </w:hyperlink>
      <w:r>
        <w:rPr>
          <w:rFonts w:ascii="Lato" w:eastAsia="Lato" w:hAnsi="Lato" w:cs="Lato"/>
          <w:sz w:val="20"/>
          <w:szCs w:val="20"/>
        </w:rPr>
        <w:t xml:space="preserve">. </w:t>
      </w:r>
    </w:p>
  </w:footnote>
  <w:footnote w:id="2">
    <w:p w14:paraId="42E39B12" w14:textId="77777777" w:rsidR="00B72582" w:rsidRDefault="00000000">
      <w:pPr>
        <w:spacing w:line="240" w:lineRule="auto"/>
        <w:rPr>
          <w:rFonts w:ascii="Lato" w:eastAsia="Lato" w:hAnsi="Lato" w:cs="Lato"/>
          <w:sz w:val="20"/>
          <w:szCs w:val="20"/>
        </w:rPr>
      </w:pPr>
      <w:r>
        <w:rPr>
          <w:vertAlign w:val="superscript"/>
        </w:rPr>
        <w:footnoteRef/>
      </w:r>
      <w:r>
        <w:rPr>
          <w:rFonts w:ascii="Lato" w:eastAsia="Lato" w:hAnsi="Lato" w:cs="Lato"/>
          <w:sz w:val="20"/>
          <w:szCs w:val="20"/>
        </w:rPr>
        <w:t xml:space="preserve"> Corkery, Allison and Marlese von </w:t>
      </w:r>
      <w:proofErr w:type="spellStart"/>
      <w:r>
        <w:rPr>
          <w:rFonts w:ascii="Lato" w:eastAsia="Lato" w:hAnsi="Lato" w:cs="Lato"/>
          <w:sz w:val="20"/>
          <w:szCs w:val="20"/>
        </w:rPr>
        <w:t>Broembsen</w:t>
      </w:r>
      <w:proofErr w:type="spellEnd"/>
      <w:r>
        <w:rPr>
          <w:rFonts w:ascii="Lato" w:eastAsia="Lato" w:hAnsi="Lato" w:cs="Lato"/>
          <w:sz w:val="20"/>
          <w:szCs w:val="20"/>
        </w:rPr>
        <w:t xml:space="preserve">. 2026. “A Rights-based Approach to Formalization: Transformative Change through Collective Bargaining”. WIEGO Working Paper No.50. </w:t>
      </w:r>
    </w:p>
  </w:footnote>
  <w:footnote w:id="3">
    <w:p w14:paraId="30C0E69E" w14:textId="77777777" w:rsidR="00B72582" w:rsidRDefault="00000000">
      <w:pPr>
        <w:spacing w:line="240" w:lineRule="auto"/>
        <w:rPr>
          <w:rFonts w:ascii="Lato" w:eastAsia="Lato" w:hAnsi="Lato" w:cs="Lato"/>
          <w:sz w:val="18"/>
          <w:szCs w:val="18"/>
        </w:rPr>
      </w:pPr>
      <w:r>
        <w:rPr>
          <w:vertAlign w:val="superscript"/>
        </w:rPr>
        <w:footnoteRef/>
      </w:r>
      <w:r>
        <w:rPr>
          <w:rFonts w:ascii="Lato" w:eastAsia="Lato" w:hAnsi="Lato" w:cs="Lato"/>
          <w:sz w:val="18"/>
          <w:szCs w:val="18"/>
        </w:rPr>
        <w:t xml:space="preserve"> ILAW and WIEGO. 2024. ‘Applying International Labour Standards to the Informal Economy’. Informal Economy Series. Available at: </w:t>
      </w:r>
      <w:hyperlink r:id="rId2">
        <w:r w:rsidR="00B72582">
          <w:rPr>
            <w:rFonts w:ascii="Lato" w:eastAsia="Lato" w:hAnsi="Lato" w:cs="Lato"/>
            <w:color w:val="1155CC"/>
            <w:sz w:val="18"/>
            <w:szCs w:val="18"/>
            <w:u w:val="single"/>
          </w:rPr>
          <w:t>https://www.ilawnetwork.com/issue-briefs-reports/</w:t>
        </w:r>
      </w:hyperlink>
      <w:r>
        <w:rPr>
          <w:rFonts w:ascii="Lato" w:eastAsia="Lato" w:hAnsi="Lato" w:cs="Lato"/>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4B6D"/>
    <w:multiLevelType w:val="multilevel"/>
    <w:tmpl w:val="A6BE6D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AE6F79"/>
    <w:multiLevelType w:val="multilevel"/>
    <w:tmpl w:val="8F30A3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9C40E40"/>
    <w:multiLevelType w:val="multilevel"/>
    <w:tmpl w:val="C518BE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E4A2F12"/>
    <w:multiLevelType w:val="multilevel"/>
    <w:tmpl w:val="0674D0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97783939">
    <w:abstractNumId w:val="1"/>
  </w:num>
  <w:num w:numId="2" w16cid:durableId="1135214672">
    <w:abstractNumId w:val="2"/>
  </w:num>
  <w:num w:numId="3" w16cid:durableId="1783529318">
    <w:abstractNumId w:val="3"/>
  </w:num>
  <w:num w:numId="4" w16cid:durableId="758914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582"/>
    <w:rsid w:val="00100227"/>
    <w:rsid w:val="00347ACB"/>
    <w:rsid w:val="00464227"/>
    <w:rsid w:val="006331E5"/>
    <w:rsid w:val="00B72582"/>
    <w:rsid w:val="00E562FB"/>
    <w:rsid w:val="00EF428A"/>
    <w:rsid w:val="00F4747D"/>
    <w:rsid w:val="00FB61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F4AFC"/>
  <w15:docId w15:val="{E6F4DC25-B5C8-1D46-A331-F9B7334A4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331E5"/>
    <w:pPr>
      <w:tabs>
        <w:tab w:val="center" w:pos="4680"/>
        <w:tab w:val="right" w:pos="9360"/>
      </w:tabs>
      <w:spacing w:line="240" w:lineRule="auto"/>
    </w:pPr>
  </w:style>
  <w:style w:type="character" w:customStyle="1" w:styleId="HeaderChar">
    <w:name w:val="Header Char"/>
    <w:basedOn w:val="DefaultParagraphFont"/>
    <w:link w:val="Header"/>
    <w:uiPriority w:val="99"/>
    <w:rsid w:val="006331E5"/>
  </w:style>
  <w:style w:type="paragraph" w:styleId="Footer">
    <w:name w:val="footer"/>
    <w:basedOn w:val="Normal"/>
    <w:link w:val="FooterChar"/>
    <w:uiPriority w:val="99"/>
    <w:unhideWhenUsed/>
    <w:rsid w:val="006331E5"/>
    <w:pPr>
      <w:tabs>
        <w:tab w:val="center" w:pos="4680"/>
        <w:tab w:val="right" w:pos="9360"/>
      </w:tabs>
      <w:spacing w:line="240" w:lineRule="auto"/>
    </w:pPr>
  </w:style>
  <w:style w:type="character" w:customStyle="1" w:styleId="FooterChar">
    <w:name w:val="Footer Char"/>
    <w:basedOn w:val="DefaultParagraphFont"/>
    <w:link w:val="Footer"/>
    <w:uiPriority w:val="99"/>
    <w:rsid w:val="00633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www.ilawnetwork.com/issue-briefs-reports/" TargetMode="External"/><Relationship Id="rId1" Type="http://schemas.openxmlformats.org/officeDocument/2006/relationships/hyperlink" Target="https://www.ilo.org/publications/women-and-men-informal-economy-statistical-upd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Women in Informal Employment: Globalizing and Organizing (WIEGO)</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A82425FF-94CB-46AA-9DBB-0B67CAEBA4BA}"/>
</file>

<file path=customXml/itemProps2.xml><?xml version="1.0" encoding="utf-8"?>
<ds:datastoreItem xmlns:ds="http://schemas.openxmlformats.org/officeDocument/2006/customXml" ds:itemID="{5E018D4C-2CDD-4FDE-BE62-9B23D6E0959B}"/>
</file>

<file path=customXml/itemProps3.xml><?xml version="1.0" encoding="utf-8"?>
<ds:datastoreItem xmlns:ds="http://schemas.openxmlformats.org/officeDocument/2006/customXml" ds:itemID="{CE66D851-E964-46CC-8B6C-97A5361A95C6}"/>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1261</Words>
  <Characters>7194</Characters>
  <Application>Microsoft Office Word</Application>
  <DocSecurity>0</DocSecurity>
  <Lines>59</Lines>
  <Paragraphs>16</Paragraphs>
  <ScaleCrop>false</ScaleCrop>
  <Company/>
  <LinksUpToDate>false</LinksUpToDate>
  <CharactersWithSpaces>8439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Allison Corkery</cp:lastModifiedBy>
  <cp:revision>4</cp:revision>
  <dcterms:created xsi:type="dcterms:W3CDTF">2026-07-13T16:13:00Z</dcterms:created>
  <dcterms:modified xsi:type="dcterms:W3CDTF">2026-07-15T12:11:00Z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