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EC7B8" w14:textId="5B4B1535" w:rsidR="002B48EF" w:rsidRPr="006228E8" w:rsidRDefault="006B19C8" w:rsidP="00DC3176">
      <w:pPr>
        <w:widowControl w:val="0"/>
        <w:spacing w:before="240" w:after="240" w:line="480" w:lineRule="auto"/>
        <w:jc w:val="right"/>
        <w:rPr>
          <w:rFonts w:ascii="Times New Roman" w:hAnsi="Times New Roman" w:cs="Times New Roman"/>
          <w:lang w:val="es-CO"/>
        </w:rPr>
      </w:pPr>
      <w:r w:rsidRPr="006228E8">
        <w:rPr>
          <w:rFonts w:ascii="Times New Roman" w:hAnsi="Times New Roman" w:cs="Times New Roman"/>
          <w:lang w:val="es-CO"/>
        </w:rPr>
        <w:t xml:space="preserve">Barcelona, </w:t>
      </w:r>
      <w:r w:rsidR="00FE0099">
        <w:rPr>
          <w:rFonts w:ascii="Times New Roman" w:hAnsi="Times New Roman" w:cs="Times New Roman"/>
          <w:lang w:val="es-CO"/>
        </w:rPr>
        <w:t>22</w:t>
      </w:r>
      <w:r w:rsidRPr="006228E8">
        <w:rPr>
          <w:rFonts w:ascii="Times New Roman" w:hAnsi="Times New Roman" w:cs="Times New Roman"/>
          <w:lang w:val="es-CO"/>
        </w:rPr>
        <w:t xml:space="preserve"> de junio de</w:t>
      </w:r>
      <w:r w:rsidR="00FE0099">
        <w:rPr>
          <w:rFonts w:ascii="Times New Roman" w:hAnsi="Times New Roman" w:cs="Times New Roman"/>
          <w:lang w:val="es-CO"/>
        </w:rPr>
        <w:t>l año</w:t>
      </w:r>
      <w:r w:rsidRPr="006228E8">
        <w:rPr>
          <w:rFonts w:ascii="Times New Roman" w:hAnsi="Times New Roman" w:cs="Times New Roman"/>
          <w:lang w:val="es-CO"/>
        </w:rPr>
        <w:t xml:space="preserve"> 2026</w:t>
      </w:r>
    </w:p>
    <w:p w14:paraId="67AAB555" w14:textId="364550F6" w:rsidR="006B19C8" w:rsidRPr="006228E8" w:rsidRDefault="006B19C8" w:rsidP="00E8554A">
      <w:pPr>
        <w:widowControl w:val="0"/>
        <w:spacing w:before="240"/>
        <w:jc w:val="left"/>
        <w:rPr>
          <w:rFonts w:ascii="Times New Roman" w:hAnsi="Times New Roman" w:cs="Times New Roman"/>
          <w:b/>
          <w:bCs/>
          <w:lang w:val="es-CO"/>
        </w:rPr>
      </w:pPr>
      <w:r w:rsidRPr="006228E8">
        <w:rPr>
          <w:rFonts w:ascii="Times New Roman" w:hAnsi="Times New Roman" w:cs="Times New Roman"/>
          <w:b/>
          <w:bCs/>
          <w:lang w:val="es-CO"/>
        </w:rPr>
        <w:t>Comité de Derecho</w:t>
      </w:r>
      <w:r w:rsidR="00571692" w:rsidRPr="006228E8">
        <w:rPr>
          <w:rFonts w:ascii="Times New Roman" w:hAnsi="Times New Roman" w:cs="Times New Roman"/>
          <w:b/>
          <w:bCs/>
          <w:lang w:val="es-CO"/>
        </w:rPr>
        <w:t>s</w:t>
      </w:r>
      <w:r w:rsidRPr="006228E8">
        <w:rPr>
          <w:rFonts w:ascii="Times New Roman" w:hAnsi="Times New Roman" w:cs="Times New Roman"/>
          <w:b/>
          <w:bCs/>
          <w:lang w:val="es-CO"/>
        </w:rPr>
        <w:t xml:space="preserve"> Humanos</w:t>
      </w:r>
    </w:p>
    <w:p w14:paraId="019F7EDC" w14:textId="5ED26F4C" w:rsidR="00A2493F" w:rsidRPr="006228E8" w:rsidRDefault="006B19C8" w:rsidP="00E8554A">
      <w:pPr>
        <w:widowControl w:val="0"/>
        <w:jc w:val="left"/>
        <w:rPr>
          <w:rFonts w:ascii="Times New Roman" w:hAnsi="Times New Roman" w:cs="Times New Roman"/>
          <w:b/>
          <w:bCs/>
          <w:lang w:val="es-CO"/>
        </w:rPr>
      </w:pPr>
      <w:r w:rsidRPr="006228E8">
        <w:rPr>
          <w:rFonts w:ascii="Times New Roman" w:hAnsi="Times New Roman" w:cs="Times New Roman"/>
          <w:b/>
          <w:bCs/>
          <w:lang w:val="es-CO"/>
        </w:rPr>
        <w:t>Organización de las Naciones Unidas</w:t>
      </w:r>
    </w:p>
    <w:p w14:paraId="7C3FDB98" w14:textId="77777777" w:rsidR="00E8554A" w:rsidRPr="006228E8" w:rsidRDefault="00E8554A" w:rsidP="00DC3176">
      <w:pPr>
        <w:widowControl w:val="0"/>
        <w:spacing w:before="240" w:line="276" w:lineRule="auto"/>
        <w:rPr>
          <w:rFonts w:ascii="Times New Roman" w:hAnsi="Times New Roman" w:cs="Times New Roman"/>
          <w:lang w:val="es"/>
        </w:rPr>
      </w:pPr>
    </w:p>
    <w:p w14:paraId="3E5814BB" w14:textId="4C682123" w:rsidR="000D274A" w:rsidRPr="006228E8" w:rsidRDefault="000D274A" w:rsidP="00DC3176">
      <w:pPr>
        <w:widowControl w:val="0"/>
        <w:spacing w:before="240" w:line="276" w:lineRule="auto"/>
        <w:rPr>
          <w:rFonts w:ascii="Times New Roman" w:hAnsi="Times New Roman" w:cs="Times New Roman"/>
          <w:lang w:val="es"/>
        </w:rPr>
      </w:pPr>
      <w:r w:rsidRPr="006228E8">
        <w:rPr>
          <w:rFonts w:ascii="Times New Roman" w:hAnsi="Times New Roman" w:cs="Times New Roman"/>
          <w:lang w:val="es"/>
        </w:rPr>
        <w:t xml:space="preserve">La Clínica Jurídica de la </w:t>
      </w:r>
      <w:proofErr w:type="spellStart"/>
      <w:r w:rsidRPr="006228E8">
        <w:rPr>
          <w:rFonts w:ascii="Times New Roman" w:hAnsi="Times New Roman" w:cs="Times New Roman"/>
          <w:lang w:val="es"/>
        </w:rPr>
        <w:t>Universitat</w:t>
      </w:r>
      <w:proofErr w:type="spellEnd"/>
      <w:r w:rsidRPr="006228E8">
        <w:rPr>
          <w:rFonts w:ascii="Times New Roman" w:hAnsi="Times New Roman" w:cs="Times New Roman"/>
          <w:lang w:val="es"/>
        </w:rPr>
        <w:t xml:space="preserve"> Pompeu Fabra</w:t>
      </w:r>
      <w:r w:rsidRPr="006228E8">
        <w:rPr>
          <w:rFonts w:ascii="Times New Roman" w:hAnsi="Times New Roman" w:cs="Times New Roman"/>
          <w:vertAlign w:val="superscript"/>
          <w:lang w:val="es"/>
        </w:rPr>
        <w:footnoteReference w:id="1"/>
      </w:r>
      <w:r w:rsidRPr="006228E8">
        <w:rPr>
          <w:rFonts w:ascii="Times New Roman" w:hAnsi="Times New Roman" w:cs="Times New Roman"/>
          <w:lang w:val="es"/>
        </w:rPr>
        <w:t xml:space="preserve">, </w:t>
      </w:r>
      <w:r w:rsidR="005704A0" w:rsidRPr="006228E8">
        <w:rPr>
          <w:rFonts w:ascii="Times New Roman" w:hAnsi="Times New Roman" w:cs="Times New Roman"/>
          <w:lang w:val="es"/>
        </w:rPr>
        <w:t>de acuerdo con</w:t>
      </w:r>
      <w:r w:rsidRPr="006228E8">
        <w:rPr>
          <w:rFonts w:ascii="Times New Roman" w:hAnsi="Times New Roman" w:cs="Times New Roman"/>
          <w:lang w:val="es"/>
        </w:rPr>
        <w:t xml:space="preserve"> la invitación de</w:t>
      </w:r>
      <w:r w:rsidR="00B31898" w:rsidRPr="006228E8">
        <w:rPr>
          <w:rFonts w:ascii="Times New Roman" w:hAnsi="Times New Roman" w:cs="Times New Roman"/>
          <w:lang w:val="es"/>
        </w:rPr>
        <w:t xml:space="preserve"> ese</w:t>
      </w:r>
      <w:r w:rsidR="00F64D29" w:rsidRPr="006228E8">
        <w:rPr>
          <w:rFonts w:ascii="Times New Roman" w:hAnsi="Times New Roman" w:cs="Times New Roman"/>
          <w:lang w:val="es"/>
        </w:rPr>
        <w:t xml:space="preserve"> </w:t>
      </w:r>
      <w:r w:rsidRPr="006228E8">
        <w:rPr>
          <w:rFonts w:ascii="Times New Roman" w:hAnsi="Times New Roman" w:cs="Times New Roman"/>
          <w:lang w:val="es"/>
        </w:rPr>
        <w:t xml:space="preserve">Comité para presentar aportaciones escritas </w:t>
      </w:r>
      <w:r w:rsidR="00F64D29" w:rsidRPr="006228E8">
        <w:rPr>
          <w:rFonts w:ascii="Times New Roman" w:hAnsi="Times New Roman" w:cs="Times New Roman"/>
          <w:lang w:val="es"/>
        </w:rPr>
        <w:t>para la elaboración</w:t>
      </w:r>
      <w:r w:rsidRPr="006228E8">
        <w:rPr>
          <w:rFonts w:ascii="Times New Roman" w:hAnsi="Times New Roman" w:cs="Times New Roman"/>
          <w:lang w:val="es"/>
        </w:rPr>
        <w:t xml:space="preserve"> de</w:t>
      </w:r>
      <w:r w:rsidR="00203BC8" w:rsidRPr="006228E8">
        <w:rPr>
          <w:rFonts w:ascii="Times New Roman" w:hAnsi="Times New Roman" w:cs="Times New Roman"/>
          <w:lang w:val="es"/>
        </w:rPr>
        <w:t xml:space="preserve"> </w:t>
      </w:r>
      <w:r w:rsidRPr="006228E8">
        <w:rPr>
          <w:rFonts w:ascii="Times New Roman" w:hAnsi="Times New Roman" w:cs="Times New Roman"/>
          <w:lang w:val="es"/>
        </w:rPr>
        <w:t>l</w:t>
      </w:r>
      <w:r w:rsidR="00203BC8" w:rsidRPr="006228E8">
        <w:rPr>
          <w:rFonts w:ascii="Times New Roman" w:hAnsi="Times New Roman" w:cs="Times New Roman"/>
          <w:lang w:val="es"/>
        </w:rPr>
        <w:t>a</w:t>
      </w:r>
      <w:r w:rsidRPr="006228E8">
        <w:rPr>
          <w:rFonts w:ascii="Times New Roman" w:hAnsi="Times New Roman" w:cs="Times New Roman"/>
          <w:lang w:val="es-CO"/>
        </w:rPr>
        <w:t xml:space="preserve"> Observación General </w:t>
      </w:r>
      <w:r w:rsidR="00B31898" w:rsidRPr="006228E8">
        <w:rPr>
          <w:rFonts w:ascii="Times New Roman" w:hAnsi="Times New Roman" w:cs="Times New Roman"/>
          <w:lang w:val="es-CO"/>
        </w:rPr>
        <w:t>No.</w:t>
      </w:r>
      <w:r w:rsidRPr="006228E8">
        <w:rPr>
          <w:rFonts w:ascii="Times New Roman" w:hAnsi="Times New Roman" w:cs="Times New Roman"/>
          <w:lang w:val="es-CO"/>
        </w:rPr>
        <w:t xml:space="preserve"> 38</w:t>
      </w:r>
      <w:r w:rsidR="00203BC8" w:rsidRPr="006228E8">
        <w:rPr>
          <w:rFonts w:ascii="Times New Roman" w:hAnsi="Times New Roman" w:cs="Times New Roman"/>
          <w:lang w:val="es-CO"/>
        </w:rPr>
        <w:t xml:space="preserve"> (OG)</w:t>
      </w:r>
      <w:r w:rsidRPr="006228E8">
        <w:rPr>
          <w:rFonts w:ascii="Times New Roman" w:hAnsi="Times New Roman" w:cs="Times New Roman"/>
          <w:lang w:val="es-CO"/>
        </w:rPr>
        <w:t>, relativ</w:t>
      </w:r>
      <w:r w:rsidR="00203BC8" w:rsidRPr="006228E8">
        <w:rPr>
          <w:rFonts w:ascii="Times New Roman" w:hAnsi="Times New Roman" w:cs="Times New Roman"/>
          <w:lang w:val="es-CO"/>
        </w:rPr>
        <w:t>a</w:t>
      </w:r>
      <w:r w:rsidRPr="006228E8">
        <w:rPr>
          <w:rFonts w:ascii="Times New Roman" w:hAnsi="Times New Roman" w:cs="Times New Roman"/>
          <w:lang w:val="es-CO"/>
        </w:rPr>
        <w:t xml:space="preserve"> al artículo 22 del Pacto Internacional de Derechos Civiles y Políticos (PIDCP), sobre el derecho a la libertad de asociación</w:t>
      </w:r>
      <w:r w:rsidRPr="006228E8">
        <w:rPr>
          <w:rFonts w:ascii="Times New Roman" w:hAnsi="Times New Roman" w:cs="Times New Roman"/>
          <w:lang w:val="es"/>
        </w:rPr>
        <w:t>, somete a su consideración las propuestas que a continuación se desarrollarán.</w:t>
      </w:r>
      <w:r w:rsidR="00A36052" w:rsidRPr="006228E8">
        <w:rPr>
          <w:rFonts w:ascii="Times New Roman" w:hAnsi="Times New Roman" w:cs="Times New Roman"/>
          <w:lang w:val="es"/>
        </w:rPr>
        <w:t xml:space="preserve"> </w:t>
      </w:r>
      <w:r w:rsidR="0022553F" w:rsidRPr="006228E8">
        <w:rPr>
          <w:rFonts w:ascii="Times New Roman" w:hAnsi="Times New Roman" w:cs="Times New Roman"/>
          <w:lang w:val="es"/>
        </w:rPr>
        <w:t>Para</w:t>
      </w:r>
      <w:r w:rsidRPr="006228E8">
        <w:rPr>
          <w:rFonts w:ascii="Times New Roman" w:hAnsi="Times New Roman" w:cs="Times New Roman"/>
          <w:lang w:val="es"/>
        </w:rPr>
        <w:t xml:space="preserve"> cumplir </w:t>
      </w:r>
      <w:r w:rsidR="00B31898" w:rsidRPr="006228E8">
        <w:rPr>
          <w:rFonts w:ascii="Times New Roman" w:hAnsi="Times New Roman" w:cs="Times New Roman"/>
          <w:lang w:val="es"/>
        </w:rPr>
        <w:t>con lo solicitado</w:t>
      </w:r>
      <w:r w:rsidRPr="006228E8">
        <w:rPr>
          <w:rFonts w:ascii="Times New Roman" w:hAnsi="Times New Roman" w:cs="Times New Roman"/>
          <w:lang w:val="es"/>
        </w:rPr>
        <w:t>, se señalan los párrafos</w:t>
      </w:r>
      <w:r w:rsidR="00B31898" w:rsidRPr="006228E8">
        <w:rPr>
          <w:rFonts w:ascii="Times New Roman" w:hAnsi="Times New Roman" w:cs="Times New Roman"/>
          <w:lang w:val="es"/>
        </w:rPr>
        <w:t xml:space="preserve"> del borrador</w:t>
      </w:r>
      <w:r w:rsidRPr="006228E8">
        <w:rPr>
          <w:rFonts w:ascii="Times New Roman" w:hAnsi="Times New Roman" w:cs="Times New Roman"/>
          <w:lang w:val="es"/>
        </w:rPr>
        <w:t xml:space="preserve"> respecto de los cuales se </w:t>
      </w:r>
      <w:r w:rsidR="00A36052" w:rsidRPr="006228E8">
        <w:rPr>
          <w:rFonts w:ascii="Times New Roman" w:hAnsi="Times New Roman" w:cs="Times New Roman"/>
          <w:lang w:val="es"/>
        </w:rPr>
        <w:t>realizan propuestas</w:t>
      </w:r>
      <w:r w:rsidR="00B31898" w:rsidRPr="006228E8">
        <w:rPr>
          <w:rFonts w:ascii="Times New Roman" w:hAnsi="Times New Roman" w:cs="Times New Roman"/>
          <w:lang w:val="es"/>
        </w:rPr>
        <w:t xml:space="preserve"> concretas</w:t>
      </w:r>
      <w:r w:rsidR="00E8554A" w:rsidRPr="006228E8">
        <w:rPr>
          <w:rFonts w:ascii="Times New Roman" w:hAnsi="Times New Roman" w:cs="Times New Roman"/>
          <w:lang w:val="es"/>
        </w:rPr>
        <w:t xml:space="preserve"> y</w:t>
      </w:r>
      <w:r w:rsidR="005704A0" w:rsidRPr="006228E8">
        <w:rPr>
          <w:rFonts w:ascii="Times New Roman" w:hAnsi="Times New Roman" w:cs="Times New Roman"/>
          <w:lang w:val="es"/>
        </w:rPr>
        <w:t xml:space="preserve"> se</w:t>
      </w:r>
      <w:r w:rsidR="00B31898" w:rsidRPr="006228E8">
        <w:rPr>
          <w:rFonts w:ascii="Times New Roman" w:hAnsi="Times New Roman" w:cs="Times New Roman"/>
          <w:lang w:val="es"/>
        </w:rPr>
        <w:t xml:space="preserve"> desarrolla la propuesta para</w:t>
      </w:r>
      <w:r w:rsidR="005704A0" w:rsidRPr="006228E8">
        <w:rPr>
          <w:rFonts w:ascii="Times New Roman" w:hAnsi="Times New Roman" w:cs="Times New Roman"/>
          <w:lang w:val="es"/>
        </w:rPr>
        <w:t xml:space="preserve"> la inclusión de dos nuevos </w:t>
      </w:r>
      <w:r w:rsidR="00BE0230" w:rsidRPr="006228E8">
        <w:rPr>
          <w:rFonts w:ascii="Times New Roman" w:hAnsi="Times New Roman" w:cs="Times New Roman"/>
          <w:lang w:val="es"/>
        </w:rPr>
        <w:t>apartados</w:t>
      </w:r>
      <w:r w:rsidR="005704A0" w:rsidRPr="006228E8">
        <w:rPr>
          <w:rFonts w:ascii="Times New Roman" w:hAnsi="Times New Roman" w:cs="Times New Roman"/>
          <w:lang w:val="es"/>
        </w:rPr>
        <w:t>,</w:t>
      </w:r>
      <w:r w:rsidR="00A36052" w:rsidRPr="006228E8">
        <w:rPr>
          <w:rFonts w:ascii="Times New Roman" w:hAnsi="Times New Roman" w:cs="Times New Roman"/>
          <w:lang w:val="es"/>
        </w:rPr>
        <w:t xml:space="preserve"> expon</w:t>
      </w:r>
      <w:r w:rsidR="00B31898" w:rsidRPr="006228E8">
        <w:rPr>
          <w:rFonts w:ascii="Times New Roman" w:hAnsi="Times New Roman" w:cs="Times New Roman"/>
          <w:lang w:val="es"/>
        </w:rPr>
        <w:t>iendo en todos los casos</w:t>
      </w:r>
      <w:r w:rsidR="00A36052" w:rsidRPr="006228E8">
        <w:rPr>
          <w:rFonts w:ascii="Times New Roman" w:hAnsi="Times New Roman" w:cs="Times New Roman"/>
          <w:lang w:val="es"/>
        </w:rPr>
        <w:t xml:space="preserve"> las justificaciones correspondientes.</w:t>
      </w:r>
    </w:p>
    <w:p w14:paraId="46071515" w14:textId="77777777" w:rsidR="000457F0" w:rsidRPr="006228E8" w:rsidRDefault="000457F0" w:rsidP="00DC3176">
      <w:pPr>
        <w:widowControl w:val="0"/>
        <w:spacing w:before="240" w:line="276" w:lineRule="auto"/>
        <w:rPr>
          <w:rFonts w:ascii="Times New Roman" w:hAnsi="Times New Roman" w:cs="Times New Roman"/>
          <w:lang w:val="es"/>
        </w:rPr>
      </w:pPr>
    </w:p>
    <w:p w14:paraId="623729D0" w14:textId="6B802F66" w:rsidR="00E12E46" w:rsidRPr="006228E8" w:rsidRDefault="00956C66" w:rsidP="00DC3176">
      <w:pPr>
        <w:widowControl w:val="0"/>
        <w:spacing w:before="240" w:line="276" w:lineRule="auto"/>
        <w:rPr>
          <w:rFonts w:ascii="Times New Roman" w:hAnsi="Times New Roman" w:cs="Times New Roman"/>
          <w:b/>
          <w:bCs/>
          <w:lang w:val="es-CO"/>
        </w:rPr>
      </w:pPr>
      <w:r w:rsidRPr="006228E8">
        <w:rPr>
          <w:rFonts w:ascii="Times New Roman" w:hAnsi="Times New Roman" w:cs="Times New Roman"/>
          <w:b/>
          <w:bCs/>
          <w:lang w:val="es-CO"/>
        </w:rPr>
        <w:t>1.</w:t>
      </w:r>
      <w:r w:rsidR="00F64D29" w:rsidRPr="006228E8">
        <w:rPr>
          <w:rFonts w:ascii="Times New Roman" w:hAnsi="Times New Roman" w:cs="Times New Roman"/>
          <w:b/>
          <w:bCs/>
          <w:lang w:val="es-CO"/>
        </w:rPr>
        <w:t xml:space="preserve"> </w:t>
      </w:r>
      <w:r w:rsidR="00E12E46" w:rsidRPr="006228E8">
        <w:rPr>
          <w:rFonts w:ascii="Times New Roman" w:hAnsi="Times New Roman" w:cs="Times New Roman"/>
          <w:b/>
          <w:bCs/>
          <w:lang w:val="es-CO"/>
        </w:rPr>
        <w:t>Observaciones generales</w:t>
      </w:r>
    </w:p>
    <w:p w14:paraId="0ED6BE8F" w14:textId="5F62FA8E" w:rsidR="00E12E46" w:rsidRPr="006228E8" w:rsidRDefault="0011255F" w:rsidP="00DC3176">
      <w:pPr>
        <w:widowControl w:val="0"/>
        <w:spacing w:before="240" w:line="276" w:lineRule="auto"/>
        <w:rPr>
          <w:rFonts w:ascii="Times New Roman" w:eastAsia="Times New Roman" w:hAnsi="Times New Roman" w:cs="Times New Roman"/>
        </w:rPr>
      </w:pPr>
      <w:r w:rsidRPr="006228E8">
        <w:rPr>
          <w:rFonts w:ascii="Times New Roman" w:eastAsia="Times New Roman" w:hAnsi="Times New Roman" w:cs="Times New Roman"/>
        </w:rPr>
        <w:t>S</w:t>
      </w:r>
      <w:r w:rsidR="00E12E46" w:rsidRPr="006228E8">
        <w:rPr>
          <w:rFonts w:ascii="Times New Roman" w:eastAsia="Times New Roman" w:hAnsi="Times New Roman" w:cs="Times New Roman"/>
        </w:rPr>
        <w:t xml:space="preserve">e sugiere </w:t>
      </w:r>
      <w:r w:rsidR="00E12E46" w:rsidRPr="006228E8">
        <w:rPr>
          <w:rFonts w:ascii="Times New Roman" w:eastAsia="Times New Roman" w:hAnsi="Times New Roman" w:cs="Times New Roman"/>
          <w:u w:val="single"/>
        </w:rPr>
        <w:t>incluir</w:t>
      </w:r>
      <w:r w:rsidRPr="006228E8">
        <w:rPr>
          <w:rFonts w:ascii="Times New Roman" w:eastAsia="Times New Roman" w:hAnsi="Times New Roman" w:cs="Times New Roman"/>
          <w:u w:val="single"/>
        </w:rPr>
        <w:t>,</w:t>
      </w:r>
      <w:r w:rsidRPr="006228E8">
        <w:rPr>
          <w:rFonts w:ascii="Times New Roman" w:eastAsia="Times New Roman" w:hAnsi="Times New Roman" w:cs="Times New Roman"/>
        </w:rPr>
        <w:t xml:space="preserve"> en el párrafo 7</w:t>
      </w:r>
      <w:r w:rsidR="00B31898" w:rsidRPr="006228E8">
        <w:rPr>
          <w:rFonts w:ascii="Times New Roman" w:eastAsia="Times New Roman" w:hAnsi="Times New Roman" w:cs="Times New Roman"/>
        </w:rPr>
        <w:t xml:space="preserve"> del borrador</w:t>
      </w:r>
      <w:r w:rsidRPr="006228E8">
        <w:rPr>
          <w:rFonts w:ascii="Times New Roman" w:eastAsia="Times New Roman" w:hAnsi="Times New Roman" w:cs="Times New Roman"/>
        </w:rPr>
        <w:t>,</w:t>
      </w:r>
      <w:r w:rsidR="00E12E46" w:rsidRPr="006228E8">
        <w:rPr>
          <w:rFonts w:ascii="Times New Roman" w:eastAsia="Times New Roman" w:hAnsi="Times New Roman" w:cs="Times New Roman"/>
        </w:rPr>
        <w:t xml:space="preserve"> una prohibición expresa de </w:t>
      </w:r>
      <w:r w:rsidRPr="006228E8">
        <w:rPr>
          <w:rFonts w:ascii="Times New Roman" w:eastAsia="Times New Roman" w:hAnsi="Times New Roman" w:cs="Times New Roman"/>
        </w:rPr>
        <w:t xml:space="preserve">los </w:t>
      </w:r>
      <w:r w:rsidR="00E12E46" w:rsidRPr="006228E8">
        <w:rPr>
          <w:rFonts w:ascii="Times New Roman" w:eastAsia="Times New Roman" w:hAnsi="Times New Roman" w:cs="Times New Roman"/>
        </w:rPr>
        <w:t>requisitos y limitaciones que puedan considerarse una violación del artículo 22</w:t>
      </w:r>
      <w:r w:rsidR="00B31898" w:rsidRPr="006228E8">
        <w:rPr>
          <w:rFonts w:ascii="Times New Roman" w:eastAsia="Times New Roman" w:hAnsi="Times New Roman" w:cs="Times New Roman"/>
        </w:rPr>
        <w:t xml:space="preserve"> PIDCP, de la siguiente forma</w:t>
      </w:r>
      <w:r w:rsidR="00E12E46" w:rsidRPr="006228E8">
        <w:rPr>
          <w:rFonts w:ascii="Times New Roman" w:eastAsia="Times New Roman" w:hAnsi="Times New Roman" w:cs="Times New Roman"/>
        </w:rPr>
        <w:t>:</w:t>
      </w:r>
    </w:p>
    <w:p w14:paraId="7A10D4DA" w14:textId="18C0A198" w:rsidR="00E12E46" w:rsidRPr="006228E8" w:rsidRDefault="00E12E46" w:rsidP="00DC3176">
      <w:pPr>
        <w:widowControl w:val="0"/>
        <w:spacing w:before="240" w:line="276" w:lineRule="auto"/>
        <w:ind w:left="720"/>
        <w:rPr>
          <w:rFonts w:ascii="Times New Roman" w:eastAsia="Times New Roman" w:hAnsi="Times New Roman" w:cs="Times New Roman"/>
        </w:rPr>
      </w:pPr>
      <w:r w:rsidRPr="006228E8">
        <w:rPr>
          <w:rFonts w:ascii="Times New Roman" w:eastAsia="Times New Roman" w:hAnsi="Times New Roman" w:cs="Times New Roman"/>
        </w:rPr>
        <w:t>[...] si bien los Estados pueden imponer algunas restricciones al ejercicio del derecho en las condiciones estrictas establecidas en el artículo 22 (2)</w:t>
      </w:r>
      <w:r w:rsidR="008C176E" w:rsidRPr="006228E8">
        <w:rPr>
          <w:rFonts w:ascii="Times New Roman" w:eastAsia="Times New Roman" w:hAnsi="Times New Roman" w:cs="Times New Roman"/>
        </w:rPr>
        <w:t xml:space="preserve"> el derecho se aplica a todas las personas sin discriminación directa, indirecta, múltiple o interseccional. </w:t>
      </w:r>
      <w:r w:rsidR="008C176E" w:rsidRPr="006228E8">
        <w:rPr>
          <w:rFonts w:ascii="Times New Roman" w:eastAsia="Times New Roman" w:hAnsi="Times New Roman" w:cs="Times New Roman"/>
          <w:i/>
          <w:iCs/>
        </w:rPr>
        <w:t>En esa medida</w:t>
      </w:r>
      <w:r w:rsidRPr="006228E8">
        <w:rPr>
          <w:rFonts w:ascii="Times New Roman" w:eastAsia="Times New Roman" w:hAnsi="Times New Roman" w:cs="Times New Roman"/>
        </w:rPr>
        <w:t>,</w:t>
      </w:r>
      <w:r w:rsidRPr="006228E8">
        <w:rPr>
          <w:rFonts w:ascii="Times New Roman" w:eastAsia="Times New Roman" w:hAnsi="Times New Roman" w:cs="Times New Roman"/>
          <w:i/>
          <w:iCs/>
        </w:rPr>
        <w:t xml:space="preserve"> </w:t>
      </w:r>
      <w:r w:rsidR="00B31898" w:rsidRPr="006228E8">
        <w:rPr>
          <w:rFonts w:ascii="Times New Roman" w:eastAsia="Times New Roman" w:hAnsi="Times New Roman" w:cs="Times New Roman"/>
          <w:i/>
          <w:iCs/>
        </w:rPr>
        <w:t>se considerarán</w:t>
      </w:r>
      <w:r w:rsidRPr="006228E8">
        <w:rPr>
          <w:rFonts w:ascii="Times New Roman" w:eastAsia="Times New Roman" w:hAnsi="Times New Roman" w:cs="Times New Roman"/>
          <w:i/>
          <w:iCs/>
        </w:rPr>
        <w:t xml:space="preserve"> contrarios a dicho artículo aquellos requisitos documentales de imposible cumplimiento, procedimientos de registro demorados de forma injustificada, auditorías financieras sesgadas o la estigmatización pública de las organizaciones</w:t>
      </w:r>
      <w:r w:rsidRPr="006228E8">
        <w:rPr>
          <w:rFonts w:ascii="Times New Roman" w:eastAsia="Times New Roman" w:hAnsi="Times New Roman" w:cs="Times New Roman"/>
        </w:rPr>
        <w:t xml:space="preserve"> [...]</w:t>
      </w:r>
    </w:p>
    <w:p w14:paraId="72C2B4A4" w14:textId="77777777" w:rsidR="00E12E46" w:rsidRPr="006228E8" w:rsidRDefault="00E12E46" w:rsidP="00DC3176">
      <w:pPr>
        <w:widowControl w:val="0"/>
        <w:spacing w:before="240" w:line="276" w:lineRule="auto"/>
        <w:rPr>
          <w:rFonts w:ascii="Times New Roman" w:eastAsia="Times New Roman" w:hAnsi="Times New Roman" w:cs="Times New Roman"/>
          <w:b/>
          <w:bCs/>
        </w:rPr>
      </w:pPr>
      <w:r w:rsidRPr="006228E8">
        <w:rPr>
          <w:rFonts w:ascii="Times New Roman" w:eastAsia="Times New Roman" w:hAnsi="Times New Roman" w:cs="Times New Roman"/>
          <w:b/>
          <w:bCs/>
        </w:rPr>
        <w:t>Justificación de la propuesta:</w:t>
      </w:r>
    </w:p>
    <w:p w14:paraId="2E8C6641" w14:textId="3D31DA3E" w:rsidR="00E12E46" w:rsidRPr="006228E8" w:rsidRDefault="008C176E" w:rsidP="00DC3176">
      <w:pPr>
        <w:widowControl w:val="0"/>
        <w:spacing w:before="240" w:line="276" w:lineRule="auto"/>
        <w:rPr>
          <w:rFonts w:ascii="Times New Roman" w:eastAsia="Times New Roman" w:hAnsi="Times New Roman" w:cs="Times New Roman"/>
        </w:rPr>
      </w:pPr>
      <w:r w:rsidRPr="006228E8">
        <w:rPr>
          <w:rFonts w:ascii="Times New Roman" w:eastAsia="Times New Roman" w:hAnsi="Times New Roman" w:cs="Times New Roman"/>
        </w:rPr>
        <w:t xml:space="preserve">Los requisitos documentales de imposible cumplimiento reducen ampliamente el ejercicio y disfrute de la libertad de asociación. Esto sucede porque actúan como barreras </w:t>
      </w:r>
      <w:r w:rsidRPr="006228E8">
        <w:rPr>
          <w:rFonts w:ascii="Times New Roman" w:eastAsia="Times New Roman" w:hAnsi="Times New Roman" w:cs="Times New Roman"/>
        </w:rPr>
        <w:lastRenderedPageBreak/>
        <w:t xml:space="preserve">administrativas que, por su opacidad o arbitrariedad, vulneran el artículo 22, en la medida en que dificultan su ejercicio, al punto de hacerlo imposible. </w:t>
      </w:r>
      <w:r w:rsidR="004D7797" w:rsidRPr="006228E8">
        <w:rPr>
          <w:rFonts w:ascii="Times New Roman" w:eastAsia="Times New Roman" w:hAnsi="Times New Roman" w:cs="Times New Roman"/>
        </w:rPr>
        <w:t>Por esta razón, se sugiere incluir la parte propuesta que hace referencia al tipo de restricciones que serían contrarias al artículo 22(2), para que el borrado tenga mayor claridad en dicho aspecto</w:t>
      </w:r>
      <w:r w:rsidR="00A2493F" w:rsidRPr="006228E8">
        <w:rPr>
          <w:rFonts w:ascii="Times New Roman" w:eastAsia="Times New Roman" w:hAnsi="Times New Roman" w:cs="Times New Roman"/>
        </w:rPr>
        <w:t>.</w:t>
      </w:r>
    </w:p>
    <w:p w14:paraId="51492A75" w14:textId="77777777" w:rsidR="00225D57" w:rsidRPr="006228E8" w:rsidRDefault="00225D57" w:rsidP="00DC3176">
      <w:pPr>
        <w:widowControl w:val="0"/>
        <w:spacing w:before="240" w:line="276" w:lineRule="auto"/>
        <w:rPr>
          <w:rFonts w:ascii="Times New Roman" w:eastAsia="Times New Roman" w:hAnsi="Times New Roman" w:cs="Times New Roman"/>
        </w:rPr>
      </w:pPr>
    </w:p>
    <w:p w14:paraId="614D20C6" w14:textId="19D70950" w:rsidR="00B54673" w:rsidRPr="006228E8" w:rsidRDefault="00B54673" w:rsidP="00DC3176">
      <w:pPr>
        <w:widowControl w:val="0"/>
        <w:spacing w:before="240" w:line="276" w:lineRule="auto"/>
        <w:rPr>
          <w:rFonts w:ascii="Times New Roman" w:eastAsia="Times New Roman" w:hAnsi="Times New Roman" w:cs="Times New Roman"/>
          <w:b/>
          <w:bCs/>
        </w:rPr>
      </w:pPr>
      <w:r w:rsidRPr="006228E8">
        <w:rPr>
          <w:rFonts w:ascii="Times New Roman" w:eastAsia="Times New Roman" w:hAnsi="Times New Roman" w:cs="Times New Roman"/>
          <w:b/>
          <w:bCs/>
        </w:rPr>
        <w:t>2. Ámbito de aplicación de la libertad de asociación (art. 22</w:t>
      </w:r>
      <w:r w:rsidR="00225D57" w:rsidRPr="006228E8">
        <w:rPr>
          <w:rFonts w:ascii="Times New Roman" w:eastAsia="Times New Roman" w:hAnsi="Times New Roman" w:cs="Times New Roman"/>
          <w:b/>
          <w:bCs/>
        </w:rPr>
        <w:t>.</w:t>
      </w:r>
      <w:r w:rsidRPr="006228E8">
        <w:rPr>
          <w:rFonts w:ascii="Times New Roman" w:eastAsia="Times New Roman" w:hAnsi="Times New Roman" w:cs="Times New Roman"/>
          <w:b/>
          <w:bCs/>
        </w:rPr>
        <w:t>1)</w:t>
      </w:r>
    </w:p>
    <w:p w14:paraId="71DE534C" w14:textId="166E4F07" w:rsidR="00CE690D" w:rsidRPr="006228E8" w:rsidRDefault="00CE690D" w:rsidP="00CE690D">
      <w:pPr>
        <w:spacing w:before="240" w:after="240" w:line="276" w:lineRule="auto"/>
        <w:rPr>
          <w:rFonts w:ascii="Times New Roman" w:eastAsia="Times New Roman" w:hAnsi="Times New Roman" w:cs="Times New Roman"/>
        </w:rPr>
      </w:pPr>
      <w:r w:rsidRPr="006228E8">
        <w:rPr>
          <w:rFonts w:ascii="Times New Roman" w:eastAsia="Times New Roman" w:hAnsi="Times New Roman" w:cs="Times New Roman"/>
        </w:rPr>
        <w:t xml:space="preserve">En el párrafo 18 </w:t>
      </w:r>
      <w:r w:rsidR="00225D57" w:rsidRPr="006228E8">
        <w:rPr>
          <w:rFonts w:ascii="Times New Roman" w:eastAsia="Times New Roman" w:hAnsi="Times New Roman" w:cs="Times New Roman"/>
        </w:rPr>
        <w:t xml:space="preserve">del borrador </w:t>
      </w:r>
      <w:r w:rsidRPr="006228E8">
        <w:rPr>
          <w:rFonts w:ascii="Times New Roman" w:eastAsia="Times New Roman" w:hAnsi="Times New Roman" w:cs="Times New Roman"/>
        </w:rPr>
        <w:t xml:space="preserve">se sugiere </w:t>
      </w:r>
      <w:r w:rsidRPr="006228E8">
        <w:rPr>
          <w:rFonts w:ascii="Times New Roman" w:eastAsia="Times New Roman" w:hAnsi="Times New Roman" w:cs="Times New Roman"/>
          <w:u w:val="single"/>
        </w:rPr>
        <w:t>añadir la siguiente frase</w:t>
      </w:r>
      <w:r w:rsidRPr="006228E8">
        <w:rPr>
          <w:rFonts w:ascii="Times New Roman" w:eastAsia="Times New Roman" w:hAnsi="Times New Roman" w:cs="Times New Roman"/>
        </w:rPr>
        <w:t xml:space="preserve">: </w:t>
      </w:r>
    </w:p>
    <w:p w14:paraId="792E7B13" w14:textId="00DB1168" w:rsidR="00CE690D" w:rsidRPr="006228E8" w:rsidRDefault="00CE690D" w:rsidP="00CE690D">
      <w:pPr>
        <w:spacing w:before="240" w:after="240" w:line="276" w:lineRule="auto"/>
        <w:ind w:left="720"/>
        <w:rPr>
          <w:rFonts w:ascii="Times New Roman" w:eastAsia="Times New Roman" w:hAnsi="Times New Roman" w:cs="Times New Roman"/>
        </w:rPr>
      </w:pPr>
      <w:r w:rsidRPr="006228E8">
        <w:rPr>
          <w:rFonts w:ascii="Times New Roman" w:eastAsia="Times New Roman" w:hAnsi="Times New Roman" w:cs="Times New Roman"/>
        </w:rPr>
        <w:t>[…] Por lo tanto, la afiliación a una asociación, partido político o sindicato debe basarse en el principio del libre consentimiento ejercido sin coacción alguna.</w:t>
      </w:r>
      <w:r w:rsidRPr="006228E8">
        <w:rPr>
          <w:rFonts w:ascii="Times New Roman" w:eastAsia="Times New Roman" w:hAnsi="Times New Roman" w:cs="Times New Roman"/>
          <w:i/>
          <w:iCs/>
        </w:rPr>
        <w:t xml:space="preserve"> La dimensión negativa de este derecho prohíbe no solo la afiliación forzosa por ley, sino también cualquier mecanismo indirecto de coacción estatal, tales como supeditar el acceso a empleos públicos, beneficios sociales, subsidios o asistencia humanitaria a la pertenencia o participación en determinadas asociaciones u organizaciones afines al Estado. </w:t>
      </w:r>
      <w:r w:rsidRPr="006228E8">
        <w:rPr>
          <w:rFonts w:ascii="Times New Roman" w:eastAsia="Times New Roman" w:hAnsi="Times New Roman" w:cs="Times New Roman"/>
        </w:rPr>
        <w:t>[…]</w:t>
      </w:r>
    </w:p>
    <w:p w14:paraId="034B1D19" w14:textId="223416A4" w:rsidR="00CE690D" w:rsidRPr="006228E8" w:rsidRDefault="00CE690D" w:rsidP="00CE690D">
      <w:pPr>
        <w:spacing w:before="240" w:after="240" w:line="276" w:lineRule="auto"/>
        <w:rPr>
          <w:rFonts w:ascii="Times New Roman" w:eastAsia="Times New Roman" w:hAnsi="Times New Roman" w:cs="Times New Roman"/>
          <w:b/>
          <w:bCs/>
        </w:rPr>
      </w:pPr>
      <w:r w:rsidRPr="006228E8">
        <w:rPr>
          <w:rFonts w:ascii="Times New Roman" w:eastAsia="Times New Roman" w:hAnsi="Times New Roman" w:cs="Times New Roman"/>
          <w:b/>
          <w:bCs/>
        </w:rPr>
        <w:t>Justificación de la propuesta:</w:t>
      </w:r>
    </w:p>
    <w:p w14:paraId="38E415EF" w14:textId="416E8CBF" w:rsidR="00CE690D" w:rsidRPr="006228E8" w:rsidRDefault="00CE690D" w:rsidP="00CE690D">
      <w:pPr>
        <w:spacing w:before="240" w:after="240" w:line="276" w:lineRule="auto"/>
        <w:rPr>
          <w:rFonts w:ascii="Times New Roman" w:eastAsia="Times New Roman" w:hAnsi="Times New Roman" w:cs="Times New Roman"/>
        </w:rPr>
      </w:pPr>
      <w:r w:rsidRPr="006228E8">
        <w:rPr>
          <w:rFonts w:ascii="Times New Roman" w:eastAsia="Times New Roman" w:hAnsi="Times New Roman" w:cs="Times New Roman"/>
        </w:rPr>
        <w:t>En este párrafo 18 se menciona brevemente que la libertad de asociación tiene una dimensión positiva y una negativa (el derecho a no ser obligado a asociarse). Sin embargo, no se puede desconocer que, actualmente, se utilizan mecanismos indirectos de coacción, como obligaciones de registro en asociaciones estatales o afines a los gobiernos de turno, para recibir ayudas médicas, alimentos o subsidios públicos. Esta situación genera preocupaciones en la medida en que vician la voluntad de asociación, y contrarían los fines de una sociedad democrática. Por esta razón, se debe precisar que tales mecanismos de coacción vulneran el artículo 22 del PIDCP.</w:t>
      </w:r>
    </w:p>
    <w:p w14:paraId="44943734" w14:textId="77777777" w:rsidR="000457F0" w:rsidRPr="006228E8" w:rsidRDefault="000457F0" w:rsidP="00CE690D">
      <w:pPr>
        <w:spacing w:before="240" w:after="240" w:line="276" w:lineRule="auto"/>
        <w:rPr>
          <w:rFonts w:ascii="Times New Roman" w:eastAsia="Times New Roman" w:hAnsi="Times New Roman" w:cs="Times New Roman"/>
        </w:rPr>
      </w:pPr>
    </w:p>
    <w:p w14:paraId="28BED18B" w14:textId="510D412D" w:rsidR="00956C66" w:rsidRPr="006228E8" w:rsidRDefault="00B54673" w:rsidP="00CE690D">
      <w:pPr>
        <w:spacing w:before="240" w:after="240" w:line="276" w:lineRule="auto"/>
        <w:rPr>
          <w:rFonts w:ascii="Times New Roman" w:hAnsi="Times New Roman" w:cs="Times New Roman"/>
          <w:b/>
          <w:bCs/>
          <w:lang w:val="es-CO"/>
        </w:rPr>
      </w:pPr>
      <w:r w:rsidRPr="006228E8">
        <w:rPr>
          <w:rFonts w:ascii="Times New Roman" w:hAnsi="Times New Roman" w:cs="Times New Roman"/>
          <w:b/>
          <w:bCs/>
          <w:lang w:val="es-CO"/>
        </w:rPr>
        <w:t>3</w:t>
      </w:r>
      <w:r w:rsidR="00E12E46" w:rsidRPr="006228E8">
        <w:rPr>
          <w:rFonts w:ascii="Times New Roman" w:hAnsi="Times New Roman" w:cs="Times New Roman"/>
          <w:b/>
          <w:bCs/>
          <w:lang w:val="es-CO"/>
        </w:rPr>
        <w:t xml:space="preserve">. </w:t>
      </w:r>
      <w:r w:rsidR="00956C66" w:rsidRPr="006228E8">
        <w:rPr>
          <w:rFonts w:ascii="Times New Roman" w:hAnsi="Times New Roman" w:cs="Times New Roman"/>
          <w:b/>
          <w:bCs/>
          <w:lang w:val="es-CO"/>
        </w:rPr>
        <w:t>Sindicatos (art. 22, párr. 2 y 3)</w:t>
      </w:r>
    </w:p>
    <w:p w14:paraId="63D06088" w14:textId="2BA8D2EB" w:rsidR="00A36052" w:rsidRPr="006228E8" w:rsidRDefault="00203BC8" w:rsidP="00DC3176">
      <w:pPr>
        <w:keepNext/>
        <w:widowControl w:val="0"/>
        <w:spacing w:before="240" w:after="240" w:line="276" w:lineRule="auto"/>
        <w:rPr>
          <w:rFonts w:ascii="Times New Roman" w:hAnsi="Times New Roman" w:cs="Times New Roman"/>
          <w:lang w:val="es-CO"/>
        </w:rPr>
      </w:pPr>
      <w:r w:rsidRPr="006228E8">
        <w:rPr>
          <w:rFonts w:ascii="Times New Roman" w:hAnsi="Times New Roman" w:cs="Times New Roman"/>
          <w:lang w:val="es-CO"/>
        </w:rPr>
        <w:t>En el análisis de</w:t>
      </w:r>
      <w:r w:rsidR="00B27D01" w:rsidRPr="006228E8">
        <w:rPr>
          <w:rFonts w:ascii="Times New Roman" w:hAnsi="Times New Roman" w:cs="Times New Roman"/>
          <w:lang w:val="es-CO"/>
        </w:rPr>
        <w:t xml:space="preserve"> la libertad de asociación </w:t>
      </w:r>
      <w:r w:rsidR="000328BE" w:rsidRPr="006228E8">
        <w:rPr>
          <w:rFonts w:ascii="Times New Roman" w:hAnsi="Times New Roman" w:cs="Times New Roman"/>
          <w:lang w:val="es-CO"/>
        </w:rPr>
        <w:t>en el ámbito laboral, y el derecho a conformar y a constituir sindicatos</w:t>
      </w:r>
      <w:r w:rsidRPr="006228E8">
        <w:rPr>
          <w:rFonts w:ascii="Times New Roman" w:hAnsi="Times New Roman" w:cs="Times New Roman"/>
          <w:lang w:val="es-CO"/>
        </w:rPr>
        <w:t xml:space="preserve">, consideramos que como está redactado </w:t>
      </w:r>
      <w:r w:rsidR="000457F0" w:rsidRPr="006228E8">
        <w:rPr>
          <w:rFonts w:ascii="Times New Roman" w:hAnsi="Times New Roman" w:cs="Times New Roman"/>
          <w:lang w:val="es-CO"/>
        </w:rPr>
        <w:t>actualmente, no</w:t>
      </w:r>
      <w:r w:rsidRPr="006228E8">
        <w:rPr>
          <w:rFonts w:ascii="Times New Roman" w:hAnsi="Times New Roman" w:cs="Times New Roman"/>
          <w:lang w:val="es-CO"/>
        </w:rPr>
        <w:t xml:space="preserve"> se</w:t>
      </w:r>
      <w:r w:rsidR="00CA4EC2" w:rsidRPr="006228E8">
        <w:rPr>
          <w:rFonts w:ascii="Times New Roman" w:hAnsi="Times New Roman" w:cs="Times New Roman"/>
          <w:lang w:val="es-CO"/>
        </w:rPr>
        <w:t xml:space="preserve"> </w:t>
      </w:r>
      <w:r w:rsidR="0011255F" w:rsidRPr="006228E8">
        <w:rPr>
          <w:rFonts w:ascii="Times New Roman" w:hAnsi="Times New Roman" w:cs="Times New Roman"/>
          <w:lang w:val="es-CO"/>
        </w:rPr>
        <w:t>aplica</w:t>
      </w:r>
      <w:r w:rsidRPr="006228E8">
        <w:rPr>
          <w:rFonts w:ascii="Times New Roman" w:hAnsi="Times New Roman" w:cs="Times New Roman"/>
          <w:lang w:val="es-CO"/>
        </w:rPr>
        <w:t>n</w:t>
      </w:r>
      <w:r w:rsidR="000328BE" w:rsidRPr="006228E8">
        <w:rPr>
          <w:rFonts w:ascii="Times New Roman" w:hAnsi="Times New Roman" w:cs="Times New Roman"/>
          <w:lang w:val="es-CO"/>
        </w:rPr>
        <w:t xml:space="preserve"> enfoque</w:t>
      </w:r>
      <w:r w:rsidR="00CA4EC2" w:rsidRPr="006228E8">
        <w:rPr>
          <w:rFonts w:ascii="Times New Roman" w:hAnsi="Times New Roman" w:cs="Times New Roman"/>
          <w:lang w:val="es-CO"/>
        </w:rPr>
        <w:t>s</w:t>
      </w:r>
      <w:r w:rsidR="000328BE" w:rsidRPr="006228E8">
        <w:rPr>
          <w:rFonts w:ascii="Times New Roman" w:hAnsi="Times New Roman" w:cs="Times New Roman"/>
          <w:lang w:val="es-CO"/>
        </w:rPr>
        <w:t xml:space="preserve"> de género</w:t>
      </w:r>
      <w:r w:rsidR="00BA4708" w:rsidRPr="006228E8">
        <w:rPr>
          <w:rFonts w:ascii="Times New Roman" w:hAnsi="Times New Roman" w:cs="Times New Roman"/>
          <w:lang w:val="es-CO"/>
        </w:rPr>
        <w:t>, o no con la fuerza necesaria que consideramos debe estar</w:t>
      </w:r>
      <w:r w:rsidR="000328BE" w:rsidRPr="006228E8">
        <w:rPr>
          <w:rFonts w:ascii="Times New Roman" w:hAnsi="Times New Roman" w:cs="Times New Roman"/>
          <w:lang w:val="es-CO"/>
        </w:rPr>
        <w:t xml:space="preserve">. </w:t>
      </w:r>
      <w:r w:rsidR="00BA4708" w:rsidRPr="006228E8">
        <w:rPr>
          <w:rFonts w:ascii="Times New Roman" w:hAnsi="Times New Roman" w:cs="Times New Roman"/>
          <w:lang w:val="es-CO"/>
        </w:rPr>
        <w:t xml:space="preserve"> Por esa razón, </w:t>
      </w:r>
      <w:r w:rsidR="00BA4708" w:rsidRPr="006228E8">
        <w:rPr>
          <w:rFonts w:ascii="Times New Roman" w:hAnsi="Times New Roman" w:cs="Times New Roman"/>
          <w:u w:val="single"/>
          <w:lang w:val="es-CO"/>
        </w:rPr>
        <w:t xml:space="preserve">se </w:t>
      </w:r>
      <w:r w:rsidR="00B54661" w:rsidRPr="006228E8">
        <w:rPr>
          <w:rFonts w:ascii="Times New Roman" w:hAnsi="Times New Roman" w:cs="Times New Roman"/>
          <w:u w:val="single"/>
          <w:lang w:val="es-CO"/>
        </w:rPr>
        <w:t>sugiere incluir</w:t>
      </w:r>
      <w:r w:rsidR="00B54661" w:rsidRPr="006228E8">
        <w:rPr>
          <w:rFonts w:ascii="Times New Roman" w:hAnsi="Times New Roman" w:cs="Times New Roman"/>
          <w:lang w:val="es-CO"/>
        </w:rPr>
        <w:t>, en la parte final del apartado “III. Sindicatos”, el siguiente párrafo</w:t>
      </w:r>
      <w:r w:rsidR="002378CD" w:rsidRPr="006228E8">
        <w:rPr>
          <w:rFonts w:ascii="Times New Roman" w:hAnsi="Times New Roman" w:cs="Times New Roman"/>
          <w:lang w:val="es-CO"/>
        </w:rPr>
        <w:t>:</w:t>
      </w:r>
    </w:p>
    <w:p w14:paraId="5CF8AA27" w14:textId="1A0D7DBE" w:rsidR="00B54661" w:rsidRPr="006228E8" w:rsidRDefault="00B54661" w:rsidP="00B54661">
      <w:pPr>
        <w:keepNext/>
        <w:widowControl w:val="0"/>
        <w:spacing w:before="240" w:after="240" w:line="276" w:lineRule="auto"/>
        <w:ind w:left="708"/>
        <w:rPr>
          <w:rFonts w:ascii="Times New Roman" w:hAnsi="Times New Roman" w:cs="Times New Roman"/>
          <w:lang w:val="es-CO"/>
        </w:rPr>
      </w:pPr>
      <w:r w:rsidRPr="006228E8">
        <w:rPr>
          <w:rFonts w:ascii="Times New Roman" w:hAnsi="Times New Roman" w:cs="Times New Roman"/>
          <w:lang w:val="es-CO"/>
        </w:rPr>
        <w:t>“</w:t>
      </w:r>
      <w:r w:rsidR="008E029A" w:rsidRPr="006228E8">
        <w:rPr>
          <w:rFonts w:ascii="Times New Roman" w:hAnsi="Times New Roman" w:cs="Times New Roman"/>
          <w:lang w:val="es-CO"/>
        </w:rPr>
        <w:t>28</w:t>
      </w:r>
      <w:r w:rsidR="008E029A" w:rsidRPr="006228E8">
        <w:rPr>
          <w:rFonts w:ascii="Times New Roman" w:hAnsi="Times New Roman" w:cs="Times New Roman"/>
          <w:i/>
          <w:iCs/>
          <w:lang w:val="es-CO"/>
        </w:rPr>
        <w:t xml:space="preserve">. </w:t>
      </w:r>
      <w:r w:rsidR="00BA4708" w:rsidRPr="006228E8">
        <w:rPr>
          <w:rFonts w:ascii="Times New Roman" w:hAnsi="Times New Roman" w:cs="Times New Roman"/>
          <w:i/>
          <w:iCs/>
          <w:lang w:val="es-CO"/>
        </w:rPr>
        <w:t>El derecho a la libertad de asociación en los ámbitos laboral y sindical requiere</w:t>
      </w:r>
      <w:r w:rsidRPr="006228E8">
        <w:rPr>
          <w:rFonts w:ascii="Times New Roman" w:hAnsi="Times New Roman" w:cs="Times New Roman"/>
          <w:i/>
          <w:iCs/>
          <w:lang w:val="es-CO"/>
        </w:rPr>
        <w:t xml:space="preserve"> </w:t>
      </w:r>
      <w:r w:rsidRPr="006228E8">
        <w:rPr>
          <w:rFonts w:ascii="Times New Roman" w:hAnsi="Times New Roman" w:cs="Times New Roman"/>
          <w:i/>
          <w:iCs/>
          <w:lang w:val="es-CO"/>
        </w:rPr>
        <w:lastRenderedPageBreak/>
        <w:t>de la adopción de enfoques de género, que reconozcan las barreres estructurales que impiden que las mujeres ejerzan de forma plena y libre este derecho. Además, los Estados parte deben garantizar la participación efectiva de las mujeres en organizaciones sindicales, ya sea como integrantes o en roles de liderazgo”.</w:t>
      </w:r>
      <w:r w:rsidRPr="006228E8">
        <w:rPr>
          <w:rFonts w:ascii="Times New Roman" w:hAnsi="Times New Roman" w:cs="Times New Roman"/>
          <w:lang w:val="es-CO"/>
        </w:rPr>
        <w:t xml:space="preserve"> </w:t>
      </w:r>
    </w:p>
    <w:p w14:paraId="41204913" w14:textId="77777777" w:rsidR="00FE0099" w:rsidRDefault="00956C66" w:rsidP="00FE0099">
      <w:pPr>
        <w:keepNext/>
        <w:widowControl w:val="0"/>
        <w:spacing w:before="240" w:line="276" w:lineRule="auto"/>
        <w:rPr>
          <w:rFonts w:ascii="Times New Roman" w:hAnsi="Times New Roman" w:cs="Times New Roman"/>
          <w:b/>
          <w:bCs/>
          <w:lang w:val="es"/>
        </w:rPr>
      </w:pPr>
      <w:r w:rsidRPr="006228E8">
        <w:rPr>
          <w:rFonts w:ascii="Times New Roman" w:hAnsi="Times New Roman" w:cs="Times New Roman"/>
          <w:b/>
          <w:bCs/>
          <w:lang w:val="es-CO"/>
        </w:rPr>
        <w:t>Justificación de la</w:t>
      </w:r>
      <w:r w:rsidR="00A36052" w:rsidRPr="006228E8">
        <w:rPr>
          <w:rFonts w:ascii="Times New Roman" w:hAnsi="Times New Roman" w:cs="Times New Roman"/>
          <w:b/>
          <w:bCs/>
          <w:lang w:val="es-CO"/>
        </w:rPr>
        <w:t>s</w:t>
      </w:r>
      <w:r w:rsidRPr="006228E8">
        <w:rPr>
          <w:rFonts w:ascii="Times New Roman" w:hAnsi="Times New Roman" w:cs="Times New Roman"/>
          <w:b/>
          <w:bCs/>
          <w:lang w:val="es-CO"/>
        </w:rPr>
        <w:t xml:space="preserve"> propuesta</w:t>
      </w:r>
      <w:r w:rsidR="00A36052" w:rsidRPr="006228E8">
        <w:rPr>
          <w:rFonts w:ascii="Times New Roman" w:hAnsi="Times New Roman" w:cs="Times New Roman"/>
          <w:b/>
          <w:bCs/>
          <w:lang w:val="es-CO"/>
        </w:rPr>
        <w:t>s</w:t>
      </w:r>
      <w:r w:rsidRPr="006228E8">
        <w:rPr>
          <w:rFonts w:ascii="Times New Roman" w:hAnsi="Times New Roman" w:cs="Times New Roman"/>
          <w:b/>
          <w:bCs/>
          <w:lang w:val="es-CO"/>
        </w:rPr>
        <w:t>:</w:t>
      </w:r>
    </w:p>
    <w:p w14:paraId="315C7EA8" w14:textId="61470C3B" w:rsidR="00FE0099" w:rsidRDefault="00EB46DD" w:rsidP="00FE0099">
      <w:pPr>
        <w:keepNext/>
        <w:widowControl w:val="0"/>
        <w:spacing w:before="240" w:line="276" w:lineRule="auto"/>
        <w:rPr>
          <w:rFonts w:ascii="Times New Roman" w:hAnsi="Times New Roman" w:cs="Times New Roman"/>
          <w:b/>
          <w:bCs/>
          <w:lang w:val="es"/>
        </w:rPr>
      </w:pPr>
      <w:r w:rsidRPr="006228E8">
        <w:rPr>
          <w:rFonts w:ascii="Times New Roman" w:hAnsi="Times New Roman" w:cs="Times New Roman"/>
          <w:lang w:val="es-CO"/>
        </w:rPr>
        <w:t>Es importante incluir el párrafo propuesto, en virtud de las</w:t>
      </w:r>
      <w:r w:rsidR="00644DD4" w:rsidRPr="006228E8">
        <w:rPr>
          <w:rFonts w:ascii="Times New Roman" w:hAnsi="Times New Roman" w:cs="Times New Roman"/>
          <w:lang w:val="es-CO"/>
        </w:rPr>
        <w:t xml:space="preserve"> </w:t>
      </w:r>
      <w:r w:rsidR="007607A3" w:rsidRPr="006228E8">
        <w:rPr>
          <w:rFonts w:ascii="Times New Roman" w:hAnsi="Times New Roman" w:cs="Times New Roman"/>
          <w:lang w:val="es-CO"/>
        </w:rPr>
        <w:t>situaciones del ámbito laboral</w:t>
      </w:r>
      <w:r w:rsidR="00BD4993" w:rsidRPr="006228E8">
        <w:rPr>
          <w:rFonts w:ascii="Times New Roman" w:hAnsi="Times New Roman" w:cs="Times New Roman"/>
          <w:lang w:val="es-CO"/>
        </w:rPr>
        <w:t xml:space="preserve"> que dificultan </w:t>
      </w:r>
      <w:r w:rsidR="007E4BC0" w:rsidRPr="006228E8">
        <w:rPr>
          <w:rFonts w:ascii="Times New Roman" w:hAnsi="Times New Roman" w:cs="Times New Roman"/>
          <w:lang w:val="es-CO"/>
        </w:rPr>
        <w:t>el</w:t>
      </w:r>
      <w:r w:rsidR="00BD4993" w:rsidRPr="006228E8">
        <w:rPr>
          <w:rFonts w:ascii="Times New Roman" w:hAnsi="Times New Roman" w:cs="Times New Roman"/>
          <w:lang w:val="es-CO"/>
        </w:rPr>
        <w:t xml:space="preserve"> ejercicio pleno</w:t>
      </w:r>
      <w:r w:rsidR="007E4BC0" w:rsidRPr="006228E8">
        <w:rPr>
          <w:rFonts w:ascii="Times New Roman" w:hAnsi="Times New Roman" w:cs="Times New Roman"/>
          <w:lang w:val="es-CO"/>
        </w:rPr>
        <w:t xml:space="preserve"> de</w:t>
      </w:r>
      <w:r w:rsidR="00CA4EC2" w:rsidRPr="006228E8">
        <w:rPr>
          <w:rFonts w:ascii="Times New Roman" w:hAnsi="Times New Roman" w:cs="Times New Roman"/>
          <w:lang w:val="es-CO"/>
        </w:rPr>
        <w:t xml:space="preserve">l </w:t>
      </w:r>
      <w:r w:rsidR="007E4BC0" w:rsidRPr="006228E8">
        <w:rPr>
          <w:rFonts w:ascii="Times New Roman" w:hAnsi="Times New Roman" w:cs="Times New Roman"/>
          <w:lang w:val="es-CO"/>
        </w:rPr>
        <w:t>derecho</w:t>
      </w:r>
      <w:r w:rsidR="00BD4993" w:rsidRPr="006228E8">
        <w:rPr>
          <w:rFonts w:ascii="Times New Roman" w:hAnsi="Times New Roman" w:cs="Times New Roman"/>
          <w:lang w:val="es-CO"/>
        </w:rPr>
        <w:t xml:space="preserve"> y que justifican la adopción de </w:t>
      </w:r>
      <w:r w:rsidR="00907774" w:rsidRPr="006228E8">
        <w:rPr>
          <w:rFonts w:ascii="Times New Roman" w:hAnsi="Times New Roman" w:cs="Times New Roman"/>
          <w:lang w:val="es-CO"/>
        </w:rPr>
        <w:t>perspectivas</w:t>
      </w:r>
      <w:r w:rsidR="00BD4993" w:rsidRPr="006228E8">
        <w:rPr>
          <w:rFonts w:ascii="Times New Roman" w:hAnsi="Times New Roman" w:cs="Times New Roman"/>
          <w:lang w:val="es-CO"/>
        </w:rPr>
        <w:t xml:space="preserve"> de género. </w:t>
      </w:r>
      <w:r w:rsidR="007607A3" w:rsidRPr="006228E8">
        <w:rPr>
          <w:rFonts w:ascii="Times New Roman" w:hAnsi="Times New Roman" w:cs="Times New Roman"/>
          <w:lang w:val="es-CO"/>
        </w:rPr>
        <w:t>Por ejemplo</w:t>
      </w:r>
      <w:r w:rsidR="007E4BC0" w:rsidRPr="006228E8">
        <w:rPr>
          <w:rFonts w:ascii="Times New Roman" w:hAnsi="Times New Roman" w:cs="Times New Roman"/>
          <w:lang w:val="es-CO"/>
        </w:rPr>
        <w:t>:</w:t>
      </w:r>
      <w:r w:rsidR="007607A3" w:rsidRPr="006228E8">
        <w:rPr>
          <w:rFonts w:ascii="Times New Roman" w:hAnsi="Times New Roman" w:cs="Times New Roman"/>
          <w:lang w:val="es-CO"/>
        </w:rPr>
        <w:t xml:space="preserve"> </w:t>
      </w:r>
      <w:r w:rsidR="00F754E8" w:rsidRPr="006228E8">
        <w:rPr>
          <w:rFonts w:ascii="Times New Roman" w:hAnsi="Times New Roman" w:cs="Times New Roman"/>
          <w:lang w:val="es-CO"/>
        </w:rPr>
        <w:t xml:space="preserve">(i) </w:t>
      </w:r>
      <w:r w:rsidR="00F8251B" w:rsidRPr="006228E8">
        <w:rPr>
          <w:rFonts w:ascii="Times New Roman" w:hAnsi="Times New Roman" w:cs="Times New Roman"/>
          <w:lang w:val="es-CO"/>
        </w:rPr>
        <w:t>las prácticas de discriminación o violencia en el trabajo por motivos de género</w:t>
      </w:r>
      <w:r w:rsidR="000760E2" w:rsidRPr="006228E8">
        <w:rPr>
          <w:rFonts w:ascii="Times New Roman" w:hAnsi="Times New Roman" w:cs="Times New Roman"/>
          <w:lang w:val="es-CO"/>
        </w:rPr>
        <w:t xml:space="preserve"> que obstaculizan el ejercicio de la</w:t>
      </w:r>
      <w:r w:rsidR="009A7C5A" w:rsidRPr="006228E8">
        <w:rPr>
          <w:rFonts w:ascii="Times New Roman" w:hAnsi="Times New Roman" w:cs="Times New Roman"/>
          <w:lang w:val="es-CO"/>
        </w:rPr>
        <w:t xml:space="preserve"> asociación sindical, la negociación colectiva y el derecho de huelga</w:t>
      </w:r>
      <w:r w:rsidR="00F754E8" w:rsidRPr="006228E8">
        <w:rPr>
          <w:rFonts w:ascii="Times New Roman" w:hAnsi="Times New Roman" w:cs="Times New Roman"/>
          <w:lang w:val="es-CO"/>
        </w:rPr>
        <w:t>; (</w:t>
      </w:r>
      <w:proofErr w:type="spellStart"/>
      <w:r w:rsidR="00F754E8" w:rsidRPr="006228E8">
        <w:rPr>
          <w:rFonts w:ascii="Times New Roman" w:hAnsi="Times New Roman" w:cs="Times New Roman"/>
          <w:lang w:val="es-CO"/>
        </w:rPr>
        <w:t>ii</w:t>
      </w:r>
      <w:proofErr w:type="spellEnd"/>
      <w:r w:rsidR="00F754E8" w:rsidRPr="006228E8">
        <w:rPr>
          <w:rFonts w:ascii="Times New Roman" w:hAnsi="Times New Roman" w:cs="Times New Roman"/>
          <w:lang w:val="es-CO"/>
        </w:rPr>
        <w:t>)</w:t>
      </w:r>
      <w:r w:rsidR="00B51D16" w:rsidRPr="006228E8">
        <w:rPr>
          <w:rFonts w:ascii="Times New Roman" w:hAnsi="Times New Roman" w:cs="Times New Roman"/>
          <w:lang w:val="es-CO"/>
        </w:rPr>
        <w:t xml:space="preserve"> la d</w:t>
      </w:r>
      <w:r w:rsidR="00A76F3B" w:rsidRPr="006228E8">
        <w:rPr>
          <w:rFonts w:ascii="Times New Roman" w:hAnsi="Times New Roman" w:cs="Times New Roman"/>
          <w:lang w:val="es-CO"/>
        </w:rPr>
        <w:t>esigualdad en la división de las responsabilidades familiares entre hombres y mujeres</w:t>
      </w:r>
      <w:r w:rsidR="00F754E8" w:rsidRPr="006228E8">
        <w:rPr>
          <w:rFonts w:ascii="Times New Roman" w:hAnsi="Times New Roman" w:cs="Times New Roman"/>
          <w:lang w:val="es-CO"/>
        </w:rPr>
        <w:t xml:space="preserve">, como </w:t>
      </w:r>
      <w:r w:rsidR="003B184E" w:rsidRPr="006228E8">
        <w:rPr>
          <w:rFonts w:ascii="Times New Roman" w:hAnsi="Times New Roman" w:cs="Times New Roman"/>
          <w:lang w:val="es-CO"/>
        </w:rPr>
        <w:t xml:space="preserve">situación que condiciona </w:t>
      </w:r>
      <w:r w:rsidR="00351580" w:rsidRPr="006228E8">
        <w:rPr>
          <w:rFonts w:ascii="Times New Roman" w:hAnsi="Times New Roman" w:cs="Times New Roman"/>
          <w:lang w:val="es-CO"/>
        </w:rPr>
        <w:t>su</w:t>
      </w:r>
      <w:r w:rsidR="003B184E" w:rsidRPr="006228E8">
        <w:rPr>
          <w:rFonts w:ascii="Times New Roman" w:hAnsi="Times New Roman" w:cs="Times New Roman"/>
          <w:lang w:val="es-CO"/>
        </w:rPr>
        <w:t xml:space="preserve"> participación efectiva en las organizaciones sindicales</w:t>
      </w:r>
      <w:r w:rsidR="0037484F" w:rsidRPr="006228E8">
        <w:rPr>
          <w:rFonts w:ascii="Times New Roman" w:hAnsi="Times New Roman" w:cs="Times New Roman"/>
          <w:lang w:val="es-CO"/>
        </w:rPr>
        <w:t>; (</w:t>
      </w:r>
      <w:proofErr w:type="spellStart"/>
      <w:r w:rsidR="0037484F" w:rsidRPr="006228E8">
        <w:rPr>
          <w:rFonts w:ascii="Times New Roman" w:hAnsi="Times New Roman" w:cs="Times New Roman"/>
          <w:lang w:val="es-CO"/>
        </w:rPr>
        <w:t>iii</w:t>
      </w:r>
      <w:proofErr w:type="spellEnd"/>
      <w:r w:rsidR="0037484F" w:rsidRPr="006228E8">
        <w:rPr>
          <w:rFonts w:ascii="Times New Roman" w:hAnsi="Times New Roman" w:cs="Times New Roman"/>
          <w:lang w:val="es-CO"/>
        </w:rPr>
        <w:t xml:space="preserve">) las barreras </w:t>
      </w:r>
      <w:r w:rsidR="00DF58B9" w:rsidRPr="006228E8">
        <w:rPr>
          <w:rFonts w:ascii="Times New Roman" w:hAnsi="Times New Roman" w:cs="Times New Roman"/>
          <w:lang w:val="es-CO"/>
        </w:rPr>
        <w:t xml:space="preserve">que atraviesan </w:t>
      </w:r>
      <w:r w:rsidR="0037484F" w:rsidRPr="006228E8">
        <w:rPr>
          <w:rFonts w:ascii="Times New Roman" w:hAnsi="Times New Roman" w:cs="Times New Roman"/>
          <w:lang w:val="es-CO"/>
        </w:rPr>
        <w:t xml:space="preserve">para </w:t>
      </w:r>
      <w:r w:rsidR="003D496F" w:rsidRPr="006228E8">
        <w:rPr>
          <w:rFonts w:ascii="Times New Roman" w:hAnsi="Times New Roman" w:cs="Times New Roman"/>
          <w:lang w:val="es-CO"/>
        </w:rPr>
        <w:t>alcanzar posiciones de</w:t>
      </w:r>
      <w:r w:rsidR="0037484F" w:rsidRPr="006228E8">
        <w:rPr>
          <w:rFonts w:ascii="Times New Roman" w:hAnsi="Times New Roman" w:cs="Times New Roman"/>
          <w:lang w:val="es-CO"/>
        </w:rPr>
        <w:t xml:space="preserve"> liderazgo </w:t>
      </w:r>
      <w:r w:rsidR="003D496F" w:rsidRPr="006228E8">
        <w:rPr>
          <w:rFonts w:ascii="Times New Roman" w:hAnsi="Times New Roman" w:cs="Times New Roman"/>
          <w:lang w:val="es-CO"/>
        </w:rPr>
        <w:t>en organizaciones sindicales</w:t>
      </w:r>
      <w:r w:rsidR="004A2C70" w:rsidRPr="006228E8">
        <w:rPr>
          <w:rFonts w:ascii="Times New Roman" w:hAnsi="Times New Roman" w:cs="Times New Roman"/>
          <w:lang w:val="es-CO"/>
        </w:rPr>
        <w:t>; y (</w:t>
      </w:r>
      <w:proofErr w:type="spellStart"/>
      <w:r w:rsidR="004A2C70" w:rsidRPr="006228E8">
        <w:rPr>
          <w:rFonts w:ascii="Times New Roman" w:hAnsi="Times New Roman" w:cs="Times New Roman"/>
          <w:lang w:val="es-CO"/>
        </w:rPr>
        <w:t>iv</w:t>
      </w:r>
      <w:proofErr w:type="spellEnd"/>
      <w:r w:rsidR="004A2C70" w:rsidRPr="006228E8">
        <w:rPr>
          <w:rFonts w:ascii="Times New Roman" w:hAnsi="Times New Roman" w:cs="Times New Roman"/>
          <w:lang w:val="es-CO"/>
        </w:rPr>
        <w:t>) la falta de una perspectiva de género en la</w:t>
      </w:r>
      <w:r w:rsidR="00FE0099">
        <w:rPr>
          <w:rFonts w:ascii="Times New Roman" w:hAnsi="Times New Roman" w:cs="Times New Roman"/>
          <w:lang w:val="es-CO"/>
        </w:rPr>
        <w:t xml:space="preserve"> </w:t>
      </w:r>
      <w:r w:rsidR="004A2C70" w:rsidRPr="006228E8">
        <w:rPr>
          <w:rFonts w:ascii="Times New Roman" w:hAnsi="Times New Roman" w:cs="Times New Roman"/>
          <w:lang w:val="es-CO"/>
        </w:rPr>
        <w:t>justicia laboral</w:t>
      </w:r>
      <w:r w:rsidR="002F6F94" w:rsidRPr="006228E8">
        <w:rPr>
          <w:rFonts w:ascii="Times New Roman" w:hAnsi="Times New Roman" w:cs="Times New Roman"/>
          <w:lang w:val="es-CO"/>
        </w:rPr>
        <w:t>, entre otras.</w:t>
      </w:r>
    </w:p>
    <w:p w14:paraId="323B7E5B" w14:textId="77777777" w:rsidR="00FE0099" w:rsidRPr="001507DB" w:rsidRDefault="00FE0099" w:rsidP="001507DB">
      <w:pPr>
        <w:spacing w:before="240" w:after="240" w:line="276" w:lineRule="auto"/>
        <w:rPr>
          <w:rFonts w:ascii="Times New Roman" w:eastAsia="Times New Roman" w:hAnsi="Times New Roman" w:cs="Times New Roman"/>
        </w:rPr>
      </w:pPr>
    </w:p>
    <w:p w14:paraId="0327A5C5" w14:textId="61C6A470" w:rsidR="003962EF" w:rsidRPr="006228E8" w:rsidRDefault="00B54673" w:rsidP="00AF187F">
      <w:pPr>
        <w:keepNext/>
        <w:keepLines/>
        <w:widowControl w:val="0"/>
        <w:spacing w:after="240" w:line="276" w:lineRule="auto"/>
        <w:rPr>
          <w:rFonts w:ascii="Times New Roman" w:hAnsi="Times New Roman" w:cs="Times New Roman"/>
          <w:b/>
          <w:bCs/>
        </w:rPr>
      </w:pPr>
      <w:r w:rsidRPr="006228E8">
        <w:rPr>
          <w:rFonts w:ascii="Times New Roman" w:hAnsi="Times New Roman" w:cs="Times New Roman"/>
          <w:b/>
          <w:bCs/>
        </w:rPr>
        <w:t>4</w:t>
      </w:r>
      <w:r w:rsidR="003962EF" w:rsidRPr="006228E8">
        <w:rPr>
          <w:rFonts w:ascii="Times New Roman" w:hAnsi="Times New Roman" w:cs="Times New Roman"/>
          <w:b/>
          <w:bCs/>
        </w:rPr>
        <w:t xml:space="preserve">. Obligaciones negativas y positivas de los Estados </w:t>
      </w:r>
      <w:r w:rsidR="00BE0230" w:rsidRPr="006228E8">
        <w:rPr>
          <w:rFonts w:ascii="Times New Roman" w:hAnsi="Times New Roman" w:cs="Times New Roman"/>
          <w:b/>
          <w:bCs/>
        </w:rPr>
        <w:t>p</w:t>
      </w:r>
      <w:r w:rsidR="003962EF" w:rsidRPr="006228E8">
        <w:rPr>
          <w:rFonts w:ascii="Times New Roman" w:hAnsi="Times New Roman" w:cs="Times New Roman"/>
          <w:b/>
          <w:bCs/>
        </w:rPr>
        <w:t>arte</w:t>
      </w:r>
    </w:p>
    <w:p w14:paraId="0A21F6DE" w14:textId="27AF7CE7" w:rsidR="003962EF" w:rsidRPr="006228E8" w:rsidRDefault="003962EF" w:rsidP="00AF187F">
      <w:pPr>
        <w:keepNext/>
        <w:keepLines/>
        <w:spacing w:before="240" w:after="240" w:line="276" w:lineRule="auto"/>
        <w:rPr>
          <w:rFonts w:ascii="Times New Roman" w:eastAsia="Times New Roman" w:hAnsi="Times New Roman" w:cs="Times New Roman"/>
        </w:rPr>
      </w:pPr>
      <w:r w:rsidRPr="006228E8">
        <w:rPr>
          <w:rFonts w:ascii="Times New Roman" w:hAnsi="Times New Roman" w:cs="Times New Roman"/>
        </w:rPr>
        <w:t xml:space="preserve">Se propone </w:t>
      </w:r>
      <w:r w:rsidRPr="006228E8">
        <w:rPr>
          <w:rFonts w:ascii="Times New Roman" w:hAnsi="Times New Roman" w:cs="Times New Roman"/>
          <w:u w:val="single"/>
        </w:rPr>
        <w:t xml:space="preserve">añadir </w:t>
      </w:r>
      <w:r w:rsidRPr="006228E8">
        <w:rPr>
          <w:rFonts w:ascii="Times New Roman" w:eastAsia="Times New Roman" w:hAnsi="Times New Roman" w:cs="Times New Roman"/>
          <w:u w:val="single"/>
        </w:rPr>
        <w:t>un párrafo</w:t>
      </w:r>
      <w:r w:rsidRPr="006228E8">
        <w:rPr>
          <w:rFonts w:ascii="Times New Roman" w:eastAsia="Times New Roman" w:hAnsi="Times New Roman" w:cs="Times New Roman"/>
        </w:rPr>
        <w:t xml:space="preserve"> dedicado al peligro y a la obligación de regulación por parte de los Estados sobre </w:t>
      </w:r>
      <w:r w:rsidR="00AF187F" w:rsidRPr="006228E8">
        <w:rPr>
          <w:rFonts w:ascii="Times New Roman" w:eastAsia="Times New Roman" w:hAnsi="Times New Roman" w:cs="Times New Roman"/>
        </w:rPr>
        <w:t xml:space="preserve">los “litigios estratégicos </w:t>
      </w:r>
      <w:r w:rsidR="008E029A" w:rsidRPr="006228E8">
        <w:rPr>
          <w:rFonts w:ascii="Times New Roman" w:eastAsia="Times New Roman" w:hAnsi="Times New Roman" w:cs="Times New Roman"/>
        </w:rPr>
        <w:t xml:space="preserve">contra la participación pública”, </w:t>
      </w:r>
      <w:r w:rsidRPr="006228E8">
        <w:rPr>
          <w:rFonts w:ascii="Times New Roman" w:eastAsia="Times New Roman" w:hAnsi="Times New Roman" w:cs="Times New Roman"/>
        </w:rPr>
        <w:t>las llamadas demandas SLAPP</w:t>
      </w:r>
      <w:r w:rsidR="008E029A" w:rsidRPr="006228E8">
        <w:rPr>
          <w:rFonts w:ascii="Times New Roman" w:eastAsia="Times New Roman" w:hAnsi="Times New Roman" w:cs="Times New Roman"/>
        </w:rPr>
        <w:t xml:space="preserve"> por sus siglas en inglés</w:t>
      </w:r>
      <w:r w:rsidRPr="006228E8">
        <w:rPr>
          <w:rFonts w:ascii="Times New Roman" w:eastAsia="Times New Roman" w:hAnsi="Times New Roman" w:cs="Times New Roman"/>
        </w:rPr>
        <w:t>, mencionadas en el párrafo 30</w:t>
      </w:r>
      <w:r w:rsidR="00BE0230" w:rsidRPr="006228E8">
        <w:rPr>
          <w:rFonts w:ascii="Times New Roman" w:eastAsia="Times New Roman" w:hAnsi="Times New Roman" w:cs="Times New Roman"/>
        </w:rPr>
        <w:t>. De la siguiente forma</w:t>
      </w:r>
      <w:r w:rsidRPr="006228E8">
        <w:rPr>
          <w:rFonts w:ascii="Times New Roman" w:eastAsia="Times New Roman" w:hAnsi="Times New Roman" w:cs="Times New Roman"/>
        </w:rPr>
        <w:t>:</w:t>
      </w:r>
    </w:p>
    <w:p w14:paraId="540858D2" w14:textId="6CCD855F" w:rsidR="003962EF" w:rsidRPr="006228E8" w:rsidRDefault="003962EF" w:rsidP="00AF187F">
      <w:pPr>
        <w:keepNext/>
        <w:keepLines/>
        <w:spacing w:before="240" w:after="240" w:line="276" w:lineRule="auto"/>
        <w:ind w:left="708"/>
        <w:rPr>
          <w:rFonts w:ascii="Times New Roman" w:eastAsia="Times New Roman" w:hAnsi="Times New Roman" w:cs="Times New Roman"/>
        </w:rPr>
      </w:pPr>
      <w:r w:rsidRPr="006228E8">
        <w:rPr>
          <w:rFonts w:ascii="Times New Roman" w:eastAsia="Times New Roman" w:hAnsi="Times New Roman" w:cs="Times New Roman"/>
        </w:rPr>
        <w:t>“30 bis.</w:t>
      </w:r>
      <w:r w:rsidRPr="006228E8">
        <w:rPr>
          <w:rFonts w:ascii="Times New Roman" w:eastAsia="Times New Roman" w:hAnsi="Times New Roman" w:cs="Times New Roman"/>
          <w:i/>
          <w:iCs/>
        </w:rPr>
        <w:t xml:space="preserve"> El Comité</w:t>
      </w:r>
      <w:r w:rsidR="003F0A29" w:rsidRPr="006228E8">
        <w:rPr>
          <w:rFonts w:ascii="Times New Roman" w:eastAsia="Times New Roman" w:hAnsi="Times New Roman" w:cs="Times New Roman"/>
          <w:i/>
          <w:iCs/>
        </w:rPr>
        <w:t xml:space="preserve"> ha</w:t>
      </w:r>
      <w:r w:rsidRPr="006228E8">
        <w:rPr>
          <w:rFonts w:ascii="Times New Roman" w:eastAsia="Times New Roman" w:hAnsi="Times New Roman" w:cs="Times New Roman"/>
          <w:i/>
          <w:iCs/>
        </w:rPr>
        <w:t xml:space="preserve"> observa</w:t>
      </w:r>
      <w:r w:rsidR="003F0A29" w:rsidRPr="006228E8">
        <w:rPr>
          <w:rFonts w:ascii="Times New Roman" w:eastAsia="Times New Roman" w:hAnsi="Times New Roman" w:cs="Times New Roman"/>
          <w:i/>
          <w:iCs/>
        </w:rPr>
        <w:t>do</w:t>
      </w:r>
      <w:r w:rsidRPr="006228E8">
        <w:rPr>
          <w:rFonts w:ascii="Times New Roman" w:eastAsia="Times New Roman" w:hAnsi="Times New Roman" w:cs="Times New Roman"/>
          <w:i/>
          <w:iCs/>
        </w:rPr>
        <w:t xml:space="preserve"> con preocupación el aumento del uso de las demandas SLAPP, dirigidas de manera desproporcionada contra las asociaciones. Estas acciones se caracterizan por una gran asimetría de poder y de recursos. Estas no buscan un recurso judicial legítimo, sino el agotamiento financiero, organizativo y psicológico de las asociaciones. Su efecto acumulativo genera un grave efecto disuasorio que paraliza la defensa de los bienes comunes y el escrutinio público.  Los Estados parte, en virtud de su obligación de proteger el derecho de asociación frente a interferencias de terceros, deben implementar regulaciones que permitan la desestimación temprana de estas demandas abusivas, garantizar la asistencia jurídica a las asociaciones afectadas y sancionar el abuso del derecho procesal por parte de actores con gran influencia económica o política</w:t>
      </w:r>
      <w:r w:rsidRPr="006228E8">
        <w:rPr>
          <w:rFonts w:ascii="Times New Roman" w:eastAsia="Times New Roman" w:hAnsi="Times New Roman" w:cs="Times New Roman"/>
        </w:rPr>
        <w:t>”.</w:t>
      </w:r>
    </w:p>
    <w:p w14:paraId="3B1BA4B0" w14:textId="53401841" w:rsidR="003962EF" w:rsidRPr="006228E8" w:rsidRDefault="003962EF" w:rsidP="003962EF">
      <w:pPr>
        <w:spacing w:before="240" w:after="240" w:line="276" w:lineRule="auto"/>
        <w:rPr>
          <w:rFonts w:ascii="Times New Roman" w:eastAsia="Times New Roman" w:hAnsi="Times New Roman" w:cs="Times New Roman"/>
          <w:b/>
          <w:bCs/>
        </w:rPr>
      </w:pPr>
      <w:r w:rsidRPr="006228E8">
        <w:rPr>
          <w:rFonts w:ascii="Times New Roman" w:eastAsia="Times New Roman" w:hAnsi="Times New Roman" w:cs="Times New Roman"/>
          <w:b/>
          <w:bCs/>
        </w:rPr>
        <w:t>Justificación de la propuesta:</w:t>
      </w:r>
    </w:p>
    <w:p w14:paraId="3A12181C" w14:textId="1017A7DD" w:rsidR="003962EF" w:rsidRPr="006228E8" w:rsidRDefault="003962EF" w:rsidP="0000714A">
      <w:pPr>
        <w:spacing w:line="276" w:lineRule="auto"/>
        <w:rPr>
          <w:rFonts w:ascii="Times New Roman" w:eastAsia="Times New Roman" w:hAnsi="Times New Roman" w:cs="Times New Roman"/>
        </w:rPr>
      </w:pPr>
      <w:r w:rsidRPr="006228E8">
        <w:rPr>
          <w:rFonts w:ascii="Times New Roman" w:eastAsia="Times New Roman" w:hAnsi="Times New Roman" w:cs="Times New Roman"/>
        </w:rPr>
        <w:lastRenderedPageBreak/>
        <w:t>Las demandas SLAPP</w:t>
      </w:r>
      <w:r w:rsidRPr="006228E8">
        <w:rPr>
          <w:rFonts w:ascii="Times New Roman" w:eastAsia="Times New Roman" w:hAnsi="Times New Roman" w:cs="Times New Roman"/>
          <w:i/>
          <w:iCs/>
        </w:rPr>
        <w:t xml:space="preserve"> </w:t>
      </w:r>
      <w:r w:rsidRPr="006228E8">
        <w:rPr>
          <w:rFonts w:ascii="Times New Roman" w:eastAsia="Times New Roman" w:hAnsi="Times New Roman" w:cs="Times New Roman"/>
        </w:rPr>
        <w:t xml:space="preserve">pueden tomar la forma de procedimientos civiles o administrativos, pero su efecto acumulativo, </w:t>
      </w:r>
      <w:r w:rsidR="0000714A" w:rsidRPr="006228E8">
        <w:rPr>
          <w:rFonts w:ascii="Times New Roman" w:eastAsia="Times New Roman" w:hAnsi="Times New Roman" w:cs="Times New Roman"/>
        </w:rPr>
        <w:t>que roza</w:t>
      </w:r>
      <w:r w:rsidRPr="006228E8">
        <w:rPr>
          <w:rFonts w:ascii="Times New Roman" w:eastAsia="Times New Roman" w:hAnsi="Times New Roman" w:cs="Times New Roman"/>
        </w:rPr>
        <w:t xml:space="preserve"> el acoso, especialmente para asociaciones de defensa de derechos humanos y medioambiente, </w:t>
      </w:r>
      <w:r w:rsidR="0000714A" w:rsidRPr="006228E8">
        <w:rPr>
          <w:rFonts w:ascii="Times New Roman" w:eastAsia="Times New Roman" w:hAnsi="Times New Roman" w:cs="Times New Roman"/>
        </w:rPr>
        <w:t>representa</w:t>
      </w:r>
      <w:r w:rsidRPr="006228E8">
        <w:rPr>
          <w:rFonts w:ascii="Times New Roman" w:eastAsia="Times New Roman" w:hAnsi="Times New Roman" w:cs="Times New Roman"/>
        </w:rPr>
        <w:t xml:space="preserve"> un riesgo para el derecho de asociación.</w:t>
      </w:r>
      <w:r w:rsidR="008E029A" w:rsidRPr="006228E8">
        <w:rPr>
          <w:rFonts w:ascii="Times New Roman" w:eastAsia="Times New Roman" w:hAnsi="Times New Roman" w:cs="Times New Roman"/>
        </w:rPr>
        <w:t xml:space="preserve"> Por esta razón, el párrafo propuesto busca establecer las medidas que </w:t>
      </w:r>
      <w:r w:rsidR="0037425C" w:rsidRPr="006228E8">
        <w:rPr>
          <w:rFonts w:ascii="Times New Roman" w:eastAsia="Times New Roman" w:hAnsi="Times New Roman" w:cs="Times New Roman"/>
        </w:rPr>
        <w:t xml:space="preserve">se </w:t>
      </w:r>
      <w:r w:rsidR="008E029A" w:rsidRPr="006228E8">
        <w:rPr>
          <w:rFonts w:ascii="Times New Roman" w:eastAsia="Times New Roman" w:hAnsi="Times New Roman" w:cs="Times New Roman"/>
        </w:rPr>
        <w:t>deben adoptar para garantizar y proteger la libertad de asociación frente a estas medidas</w:t>
      </w:r>
      <w:r w:rsidR="0037425C" w:rsidRPr="006228E8">
        <w:rPr>
          <w:rFonts w:ascii="Times New Roman" w:eastAsia="Times New Roman" w:hAnsi="Times New Roman" w:cs="Times New Roman"/>
        </w:rPr>
        <w:t xml:space="preserve">. Esto, en razón a que </w:t>
      </w:r>
      <w:r w:rsidR="008E029A" w:rsidRPr="006228E8">
        <w:rPr>
          <w:rFonts w:ascii="Times New Roman" w:eastAsia="Times New Roman" w:hAnsi="Times New Roman" w:cs="Times New Roman"/>
        </w:rPr>
        <w:t>se observa que</w:t>
      </w:r>
      <w:r w:rsidR="0037425C" w:rsidRPr="006228E8">
        <w:rPr>
          <w:rFonts w:ascii="Times New Roman" w:eastAsia="Times New Roman" w:hAnsi="Times New Roman" w:cs="Times New Roman"/>
        </w:rPr>
        <w:t>, si bien en</w:t>
      </w:r>
      <w:r w:rsidR="008E029A" w:rsidRPr="006228E8">
        <w:rPr>
          <w:rFonts w:ascii="Times New Roman" w:eastAsia="Times New Roman" w:hAnsi="Times New Roman" w:cs="Times New Roman"/>
        </w:rPr>
        <w:t xml:space="preserve"> el borrador se hace una descripción de las conductas de esta categoría que suponen una vulneración del derecho, </w:t>
      </w:r>
      <w:r w:rsidR="0037425C" w:rsidRPr="006228E8">
        <w:rPr>
          <w:rFonts w:ascii="Times New Roman" w:eastAsia="Times New Roman" w:hAnsi="Times New Roman" w:cs="Times New Roman"/>
        </w:rPr>
        <w:t xml:space="preserve">no se hace </w:t>
      </w:r>
      <w:r w:rsidR="008E029A" w:rsidRPr="006228E8">
        <w:rPr>
          <w:rFonts w:ascii="Times New Roman" w:eastAsia="Times New Roman" w:hAnsi="Times New Roman" w:cs="Times New Roman"/>
        </w:rPr>
        <w:t xml:space="preserve">referencia alguna a los mecanismos que se pueden </w:t>
      </w:r>
      <w:r w:rsidR="0037425C" w:rsidRPr="006228E8">
        <w:rPr>
          <w:rFonts w:ascii="Times New Roman" w:eastAsia="Times New Roman" w:hAnsi="Times New Roman" w:cs="Times New Roman"/>
        </w:rPr>
        <w:t>implementar</w:t>
      </w:r>
      <w:r w:rsidR="008E029A" w:rsidRPr="006228E8">
        <w:rPr>
          <w:rFonts w:ascii="Times New Roman" w:eastAsia="Times New Roman" w:hAnsi="Times New Roman" w:cs="Times New Roman"/>
        </w:rPr>
        <w:t xml:space="preserve"> para </w:t>
      </w:r>
      <w:r w:rsidR="0037425C" w:rsidRPr="006228E8">
        <w:rPr>
          <w:rFonts w:ascii="Times New Roman" w:eastAsia="Times New Roman" w:hAnsi="Times New Roman" w:cs="Times New Roman"/>
        </w:rPr>
        <w:t>dicho propósito</w:t>
      </w:r>
      <w:r w:rsidR="008E029A" w:rsidRPr="006228E8">
        <w:rPr>
          <w:rFonts w:ascii="Times New Roman" w:eastAsia="Times New Roman" w:hAnsi="Times New Roman" w:cs="Times New Roman"/>
        </w:rPr>
        <w:t>.</w:t>
      </w:r>
      <w:r w:rsidR="0037425C" w:rsidRPr="006228E8">
        <w:rPr>
          <w:rFonts w:ascii="Times New Roman" w:eastAsia="Times New Roman" w:hAnsi="Times New Roman" w:cs="Times New Roman"/>
        </w:rPr>
        <w:t xml:space="preserve"> </w:t>
      </w:r>
    </w:p>
    <w:p w14:paraId="1A3C5B24" w14:textId="77777777" w:rsidR="00746EAC" w:rsidRPr="001507DB" w:rsidRDefault="00746EAC" w:rsidP="001507DB">
      <w:pPr>
        <w:spacing w:before="240" w:after="240" w:line="276" w:lineRule="auto"/>
        <w:rPr>
          <w:rFonts w:ascii="Times New Roman" w:eastAsia="Times New Roman" w:hAnsi="Times New Roman" w:cs="Times New Roman"/>
        </w:rPr>
      </w:pPr>
    </w:p>
    <w:p w14:paraId="4F7E5FE5" w14:textId="2682421C" w:rsidR="0009661C" w:rsidRPr="006228E8" w:rsidRDefault="00B54673" w:rsidP="00CE690D">
      <w:pPr>
        <w:keepNext/>
        <w:widowControl w:val="0"/>
        <w:spacing w:before="240" w:after="240" w:line="276" w:lineRule="auto"/>
        <w:rPr>
          <w:rFonts w:ascii="Times New Roman" w:hAnsi="Times New Roman" w:cs="Times New Roman"/>
          <w:b/>
          <w:bCs/>
        </w:rPr>
      </w:pPr>
      <w:r w:rsidRPr="006228E8">
        <w:rPr>
          <w:rFonts w:ascii="Times New Roman" w:hAnsi="Times New Roman" w:cs="Times New Roman"/>
          <w:b/>
          <w:bCs/>
        </w:rPr>
        <w:t>5</w:t>
      </w:r>
      <w:r w:rsidR="005B066E" w:rsidRPr="006228E8">
        <w:rPr>
          <w:rFonts w:ascii="Times New Roman" w:hAnsi="Times New Roman" w:cs="Times New Roman"/>
          <w:b/>
          <w:bCs/>
        </w:rPr>
        <w:t xml:space="preserve">. </w:t>
      </w:r>
      <w:r w:rsidR="00E12E46" w:rsidRPr="006228E8">
        <w:rPr>
          <w:rFonts w:ascii="Times New Roman" w:hAnsi="Times New Roman" w:cs="Times New Roman"/>
          <w:b/>
          <w:bCs/>
        </w:rPr>
        <w:t>Libertad</w:t>
      </w:r>
      <w:r w:rsidR="0009661C" w:rsidRPr="006228E8">
        <w:rPr>
          <w:rFonts w:ascii="Times New Roman" w:hAnsi="Times New Roman" w:cs="Times New Roman"/>
          <w:b/>
          <w:bCs/>
        </w:rPr>
        <w:t xml:space="preserve"> de asociación en la era digital</w:t>
      </w:r>
    </w:p>
    <w:p w14:paraId="7320B1D1" w14:textId="63E41BC2" w:rsidR="0009661C" w:rsidRPr="006228E8" w:rsidRDefault="00CA4EC2" w:rsidP="00CE690D">
      <w:pPr>
        <w:keepNext/>
        <w:widowControl w:val="0"/>
        <w:spacing w:after="240" w:line="276" w:lineRule="auto"/>
        <w:rPr>
          <w:rFonts w:ascii="Times New Roman" w:eastAsia="Times New Roman" w:hAnsi="Times New Roman" w:cs="Times New Roman"/>
        </w:rPr>
      </w:pPr>
      <w:r w:rsidRPr="006228E8">
        <w:rPr>
          <w:rFonts w:ascii="Times New Roman" w:eastAsia="Times New Roman" w:hAnsi="Times New Roman" w:cs="Times New Roman"/>
        </w:rPr>
        <w:t>Se considera</w:t>
      </w:r>
      <w:r w:rsidR="0009661C" w:rsidRPr="006228E8">
        <w:rPr>
          <w:rFonts w:ascii="Times New Roman" w:eastAsia="Times New Roman" w:hAnsi="Times New Roman" w:cs="Times New Roman"/>
        </w:rPr>
        <w:t xml:space="preserve"> necesario abordar de forma más contundente </w:t>
      </w:r>
      <w:r w:rsidRPr="006228E8">
        <w:rPr>
          <w:rFonts w:ascii="Times New Roman" w:eastAsia="Times New Roman" w:hAnsi="Times New Roman" w:cs="Times New Roman"/>
        </w:rPr>
        <w:t>los</w:t>
      </w:r>
      <w:r w:rsidR="0009661C" w:rsidRPr="006228E8">
        <w:rPr>
          <w:rFonts w:ascii="Times New Roman" w:eastAsia="Times New Roman" w:hAnsi="Times New Roman" w:cs="Times New Roman"/>
        </w:rPr>
        <w:t xml:space="preserve"> desafíos </w:t>
      </w:r>
      <w:r w:rsidR="00BE0230" w:rsidRPr="006228E8">
        <w:rPr>
          <w:rFonts w:ascii="Times New Roman" w:eastAsia="Times New Roman" w:hAnsi="Times New Roman" w:cs="Times New Roman"/>
        </w:rPr>
        <w:t>que surgen de las nuevas tecnologías, al tener</w:t>
      </w:r>
      <w:r w:rsidR="0009661C" w:rsidRPr="006228E8">
        <w:rPr>
          <w:rFonts w:ascii="Times New Roman" w:eastAsia="Times New Roman" w:hAnsi="Times New Roman" w:cs="Times New Roman"/>
        </w:rPr>
        <w:t xml:space="preserve"> un impacto en </w:t>
      </w:r>
      <w:r w:rsidRPr="006228E8">
        <w:rPr>
          <w:rFonts w:ascii="Times New Roman" w:eastAsia="Times New Roman" w:hAnsi="Times New Roman" w:cs="Times New Roman"/>
        </w:rPr>
        <w:t>la</w:t>
      </w:r>
      <w:r w:rsidR="0009661C" w:rsidRPr="006228E8">
        <w:rPr>
          <w:rFonts w:ascii="Times New Roman" w:eastAsia="Times New Roman" w:hAnsi="Times New Roman" w:cs="Times New Roman"/>
        </w:rPr>
        <w:t xml:space="preserve"> sociedad y sobre todo en la participación democrática. En ese sentido, se hace una sugerencia al acápite de “sindicatos”, y se propone la creación de un nuevo </w:t>
      </w:r>
      <w:r w:rsidR="00BE0230" w:rsidRPr="006228E8">
        <w:rPr>
          <w:rFonts w:ascii="Times New Roman" w:eastAsia="Times New Roman" w:hAnsi="Times New Roman" w:cs="Times New Roman"/>
        </w:rPr>
        <w:t>apartado</w:t>
      </w:r>
      <w:r w:rsidR="0009661C" w:rsidRPr="006228E8">
        <w:rPr>
          <w:rFonts w:ascii="Times New Roman" w:eastAsia="Times New Roman" w:hAnsi="Times New Roman" w:cs="Times New Roman"/>
        </w:rPr>
        <w:t xml:space="preserve"> que trate este tema</w:t>
      </w:r>
      <w:r w:rsidR="003F0A29" w:rsidRPr="006228E8">
        <w:rPr>
          <w:rFonts w:ascii="Times New Roman" w:eastAsia="Times New Roman" w:hAnsi="Times New Roman" w:cs="Times New Roman"/>
        </w:rPr>
        <w:t xml:space="preserve"> de las “asociaciones en línea” o el ejercicio del derecho de asociación en medios digitales, más allá de lo que se señala en el párrafo 11 del proyecto de borrador</w:t>
      </w:r>
      <w:r w:rsidR="0009661C" w:rsidRPr="006228E8">
        <w:rPr>
          <w:rFonts w:ascii="Times New Roman" w:eastAsia="Times New Roman" w:hAnsi="Times New Roman" w:cs="Times New Roman"/>
        </w:rPr>
        <w:t>, como se expone a continuación:</w:t>
      </w:r>
    </w:p>
    <w:p w14:paraId="3218B33F" w14:textId="77777777" w:rsidR="00746EAC" w:rsidRPr="006228E8" w:rsidRDefault="00746EAC" w:rsidP="00CE690D">
      <w:pPr>
        <w:keepNext/>
        <w:widowControl w:val="0"/>
        <w:spacing w:after="240" w:line="276" w:lineRule="auto"/>
        <w:rPr>
          <w:rFonts w:ascii="Times New Roman" w:eastAsia="Times New Roman" w:hAnsi="Times New Roman" w:cs="Times New Roman"/>
        </w:rPr>
      </w:pPr>
    </w:p>
    <w:p w14:paraId="3E31BE24" w14:textId="1DA59948" w:rsidR="0009661C" w:rsidRPr="006228E8" w:rsidRDefault="00B54673" w:rsidP="00DC3176">
      <w:pPr>
        <w:widowControl w:val="0"/>
        <w:spacing w:before="240" w:after="240" w:line="276" w:lineRule="auto"/>
        <w:rPr>
          <w:rFonts w:ascii="Times New Roman" w:hAnsi="Times New Roman" w:cs="Times New Roman"/>
          <w:b/>
          <w:bCs/>
          <w:lang w:val="es-CO"/>
        </w:rPr>
      </w:pPr>
      <w:r w:rsidRPr="006228E8">
        <w:rPr>
          <w:rFonts w:ascii="Times New Roman" w:hAnsi="Times New Roman" w:cs="Times New Roman"/>
          <w:b/>
          <w:bCs/>
          <w:lang w:val="es-CO"/>
        </w:rPr>
        <w:t>5</w:t>
      </w:r>
      <w:r w:rsidR="0009661C" w:rsidRPr="006228E8">
        <w:rPr>
          <w:rFonts w:ascii="Times New Roman" w:hAnsi="Times New Roman" w:cs="Times New Roman"/>
          <w:b/>
          <w:bCs/>
          <w:lang w:val="es-CO"/>
        </w:rPr>
        <w:t xml:space="preserve">.1. Sindicatos </w:t>
      </w:r>
      <w:r w:rsidR="00746EAC" w:rsidRPr="006228E8">
        <w:rPr>
          <w:rFonts w:ascii="Times New Roman" w:hAnsi="Times New Roman" w:cs="Times New Roman"/>
          <w:b/>
          <w:bCs/>
          <w:lang w:val="es-CO"/>
        </w:rPr>
        <w:t>de/en plataformas digitales</w:t>
      </w:r>
    </w:p>
    <w:p w14:paraId="15583EC7" w14:textId="160B1509" w:rsidR="0009661C" w:rsidRPr="006228E8" w:rsidRDefault="0009661C" w:rsidP="00DC3176">
      <w:pPr>
        <w:widowControl w:val="0"/>
        <w:spacing w:before="240" w:after="240" w:line="276" w:lineRule="auto"/>
        <w:rPr>
          <w:rFonts w:ascii="Times New Roman" w:hAnsi="Times New Roman" w:cs="Times New Roman"/>
          <w:lang w:val="es-CO"/>
        </w:rPr>
      </w:pPr>
      <w:r w:rsidRPr="006228E8">
        <w:rPr>
          <w:rFonts w:ascii="Times New Roman" w:hAnsi="Times New Roman" w:cs="Times New Roman"/>
          <w:lang w:val="es-CO"/>
        </w:rPr>
        <w:t xml:space="preserve">El </w:t>
      </w:r>
      <w:r w:rsidR="00BE0230" w:rsidRPr="006228E8">
        <w:rPr>
          <w:rFonts w:ascii="Times New Roman" w:hAnsi="Times New Roman" w:cs="Times New Roman"/>
          <w:lang w:val="es-CO"/>
        </w:rPr>
        <w:t>p</w:t>
      </w:r>
      <w:r w:rsidRPr="006228E8">
        <w:rPr>
          <w:rFonts w:ascii="Times New Roman" w:hAnsi="Times New Roman" w:cs="Times New Roman"/>
          <w:lang w:val="es-CO"/>
        </w:rPr>
        <w:t xml:space="preserve">royecto no desarrolla cómo se materializa el derecho de asociación y de constituir sindicatos de los trabajadores de plataformas digitales. </w:t>
      </w:r>
      <w:r w:rsidR="0037425C" w:rsidRPr="006228E8">
        <w:rPr>
          <w:rFonts w:ascii="Times New Roman" w:hAnsi="Times New Roman" w:cs="Times New Roman"/>
          <w:lang w:val="es-CO"/>
        </w:rPr>
        <w:t xml:space="preserve">Por esa razón, se sugiere </w:t>
      </w:r>
      <w:r w:rsidR="0037425C" w:rsidRPr="006228E8">
        <w:rPr>
          <w:rFonts w:ascii="Times New Roman" w:hAnsi="Times New Roman" w:cs="Times New Roman"/>
          <w:u w:val="single"/>
          <w:lang w:val="es-CO"/>
        </w:rPr>
        <w:t xml:space="preserve">incluir un nuevo </w:t>
      </w:r>
      <w:r w:rsidR="00C21D35" w:rsidRPr="006228E8">
        <w:rPr>
          <w:rFonts w:ascii="Times New Roman" w:hAnsi="Times New Roman" w:cs="Times New Roman"/>
          <w:u w:val="single"/>
          <w:lang w:val="es-CO"/>
        </w:rPr>
        <w:t>párrafo</w:t>
      </w:r>
      <w:r w:rsidR="0037425C" w:rsidRPr="006228E8">
        <w:rPr>
          <w:rFonts w:ascii="Times New Roman" w:hAnsi="Times New Roman" w:cs="Times New Roman"/>
          <w:lang w:val="es-CO"/>
        </w:rPr>
        <w:t xml:space="preserve"> en </w:t>
      </w:r>
      <w:r w:rsidR="00C21D35" w:rsidRPr="006228E8">
        <w:rPr>
          <w:rFonts w:ascii="Times New Roman" w:hAnsi="Times New Roman" w:cs="Times New Roman"/>
          <w:lang w:val="es-CO"/>
        </w:rPr>
        <w:t>el que lo desarrolle</w:t>
      </w:r>
      <w:r w:rsidR="00746EAC" w:rsidRPr="006228E8">
        <w:rPr>
          <w:rFonts w:ascii="Times New Roman" w:hAnsi="Times New Roman" w:cs="Times New Roman"/>
          <w:lang w:val="es-CO"/>
        </w:rPr>
        <w:t>, de la siguiente forma:</w:t>
      </w:r>
    </w:p>
    <w:p w14:paraId="6F8859C8" w14:textId="54B4166F" w:rsidR="00C21D35" w:rsidRPr="006228E8" w:rsidRDefault="00C21D35" w:rsidP="00C21D35">
      <w:pPr>
        <w:widowControl w:val="0"/>
        <w:spacing w:before="240" w:after="240" w:line="276" w:lineRule="auto"/>
        <w:ind w:left="708"/>
        <w:rPr>
          <w:rFonts w:ascii="Times New Roman" w:hAnsi="Times New Roman" w:cs="Times New Roman"/>
          <w:lang w:val="es-CO"/>
        </w:rPr>
      </w:pPr>
      <w:r w:rsidRPr="006228E8">
        <w:rPr>
          <w:rFonts w:ascii="Times New Roman" w:hAnsi="Times New Roman" w:cs="Times New Roman"/>
          <w:lang w:val="es-CO"/>
        </w:rPr>
        <w:t>“26 bis.</w:t>
      </w:r>
      <w:r w:rsidRPr="006228E8">
        <w:rPr>
          <w:rFonts w:ascii="Times New Roman" w:hAnsi="Times New Roman" w:cs="Times New Roman"/>
          <w:i/>
          <w:iCs/>
          <w:lang w:val="es-CO"/>
        </w:rPr>
        <w:t xml:space="preserve"> El derecho a la libertad de asociación en el ámbito laboral también aplica para los trabajadores de plataformas digitales. En ese sentido, el Comité reconoce que en la mayoría de las legislaciones nacionales no se les considera trabajadores</w:t>
      </w:r>
      <w:r w:rsidR="00DD2F5B" w:rsidRPr="006228E8">
        <w:rPr>
          <w:rFonts w:ascii="Times New Roman" w:hAnsi="Times New Roman" w:cs="Times New Roman"/>
          <w:i/>
          <w:iCs/>
          <w:lang w:val="es-CO"/>
        </w:rPr>
        <w:t xml:space="preserve"> por las modalidades de relación contractual que se utilizan</w:t>
      </w:r>
      <w:r w:rsidRPr="006228E8">
        <w:rPr>
          <w:rFonts w:ascii="Times New Roman" w:hAnsi="Times New Roman" w:cs="Times New Roman"/>
          <w:i/>
          <w:iCs/>
          <w:lang w:val="es-CO"/>
        </w:rPr>
        <w:t>. Esta situación dificulta la creación y participación en sindicatos para la defensa de sus derechos. Por esta razón, al margen del tratamiento jurídico que se les dé, los Estados parte deben facilitar y procurar el ejercicio pleno de</w:t>
      </w:r>
      <w:r w:rsidR="00DD2F5B" w:rsidRPr="006228E8">
        <w:rPr>
          <w:rFonts w:ascii="Times New Roman" w:hAnsi="Times New Roman" w:cs="Times New Roman"/>
          <w:i/>
          <w:iCs/>
          <w:lang w:val="es-CO"/>
        </w:rPr>
        <w:t>l</w:t>
      </w:r>
      <w:r w:rsidRPr="006228E8">
        <w:rPr>
          <w:rFonts w:ascii="Times New Roman" w:hAnsi="Times New Roman" w:cs="Times New Roman"/>
          <w:i/>
          <w:iCs/>
          <w:lang w:val="es-CO"/>
        </w:rPr>
        <w:t xml:space="preserve"> derecho</w:t>
      </w:r>
      <w:r w:rsidR="00DD2F5B" w:rsidRPr="006228E8">
        <w:rPr>
          <w:rFonts w:ascii="Times New Roman" w:hAnsi="Times New Roman" w:cs="Times New Roman"/>
          <w:i/>
          <w:iCs/>
          <w:lang w:val="es-CO"/>
        </w:rPr>
        <w:t xml:space="preserve"> de asociación</w:t>
      </w:r>
      <w:r w:rsidRPr="006228E8">
        <w:rPr>
          <w:rFonts w:ascii="Times New Roman" w:hAnsi="Times New Roman" w:cs="Times New Roman"/>
          <w:i/>
          <w:iCs/>
          <w:lang w:val="es-CO"/>
        </w:rPr>
        <w:t>, mediante otras vías de asociación colectiva</w:t>
      </w:r>
      <w:r w:rsidR="00746EAC" w:rsidRPr="006228E8">
        <w:rPr>
          <w:rFonts w:ascii="Times New Roman" w:hAnsi="Times New Roman" w:cs="Times New Roman"/>
          <w:i/>
          <w:iCs/>
          <w:lang w:val="es-CO"/>
        </w:rPr>
        <w:t xml:space="preserve"> o asegurarse de que el ejercicio de este derecho en el mundo analógico no se vea disminuido o afectado en los medios digitales, en línea o modalidades análogas desarrolladas en Internet</w:t>
      </w:r>
      <w:r w:rsidRPr="006228E8">
        <w:rPr>
          <w:rFonts w:ascii="Times New Roman" w:hAnsi="Times New Roman" w:cs="Times New Roman"/>
          <w:lang w:val="es-CO"/>
        </w:rPr>
        <w:t>”.</w:t>
      </w:r>
    </w:p>
    <w:p w14:paraId="0C7D033F" w14:textId="77777777" w:rsidR="0009661C" w:rsidRPr="006228E8" w:rsidRDefault="0009661C" w:rsidP="00DC3176">
      <w:pPr>
        <w:widowControl w:val="0"/>
        <w:spacing w:before="240" w:after="240" w:line="276" w:lineRule="auto"/>
        <w:rPr>
          <w:rFonts w:ascii="Times New Roman" w:hAnsi="Times New Roman" w:cs="Times New Roman"/>
          <w:b/>
          <w:bCs/>
          <w:lang w:val="es-CO"/>
        </w:rPr>
      </w:pPr>
      <w:r w:rsidRPr="006228E8">
        <w:rPr>
          <w:rFonts w:ascii="Times New Roman" w:hAnsi="Times New Roman" w:cs="Times New Roman"/>
          <w:b/>
          <w:bCs/>
          <w:lang w:val="es-CO"/>
        </w:rPr>
        <w:lastRenderedPageBreak/>
        <w:t>Justificación de las propuestas:</w:t>
      </w:r>
    </w:p>
    <w:p w14:paraId="32F23213" w14:textId="42EB554F" w:rsidR="0009661C" w:rsidRPr="006228E8" w:rsidRDefault="00AD3753" w:rsidP="00DC3176">
      <w:pPr>
        <w:widowControl w:val="0"/>
        <w:spacing w:before="240" w:after="240" w:line="276" w:lineRule="auto"/>
        <w:rPr>
          <w:rFonts w:ascii="Times New Roman" w:hAnsi="Times New Roman" w:cs="Times New Roman"/>
        </w:rPr>
      </w:pPr>
      <w:r w:rsidRPr="006228E8">
        <w:rPr>
          <w:rFonts w:ascii="Times New Roman" w:hAnsi="Times New Roman" w:cs="Times New Roman"/>
          <w:lang w:val="es-CO"/>
        </w:rPr>
        <w:t xml:space="preserve">Es necesario incluir este apartado, ya que existen </w:t>
      </w:r>
      <w:r w:rsidR="0009661C" w:rsidRPr="006228E8">
        <w:rPr>
          <w:rFonts w:ascii="Times New Roman" w:hAnsi="Times New Roman" w:cs="Times New Roman"/>
          <w:lang w:val="es-CO"/>
        </w:rPr>
        <w:t>barreras legales que clasifican a estos trabajadores como contratistas independientes o autónomos terminan por excluirlos del ámbito de aplicación de las leyes laborales que protegen la libertad de asociación sindical</w:t>
      </w:r>
      <w:r w:rsidR="0009661C" w:rsidRPr="006228E8">
        <w:rPr>
          <w:rStyle w:val="Refdenotaalpie"/>
          <w:rFonts w:cs="Times New Roman"/>
          <w:lang w:val="es-CO"/>
        </w:rPr>
        <w:footnoteReference w:id="2"/>
      </w:r>
      <w:r w:rsidR="0009661C" w:rsidRPr="006228E8">
        <w:rPr>
          <w:rFonts w:ascii="Times New Roman" w:hAnsi="Times New Roman" w:cs="Times New Roman"/>
          <w:lang w:val="es-CO"/>
        </w:rPr>
        <w:t xml:space="preserve">. A esta situación se suman </w:t>
      </w:r>
      <w:r w:rsidR="0009661C" w:rsidRPr="006228E8">
        <w:rPr>
          <w:rFonts w:ascii="Times New Roman" w:hAnsi="Times New Roman" w:cs="Times New Roman"/>
        </w:rPr>
        <w:t>las dificultades para asociarse debido a la dispersión del Internet</w:t>
      </w:r>
      <w:r w:rsidR="0009661C" w:rsidRPr="006228E8">
        <w:rPr>
          <w:rStyle w:val="Refdenotaalpie"/>
          <w:rFonts w:cs="Times New Roman"/>
        </w:rPr>
        <w:footnoteReference w:id="3"/>
      </w:r>
      <w:r w:rsidR="0009661C" w:rsidRPr="006228E8">
        <w:rPr>
          <w:rFonts w:ascii="Times New Roman" w:hAnsi="Times New Roman" w:cs="Times New Roman"/>
        </w:rPr>
        <w:t>, y el efecto disuasorio que se puede generar, bien sea por el temor a las medidas que permiten la desactivación o exclusión de trabajadores de las plataformas</w:t>
      </w:r>
      <w:r w:rsidR="0009661C" w:rsidRPr="006228E8">
        <w:rPr>
          <w:rStyle w:val="Refdenotaalpie"/>
          <w:rFonts w:cs="Times New Roman"/>
        </w:rPr>
        <w:footnoteReference w:id="4"/>
      </w:r>
      <w:r w:rsidR="0009661C" w:rsidRPr="006228E8">
        <w:rPr>
          <w:rFonts w:ascii="Times New Roman" w:hAnsi="Times New Roman" w:cs="Times New Roman"/>
        </w:rPr>
        <w:t>, o bien por la supervisión permanente derivada de la conexión informática constante, que puede desincentivar las formas de asociación</w:t>
      </w:r>
      <w:r w:rsidR="0009661C" w:rsidRPr="006228E8">
        <w:rPr>
          <w:rStyle w:val="Refdenotaalpie"/>
          <w:rFonts w:cs="Times New Roman"/>
        </w:rPr>
        <w:footnoteReference w:id="5"/>
      </w:r>
      <w:r w:rsidR="0009661C" w:rsidRPr="006228E8">
        <w:rPr>
          <w:rFonts w:ascii="Times New Roman" w:hAnsi="Times New Roman" w:cs="Times New Roman"/>
        </w:rPr>
        <w:t>, entre otros.</w:t>
      </w:r>
    </w:p>
    <w:p w14:paraId="1D26180D" w14:textId="77777777" w:rsidR="00845505" w:rsidRPr="006228E8" w:rsidRDefault="00845505" w:rsidP="00DC3176">
      <w:pPr>
        <w:widowControl w:val="0"/>
        <w:spacing w:before="240" w:after="240" w:line="276" w:lineRule="auto"/>
        <w:rPr>
          <w:rFonts w:ascii="Times New Roman" w:hAnsi="Times New Roman" w:cs="Times New Roman"/>
        </w:rPr>
      </w:pPr>
    </w:p>
    <w:p w14:paraId="26E3AEDF" w14:textId="6D026459" w:rsidR="005B066E" w:rsidRPr="006228E8" w:rsidRDefault="00B54673" w:rsidP="00CE690D">
      <w:pPr>
        <w:keepNext/>
        <w:spacing w:before="240" w:after="240" w:line="276" w:lineRule="auto"/>
        <w:rPr>
          <w:rFonts w:ascii="Times New Roman" w:hAnsi="Times New Roman" w:cs="Times New Roman"/>
          <w:b/>
          <w:bCs/>
          <w:lang w:val="es-CO"/>
        </w:rPr>
      </w:pPr>
      <w:r w:rsidRPr="006228E8">
        <w:rPr>
          <w:rFonts w:ascii="Times New Roman" w:hAnsi="Times New Roman" w:cs="Times New Roman"/>
          <w:b/>
          <w:bCs/>
          <w:lang w:val="es-CO"/>
        </w:rPr>
        <w:t>5</w:t>
      </w:r>
      <w:r w:rsidR="00B05090" w:rsidRPr="006228E8">
        <w:rPr>
          <w:rFonts w:ascii="Times New Roman" w:hAnsi="Times New Roman" w:cs="Times New Roman"/>
          <w:b/>
          <w:bCs/>
          <w:lang w:val="es-CO"/>
        </w:rPr>
        <w:t>.</w:t>
      </w:r>
      <w:r w:rsidR="00C21D35" w:rsidRPr="006228E8">
        <w:rPr>
          <w:rFonts w:ascii="Times New Roman" w:hAnsi="Times New Roman" w:cs="Times New Roman"/>
          <w:b/>
          <w:bCs/>
          <w:lang w:val="es-CO"/>
        </w:rPr>
        <w:t>2</w:t>
      </w:r>
      <w:r w:rsidR="00B05090" w:rsidRPr="006228E8">
        <w:rPr>
          <w:rFonts w:ascii="Times New Roman" w:hAnsi="Times New Roman" w:cs="Times New Roman"/>
          <w:b/>
          <w:bCs/>
          <w:lang w:val="es-CO"/>
        </w:rPr>
        <w:t xml:space="preserve">. </w:t>
      </w:r>
      <w:r w:rsidR="0009661C" w:rsidRPr="006228E8">
        <w:rPr>
          <w:rFonts w:ascii="Times New Roman" w:hAnsi="Times New Roman" w:cs="Times New Roman"/>
          <w:b/>
          <w:bCs/>
          <w:lang w:val="es-CO"/>
        </w:rPr>
        <w:t>Creación de</w:t>
      </w:r>
      <w:r w:rsidR="00E12E46" w:rsidRPr="006228E8">
        <w:rPr>
          <w:rFonts w:ascii="Times New Roman" w:hAnsi="Times New Roman" w:cs="Times New Roman"/>
          <w:b/>
          <w:bCs/>
          <w:lang w:val="es-CO"/>
        </w:rPr>
        <w:t xml:space="preserve">l </w:t>
      </w:r>
      <w:r w:rsidR="008D27B1" w:rsidRPr="006228E8">
        <w:rPr>
          <w:rFonts w:ascii="Times New Roman" w:hAnsi="Times New Roman" w:cs="Times New Roman"/>
          <w:b/>
          <w:bCs/>
          <w:lang w:val="es-CO"/>
        </w:rPr>
        <w:t>apartado</w:t>
      </w:r>
      <w:r w:rsidR="00E12E46" w:rsidRPr="006228E8">
        <w:rPr>
          <w:rFonts w:ascii="Times New Roman" w:hAnsi="Times New Roman" w:cs="Times New Roman"/>
          <w:b/>
          <w:bCs/>
          <w:lang w:val="es-CO"/>
        </w:rPr>
        <w:t xml:space="preserve"> “IX.</w:t>
      </w:r>
      <w:r w:rsidR="005B066E" w:rsidRPr="006228E8">
        <w:rPr>
          <w:rFonts w:ascii="Times New Roman" w:hAnsi="Times New Roman" w:cs="Times New Roman"/>
          <w:b/>
          <w:bCs/>
          <w:lang w:val="es-CO"/>
        </w:rPr>
        <w:t xml:space="preserve"> </w:t>
      </w:r>
      <w:r w:rsidR="00E12E46" w:rsidRPr="006228E8">
        <w:rPr>
          <w:rFonts w:ascii="Times New Roman" w:hAnsi="Times New Roman" w:cs="Times New Roman"/>
          <w:b/>
          <w:bCs/>
          <w:lang w:val="es-CO"/>
        </w:rPr>
        <w:t>La</w:t>
      </w:r>
      <w:r w:rsidR="005B066E" w:rsidRPr="006228E8">
        <w:rPr>
          <w:rFonts w:ascii="Times New Roman" w:hAnsi="Times New Roman" w:cs="Times New Roman"/>
          <w:b/>
          <w:bCs/>
          <w:lang w:val="es-CO"/>
        </w:rPr>
        <w:t xml:space="preserve"> libertad de </w:t>
      </w:r>
      <w:r w:rsidR="004735F2" w:rsidRPr="006228E8">
        <w:rPr>
          <w:rFonts w:ascii="Times New Roman" w:hAnsi="Times New Roman" w:cs="Times New Roman"/>
          <w:b/>
          <w:bCs/>
          <w:lang w:val="es-CO"/>
        </w:rPr>
        <w:t>asociación en la era digital</w:t>
      </w:r>
      <w:r w:rsidR="00E12E46" w:rsidRPr="006228E8">
        <w:rPr>
          <w:rFonts w:ascii="Times New Roman" w:hAnsi="Times New Roman" w:cs="Times New Roman"/>
          <w:b/>
          <w:bCs/>
          <w:lang w:val="es-CO"/>
        </w:rPr>
        <w:t>”</w:t>
      </w:r>
      <w:r w:rsidR="004735F2" w:rsidRPr="006228E8">
        <w:rPr>
          <w:rFonts w:ascii="Times New Roman" w:hAnsi="Times New Roman" w:cs="Times New Roman"/>
          <w:b/>
          <w:bCs/>
          <w:lang w:val="es-CO"/>
        </w:rPr>
        <w:t xml:space="preserve"> </w:t>
      </w:r>
    </w:p>
    <w:p w14:paraId="63B5FDF0" w14:textId="6F6DA440" w:rsidR="00A36052" w:rsidRPr="006228E8" w:rsidRDefault="00C21D35" w:rsidP="00DC3176">
      <w:pPr>
        <w:widowControl w:val="0"/>
        <w:spacing w:before="240" w:after="240" w:line="276" w:lineRule="auto"/>
        <w:rPr>
          <w:rFonts w:ascii="Times New Roman" w:hAnsi="Times New Roman" w:cs="Times New Roman"/>
          <w:lang w:val="es-CO"/>
        </w:rPr>
      </w:pPr>
      <w:r w:rsidRPr="006228E8">
        <w:rPr>
          <w:rFonts w:ascii="Times New Roman" w:hAnsi="Times New Roman" w:cs="Times New Roman"/>
          <w:lang w:val="es-CO"/>
        </w:rPr>
        <w:t xml:space="preserve">El </w:t>
      </w:r>
      <w:r w:rsidR="00A36052" w:rsidRPr="006228E8">
        <w:rPr>
          <w:rFonts w:ascii="Times New Roman" w:hAnsi="Times New Roman" w:cs="Times New Roman"/>
          <w:lang w:val="es-CO"/>
        </w:rPr>
        <w:t xml:space="preserve">párrafo </w:t>
      </w:r>
      <w:r w:rsidR="00845505" w:rsidRPr="006228E8">
        <w:rPr>
          <w:rFonts w:ascii="Times New Roman" w:hAnsi="Times New Roman" w:cs="Times New Roman"/>
          <w:lang w:val="es-CO"/>
        </w:rPr>
        <w:t>11</w:t>
      </w:r>
      <w:r w:rsidR="00A36052" w:rsidRPr="006228E8">
        <w:rPr>
          <w:rFonts w:ascii="Times New Roman" w:hAnsi="Times New Roman" w:cs="Times New Roman"/>
          <w:lang w:val="es-CO"/>
        </w:rPr>
        <w:t xml:space="preserve"> del </w:t>
      </w:r>
      <w:r w:rsidR="00845505" w:rsidRPr="006228E8">
        <w:rPr>
          <w:rFonts w:ascii="Times New Roman" w:hAnsi="Times New Roman" w:cs="Times New Roman"/>
          <w:lang w:val="es-CO"/>
        </w:rPr>
        <w:t>borrador de OG</w:t>
      </w:r>
      <w:r w:rsidR="00A36052" w:rsidRPr="006228E8">
        <w:rPr>
          <w:rFonts w:ascii="Times New Roman" w:hAnsi="Times New Roman" w:cs="Times New Roman"/>
          <w:lang w:val="es-CO"/>
        </w:rPr>
        <w:t xml:space="preserve"> reconoce que el artículo 22 se aplica por igual a las organizaciones presenciales y en línea, y </w:t>
      </w:r>
      <w:r w:rsidR="00241438" w:rsidRPr="006228E8">
        <w:rPr>
          <w:rFonts w:ascii="Times New Roman" w:hAnsi="Times New Roman" w:cs="Times New Roman"/>
          <w:lang w:val="es-CO"/>
        </w:rPr>
        <w:t>que,</w:t>
      </w:r>
      <w:r w:rsidR="00A36052" w:rsidRPr="006228E8">
        <w:rPr>
          <w:rFonts w:ascii="Times New Roman" w:hAnsi="Times New Roman" w:cs="Times New Roman"/>
          <w:lang w:val="es-CO"/>
        </w:rPr>
        <w:t xml:space="preserve"> en virtud de los principios de independencia, autonomía y libertad, las personas pueden elegir si ejercen su libertad de asociación “fuera de línea, en línea o en ambos contextos”</w:t>
      </w:r>
      <w:r w:rsidR="00A36052" w:rsidRPr="006228E8">
        <w:rPr>
          <w:rStyle w:val="Refdenotaalpie"/>
          <w:rFonts w:cs="Times New Roman"/>
          <w:lang w:val="es-CO"/>
        </w:rPr>
        <w:footnoteReference w:id="6"/>
      </w:r>
      <w:r w:rsidR="00A36052" w:rsidRPr="006228E8">
        <w:rPr>
          <w:rFonts w:ascii="Times New Roman" w:hAnsi="Times New Roman" w:cs="Times New Roman"/>
          <w:lang w:val="es-CO"/>
        </w:rPr>
        <w:t xml:space="preserve">. Asimismo, advierte que </w:t>
      </w:r>
      <w:r w:rsidR="00241438" w:rsidRPr="006228E8">
        <w:rPr>
          <w:rFonts w:ascii="Times New Roman" w:hAnsi="Times New Roman" w:cs="Times New Roman"/>
          <w:lang w:val="es-CO"/>
        </w:rPr>
        <w:t>la expansión de las actividades de asociación en el entorno digital puede</w:t>
      </w:r>
      <w:r w:rsidR="00A36052" w:rsidRPr="006228E8">
        <w:rPr>
          <w:rFonts w:ascii="Times New Roman" w:hAnsi="Times New Roman" w:cs="Times New Roman"/>
          <w:lang w:val="es-CO"/>
        </w:rPr>
        <w:t xml:space="preserve"> generar desafíos para los Estados parte, particularmente, la adopción de medidas que exijan a las empresas de tecnología o de plataformas realizar procesos de debida diligencia en materia de derechos humanos, o de investigación de vulneraciones de derechos humanos atribuidas a tales compañías. </w:t>
      </w:r>
    </w:p>
    <w:p w14:paraId="67CA5B50" w14:textId="251616F6" w:rsidR="00F16A5C" w:rsidRPr="006228E8" w:rsidRDefault="00A36052" w:rsidP="00241438">
      <w:pPr>
        <w:widowControl w:val="0"/>
        <w:spacing w:before="240" w:after="240" w:line="276" w:lineRule="auto"/>
        <w:rPr>
          <w:rFonts w:ascii="Times New Roman" w:hAnsi="Times New Roman" w:cs="Times New Roman"/>
          <w:lang w:val="es-CO"/>
        </w:rPr>
      </w:pPr>
      <w:r w:rsidRPr="006228E8">
        <w:rPr>
          <w:rFonts w:ascii="Times New Roman" w:hAnsi="Times New Roman" w:cs="Times New Roman"/>
          <w:lang w:val="es-CO"/>
        </w:rPr>
        <w:t xml:space="preserve">De estas consideraciones se puede observar que el </w:t>
      </w:r>
      <w:r w:rsidR="00241438" w:rsidRPr="006228E8">
        <w:rPr>
          <w:rFonts w:ascii="Times New Roman" w:hAnsi="Times New Roman" w:cs="Times New Roman"/>
          <w:lang w:val="es-CO"/>
        </w:rPr>
        <w:t>borrador</w:t>
      </w:r>
      <w:r w:rsidRPr="006228E8">
        <w:rPr>
          <w:rFonts w:ascii="Times New Roman" w:hAnsi="Times New Roman" w:cs="Times New Roman"/>
          <w:lang w:val="es-CO"/>
        </w:rPr>
        <w:t xml:space="preserve"> identifica los retos derivados de las nuevas tecnologías. Sin embargo, su enfoque es general, pues no está dirigido específicamente a la protección del derecho de asociación en Internet o en medios digitales</w:t>
      </w:r>
      <w:r w:rsidR="00DC335C" w:rsidRPr="006228E8">
        <w:rPr>
          <w:rFonts w:ascii="Times New Roman" w:hAnsi="Times New Roman" w:cs="Times New Roman"/>
          <w:lang w:val="es-CO"/>
        </w:rPr>
        <w:t>. Por esta</w:t>
      </w:r>
      <w:r w:rsidRPr="006228E8">
        <w:rPr>
          <w:rFonts w:ascii="Times New Roman" w:hAnsi="Times New Roman" w:cs="Times New Roman"/>
          <w:lang w:val="es-CO"/>
        </w:rPr>
        <w:t xml:space="preserve"> razón</w:t>
      </w:r>
      <w:r w:rsidR="00DC335C" w:rsidRPr="006228E8">
        <w:rPr>
          <w:rFonts w:ascii="Times New Roman" w:hAnsi="Times New Roman" w:cs="Times New Roman"/>
          <w:lang w:val="es-CO"/>
        </w:rPr>
        <w:t>,</w:t>
      </w:r>
      <w:r w:rsidRPr="006228E8">
        <w:rPr>
          <w:rFonts w:ascii="Times New Roman" w:hAnsi="Times New Roman" w:cs="Times New Roman"/>
          <w:lang w:val="es-CO"/>
        </w:rPr>
        <w:t xml:space="preserve"> se advierte la necesidad de un desarrollo profundo que, si bien podría hacerse en el párrafo 37 del </w:t>
      </w:r>
      <w:r w:rsidR="00241438" w:rsidRPr="006228E8">
        <w:rPr>
          <w:rFonts w:ascii="Times New Roman" w:hAnsi="Times New Roman" w:cs="Times New Roman"/>
          <w:lang w:val="es-CO"/>
        </w:rPr>
        <w:t>borrador de OG</w:t>
      </w:r>
      <w:r w:rsidRPr="006228E8">
        <w:rPr>
          <w:rFonts w:ascii="Times New Roman" w:hAnsi="Times New Roman" w:cs="Times New Roman"/>
          <w:lang w:val="es-CO"/>
        </w:rPr>
        <w:t xml:space="preserve">, </w:t>
      </w:r>
      <w:r w:rsidR="00241438" w:rsidRPr="006228E8">
        <w:rPr>
          <w:rFonts w:ascii="Times New Roman" w:hAnsi="Times New Roman" w:cs="Times New Roman"/>
          <w:lang w:val="es-CO"/>
        </w:rPr>
        <w:t xml:space="preserve">consideramos que </w:t>
      </w:r>
      <w:r w:rsidRPr="006228E8">
        <w:rPr>
          <w:rFonts w:ascii="Times New Roman" w:hAnsi="Times New Roman" w:cs="Times New Roman"/>
          <w:lang w:val="es-CO"/>
        </w:rPr>
        <w:t>su complejidad y contenido requiere</w:t>
      </w:r>
      <w:r w:rsidR="00DC335C" w:rsidRPr="006228E8">
        <w:rPr>
          <w:rFonts w:ascii="Times New Roman" w:hAnsi="Times New Roman" w:cs="Times New Roman"/>
          <w:lang w:val="es-CO"/>
        </w:rPr>
        <w:t>n</w:t>
      </w:r>
      <w:r w:rsidRPr="006228E8">
        <w:rPr>
          <w:rFonts w:ascii="Times New Roman" w:hAnsi="Times New Roman" w:cs="Times New Roman"/>
          <w:lang w:val="es-CO"/>
        </w:rPr>
        <w:t xml:space="preserve"> un </w:t>
      </w:r>
      <w:r w:rsidR="00241438" w:rsidRPr="006228E8">
        <w:rPr>
          <w:rFonts w:ascii="Times New Roman" w:hAnsi="Times New Roman" w:cs="Times New Roman"/>
          <w:lang w:val="es-CO"/>
        </w:rPr>
        <w:t>desarrollo a más profundidad, por lo que s</w:t>
      </w:r>
      <w:r w:rsidR="00F16A5C" w:rsidRPr="006228E8">
        <w:rPr>
          <w:rFonts w:ascii="Times New Roman" w:hAnsi="Times New Roman" w:cs="Times New Roman"/>
          <w:lang w:val="es-CO"/>
        </w:rPr>
        <w:t xml:space="preserve">e sugiere </w:t>
      </w:r>
      <w:r w:rsidR="00F16A5C" w:rsidRPr="006228E8">
        <w:rPr>
          <w:rFonts w:ascii="Times New Roman" w:hAnsi="Times New Roman" w:cs="Times New Roman"/>
          <w:u w:val="single"/>
          <w:lang w:val="es-CO"/>
        </w:rPr>
        <w:t>agregar el siguiente apartado</w:t>
      </w:r>
      <w:r w:rsidR="00F16A5C" w:rsidRPr="006228E8">
        <w:rPr>
          <w:rFonts w:ascii="Times New Roman" w:hAnsi="Times New Roman" w:cs="Times New Roman"/>
          <w:lang w:val="es-CO"/>
        </w:rPr>
        <w:t>:</w:t>
      </w:r>
    </w:p>
    <w:p w14:paraId="680409F1" w14:textId="649383C9" w:rsidR="00F16A5C" w:rsidRPr="006228E8" w:rsidRDefault="00F16A5C" w:rsidP="00FD3072">
      <w:pPr>
        <w:keepNext/>
        <w:spacing w:before="240" w:after="240" w:line="276" w:lineRule="auto"/>
        <w:rPr>
          <w:rFonts w:ascii="Times New Roman" w:hAnsi="Times New Roman" w:cs="Times New Roman"/>
          <w:i/>
          <w:iCs/>
          <w:lang w:val="es-CO"/>
        </w:rPr>
      </w:pPr>
      <w:r w:rsidRPr="006228E8">
        <w:rPr>
          <w:rFonts w:ascii="Times New Roman" w:hAnsi="Times New Roman" w:cs="Times New Roman"/>
          <w:lang w:val="es-CO"/>
        </w:rPr>
        <w:lastRenderedPageBreak/>
        <w:tab/>
        <w:t>“</w:t>
      </w:r>
      <w:r w:rsidRPr="006228E8">
        <w:rPr>
          <w:rFonts w:ascii="Times New Roman" w:hAnsi="Times New Roman" w:cs="Times New Roman"/>
          <w:i/>
          <w:iCs/>
          <w:lang w:val="es-CO"/>
        </w:rPr>
        <w:t>IX. La libertad de asociación en la era digital</w:t>
      </w:r>
    </w:p>
    <w:p w14:paraId="50641D60" w14:textId="255053CE" w:rsidR="00FD3072" w:rsidRPr="006228E8" w:rsidRDefault="00F16A5C" w:rsidP="00FD3072">
      <w:pPr>
        <w:keepNext/>
        <w:spacing w:after="240" w:line="276" w:lineRule="auto"/>
        <w:ind w:left="708"/>
        <w:rPr>
          <w:rFonts w:ascii="Times New Roman" w:hAnsi="Times New Roman" w:cs="Times New Roman"/>
          <w:i/>
          <w:iCs/>
          <w:lang w:val="es-CO"/>
        </w:rPr>
      </w:pPr>
      <w:r w:rsidRPr="006228E8">
        <w:rPr>
          <w:rFonts w:ascii="Times New Roman" w:hAnsi="Times New Roman" w:cs="Times New Roman"/>
          <w:i/>
          <w:iCs/>
          <w:lang w:val="es-CO"/>
        </w:rPr>
        <w:t>60. El derecho a la libertad de asociación se puede ejercer en Internet y en medios digitales. Por esa razón, estos espacios —Internet, los medios digitales, las redes sociales y demás</w:t>
      </w:r>
      <w:r w:rsidR="00A647CD" w:rsidRPr="006228E8">
        <w:rPr>
          <w:rFonts w:ascii="Times New Roman" w:hAnsi="Times New Roman" w:cs="Times New Roman"/>
          <w:i/>
          <w:iCs/>
          <w:lang w:val="es-CO"/>
        </w:rPr>
        <w:t xml:space="preserve"> formas análogas en esos medios</w:t>
      </w:r>
      <w:r w:rsidRPr="006228E8">
        <w:rPr>
          <w:rFonts w:ascii="Times New Roman" w:hAnsi="Times New Roman" w:cs="Times New Roman"/>
          <w:i/>
          <w:iCs/>
          <w:lang w:val="es-CO"/>
        </w:rPr>
        <w:t>— están comprendidos dentro del ámbito de aplicación del artículo 22 del PIDCP</w:t>
      </w:r>
      <w:r w:rsidR="00FD3072" w:rsidRPr="006228E8">
        <w:rPr>
          <w:rFonts w:ascii="Times New Roman" w:hAnsi="Times New Roman" w:cs="Times New Roman"/>
          <w:i/>
          <w:iCs/>
          <w:lang w:val="es-CO"/>
        </w:rPr>
        <w:t>. La protección de este derecho incluye a las asociaciones que operan en medios digitales, con o sin personalidad jurídica, y se extiende a las redes informales y a otros movimientos digitales.</w:t>
      </w:r>
    </w:p>
    <w:p w14:paraId="20D70931" w14:textId="16313573" w:rsidR="00FD3072" w:rsidRPr="006228E8" w:rsidRDefault="00FD3072" w:rsidP="00FD3072">
      <w:pPr>
        <w:keepNext/>
        <w:spacing w:after="240" w:line="276" w:lineRule="auto"/>
        <w:ind w:left="708"/>
        <w:rPr>
          <w:rFonts w:ascii="Times New Roman" w:hAnsi="Times New Roman" w:cs="Times New Roman"/>
          <w:i/>
          <w:iCs/>
          <w:lang w:val="es-CO"/>
        </w:rPr>
      </w:pPr>
      <w:r w:rsidRPr="006228E8">
        <w:rPr>
          <w:rFonts w:ascii="Times New Roman" w:hAnsi="Times New Roman" w:cs="Times New Roman"/>
          <w:i/>
          <w:iCs/>
          <w:lang w:val="es-CO"/>
        </w:rPr>
        <w:t>61. L</w:t>
      </w:r>
      <w:r w:rsidR="00F16A5C" w:rsidRPr="006228E8">
        <w:rPr>
          <w:rFonts w:ascii="Times New Roman" w:hAnsi="Times New Roman" w:cs="Times New Roman"/>
          <w:i/>
          <w:iCs/>
          <w:lang w:val="es-CO"/>
        </w:rPr>
        <w:t xml:space="preserve">os Estados parte deben garantizar el ejercicio pleno del derecho en </w:t>
      </w:r>
      <w:r w:rsidR="009A7B8A" w:rsidRPr="006228E8">
        <w:rPr>
          <w:rFonts w:ascii="Times New Roman" w:hAnsi="Times New Roman" w:cs="Times New Roman"/>
          <w:i/>
          <w:iCs/>
          <w:lang w:val="es-CO"/>
        </w:rPr>
        <w:t>estos</w:t>
      </w:r>
      <w:r w:rsidR="00F16A5C" w:rsidRPr="006228E8">
        <w:rPr>
          <w:rFonts w:ascii="Times New Roman" w:hAnsi="Times New Roman" w:cs="Times New Roman"/>
          <w:i/>
          <w:iCs/>
          <w:lang w:val="es-CO"/>
        </w:rPr>
        <w:t xml:space="preserve"> escenarios. Por esta razón, no solo deben abstenerse de restringir su acceso</w:t>
      </w:r>
      <w:r w:rsidRPr="006228E8">
        <w:rPr>
          <w:rFonts w:ascii="Times New Roman" w:hAnsi="Times New Roman" w:cs="Times New Roman"/>
          <w:i/>
          <w:iCs/>
          <w:lang w:val="es-CO"/>
        </w:rPr>
        <w:t xml:space="preserve">, sino que deben </w:t>
      </w:r>
      <w:r w:rsidR="00F16A5C" w:rsidRPr="006228E8">
        <w:rPr>
          <w:rFonts w:ascii="Times New Roman" w:hAnsi="Times New Roman" w:cs="Times New Roman"/>
          <w:i/>
          <w:iCs/>
          <w:lang w:val="es-CO"/>
        </w:rPr>
        <w:t>adoptar medidas que garantice</w:t>
      </w:r>
      <w:r w:rsidRPr="006228E8">
        <w:rPr>
          <w:rFonts w:ascii="Times New Roman" w:hAnsi="Times New Roman" w:cs="Times New Roman"/>
          <w:i/>
          <w:iCs/>
          <w:lang w:val="es-CO"/>
        </w:rPr>
        <w:t>n</w:t>
      </w:r>
      <w:r w:rsidR="00F16A5C" w:rsidRPr="006228E8">
        <w:rPr>
          <w:rFonts w:ascii="Times New Roman" w:hAnsi="Times New Roman" w:cs="Times New Roman"/>
          <w:i/>
          <w:iCs/>
          <w:lang w:val="es-CO"/>
        </w:rPr>
        <w:t xml:space="preserve"> y promuevan el acceso a herramientas digitales esenciales</w:t>
      </w:r>
      <w:r w:rsidRPr="006228E8">
        <w:rPr>
          <w:rFonts w:ascii="Times New Roman" w:hAnsi="Times New Roman" w:cs="Times New Roman"/>
          <w:i/>
          <w:iCs/>
          <w:lang w:val="es-CO"/>
        </w:rPr>
        <w:t>, de forma libre, inclusiva y no discriminatoria, con especial atención a las personas y grupos minoritarios mencionados en el párrafo 9 de</w:t>
      </w:r>
      <w:r w:rsidR="00E8554A" w:rsidRPr="006228E8">
        <w:rPr>
          <w:rFonts w:ascii="Times New Roman" w:hAnsi="Times New Roman" w:cs="Times New Roman"/>
          <w:i/>
          <w:iCs/>
          <w:lang w:val="es-CO"/>
        </w:rPr>
        <w:t xml:space="preserve"> esta OG</w:t>
      </w:r>
      <w:r w:rsidRPr="006228E8">
        <w:rPr>
          <w:rFonts w:ascii="Times New Roman" w:hAnsi="Times New Roman" w:cs="Times New Roman"/>
          <w:i/>
          <w:iCs/>
          <w:lang w:val="es-CO"/>
        </w:rPr>
        <w:t>.</w:t>
      </w:r>
    </w:p>
    <w:p w14:paraId="3FAEB8AA" w14:textId="2D5A12D3" w:rsidR="00F16A5C" w:rsidRPr="006228E8" w:rsidRDefault="00FD3072" w:rsidP="00FD3072">
      <w:pPr>
        <w:keepNext/>
        <w:spacing w:before="240" w:after="240" w:line="276" w:lineRule="auto"/>
        <w:ind w:left="708"/>
        <w:rPr>
          <w:rFonts w:ascii="Times New Roman" w:hAnsi="Times New Roman" w:cs="Times New Roman"/>
          <w:i/>
          <w:iCs/>
          <w:lang w:val="es-CO"/>
        </w:rPr>
      </w:pPr>
      <w:r w:rsidRPr="006228E8">
        <w:rPr>
          <w:rFonts w:ascii="Times New Roman" w:hAnsi="Times New Roman" w:cs="Times New Roman"/>
          <w:i/>
          <w:iCs/>
          <w:lang w:val="es-CO"/>
        </w:rPr>
        <w:t>62. Se consideran contrarios artículo 22, en consonancia con los artículos 19, 21 y 25 del PIDCP, los cortes de Internet, las restricciones masivas de conectividad y los bloqueos indiscriminados de las plataformas o sitios web, especialmente cuando se dirigen contra asociaciones de oposición a los gobiernos, organizaciones de derechos humanos, sindicatos, movimientos estudiantes o grupos pertenecientes a minorías. Por ese motivo, las violaciones a la libertad de asociación en medios digitales, en especial cuando atienden a las restricciones referidas, deben cumplir el debido proceso, independientemente de que provengan de autoridades públicas o por actores privados, que afecten la actividad digital de las asociaciones.</w:t>
      </w:r>
    </w:p>
    <w:p w14:paraId="1AF46626" w14:textId="4ABA9CEF" w:rsidR="00E64DF3" w:rsidRPr="006228E8" w:rsidRDefault="00E64DF3" w:rsidP="00FD3072">
      <w:pPr>
        <w:keepNext/>
        <w:spacing w:before="240" w:after="240" w:line="276" w:lineRule="auto"/>
        <w:ind w:left="708"/>
        <w:rPr>
          <w:rFonts w:ascii="Times New Roman" w:hAnsi="Times New Roman" w:cs="Times New Roman"/>
          <w:lang w:val="es-CO"/>
        </w:rPr>
      </w:pPr>
      <w:r w:rsidRPr="006228E8">
        <w:rPr>
          <w:rFonts w:ascii="Times New Roman" w:hAnsi="Times New Roman" w:cs="Times New Roman"/>
          <w:i/>
          <w:iCs/>
          <w:lang w:val="es-CO"/>
        </w:rPr>
        <w:t xml:space="preserve">63. </w:t>
      </w:r>
      <w:r w:rsidRPr="006228E8">
        <w:rPr>
          <w:rFonts w:ascii="Times New Roman" w:eastAsia="Times New Roman" w:hAnsi="Times New Roman" w:cs="Times New Roman"/>
          <w:i/>
          <w:iCs/>
        </w:rPr>
        <w:t>Los Estados deberán garantizar que el uso de sistemas automatizados de toma de decisiones, herramientas de inteligencia artificial y tecnologías de análisis masivo de datos no se utilicen para identificar, clasificar, perfilar o vigilar a personas en función de su pertenencia real o percibida a asociaciones, sindicatos u otras formas de organización colectiva. Toda medida de esta naturaleza deberá ajustarse estrictamente a los principios de legalidad, necesidad y proporcionalidad, y estar sujeta a mecanismos efectivos de supervisión y rendición de cuentas</w:t>
      </w:r>
      <w:r w:rsidRPr="006228E8">
        <w:rPr>
          <w:rFonts w:ascii="Times New Roman" w:eastAsia="Times New Roman" w:hAnsi="Times New Roman" w:cs="Times New Roman"/>
        </w:rPr>
        <w:t>”.</w:t>
      </w:r>
    </w:p>
    <w:p w14:paraId="5E3D9290" w14:textId="016C98A3" w:rsidR="004735F2" w:rsidRPr="006228E8" w:rsidRDefault="004735F2" w:rsidP="00DC3176">
      <w:pPr>
        <w:widowControl w:val="0"/>
        <w:spacing w:before="240" w:after="240" w:line="276" w:lineRule="auto"/>
        <w:rPr>
          <w:rFonts w:ascii="Times New Roman" w:hAnsi="Times New Roman" w:cs="Times New Roman"/>
          <w:b/>
          <w:bCs/>
          <w:lang w:val="es-CO"/>
        </w:rPr>
      </w:pPr>
      <w:r w:rsidRPr="006228E8">
        <w:rPr>
          <w:rFonts w:ascii="Times New Roman" w:hAnsi="Times New Roman" w:cs="Times New Roman"/>
          <w:b/>
          <w:bCs/>
          <w:lang w:val="es-CO"/>
        </w:rPr>
        <w:t xml:space="preserve">Justificación de las propuestas: </w:t>
      </w:r>
    </w:p>
    <w:p w14:paraId="58D258E4" w14:textId="214E517C" w:rsidR="00B54673" w:rsidRPr="006228E8" w:rsidRDefault="00B54673" w:rsidP="00B54673">
      <w:pPr>
        <w:spacing w:line="276" w:lineRule="auto"/>
        <w:rPr>
          <w:rFonts w:ascii="Times New Roman" w:eastAsia="Times New Roman" w:hAnsi="Times New Roman" w:cs="Times New Roman"/>
        </w:rPr>
      </w:pPr>
      <w:r w:rsidRPr="006228E8">
        <w:rPr>
          <w:rFonts w:ascii="Times New Roman" w:eastAsia="Times New Roman" w:hAnsi="Times New Roman" w:cs="Times New Roman"/>
        </w:rPr>
        <w:t xml:space="preserve">Se propone incluir un apartado que desarrolle el derecho a la libertad de asociación en Internet y en medios digitales, en atención al espacio tan importante que representa para el ejercicio del derecho, debido a que </w:t>
      </w:r>
      <w:r w:rsidRPr="006228E8">
        <w:rPr>
          <w:rFonts w:ascii="Times New Roman" w:hAnsi="Times New Roman" w:cs="Times New Roman"/>
          <w:lang w:val="es-CO"/>
        </w:rPr>
        <w:t xml:space="preserve">facilita las reuniones entre asociaciones, incluso en condiciones excepcionales que impidan reuniones presenciales, como situaciones de </w:t>
      </w:r>
      <w:r w:rsidRPr="006228E8">
        <w:rPr>
          <w:rFonts w:ascii="Times New Roman" w:hAnsi="Times New Roman" w:cs="Times New Roman"/>
          <w:lang w:val="es-CO"/>
        </w:rPr>
        <w:lastRenderedPageBreak/>
        <w:t>conflicto, emergencia, represión social, entre otras</w:t>
      </w:r>
      <w:r w:rsidRPr="006228E8">
        <w:rPr>
          <w:rFonts w:ascii="Times New Roman" w:eastAsia="Times New Roman" w:hAnsi="Times New Roman" w:cs="Times New Roman"/>
        </w:rPr>
        <w:t>. Al respecto, se debe tener presente que el desarrollo de los sistemas de inteligencia artificial y herramientas de análisis masivo de datos plantea nuevos riesgos para el derecho de asociación. Estas tecnologías podrían ser usadas para identificar, clasificar o monitorizar a personas y grupos en función de su pertenencia o participación en asociaciones, sindicatos u otras formas de organización colectiva, generando efectos disuasorios y riesgo de discriminación. Por ello, consideramos necesario que el Comentario General aclare expresamente que el uso de estas tecnologías debe respetar los principios de legalidad, necesidad y proporcionalidad</w:t>
      </w:r>
      <w:r w:rsidR="00A647CD" w:rsidRPr="006228E8">
        <w:rPr>
          <w:rFonts w:ascii="Times New Roman" w:eastAsia="Times New Roman" w:hAnsi="Times New Roman" w:cs="Times New Roman"/>
        </w:rPr>
        <w:t>, así como todo el contenido del artículo 22 del PIDCP</w:t>
      </w:r>
      <w:r w:rsidRPr="006228E8">
        <w:rPr>
          <w:rFonts w:ascii="Times New Roman" w:eastAsia="Times New Roman" w:hAnsi="Times New Roman" w:cs="Times New Roman"/>
        </w:rPr>
        <w:t>.</w:t>
      </w:r>
    </w:p>
    <w:p w14:paraId="45058221" w14:textId="77777777" w:rsidR="00A647CD" w:rsidRPr="001507DB" w:rsidRDefault="00A647CD" w:rsidP="001507DB">
      <w:pPr>
        <w:widowControl w:val="0"/>
        <w:spacing w:before="240" w:after="240" w:line="276" w:lineRule="auto"/>
        <w:rPr>
          <w:rFonts w:ascii="Times New Roman" w:hAnsi="Times New Roman" w:cs="Times New Roman"/>
        </w:rPr>
      </w:pPr>
    </w:p>
    <w:p w14:paraId="5C2A2BF3" w14:textId="4F2BC98E" w:rsidR="004735F2" w:rsidRPr="006228E8" w:rsidRDefault="00B54673" w:rsidP="00DC3176">
      <w:pPr>
        <w:widowControl w:val="0"/>
        <w:spacing w:before="240" w:after="240" w:line="276" w:lineRule="auto"/>
        <w:rPr>
          <w:rFonts w:ascii="Times New Roman" w:hAnsi="Times New Roman" w:cs="Times New Roman"/>
          <w:b/>
          <w:bCs/>
          <w:lang w:val="es-CO"/>
        </w:rPr>
      </w:pPr>
      <w:r w:rsidRPr="006228E8">
        <w:rPr>
          <w:rFonts w:ascii="Times New Roman" w:hAnsi="Times New Roman" w:cs="Times New Roman"/>
          <w:b/>
          <w:bCs/>
          <w:lang w:val="es-CO"/>
        </w:rPr>
        <w:t>6</w:t>
      </w:r>
      <w:r w:rsidR="006009B0" w:rsidRPr="006228E8">
        <w:rPr>
          <w:rFonts w:ascii="Times New Roman" w:hAnsi="Times New Roman" w:cs="Times New Roman"/>
          <w:b/>
          <w:bCs/>
          <w:lang w:val="es-CO"/>
        </w:rPr>
        <w:t xml:space="preserve">. </w:t>
      </w:r>
      <w:r w:rsidR="004735F2" w:rsidRPr="006228E8">
        <w:rPr>
          <w:rFonts w:ascii="Times New Roman" w:hAnsi="Times New Roman" w:cs="Times New Roman"/>
          <w:b/>
          <w:bCs/>
          <w:lang w:val="es-CO"/>
        </w:rPr>
        <w:t>C</w:t>
      </w:r>
      <w:r w:rsidR="00DA7AA0" w:rsidRPr="006228E8">
        <w:rPr>
          <w:rFonts w:ascii="Times New Roman" w:hAnsi="Times New Roman" w:cs="Times New Roman"/>
          <w:b/>
          <w:bCs/>
          <w:lang w:val="es-CO"/>
        </w:rPr>
        <w:t xml:space="preserve">reación del </w:t>
      </w:r>
      <w:r w:rsidR="00121EEB" w:rsidRPr="006228E8">
        <w:rPr>
          <w:rFonts w:ascii="Times New Roman" w:hAnsi="Times New Roman" w:cs="Times New Roman"/>
          <w:b/>
          <w:bCs/>
          <w:lang w:val="es-CO"/>
        </w:rPr>
        <w:t>apartado</w:t>
      </w:r>
      <w:r w:rsidR="004735F2" w:rsidRPr="006228E8">
        <w:rPr>
          <w:rFonts w:ascii="Times New Roman" w:hAnsi="Times New Roman" w:cs="Times New Roman"/>
          <w:b/>
          <w:bCs/>
          <w:lang w:val="es-CO"/>
        </w:rPr>
        <w:t xml:space="preserve"> </w:t>
      </w:r>
      <w:r w:rsidR="00DA7AA0" w:rsidRPr="006228E8">
        <w:rPr>
          <w:rFonts w:ascii="Times New Roman" w:hAnsi="Times New Roman" w:cs="Times New Roman"/>
          <w:b/>
          <w:bCs/>
          <w:lang w:val="es-CO"/>
        </w:rPr>
        <w:t>“</w:t>
      </w:r>
      <w:r w:rsidR="004735F2" w:rsidRPr="006228E8">
        <w:rPr>
          <w:rFonts w:ascii="Times New Roman" w:hAnsi="Times New Roman" w:cs="Times New Roman"/>
          <w:b/>
          <w:bCs/>
          <w:lang w:val="es-CO"/>
        </w:rPr>
        <w:t>X. El derecho de la libertad de asociación de los niños, niñas y adolescentes”</w:t>
      </w:r>
    </w:p>
    <w:p w14:paraId="461CAB13" w14:textId="56EDC496" w:rsidR="00121EEB" w:rsidRPr="006228E8" w:rsidRDefault="006E2874" w:rsidP="006228E8">
      <w:pPr>
        <w:widowControl w:val="0"/>
        <w:spacing w:after="160" w:line="276" w:lineRule="auto"/>
        <w:rPr>
          <w:rFonts w:ascii="Times New Roman" w:hAnsi="Times New Roman" w:cs="Times New Roman"/>
          <w:lang w:val="es-CO"/>
        </w:rPr>
      </w:pPr>
      <w:r w:rsidRPr="006228E8">
        <w:rPr>
          <w:rFonts w:ascii="Times New Roman" w:hAnsi="Times New Roman" w:cs="Times New Roman"/>
        </w:rPr>
        <w:t>El artículo 22</w:t>
      </w:r>
      <w:r w:rsidR="006228E8" w:rsidRPr="006228E8">
        <w:rPr>
          <w:rFonts w:ascii="Times New Roman" w:hAnsi="Times New Roman" w:cs="Times New Roman"/>
        </w:rPr>
        <w:t xml:space="preserve"> </w:t>
      </w:r>
      <w:r w:rsidRPr="006228E8">
        <w:rPr>
          <w:rFonts w:ascii="Times New Roman" w:hAnsi="Times New Roman" w:cs="Times New Roman"/>
        </w:rPr>
        <w:t xml:space="preserve">(1) del </w:t>
      </w:r>
      <w:r w:rsidR="00207A68" w:rsidRPr="006228E8">
        <w:rPr>
          <w:rFonts w:ascii="Times New Roman" w:hAnsi="Times New Roman" w:cs="Times New Roman"/>
        </w:rPr>
        <w:t>PIDCP</w:t>
      </w:r>
      <w:r w:rsidRPr="006228E8">
        <w:rPr>
          <w:rFonts w:ascii="Times New Roman" w:hAnsi="Times New Roman" w:cs="Times New Roman"/>
        </w:rPr>
        <w:t xml:space="preserve"> reconoce la libertad de asociación a </w:t>
      </w:r>
      <w:r w:rsidRPr="006228E8">
        <w:rPr>
          <w:rFonts w:ascii="Times New Roman" w:hAnsi="Times New Roman" w:cs="Times New Roman"/>
          <w:i/>
          <w:iCs/>
        </w:rPr>
        <w:t>toda persona</w:t>
      </w:r>
      <w:r w:rsidRPr="006228E8">
        <w:rPr>
          <w:rFonts w:ascii="Times New Roman" w:hAnsi="Times New Roman" w:cs="Times New Roman"/>
        </w:rPr>
        <w:t xml:space="preserve"> sin establecer distinción por razón de la edad</w:t>
      </w:r>
      <w:r w:rsidR="00C866E5" w:rsidRPr="006228E8">
        <w:rPr>
          <w:rFonts w:ascii="Times New Roman" w:hAnsi="Times New Roman" w:cs="Times New Roman"/>
        </w:rPr>
        <w:t>, con inclusión de</w:t>
      </w:r>
      <w:r w:rsidR="00A85709" w:rsidRPr="006228E8">
        <w:rPr>
          <w:rFonts w:ascii="Times New Roman" w:hAnsi="Times New Roman" w:cs="Times New Roman"/>
        </w:rPr>
        <w:t xml:space="preserve"> </w:t>
      </w:r>
      <w:r w:rsidRPr="006228E8">
        <w:rPr>
          <w:rFonts w:ascii="Times New Roman" w:hAnsi="Times New Roman" w:cs="Times New Roman"/>
        </w:rPr>
        <w:t xml:space="preserve">los niños, niñas y adolescentes (en adelante, NNA) </w:t>
      </w:r>
      <w:r w:rsidR="00A85709" w:rsidRPr="006228E8">
        <w:rPr>
          <w:rFonts w:ascii="Times New Roman" w:hAnsi="Times New Roman" w:cs="Times New Roman"/>
        </w:rPr>
        <w:t>como</w:t>
      </w:r>
      <w:r w:rsidRPr="006228E8">
        <w:rPr>
          <w:rFonts w:ascii="Times New Roman" w:hAnsi="Times New Roman" w:cs="Times New Roman"/>
        </w:rPr>
        <w:t xml:space="preserve"> titulares de</w:t>
      </w:r>
      <w:r w:rsidR="00597D3B" w:rsidRPr="006228E8">
        <w:rPr>
          <w:rFonts w:ascii="Times New Roman" w:hAnsi="Times New Roman" w:cs="Times New Roman"/>
        </w:rPr>
        <w:t xml:space="preserve"> este</w:t>
      </w:r>
      <w:r w:rsidRPr="006228E8">
        <w:rPr>
          <w:rFonts w:ascii="Times New Roman" w:hAnsi="Times New Roman" w:cs="Times New Roman"/>
        </w:rPr>
        <w:t xml:space="preserve"> derecho en igualdad de condiciones</w:t>
      </w:r>
      <w:r w:rsidR="00E27B9E" w:rsidRPr="006228E8">
        <w:rPr>
          <w:rFonts w:ascii="Times New Roman" w:hAnsi="Times New Roman" w:cs="Times New Roman"/>
        </w:rPr>
        <w:t>.</w:t>
      </w:r>
      <w:r w:rsidR="00C866E5" w:rsidRPr="006228E8">
        <w:rPr>
          <w:rFonts w:ascii="Times New Roman" w:hAnsi="Times New Roman" w:cs="Times New Roman"/>
        </w:rPr>
        <w:t xml:space="preserve"> Además, la Convención sobre los Derechos del Niño (en adelante, CDN) reconoce expresamente su derecho a la libertad de asociación y a la reunión pacífica</w:t>
      </w:r>
      <w:r w:rsidR="00C866E5" w:rsidRPr="006228E8">
        <w:rPr>
          <w:rStyle w:val="Refdenotaalpie"/>
          <w:rFonts w:cs="Times New Roman"/>
        </w:rPr>
        <w:footnoteReference w:id="7"/>
      </w:r>
      <w:r w:rsidR="00C866E5" w:rsidRPr="006228E8">
        <w:rPr>
          <w:rFonts w:ascii="Times New Roman" w:hAnsi="Times New Roman" w:cs="Times New Roman"/>
        </w:rPr>
        <w:t xml:space="preserve">. </w:t>
      </w:r>
      <w:r w:rsidR="00DC20BD" w:rsidRPr="006228E8">
        <w:rPr>
          <w:rFonts w:ascii="Times New Roman" w:hAnsi="Times New Roman" w:cs="Times New Roman"/>
        </w:rPr>
        <w:t xml:space="preserve">Sin embargo, </w:t>
      </w:r>
      <w:r w:rsidR="00C866E5" w:rsidRPr="006228E8">
        <w:rPr>
          <w:rFonts w:ascii="Times New Roman" w:hAnsi="Times New Roman" w:cs="Times New Roman"/>
        </w:rPr>
        <w:t>pese a</w:t>
      </w:r>
      <w:r w:rsidR="00DC20BD" w:rsidRPr="006228E8">
        <w:rPr>
          <w:rFonts w:ascii="Times New Roman" w:hAnsi="Times New Roman" w:cs="Times New Roman"/>
        </w:rPr>
        <w:t xml:space="preserve"> que</w:t>
      </w:r>
      <w:r w:rsidR="00E27B9E" w:rsidRPr="006228E8">
        <w:rPr>
          <w:rFonts w:ascii="Times New Roman" w:hAnsi="Times New Roman" w:cs="Times New Roman"/>
        </w:rPr>
        <w:t xml:space="preserve"> el Proyecto reconoce</w:t>
      </w:r>
      <w:r w:rsidR="00597D3B" w:rsidRPr="006228E8">
        <w:rPr>
          <w:rFonts w:ascii="Times New Roman" w:hAnsi="Times New Roman" w:cs="Times New Roman"/>
        </w:rPr>
        <w:t xml:space="preserve"> </w:t>
      </w:r>
      <w:r w:rsidR="00C866E5" w:rsidRPr="006228E8">
        <w:rPr>
          <w:rFonts w:ascii="Times New Roman" w:hAnsi="Times New Roman" w:cs="Times New Roman"/>
        </w:rPr>
        <w:t>a este</w:t>
      </w:r>
      <w:r w:rsidR="00E27B9E" w:rsidRPr="006228E8">
        <w:rPr>
          <w:rFonts w:ascii="Times New Roman" w:hAnsi="Times New Roman" w:cs="Times New Roman"/>
        </w:rPr>
        <w:t xml:space="preserve"> grupo </w:t>
      </w:r>
      <w:r w:rsidR="00C866E5" w:rsidRPr="006228E8">
        <w:rPr>
          <w:rFonts w:ascii="Times New Roman" w:hAnsi="Times New Roman" w:cs="Times New Roman"/>
        </w:rPr>
        <w:t xml:space="preserve">como un </w:t>
      </w:r>
      <w:r w:rsidR="00E27B9E" w:rsidRPr="006228E8">
        <w:rPr>
          <w:rFonts w:ascii="Times New Roman" w:hAnsi="Times New Roman" w:cs="Times New Roman"/>
        </w:rPr>
        <w:t>especialmente vulnerable a las restricciones</w:t>
      </w:r>
      <w:r w:rsidR="00831E06" w:rsidRPr="006228E8">
        <w:rPr>
          <w:rFonts w:ascii="Times New Roman" w:hAnsi="Times New Roman" w:cs="Times New Roman"/>
        </w:rPr>
        <w:t xml:space="preserve"> en su ejercicio</w:t>
      </w:r>
      <w:r w:rsidR="00E27B9E" w:rsidRPr="006228E8">
        <w:rPr>
          <w:rStyle w:val="Refdenotaalpie"/>
          <w:rFonts w:cs="Times New Roman"/>
        </w:rPr>
        <w:footnoteReference w:id="8"/>
      </w:r>
      <w:r w:rsidR="00DC20BD" w:rsidRPr="006228E8">
        <w:rPr>
          <w:rFonts w:ascii="Times New Roman" w:hAnsi="Times New Roman" w:cs="Times New Roman"/>
        </w:rPr>
        <w:t xml:space="preserve">, </w:t>
      </w:r>
      <w:r w:rsidRPr="006228E8">
        <w:rPr>
          <w:rFonts w:ascii="Times New Roman" w:hAnsi="Times New Roman" w:cs="Times New Roman"/>
        </w:rPr>
        <w:t xml:space="preserve">no ofrece </w:t>
      </w:r>
      <w:r w:rsidR="00597D3B" w:rsidRPr="006228E8">
        <w:rPr>
          <w:rFonts w:ascii="Times New Roman" w:hAnsi="Times New Roman" w:cs="Times New Roman"/>
        </w:rPr>
        <w:t xml:space="preserve">una </w:t>
      </w:r>
      <w:r w:rsidRPr="006228E8">
        <w:rPr>
          <w:rFonts w:ascii="Times New Roman" w:hAnsi="Times New Roman" w:cs="Times New Roman"/>
        </w:rPr>
        <w:t>orientación específica sobre cómo se ejerce</w:t>
      </w:r>
      <w:r w:rsidR="00A85709" w:rsidRPr="006228E8">
        <w:rPr>
          <w:rFonts w:ascii="Times New Roman" w:hAnsi="Times New Roman" w:cs="Times New Roman"/>
        </w:rPr>
        <w:t xml:space="preserve">, </w:t>
      </w:r>
      <w:r w:rsidRPr="006228E8">
        <w:rPr>
          <w:rFonts w:ascii="Times New Roman" w:hAnsi="Times New Roman" w:cs="Times New Roman"/>
        </w:rPr>
        <w:t>en atención a las características propias del desarrollo infantil y adolescente, ni precisa las obligaciones positivas y negativas que se derivan para los Estados parte.</w:t>
      </w:r>
      <w:r w:rsidR="00C866E5" w:rsidRPr="006228E8">
        <w:rPr>
          <w:rFonts w:ascii="Times New Roman" w:hAnsi="Times New Roman" w:cs="Times New Roman"/>
        </w:rPr>
        <w:t xml:space="preserve"> </w:t>
      </w:r>
      <w:r w:rsidR="00184830" w:rsidRPr="006228E8">
        <w:rPr>
          <w:rFonts w:ascii="Times New Roman" w:hAnsi="Times New Roman" w:cs="Times New Roman"/>
          <w:lang w:val="es-CO"/>
        </w:rPr>
        <w:t>Por esta razón, se advierte la necesidad de un desarrollo profundo que</w:t>
      </w:r>
      <w:r w:rsidR="003D16A9" w:rsidRPr="006228E8">
        <w:rPr>
          <w:rFonts w:ascii="Times New Roman" w:hAnsi="Times New Roman" w:cs="Times New Roman"/>
          <w:lang w:val="es-CO"/>
        </w:rPr>
        <w:t>,</w:t>
      </w:r>
      <w:r w:rsidR="00184830" w:rsidRPr="006228E8">
        <w:rPr>
          <w:rFonts w:ascii="Times New Roman" w:hAnsi="Times New Roman" w:cs="Times New Roman"/>
          <w:lang w:val="es-CO"/>
        </w:rPr>
        <w:t xml:space="preserve"> por su complejidad y contenido</w:t>
      </w:r>
      <w:r w:rsidR="003D16A9" w:rsidRPr="006228E8">
        <w:rPr>
          <w:rFonts w:ascii="Times New Roman" w:hAnsi="Times New Roman" w:cs="Times New Roman"/>
          <w:lang w:val="es-CO"/>
        </w:rPr>
        <w:t xml:space="preserve">, </w:t>
      </w:r>
      <w:r w:rsidR="00184830" w:rsidRPr="006228E8">
        <w:rPr>
          <w:rFonts w:ascii="Times New Roman" w:hAnsi="Times New Roman" w:cs="Times New Roman"/>
          <w:lang w:val="es-CO"/>
        </w:rPr>
        <w:t>requieren un capítulo propio</w:t>
      </w:r>
      <w:r w:rsidR="006228E8" w:rsidRPr="006228E8">
        <w:rPr>
          <w:rFonts w:ascii="Times New Roman" w:hAnsi="Times New Roman" w:cs="Times New Roman"/>
          <w:lang w:val="es-CO"/>
        </w:rPr>
        <w:t xml:space="preserve">, por lo que </w:t>
      </w:r>
      <w:r w:rsidR="006228E8" w:rsidRPr="006228E8">
        <w:rPr>
          <w:rFonts w:ascii="Times New Roman" w:hAnsi="Times New Roman" w:cs="Times New Roman"/>
          <w:u w:val="single"/>
          <w:lang w:val="es-CO"/>
        </w:rPr>
        <w:t>s</w:t>
      </w:r>
      <w:r w:rsidR="00121EEB" w:rsidRPr="006228E8">
        <w:rPr>
          <w:rFonts w:ascii="Times New Roman" w:hAnsi="Times New Roman" w:cs="Times New Roman"/>
          <w:u w:val="single"/>
          <w:lang w:val="es-CO"/>
        </w:rPr>
        <w:t>e sugiere agregar el siguiente apartado</w:t>
      </w:r>
      <w:r w:rsidR="00121EEB" w:rsidRPr="006228E8">
        <w:rPr>
          <w:rFonts w:ascii="Times New Roman" w:hAnsi="Times New Roman" w:cs="Times New Roman"/>
          <w:lang w:val="es-CO"/>
        </w:rPr>
        <w:t>:</w:t>
      </w:r>
    </w:p>
    <w:p w14:paraId="1329947C" w14:textId="6030507C" w:rsidR="00121EEB" w:rsidRPr="006228E8" w:rsidRDefault="00121EEB" w:rsidP="00121EEB">
      <w:pPr>
        <w:widowControl w:val="0"/>
        <w:spacing w:after="160" w:line="276" w:lineRule="auto"/>
        <w:rPr>
          <w:rFonts w:ascii="Times New Roman" w:hAnsi="Times New Roman" w:cs="Times New Roman"/>
          <w:i/>
          <w:iCs/>
          <w:lang w:val="es-CO"/>
        </w:rPr>
      </w:pPr>
      <w:r w:rsidRPr="006228E8">
        <w:rPr>
          <w:rFonts w:ascii="Times New Roman" w:hAnsi="Times New Roman" w:cs="Times New Roman"/>
          <w:lang w:val="es-CO"/>
        </w:rPr>
        <w:tab/>
        <w:t>“</w:t>
      </w:r>
      <w:r w:rsidRPr="006228E8">
        <w:rPr>
          <w:rFonts w:ascii="Times New Roman" w:hAnsi="Times New Roman" w:cs="Times New Roman"/>
          <w:i/>
          <w:iCs/>
          <w:lang w:val="es-CO"/>
        </w:rPr>
        <w:t>X. El derecho a la libertad de asociación de los niños, niñas y adolescentes</w:t>
      </w:r>
    </w:p>
    <w:p w14:paraId="01DE1147" w14:textId="0DDFA57B" w:rsidR="00121EEB" w:rsidRPr="006228E8" w:rsidRDefault="00121EEB" w:rsidP="00121EEB">
      <w:pPr>
        <w:widowControl w:val="0"/>
        <w:spacing w:after="160" w:line="276" w:lineRule="auto"/>
        <w:ind w:left="708"/>
        <w:rPr>
          <w:rFonts w:ascii="Times New Roman" w:hAnsi="Times New Roman" w:cs="Times New Roman"/>
          <w:i/>
          <w:iCs/>
        </w:rPr>
      </w:pPr>
      <w:r w:rsidRPr="006228E8">
        <w:rPr>
          <w:rFonts w:ascii="Times New Roman" w:hAnsi="Times New Roman" w:cs="Times New Roman"/>
          <w:i/>
          <w:iCs/>
          <w:lang w:val="es-CO"/>
        </w:rPr>
        <w:t>6</w:t>
      </w:r>
      <w:r w:rsidR="00E64DF3" w:rsidRPr="006228E8">
        <w:rPr>
          <w:rFonts w:ascii="Times New Roman" w:hAnsi="Times New Roman" w:cs="Times New Roman"/>
          <w:i/>
          <w:iCs/>
          <w:lang w:val="es-CO"/>
        </w:rPr>
        <w:t>4</w:t>
      </w:r>
      <w:r w:rsidRPr="006228E8">
        <w:rPr>
          <w:rFonts w:ascii="Times New Roman" w:hAnsi="Times New Roman" w:cs="Times New Roman"/>
          <w:i/>
          <w:iCs/>
          <w:lang w:val="es-CO"/>
        </w:rPr>
        <w:t xml:space="preserve">. </w:t>
      </w:r>
      <w:r w:rsidRPr="006228E8">
        <w:rPr>
          <w:rFonts w:ascii="Times New Roman" w:hAnsi="Times New Roman" w:cs="Times New Roman"/>
          <w:i/>
          <w:iCs/>
        </w:rPr>
        <w:t>El artículo 22(1) del PIDCP reconoce el derecho a la libertad de asociación a toda persona sin establecer distinción por razón de la edad. Esta formulación incluye a los niños, niñas y adolescentes (NNA) como titulares de este derecho en igualdad de condiciones, y como grupo especialmente vulnerable a las restricciones en su ejercicio</w:t>
      </w:r>
      <w:r w:rsidR="002945F3" w:rsidRPr="006228E8">
        <w:rPr>
          <w:rFonts w:ascii="Times New Roman" w:hAnsi="Times New Roman" w:cs="Times New Roman"/>
          <w:i/>
          <w:iCs/>
        </w:rPr>
        <w:t>.</w:t>
      </w:r>
    </w:p>
    <w:p w14:paraId="60B79B38" w14:textId="318FD54A" w:rsidR="002945F3" w:rsidRPr="006228E8" w:rsidRDefault="002945F3" w:rsidP="00121EEB">
      <w:pPr>
        <w:widowControl w:val="0"/>
        <w:spacing w:after="160" w:line="276" w:lineRule="auto"/>
        <w:ind w:left="708"/>
        <w:rPr>
          <w:rFonts w:ascii="Times New Roman" w:hAnsi="Times New Roman" w:cs="Times New Roman"/>
          <w:i/>
          <w:iCs/>
        </w:rPr>
      </w:pPr>
      <w:r w:rsidRPr="006228E8">
        <w:rPr>
          <w:rFonts w:ascii="Times New Roman" w:hAnsi="Times New Roman" w:cs="Times New Roman"/>
          <w:i/>
          <w:iCs/>
        </w:rPr>
        <w:t>6</w:t>
      </w:r>
      <w:r w:rsidR="00E64DF3" w:rsidRPr="006228E8">
        <w:rPr>
          <w:rFonts w:ascii="Times New Roman" w:hAnsi="Times New Roman" w:cs="Times New Roman"/>
          <w:i/>
          <w:iCs/>
        </w:rPr>
        <w:t>5</w:t>
      </w:r>
      <w:r w:rsidRPr="006228E8">
        <w:rPr>
          <w:rFonts w:ascii="Times New Roman" w:hAnsi="Times New Roman" w:cs="Times New Roman"/>
          <w:i/>
          <w:iCs/>
        </w:rPr>
        <w:t>. E</w:t>
      </w:r>
      <w:r w:rsidR="00CB73A0" w:rsidRPr="006228E8">
        <w:rPr>
          <w:rFonts w:ascii="Times New Roman" w:hAnsi="Times New Roman" w:cs="Times New Roman"/>
          <w:i/>
          <w:iCs/>
        </w:rPr>
        <w:t>l</w:t>
      </w:r>
      <w:r w:rsidRPr="006228E8">
        <w:rPr>
          <w:rFonts w:ascii="Times New Roman" w:hAnsi="Times New Roman" w:cs="Times New Roman"/>
          <w:i/>
          <w:iCs/>
        </w:rPr>
        <w:t xml:space="preserve"> ejercicio pleno del derecho requiere que la dirección y orientación de los representantes legales no suponga una titularidad sustitutiva del derecho, sino una </w:t>
      </w:r>
      <w:r w:rsidRPr="006228E8">
        <w:rPr>
          <w:rFonts w:ascii="Times New Roman" w:hAnsi="Times New Roman" w:cs="Times New Roman"/>
          <w:i/>
          <w:iCs/>
        </w:rPr>
        <w:lastRenderedPageBreak/>
        <w:t>función de apoyo destinada a permitir que los NNA ejerzan por sí mismos sus derechos</w:t>
      </w:r>
      <w:r w:rsidR="00CB73A0" w:rsidRPr="006228E8">
        <w:rPr>
          <w:rFonts w:ascii="Times New Roman" w:hAnsi="Times New Roman" w:cs="Times New Roman"/>
          <w:i/>
          <w:iCs/>
        </w:rPr>
        <w:t xml:space="preserve">. Esta se debe realizar conforme al principio de autonomía progresiva. </w:t>
      </w:r>
    </w:p>
    <w:p w14:paraId="710BDEC6" w14:textId="6252A1D9" w:rsidR="00E64DF3" w:rsidRPr="006228E8" w:rsidRDefault="00E64DF3" w:rsidP="00E64DF3">
      <w:pPr>
        <w:widowControl w:val="0"/>
        <w:spacing w:after="160" w:line="276" w:lineRule="auto"/>
        <w:ind w:left="708"/>
        <w:rPr>
          <w:rFonts w:ascii="Times New Roman" w:hAnsi="Times New Roman" w:cs="Times New Roman"/>
          <w:i/>
          <w:iCs/>
        </w:rPr>
      </w:pPr>
      <w:r w:rsidRPr="006228E8">
        <w:rPr>
          <w:rFonts w:ascii="Times New Roman" w:hAnsi="Times New Roman" w:cs="Times New Roman"/>
          <w:i/>
          <w:iCs/>
        </w:rPr>
        <w:t>66</w:t>
      </w:r>
      <w:r w:rsidR="00CB73A0" w:rsidRPr="006228E8">
        <w:rPr>
          <w:rFonts w:ascii="Times New Roman" w:hAnsi="Times New Roman" w:cs="Times New Roman"/>
          <w:i/>
          <w:iCs/>
        </w:rPr>
        <w:t xml:space="preserve">. Las restricciones al derecho de asociación de los NNA también deben estar previstas en la ley, perseguir fines legítimos y ser necesarias en una sociedad democrática. En esa medida, los requisitos de registro o autorización administrativa para asociaciones integradas o fundadas por menores no se deben traduzcan en barreras desproporcionadas ni en exigencias automáticas de intervención adulta, salvo justificación estricta y proporcional. Requerir representantes adultos, como condición general de registro podría constituir una restricción discriminatoria por razón de la edad. El interés general del menos no puede invocarse para restringir su participación en organizaciones, </w:t>
      </w:r>
      <w:r w:rsidRPr="006228E8">
        <w:rPr>
          <w:rFonts w:ascii="Times New Roman" w:hAnsi="Times New Roman" w:cs="Times New Roman"/>
          <w:i/>
          <w:iCs/>
        </w:rPr>
        <w:t>pues no es admisible recurrir a esa noción de manera genérica para excluir a los NNA del espacio cívico o para limitar preventivamente su participación colectiva sin una justificación individualizada y suficiente.</w:t>
      </w:r>
    </w:p>
    <w:p w14:paraId="5E4BAEDF" w14:textId="096A2620" w:rsidR="00E64DF3" w:rsidRPr="006228E8" w:rsidRDefault="00E64DF3" w:rsidP="00E64DF3">
      <w:pPr>
        <w:widowControl w:val="0"/>
        <w:spacing w:after="160" w:line="276" w:lineRule="auto"/>
        <w:ind w:left="708"/>
        <w:rPr>
          <w:rFonts w:ascii="Times New Roman" w:hAnsi="Times New Roman" w:cs="Times New Roman"/>
          <w:lang w:val="es-CO"/>
        </w:rPr>
      </w:pPr>
      <w:r w:rsidRPr="006228E8">
        <w:rPr>
          <w:rFonts w:ascii="Times New Roman" w:hAnsi="Times New Roman" w:cs="Times New Roman"/>
          <w:i/>
          <w:iCs/>
          <w:lang w:val="es-CO"/>
        </w:rPr>
        <w:t xml:space="preserve">67. </w:t>
      </w:r>
      <w:r w:rsidRPr="006228E8">
        <w:rPr>
          <w:rFonts w:ascii="Times New Roman" w:hAnsi="Times New Roman" w:cs="Times New Roman"/>
          <w:i/>
          <w:iCs/>
        </w:rPr>
        <w:t>La libertad de asociación de los NNA también incluye su ejercicio en medios digitales. Estos constituyen uno de los principales espacios de organización y participación colectiva, especialmente en la adolescencia</w:t>
      </w:r>
      <w:r w:rsidRPr="006228E8">
        <w:rPr>
          <w:rFonts w:ascii="Times New Roman" w:hAnsi="Times New Roman" w:cs="Times New Roman"/>
        </w:rPr>
        <w:t>”.</w:t>
      </w:r>
    </w:p>
    <w:p w14:paraId="54645227" w14:textId="0D057CD4" w:rsidR="00E64DF3" w:rsidRPr="006228E8" w:rsidRDefault="00184830" w:rsidP="00E64DF3">
      <w:pPr>
        <w:widowControl w:val="0"/>
        <w:spacing w:after="160" w:line="276" w:lineRule="auto"/>
        <w:rPr>
          <w:rFonts w:ascii="Times New Roman" w:hAnsi="Times New Roman" w:cs="Times New Roman"/>
          <w:b/>
          <w:bCs/>
        </w:rPr>
      </w:pPr>
      <w:r w:rsidRPr="006228E8">
        <w:rPr>
          <w:rFonts w:ascii="Times New Roman" w:hAnsi="Times New Roman" w:cs="Times New Roman"/>
          <w:b/>
          <w:bCs/>
        </w:rPr>
        <w:t>Justificación de la propuesta:</w:t>
      </w:r>
    </w:p>
    <w:p w14:paraId="6D720D94" w14:textId="18A9D2C4" w:rsidR="00E64DF3" w:rsidRDefault="00E64DF3" w:rsidP="00E64DF3">
      <w:pPr>
        <w:widowControl w:val="0"/>
        <w:spacing w:after="160" w:line="276" w:lineRule="auto"/>
        <w:rPr>
          <w:rFonts w:ascii="Times New Roman" w:hAnsi="Times New Roman" w:cs="Times New Roman"/>
        </w:rPr>
      </w:pPr>
      <w:r w:rsidRPr="006228E8">
        <w:rPr>
          <w:rFonts w:ascii="Times New Roman" w:hAnsi="Times New Roman" w:cs="Times New Roman"/>
        </w:rPr>
        <w:t>Se sugiere incluir este apartado, en el que se desarrolla el derecho a la libertad de asociación de los NNA en la medida en que no fue abordada en el borrador</w:t>
      </w:r>
      <w:r w:rsidR="00B54673" w:rsidRPr="006228E8">
        <w:rPr>
          <w:rFonts w:ascii="Times New Roman" w:hAnsi="Times New Roman" w:cs="Times New Roman"/>
        </w:rPr>
        <w:t>, a pesar de que tratarse de un grupo vulnerable</w:t>
      </w:r>
      <w:r w:rsidRPr="006228E8">
        <w:rPr>
          <w:rFonts w:ascii="Times New Roman" w:hAnsi="Times New Roman" w:cs="Times New Roman"/>
        </w:rPr>
        <w:t>. Es importante reconocer este derecho en cabeza de los NNA para que lo</w:t>
      </w:r>
      <w:r w:rsidR="00B54673" w:rsidRPr="006228E8">
        <w:rPr>
          <w:rFonts w:ascii="Times New Roman" w:hAnsi="Times New Roman" w:cs="Times New Roman"/>
        </w:rPr>
        <w:t>s</w:t>
      </w:r>
      <w:r w:rsidRPr="006228E8">
        <w:rPr>
          <w:rFonts w:ascii="Times New Roman" w:hAnsi="Times New Roman" w:cs="Times New Roman"/>
        </w:rPr>
        <w:t xml:space="preserve"> Estados parte tengan presente que su garantía y protección incluye a las asociaciones integradas y creadas por NNA</w:t>
      </w:r>
      <w:r w:rsidR="00B54673" w:rsidRPr="006228E8">
        <w:rPr>
          <w:rFonts w:ascii="Times New Roman" w:hAnsi="Times New Roman" w:cs="Times New Roman"/>
        </w:rPr>
        <w:t>, incluso en entornos digitales.</w:t>
      </w:r>
    </w:p>
    <w:p w14:paraId="2D04C979" w14:textId="77777777" w:rsidR="00FE0099" w:rsidRPr="006228E8" w:rsidRDefault="00FE0099" w:rsidP="00E64DF3">
      <w:pPr>
        <w:widowControl w:val="0"/>
        <w:spacing w:after="160" w:line="276" w:lineRule="auto"/>
        <w:rPr>
          <w:rFonts w:ascii="Times New Roman" w:hAnsi="Times New Roman" w:cs="Times New Roman"/>
        </w:rPr>
      </w:pPr>
    </w:p>
    <w:p w14:paraId="1E511194" w14:textId="676F919C" w:rsidR="00A13031" w:rsidRPr="006228E8" w:rsidRDefault="00B54673" w:rsidP="00E8554A">
      <w:pPr>
        <w:widowControl w:val="0"/>
        <w:spacing w:line="276" w:lineRule="auto"/>
        <w:rPr>
          <w:rFonts w:ascii="Times New Roman" w:eastAsia="Times New Roman" w:hAnsi="Times New Roman" w:cs="Times New Roman"/>
        </w:rPr>
      </w:pPr>
      <w:r w:rsidRPr="006228E8">
        <w:rPr>
          <w:rFonts w:ascii="Times New Roman" w:eastAsia="Times New Roman" w:hAnsi="Times New Roman" w:cs="Times New Roman"/>
        </w:rPr>
        <w:t xml:space="preserve">Desde la Clínica Jurídica de la </w:t>
      </w:r>
      <w:proofErr w:type="spellStart"/>
      <w:r w:rsidRPr="006228E8">
        <w:rPr>
          <w:rFonts w:ascii="Times New Roman" w:eastAsia="Times New Roman" w:hAnsi="Times New Roman" w:cs="Times New Roman"/>
        </w:rPr>
        <w:t>Universitat</w:t>
      </w:r>
      <w:proofErr w:type="spellEnd"/>
      <w:r w:rsidRPr="006228E8">
        <w:rPr>
          <w:rFonts w:ascii="Times New Roman" w:eastAsia="Times New Roman" w:hAnsi="Times New Roman" w:cs="Times New Roman"/>
        </w:rPr>
        <w:t xml:space="preserve"> Pompeu Fabra confiamos en que el proceso de elaboración de esta Recomendación General por parte del Comité de Derechos Humanos concluya con éxito. Quedamos a su disposición para resolver cualquier duda sobre nuestra contribución.</w:t>
      </w:r>
    </w:p>
    <w:sectPr w:rsidR="00A13031" w:rsidRPr="006228E8" w:rsidSect="00FE0099">
      <w:headerReference w:type="default" r:id="rId8"/>
      <w:footerReference w:type="default" r:id="rId9"/>
      <w:headerReference w:type="first" r:id="rId10"/>
      <w:footerReference w:type="first" r:id="rId11"/>
      <w:pgSz w:w="12240" w:h="15840"/>
      <w:pgMar w:top="1417" w:right="1701" w:bottom="1417" w:left="1701"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C866D" w14:textId="77777777" w:rsidR="005F5A8D" w:rsidRDefault="005F5A8D" w:rsidP="00936368">
      <w:r>
        <w:separator/>
      </w:r>
    </w:p>
  </w:endnote>
  <w:endnote w:type="continuationSeparator" w:id="0">
    <w:p w14:paraId="3C01E888" w14:textId="77777777" w:rsidR="005F5A8D" w:rsidRDefault="005F5A8D" w:rsidP="00936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577110"/>
      <w:docPartObj>
        <w:docPartGallery w:val="Page Numbers (Bottom of Page)"/>
        <w:docPartUnique/>
      </w:docPartObj>
    </w:sdtPr>
    <w:sdtEndPr>
      <w:rPr>
        <w:rFonts w:ascii="Times New Roman" w:hAnsi="Times New Roman" w:cs="Times New Roman"/>
      </w:rPr>
    </w:sdtEndPr>
    <w:sdtContent>
      <w:p w14:paraId="7CE10184" w14:textId="4C9DB072" w:rsidR="00FE0099" w:rsidRPr="00FE0099" w:rsidRDefault="00FE0099">
        <w:pPr>
          <w:pStyle w:val="Piedepgina"/>
          <w:jc w:val="center"/>
          <w:rPr>
            <w:rFonts w:ascii="Times New Roman" w:hAnsi="Times New Roman" w:cs="Times New Roman"/>
          </w:rPr>
        </w:pPr>
        <w:r w:rsidRPr="00FE0099">
          <w:rPr>
            <w:rFonts w:ascii="Times New Roman" w:hAnsi="Times New Roman" w:cs="Times New Roman"/>
          </w:rPr>
          <w:fldChar w:fldCharType="begin"/>
        </w:r>
        <w:r w:rsidRPr="00FE0099">
          <w:rPr>
            <w:rFonts w:ascii="Times New Roman" w:hAnsi="Times New Roman" w:cs="Times New Roman"/>
          </w:rPr>
          <w:instrText>PAGE   \* MERGEFORMAT</w:instrText>
        </w:r>
        <w:r w:rsidRPr="00FE0099">
          <w:rPr>
            <w:rFonts w:ascii="Times New Roman" w:hAnsi="Times New Roman" w:cs="Times New Roman"/>
          </w:rPr>
          <w:fldChar w:fldCharType="separate"/>
        </w:r>
        <w:r w:rsidRPr="00FE0099">
          <w:rPr>
            <w:rFonts w:ascii="Times New Roman" w:hAnsi="Times New Roman" w:cs="Times New Roman"/>
          </w:rPr>
          <w:t>2</w:t>
        </w:r>
        <w:r w:rsidRPr="00FE0099">
          <w:rPr>
            <w:rFonts w:ascii="Times New Roman" w:hAnsi="Times New Roman" w:cs="Times New Roman"/>
          </w:rPr>
          <w:fldChar w:fldCharType="end"/>
        </w:r>
      </w:p>
    </w:sdtContent>
  </w:sdt>
  <w:p w14:paraId="0207B615" w14:textId="77777777" w:rsidR="00FE0099" w:rsidRDefault="00FE009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003"/>
      <w:docPartObj>
        <w:docPartGallery w:val="Page Numbers (Bottom of Page)"/>
        <w:docPartUnique/>
      </w:docPartObj>
    </w:sdtPr>
    <w:sdtContent>
      <w:p w14:paraId="64DFB272" w14:textId="2026A783" w:rsidR="00956C66" w:rsidRDefault="00956C66">
        <w:pPr>
          <w:pStyle w:val="Piedepgina"/>
          <w:jc w:val="center"/>
        </w:pPr>
        <w:r w:rsidRPr="00956C66">
          <w:rPr>
            <w:rFonts w:ascii="Times New Roman" w:hAnsi="Times New Roman" w:cs="Times New Roman"/>
            <w:sz w:val="20"/>
            <w:szCs w:val="20"/>
          </w:rPr>
          <w:fldChar w:fldCharType="begin"/>
        </w:r>
        <w:r w:rsidRPr="00956C66">
          <w:rPr>
            <w:rFonts w:ascii="Times New Roman" w:hAnsi="Times New Roman" w:cs="Times New Roman"/>
            <w:sz w:val="20"/>
            <w:szCs w:val="20"/>
          </w:rPr>
          <w:instrText>PAGE   \* MERGEFORMAT</w:instrText>
        </w:r>
        <w:r w:rsidRPr="00956C66">
          <w:rPr>
            <w:rFonts w:ascii="Times New Roman" w:hAnsi="Times New Roman" w:cs="Times New Roman"/>
            <w:sz w:val="20"/>
            <w:szCs w:val="20"/>
          </w:rPr>
          <w:fldChar w:fldCharType="separate"/>
        </w:r>
        <w:r w:rsidRPr="00956C66">
          <w:rPr>
            <w:rFonts w:ascii="Times New Roman" w:hAnsi="Times New Roman" w:cs="Times New Roman"/>
            <w:sz w:val="20"/>
            <w:szCs w:val="20"/>
          </w:rPr>
          <w:t>2</w:t>
        </w:r>
        <w:r w:rsidRPr="00956C66">
          <w:rPr>
            <w:rFonts w:ascii="Times New Roman" w:hAnsi="Times New Roman" w:cs="Times New Roman"/>
            <w:sz w:val="20"/>
            <w:szCs w:val="20"/>
          </w:rPr>
          <w:fldChar w:fldCharType="end"/>
        </w:r>
      </w:p>
    </w:sdtContent>
  </w:sdt>
  <w:p w14:paraId="0703B636" w14:textId="77777777" w:rsidR="00956C66" w:rsidRDefault="00956C6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867A3" w14:textId="77777777" w:rsidR="005F5A8D" w:rsidRDefault="005F5A8D" w:rsidP="00936368">
      <w:r>
        <w:separator/>
      </w:r>
    </w:p>
  </w:footnote>
  <w:footnote w:type="continuationSeparator" w:id="0">
    <w:p w14:paraId="268D7BC2" w14:textId="77777777" w:rsidR="005F5A8D" w:rsidRDefault="005F5A8D" w:rsidP="00936368">
      <w:r>
        <w:continuationSeparator/>
      </w:r>
    </w:p>
  </w:footnote>
  <w:footnote w:id="1">
    <w:p w14:paraId="6517FFAB" w14:textId="48A31541" w:rsidR="000D274A" w:rsidRPr="00387D84" w:rsidRDefault="000D274A" w:rsidP="000D274A">
      <w:pPr>
        <w:rPr>
          <w:rFonts w:ascii="Times New Roman" w:hAnsi="Times New Roman" w:cs="Times New Roman"/>
          <w:sz w:val="20"/>
          <w:szCs w:val="20"/>
        </w:rPr>
      </w:pPr>
      <w:r w:rsidRPr="00387D84">
        <w:rPr>
          <w:rFonts w:ascii="Times New Roman" w:hAnsi="Times New Roman" w:cs="Times New Roman"/>
          <w:sz w:val="20"/>
          <w:szCs w:val="20"/>
          <w:vertAlign w:val="superscript"/>
        </w:rPr>
        <w:footnoteRef/>
      </w:r>
      <w:r w:rsidRPr="00387D84">
        <w:rPr>
          <w:rFonts w:ascii="Times New Roman" w:hAnsi="Times New Roman" w:cs="Times New Roman"/>
          <w:sz w:val="20"/>
          <w:szCs w:val="20"/>
        </w:rPr>
        <w:t xml:space="preserve"> Documento elaborado por </w:t>
      </w:r>
      <w:r w:rsidR="00931137" w:rsidRPr="00387D84">
        <w:rPr>
          <w:rFonts w:ascii="Times New Roman" w:hAnsi="Times New Roman" w:cs="Times New Roman"/>
          <w:sz w:val="20"/>
          <w:szCs w:val="20"/>
        </w:rPr>
        <w:t xml:space="preserve">María del Mar Otero González, </w:t>
      </w:r>
      <w:r w:rsidRPr="00387D84">
        <w:rPr>
          <w:rFonts w:ascii="Times New Roman" w:hAnsi="Times New Roman" w:cs="Times New Roman"/>
          <w:sz w:val="20"/>
          <w:szCs w:val="20"/>
        </w:rPr>
        <w:t xml:space="preserve">María Laura Martínez, Valentina </w:t>
      </w:r>
      <w:proofErr w:type="spellStart"/>
      <w:r w:rsidRPr="00387D84">
        <w:rPr>
          <w:rFonts w:ascii="Times New Roman" w:hAnsi="Times New Roman" w:cs="Times New Roman"/>
          <w:sz w:val="20"/>
          <w:szCs w:val="20"/>
        </w:rPr>
        <w:t>Bawarshi</w:t>
      </w:r>
      <w:proofErr w:type="spellEnd"/>
      <w:r w:rsidRPr="00387D84">
        <w:rPr>
          <w:rFonts w:ascii="Times New Roman" w:hAnsi="Times New Roman" w:cs="Times New Roman"/>
          <w:sz w:val="20"/>
          <w:szCs w:val="20"/>
        </w:rPr>
        <w:t xml:space="preserve"> Verdejo,</w:t>
      </w:r>
      <w:r w:rsidR="00931137" w:rsidRPr="00387D84">
        <w:rPr>
          <w:rFonts w:ascii="Times New Roman" w:hAnsi="Times New Roman" w:cs="Times New Roman"/>
          <w:sz w:val="20"/>
          <w:szCs w:val="20"/>
        </w:rPr>
        <w:t xml:space="preserve"> </w:t>
      </w:r>
      <w:r w:rsidR="00931137" w:rsidRPr="00387D84">
        <w:rPr>
          <w:rFonts w:ascii="Times New Roman" w:eastAsia="Times New Roman" w:hAnsi="Times New Roman" w:cs="Times New Roman"/>
          <w:sz w:val="20"/>
          <w:szCs w:val="20"/>
        </w:rPr>
        <w:t xml:space="preserve">Oihana </w:t>
      </w:r>
      <w:proofErr w:type="spellStart"/>
      <w:r w:rsidR="00931137" w:rsidRPr="00387D84">
        <w:rPr>
          <w:rFonts w:ascii="Times New Roman" w:eastAsia="Times New Roman" w:hAnsi="Times New Roman" w:cs="Times New Roman"/>
          <w:sz w:val="20"/>
          <w:szCs w:val="20"/>
        </w:rPr>
        <w:t>Galdos</w:t>
      </w:r>
      <w:proofErr w:type="spellEnd"/>
      <w:r w:rsidR="00931137" w:rsidRPr="00387D84">
        <w:rPr>
          <w:rFonts w:ascii="Times New Roman" w:eastAsia="Times New Roman" w:hAnsi="Times New Roman" w:cs="Times New Roman"/>
          <w:sz w:val="20"/>
          <w:szCs w:val="20"/>
        </w:rPr>
        <w:t xml:space="preserve"> Iriondo y Vilma Colmenero Salas</w:t>
      </w:r>
      <w:r w:rsidR="00931137" w:rsidRPr="00387D84">
        <w:rPr>
          <w:rFonts w:ascii="Times New Roman" w:hAnsi="Times New Roman" w:cs="Times New Roman"/>
          <w:sz w:val="20"/>
          <w:szCs w:val="20"/>
        </w:rPr>
        <w:t xml:space="preserve">, </w:t>
      </w:r>
      <w:r w:rsidRPr="00387D84">
        <w:rPr>
          <w:rFonts w:ascii="Times New Roman" w:hAnsi="Times New Roman" w:cs="Times New Roman"/>
          <w:sz w:val="20"/>
          <w:szCs w:val="20"/>
        </w:rPr>
        <w:t>estudiantes del curso de Derecho Internacional de los Derechos Humanos, del Máster en Ciencias Jurídicas Avanzadas de la UPF</w:t>
      </w:r>
      <w:r w:rsidR="00197304">
        <w:rPr>
          <w:rFonts w:ascii="Times New Roman" w:hAnsi="Times New Roman" w:cs="Times New Roman"/>
          <w:sz w:val="20"/>
          <w:szCs w:val="20"/>
        </w:rPr>
        <w:t>; bajo la coordinación del Dr. Karlos A. Castilla Juárez.</w:t>
      </w:r>
    </w:p>
  </w:footnote>
  <w:footnote w:id="2">
    <w:p w14:paraId="5D208773" w14:textId="77777777" w:rsidR="0009661C" w:rsidRPr="00387D84" w:rsidRDefault="0009661C" w:rsidP="0009661C">
      <w:pPr>
        <w:pStyle w:val="Textonotapie"/>
        <w:rPr>
          <w:szCs w:val="20"/>
          <w:lang w:val="en-US"/>
        </w:rPr>
      </w:pPr>
      <w:r w:rsidRPr="00387D84">
        <w:rPr>
          <w:rStyle w:val="Refdenotaalpie"/>
          <w:sz w:val="20"/>
          <w:szCs w:val="20"/>
        </w:rPr>
        <w:footnoteRef/>
      </w:r>
      <w:r w:rsidRPr="00387D84">
        <w:rPr>
          <w:szCs w:val="20"/>
          <w:lang w:val="en-US"/>
        </w:rPr>
        <w:t xml:space="preserve"> Valerio De Stefano, "The Rise of the 'Just-in-Time Workforce': On-Demand Work, Crowd Work and </w:t>
      </w:r>
      <w:proofErr w:type="spellStart"/>
      <w:r w:rsidRPr="00387D84">
        <w:rPr>
          <w:szCs w:val="20"/>
          <w:lang w:val="en-US"/>
        </w:rPr>
        <w:t>Labour</w:t>
      </w:r>
      <w:proofErr w:type="spellEnd"/>
      <w:r w:rsidRPr="00387D84">
        <w:rPr>
          <w:szCs w:val="20"/>
          <w:lang w:val="en-US"/>
        </w:rPr>
        <w:t xml:space="preserve"> Protection in the 'Gig-Economy'" (Working Paper, International </w:t>
      </w:r>
      <w:proofErr w:type="spellStart"/>
      <w:r w:rsidRPr="00387D84">
        <w:rPr>
          <w:szCs w:val="20"/>
          <w:lang w:val="en-US"/>
        </w:rPr>
        <w:t>Labour</w:t>
      </w:r>
      <w:proofErr w:type="spellEnd"/>
      <w:r w:rsidRPr="00387D84">
        <w:rPr>
          <w:szCs w:val="20"/>
          <w:lang w:val="en-US"/>
        </w:rPr>
        <w:t xml:space="preserve"> Office – INWORK, WORKQUALITY; Bocconi University, Milan, 2015).</w:t>
      </w:r>
    </w:p>
  </w:footnote>
  <w:footnote w:id="3">
    <w:p w14:paraId="43F93346" w14:textId="77777777" w:rsidR="0009661C" w:rsidRPr="00387D84" w:rsidRDefault="0009661C" w:rsidP="0009661C">
      <w:pPr>
        <w:pStyle w:val="Textonotapie"/>
        <w:rPr>
          <w:szCs w:val="20"/>
          <w:lang w:val="es-CO"/>
        </w:rPr>
      </w:pPr>
      <w:r w:rsidRPr="00387D84">
        <w:rPr>
          <w:rStyle w:val="Refdenotaalpie"/>
          <w:sz w:val="20"/>
          <w:szCs w:val="20"/>
        </w:rPr>
        <w:footnoteRef/>
      </w:r>
      <w:r w:rsidRPr="00387D84">
        <w:rPr>
          <w:szCs w:val="20"/>
        </w:rPr>
        <w:t xml:space="preserve"> Ibid.</w:t>
      </w:r>
    </w:p>
  </w:footnote>
  <w:footnote w:id="4">
    <w:p w14:paraId="4A30DEDE" w14:textId="77777777" w:rsidR="0009661C" w:rsidRPr="00387D84" w:rsidRDefault="0009661C" w:rsidP="0009661C">
      <w:pPr>
        <w:pStyle w:val="Textonotapie"/>
        <w:rPr>
          <w:szCs w:val="20"/>
          <w:lang w:val="es-CO"/>
        </w:rPr>
      </w:pPr>
      <w:r w:rsidRPr="00387D84">
        <w:rPr>
          <w:rStyle w:val="Refdenotaalpie"/>
          <w:sz w:val="20"/>
          <w:szCs w:val="20"/>
        </w:rPr>
        <w:footnoteRef/>
      </w:r>
      <w:r w:rsidRPr="00387D84">
        <w:rPr>
          <w:szCs w:val="20"/>
          <w:lang w:val="es-CO"/>
        </w:rPr>
        <w:t xml:space="preserve"> Ibid.</w:t>
      </w:r>
    </w:p>
  </w:footnote>
  <w:footnote w:id="5">
    <w:p w14:paraId="4FE2CDB4" w14:textId="77777777" w:rsidR="0009661C" w:rsidRPr="00387D84" w:rsidRDefault="0009661C" w:rsidP="0009661C">
      <w:pPr>
        <w:pStyle w:val="Textonotapie"/>
        <w:rPr>
          <w:szCs w:val="20"/>
          <w:lang w:val="es-CO"/>
        </w:rPr>
      </w:pPr>
      <w:r w:rsidRPr="00387D84">
        <w:rPr>
          <w:rStyle w:val="Refdenotaalpie"/>
          <w:sz w:val="20"/>
          <w:szCs w:val="20"/>
        </w:rPr>
        <w:footnoteRef/>
      </w:r>
      <w:r w:rsidRPr="00387D84">
        <w:rPr>
          <w:szCs w:val="20"/>
        </w:rPr>
        <w:t xml:space="preserve"> Ibid.</w:t>
      </w:r>
    </w:p>
  </w:footnote>
  <w:footnote w:id="6">
    <w:p w14:paraId="24A1A307" w14:textId="5C90F97C" w:rsidR="00A36052" w:rsidRPr="00387D84" w:rsidRDefault="00A36052" w:rsidP="00A36052">
      <w:pPr>
        <w:pStyle w:val="Textonotapie"/>
        <w:rPr>
          <w:szCs w:val="20"/>
          <w:lang w:val="es-CO"/>
        </w:rPr>
      </w:pPr>
      <w:r w:rsidRPr="00387D84">
        <w:rPr>
          <w:rStyle w:val="Refdenotaalpie"/>
          <w:sz w:val="20"/>
          <w:szCs w:val="20"/>
        </w:rPr>
        <w:footnoteRef/>
      </w:r>
      <w:r w:rsidRPr="00387D84">
        <w:rPr>
          <w:szCs w:val="20"/>
        </w:rPr>
        <w:t xml:space="preserve"> </w:t>
      </w:r>
      <w:r w:rsidR="0022553F">
        <w:rPr>
          <w:szCs w:val="20"/>
          <w:lang w:val="es-CO"/>
        </w:rPr>
        <w:t>CDH</w:t>
      </w:r>
      <w:r w:rsidRPr="00387D84">
        <w:rPr>
          <w:szCs w:val="20"/>
          <w:lang w:val="es-CO"/>
        </w:rPr>
        <w:t xml:space="preserve">, </w:t>
      </w:r>
      <w:r w:rsidRPr="00387D84">
        <w:rPr>
          <w:i/>
          <w:iCs/>
          <w:szCs w:val="20"/>
          <w:lang w:val="es-CO"/>
        </w:rPr>
        <w:t>Proyecto de Observación General n. ° 38, artículo 22: derecho a la libertad de asociación</w:t>
      </w:r>
      <w:r w:rsidRPr="00387D84">
        <w:rPr>
          <w:szCs w:val="20"/>
          <w:lang w:val="es-CO"/>
        </w:rPr>
        <w:t>, párr. 16.</w:t>
      </w:r>
    </w:p>
  </w:footnote>
  <w:footnote w:id="7">
    <w:p w14:paraId="56DEA62F" w14:textId="2738E041" w:rsidR="00C866E5" w:rsidRPr="00387D84" w:rsidRDefault="00C866E5" w:rsidP="00C866E5">
      <w:pPr>
        <w:rPr>
          <w:rFonts w:ascii="Times New Roman" w:hAnsi="Times New Roman" w:cs="Times New Roman"/>
          <w:sz w:val="20"/>
          <w:szCs w:val="20"/>
        </w:rPr>
      </w:pPr>
      <w:r w:rsidRPr="00387D84">
        <w:rPr>
          <w:rStyle w:val="Refdenotaalpie"/>
          <w:rFonts w:cs="Times New Roman"/>
          <w:sz w:val="20"/>
          <w:szCs w:val="20"/>
        </w:rPr>
        <w:footnoteRef/>
      </w:r>
      <w:r w:rsidRPr="00387D84">
        <w:rPr>
          <w:rFonts w:ascii="Times New Roman" w:hAnsi="Times New Roman" w:cs="Times New Roman"/>
          <w:sz w:val="20"/>
          <w:szCs w:val="20"/>
        </w:rPr>
        <w:t xml:space="preserve"> </w:t>
      </w:r>
      <w:r w:rsidR="0022553F">
        <w:rPr>
          <w:rFonts w:ascii="Times New Roman" w:hAnsi="Times New Roman" w:cs="Times New Roman"/>
          <w:sz w:val="20"/>
          <w:szCs w:val="20"/>
        </w:rPr>
        <w:t>CND</w:t>
      </w:r>
      <w:r w:rsidRPr="00387D84">
        <w:rPr>
          <w:rFonts w:ascii="Times New Roman" w:hAnsi="Times New Roman" w:cs="Times New Roman"/>
          <w:sz w:val="20"/>
          <w:szCs w:val="20"/>
        </w:rPr>
        <w:t>, art. 15(1).</w:t>
      </w:r>
    </w:p>
  </w:footnote>
  <w:footnote w:id="8">
    <w:p w14:paraId="41A9D8E9" w14:textId="5956FAD2" w:rsidR="00E27B9E" w:rsidRPr="00387D84" w:rsidRDefault="00E27B9E" w:rsidP="00E27B9E">
      <w:pPr>
        <w:rPr>
          <w:rFonts w:ascii="Times New Roman" w:hAnsi="Times New Roman" w:cs="Times New Roman"/>
          <w:sz w:val="20"/>
          <w:szCs w:val="20"/>
        </w:rPr>
      </w:pPr>
      <w:r w:rsidRPr="00387D84">
        <w:rPr>
          <w:rStyle w:val="Refdenotaalpie"/>
          <w:rFonts w:cs="Times New Roman"/>
          <w:sz w:val="20"/>
          <w:szCs w:val="20"/>
        </w:rPr>
        <w:footnoteRef/>
      </w:r>
      <w:r w:rsidR="00DC3176">
        <w:rPr>
          <w:rFonts w:ascii="Times New Roman" w:hAnsi="Times New Roman" w:cs="Times New Roman"/>
          <w:sz w:val="20"/>
          <w:szCs w:val="20"/>
          <w:lang w:val="es-CO"/>
        </w:rPr>
        <w:t xml:space="preserve"> </w:t>
      </w:r>
      <w:r w:rsidR="0022553F">
        <w:rPr>
          <w:rFonts w:ascii="Times New Roman" w:hAnsi="Times New Roman" w:cs="Times New Roman"/>
          <w:sz w:val="20"/>
          <w:szCs w:val="20"/>
          <w:lang w:val="es-CO"/>
        </w:rPr>
        <w:t>CDH</w:t>
      </w:r>
      <w:r w:rsidRPr="00387D84">
        <w:rPr>
          <w:rFonts w:ascii="Times New Roman" w:hAnsi="Times New Roman" w:cs="Times New Roman"/>
          <w:sz w:val="20"/>
          <w:szCs w:val="20"/>
        </w:rPr>
        <w:t xml:space="preserve">, </w:t>
      </w:r>
      <w:r w:rsidR="0022553F" w:rsidRPr="00387D84">
        <w:rPr>
          <w:rFonts w:ascii="Times New Roman" w:hAnsi="Times New Roman" w:cs="Times New Roman"/>
          <w:i/>
          <w:iCs/>
          <w:sz w:val="20"/>
          <w:szCs w:val="20"/>
          <w:lang w:val="es-CO"/>
        </w:rPr>
        <w:t>Proyecto de Observación General n. ° 38, artículo 22: derecho a la libertad de asociación</w:t>
      </w:r>
      <w:r w:rsidRPr="00387D84">
        <w:rPr>
          <w:rFonts w:ascii="Times New Roman" w:hAnsi="Times New Roman" w:cs="Times New Roman"/>
          <w:sz w:val="20"/>
          <w:szCs w:val="20"/>
        </w:rPr>
        <w:t xml:space="preserve">, párr. 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DC61A" w14:textId="7948FD0E" w:rsidR="006228E8" w:rsidRDefault="00FE0099">
    <w:pPr>
      <w:pStyle w:val="Encabezado"/>
    </w:pPr>
    <w:r>
      <w:rPr>
        <w:noProof/>
      </w:rPr>
      <w:drawing>
        <wp:inline distT="0" distB="0" distL="0" distR="0" wp14:anchorId="57EA2CB7" wp14:editId="2AC8ED6B">
          <wp:extent cx="2133600" cy="70104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701040"/>
                  </a:xfrm>
                  <a:prstGeom prst="rect">
                    <a:avLst/>
                  </a:prstGeom>
                  <a:noFill/>
                </pic:spPr>
              </pic:pic>
            </a:graphicData>
          </a:graphic>
        </wp:inline>
      </w:drawing>
    </w:r>
  </w:p>
  <w:p w14:paraId="7453BB24" w14:textId="77777777" w:rsidR="00FE0099" w:rsidRDefault="00FE0099">
    <w:pPr>
      <w:pStyle w:val="Encabezado"/>
    </w:pPr>
  </w:p>
  <w:p w14:paraId="548902D2" w14:textId="77777777" w:rsidR="00FE0099" w:rsidRDefault="00FE009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C4BF4" w14:textId="42CFB2E7" w:rsidR="00956C66" w:rsidRDefault="00956C66">
    <w:pPr>
      <w:pStyle w:val="Encabezado"/>
    </w:pPr>
    <w:r>
      <w:rPr>
        <w:noProof/>
      </w:rPr>
      <w:drawing>
        <wp:inline distT="114300" distB="114300" distL="114300" distR="114300" wp14:anchorId="25B7E6C2" wp14:editId="0A7B3FB6">
          <wp:extent cx="2133600" cy="701040"/>
          <wp:effectExtent l="0" t="0" r="0" b="381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34032" cy="701182"/>
                  </a:xfrm>
                  <a:prstGeom prst="rect">
                    <a:avLst/>
                  </a:prstGeom>
                  <a:ln/>
                </pic:spPr>
              </pic:pic>
            </a:graphicData>
          </a:graphic>
        </wp:inline>
      </w:drawing>
    </w:r>
  </w:p>
  <w:p w14:paraId="1D918087" w14:textId="77777777" w:rsidR="00A2493F" w:rsidRDefault="00A2493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D7B60"/>
    <w:multiLevelType w:val="hybridMultilevel"/>
    <w:tmpl w:val="27CC48FE"/>
    <w:lvl w:ilvl="0" w:tplc="F6442992">
      <w:start w:val="1"/>
      <w:numFmt w:val="bullet"/>
      <w:lvlText w:val=""/>
      <w:lvlJc w:val="left"/>
      <w:pPr>
        <w:ind w:left="720" w:hanging="360"/>
      </w:pPr>
      <w:rPr>
        <w:rFonts w:ascii="Symbol" w:eastAsia="Calibr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47241"/>
    <w:multiLevelType w:val="hybridMultilevel"/>
    <w:tmpl w:val="D164620C"/>
    <w:lvl w:ilvl="0" w:tplc="A8FC69C2">
      <w:start w:val="17"/>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9F25EF"/>
    <w:multiLevelType w:val="hybridMultilevel"/>
    <w:tmpl w:val="3B48AA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82F2A85"/>
    <w:multiLevelType w:val="multilevel"/>
    <w:tmpl w:val="D15A11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FD21A0E"/>
    <w:multiLevelType w:val="hybridMultilevel"/>
    <w:tmpl w:val="C11E1110"/>
    <w:lvl w:ilvl="0" w:tplc="F6442992">
      <w:start w:val="1"/>
      <w:numFmt w:val="bullet"/>
      <w:lvlText w:val=""/>
      <w:lvlJc w:val="left"/>
      <w:pPr>
        <w:ind w:left="720" w:hanging="360"/>
      </w:pPr>
      <w:rPr>
        <w:rFonts w:ascii="Symbol" w:eastAsia="Calibri"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8423AA"/>
    <w:multiLevelType w:val="hybridMultilevel"/>
    <w:tmpl w:val="3FBEE3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BAC3136"/>
    <w:multiLevelType w:val="hybridMultilevel"/>
    <w:tmpl w:val="7F380DC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DAF7D00"/>
    <w:multiLevelType w:val="multilevel"/>
    <w:tmpl w:val="EF4CC2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74399919">
    <w:abstractNumId w:val="7"/>
  </w:num>
  <w:num w:numId="2" w16cid:durableId="1993409847">
    <w:abstractNumId w:val="6"/>
  </w:num>
  <w:num w:numId="3" w16cid:durableId="1425956516">
    <w:abstractNumId w:val="2"/>
  </w:num>
  <w:num w:numId="4" w16cid:durableId="1457023674">
    <w:abstractNumId w:val="5"/>
  </w:num>
  <w:num w:numId="5" w16cid:durableId="178156756">
    <w:abstractNumId w:val="0"/>
  </w:num>
  <w:num w:numId="6" w16cid:durableId="1570774009">
    <w:abstractNumId w:val="4"/>
  </w:num>
  <w:num w:numId="7" w16cid:durableId="607153401">
    <w:abstractNumId w:val="1"/>
  </w:num>
  <w:num w:numId="8" w16cid:durableId="1975527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9C8"/>
    <w:rsid w:val="000021C0"/>
    <w:rsid w:val="0000714A"/>
    <w:rsid w:val="00010BA3"/>
    <w:rsid w:val="00012ECF"/>
    <w:rsid w:val="00014CAB"/>
    <w:rsid w:val="0001780B"/>
    <w:rsid w:val="00026720"/>
    <w:rsid w:val="000328BE"/>
    <w:rsid w:val="0003431A"/>
    <w:rsid w:val="000404AC"/>
    <w:rsid w:val="00042720"/>
    <w:rsid w:val="000457F0"/>
    <w:rsid w:val="00060D0E"/>
    <w:rsid w:val="0006204D"/>
    <w:rsid w:val="0006257E"/>
    <w:rsid w:val="00063372"/>
    <w:rsid w:val="00063F51"/>
    <w:rsid w:val="0006444F"/>
    <w:rsid w:val="00071EC6"/>
    <w:rsid w:val="000760E2"/>
    <w:rsid w:val="00080BC7"/>
    <w:rsid w:val="0009002D"/>
    <w:rsid w:val="0009661C"/>
    <w:rsid w:val="000A730C"/>
    <w:rsid w:val="000B16FF"/>
    <w:rsid w:val="000C2AAC"/>
    <w:rsid w:val="000C4B0E"/>
    <w:rsid w:val="000D274A"/>
    <w:rsid w:val="000D3530"/>
    <w:rsid w:val="000D6C6F"/>
    <w:rsid w:val="000E457C"/>
    <w:rsid w:val="000F0B9E"/>
    <w:rsid w:val="000F3857"/>
    <w:rsid w:val="00101E66"/>
    <w:rsid w:val="00103AA6"/>
    <w:rsid w:val="00104C6B"/>
    <w:rsid w:val="00107124"/>
    <w:rsid w:val="00107D08"/>
    <w:rsid w:val="001113BD"/>
    <w:rsid w:val="0011255F"/>
    <w:rsid w:val="00121EEB"/>
    <w:rsid w:val="001233EE"/>
    <w:rsid w:val="0013078F"/>
    <w:rsid w:val="00132E4D"/>
    <w:rsid w:val="001402E5"/>
    <w:rsid w:val="00140E2A"/>
    <w:rsid w:val="001455A0"/>
    <w:rsid w:val="001479C6"/>
    <w:rsid w:val="001507DB"/>
    <w:rsid w:val="00156B96"/>
    <w:rsid w:val="00156D9F"/>
    <w:rsid w:val="00163DD9"/>
    <w:rsid w:val="001704CD"/>
    <w:rsid w:val="001711FB"/>
    <w:rsid w:val="00184830"/>
    <w:rsid w:val="001913F3"/>
    <w:rsid w:val="001943CD"/>
    <w:rsid w:val="001965EF"/>
    <w:rsid w:val="00197304"/>
    <w:rsid w:val="001A7B2E"/>
    <w:rsid w:val="001B58FF"/>
    <w:rsid w:val="001C012F"/>
    <w:rsid w:val="001C0AF9"/>
    <w:rsid w:val="001C1ED9"/>
    <w:rsid w:val="001E4433"/>
    <w:rsid w:val="001F1A42"/>
    <w:rsid w:val="00203B32"/>
    <w:rsid w:val="00203BC8"/>
    <w:rsid w:val="00207A68"/>
    <w:rsid w:val="0021258D"/>
    <w:rsid w:val="002232E8"/>
    <w:rsid w:val="0022553F"/>
    <w:rsid w:val="00225D57"/>
    <w:rsid w:val="002378CD"/>
    <w:rsid w:val="00241438"/>
    <w:rsid w:val="0024492D"/>
    <w:rsid w:val="0025063E"/>
    <w:rsid w:val="00251E96"/>
    <w:rsid w:val="0026390A"/>
    <w:rsid w:val="002716E0"/>
    <w:rsid w:val="002769D9"/>
    <w:rsid w:val="0028123D"/>
    <w:rsid w:val="002945F3"/>
    <w:rsid w:val="00297768"/>
    <w:rsid w:val="002A1991"/>
    <w:rsid w:val="002B01B4"/>
    <w:rsid w:val="002B48EF"/>
    <w:rsid w:val="002C016A"/>
    <w:rsid w:val="002F6F94"/>
    <w:rsid w:val="00301FC8"/>
    <w:rsid w:val="00311281"/>
    <w:rsid w:val="00312C4D"/>
    <w:rsid w:val="00317786"/>
    <w:rsid w:val="0033097F"/>
    <w:rsid w:val="00351580"/>
    <w:rsid w:val="00357FBA"/>
    <w:rsid w:val="00365C72"/>
    <w:rsid w:val="00370C01"/>
    <w:rsid w:val="0037425C"/>
    <w:rsid w:val="0037484F"/>
    <w:rsid w:val="00377546"/>
    <w:rsid w:val="003835A9"/>
    <w:rsid w:val="003861CE"/>
    <w:rsid w:val="003865AD"/>
    <w:rsid w:val="00387D84"/>
    <w:rsid w:val="003962EF"/>
    <w:rsid w:val="003A090B"/>
    <w:rsid w:val="003A60C1"/>
    <w:rsid w:val="003B184E"/>
    <w:rsid w:val="003B4A65"/>
    <w:rsid w:val="003C3F84"/>
    <w:rsid w:val="003C5C9A"/>
    <w:rsid w:val="003C771A"/>
    <w:rsid w:val="003C7EFE"/>
    <w:rsid w:val="003D16A9"/>
    <w:rsid w:val="003D1E6F"/>
    <w:rsid w:val="003D496F"/>
    <w:rsid w:val="003D539F"/>
    <w:rsid w:val="003E418F"/>
    <w:rsid w:val="003E6704"/>
    <w:rsid w:val="003F0A29"/>
    <w:rsid w:val="003F2427"/>
    <w:rsid w:val="003F5D47"/>
    <w:rsid w:val="00402598"/>
    <w:rsid w:val="004126F5"/>
    <w:rsid w:val="00413DA4"/>
    <w:rsid w:val="00413E4D"/>
    <w:rsid w:val="0041720A"/>
    <w:rsid w:val="00427124"/>
    <w:rsid w:val="0043002E"/>
    <w:rsid w:val="00430402"/>
    <w:rsid w:val="0044090D"/>
    <w:rsid w:val="004507A2"/>
    <w:rsid w:val="004562B6"/>
    <w:rsid w:val="00457B79"/>
    <w:rsid w:val="004735F2"/>
    <w:rsid w:val="0047685B"/>
    <w:rsid w:val="00482568"/>
    <w:rsid w:val="00484112"/>
    <w:rsid w:val="00484253"/>
    <w:rsid w:val="00491FBC"/>
    <w:rsid w:val="004933F4"/>
    <w:rsid w:val="00495017"/>
    <w:rsid w:val="0049742C"/>
    <w:rsid w:val="004A2C70"/>
    <w:rsid w:val="004A6A97"/>
    <w:rsid w:val="004B6604"/>
    <w:rsid w:val="004B71D1"/>
    <w:rsid w:val="004B73F2"/>
    <w:rsid w:val="004D586B"/>
    <w:rsid w:val="004D7776"/>
    <w:rsid w:val="004D7797"/>
    <w:rsid w:val="004E4F66"/>
    <w:rsid w:val="004F6E62"/>
    <w:rsid w:val="0051157A"/>
    <w:rsid w:val="00511EB0"/>
    <w:rsid w:val="005131C8"/>
    <w:rsid w:val="005371CD"/>
    <w:rsid w:val="0053736F"/>
    <w:rsid w:val="0054035D"/>
    <w:rsid w:val="00547A74"/>
    <w:rsid w:val="00550340"/>
    <w:rsid w:val="00556A0E"/>
    <w:rsid w:val="005704A0"/>
    <w:rsid w:val="00571560"/>
    <w:rsid w:val="00571692"/>
    <w:rsid w:val="00572E0E"/>
    <w:rsid w:val="00575A4F"/>
    <w:rsid w:val="0058273D"/>
    <w:rsid w:val="00597D3B"/>
    <w:rsid w:val="005A094E"/>
    <w:rsid w:val="005A76D7"/>
    <w:rsid w:val="005A77E6"/>
    <w:rsid w:val="005B066E"/>
    <w:rsid w:val="005B4BB0"/>
    <w:rsid w:val="005B5C4A"/>
    <w:rsid w:val="005C7A46"/>
    <w:rsid w:val="005D41F0"/>
    <w:rsid w:val="005E237D"/>
    <w:rsid w:val="005E49DC"/>
    <w:rsid w:val="005F5A8D"/>
    <w:rsid w:val="005F77BC"/>
    <w:rsid w:val="006009B0"/>
    <w:rsid w:val="00610E00"/>
    <w:rsid w:val="00620147"/>
    <w:rsid w:val="006228E8"/>
    <w:rsid w:val="0063652B"/>
    <w:rsid w:val="006409BF"/>
    <w:rsid w:val="00641C67"/>
    <w:rsid w:val="00641F97"/>
    <w:rsid w:val="00644DD4"/>
    <w:rsid w:val="006500C2"/>
    <w:rsid w:val="00653476"/>
    <w:rsid w:val="006550D0"/>
    <w:rsid w:val="0066752E"/>
    <w:rsid w:val="006736EF"/>
    <w:rsid w:val="00675CE8"/>
    <w:rsid w:val="006837EA"/>
    <w:rsid w:val="00683DB7"/>
    <w:rsid w:val="006A2272"/>
    <w:rsid w:val="006A2BAA"/>
    <w:rsid w:val="006A4C00"/>
    <w:rsid w:val="006A6C7F"/>
    <w:rsid w:val="006A7B42"/>
    <w:rsid w:val="006B19C8"/>
    <w:rsid w:val="006B6EF7"/>
    <w:rsid w:val="006C01A3"/>
    <w:rsid w:val="006C59EF"/>
    <w:rsid w:val="006D5DB0"/>
    <w:rsid w:val="006E2874"/>
    <w:rsid w:val="006E7FA3"/>
    <w:rsid w:val="006F1D93"/>
    <w:rsid w:val="006F2F49"/>
    <w:rsid w:val="00701648"/>
    <w:rsid w:val="00701B7D"/>
    <w:rsid w:val="00732095"/>
    <w:rsid w:val="00732530"/>
    <w:rsid w:val="007349F0"/>
    <w:rsid w:val="00735010"/>
    <w:rsid w:val="00746EAC"/>
    <w:rsid w:val="0075313A"/>
    <w:rsid w:val="00756A81"/>
    <w:rsid w:val="007607A3"/>
    <w:rsid w:val="007644A1"/>
    <w:rsid w:val="00774E85"/>
    <w:rsid w:val="0077598D"/>
    <w:rsid w:val="00777BEA"/>
    <w:rsid w:val="007811DA"/>
    <w:rsid w:val="007913C1"/>
    <w:rsid w:val="0079316A"/>
    <w:rsid w:val="00793EE8"/>
    <w:rsid w:val="007A60F7"/>
    <w:rsid w:val="007B0D88"/>
    <w:rsid w:val="007B5B2A"/>
    <w:rsid w:val="007B5B2B"/>
    <w:rsid w:val="007B62C9"/>
    <w:rsid w:val="007C0AD9"/>
    <w:rsid w:val="007C5FB8"/>
    <w:rsid w:val="007C626C"/>
    <w:rsid w:val="007C76E0"/>
    <w:rsid w:val="007D15F7"/>
    <w:rsid w:val="007E4BC0"/>
    <w:rsid w:val="00802B06"/>
    <w:rsid w:val="00803E8B"/>
    <w:rsid w:val="0080407B"/>
    <w:rsid w:val="00807168"/>
    <w:rsid w:val="00814A0F"/>
    <w:rsid w:val="00831E06"/>
    <w:rsid w:val="00845505"/>
    <w:rsid w:val="00845835"/>
    <w:rsid w:val="00850CB0"/>
    <w:rsid w:val="00852F92"/>
    <w:rsid w:val="008550E2"/>
    <w:rsid w:val="00856D8A"/>
    <w:rsid w:val="00866120"/>
    <w:rsid w:val="008706E2"/>
    <w:rsid w:val="00874303"/>
    <w:rsid w:val="008755D1"/>
    <w:rsid w:val="008917CB"/>
    <w:rsid w:val="00891D0A"/>
    <w:rsid w:val="0089247D"/>
    <w:rsid w:val="008A09B3"/>
    <w:rsid w:val="008A75F6"/>
    <w:rsid w:val="008C176E"/>
    <w:rsid w:val="008C70E3"/>
    <w:rsid w:val="008D27B1"/>
    <w:rsid w:val="008D55B0"/>
    <w:rsid w:val="008E029A"/>
    <w:rsid w:val="008E51E2"/>
    <w:rsid w:val="008E5CB7"/>
    <w:rsid w:val="008F20B2"/>
    <w:rsid w:val="008F5CD6"/>
    <w:rsid w:val="009009FB"/>
    <w:rsid w:val="00903F0A"/>
    <w:rsid w:val="009042F9"/>
    <w:rsid w:val="00907774"/>
    <w:rsid w:val="00911675"/>
    <w:rsid w:val="00917F64"/>
    <w:rsid w:val="00931137"/>
    <w:rsid w:val="00934B88"/>
    <w:rsid w:val="00936368"/>
    <w:rsid w:val="009371CD"/>
    <w:rsid w:val="009401F7"/>
    <w:rsid w:val="00946689"/>
    <w:rsid w:val="00951CDD"/>
    <w:rsid w:val="00956C66"/>
    <w:rsid w:val="0095716C"/>
    <w:rsid w:val="009575D0"/>
    <w:rsid w:val="00971488"/>
    <w:rsid w:val="00975415"/>
    <w:rsid w:val="00976F2B"/>
    <w:rsid w:val="00977885"/>
    <w:rsid w:val="00981820"/>
    <w:rsid w:val="009A27B4"/>
    <w:rsid w:val="009A6817"/>
    <w:rsid w:val="009A7B8A"/>
    <w:rsid w:val="009A7C5A"/>
    <w:rsid w:val="009B63D9"/>
    <w:rsid w:val="009B6434"/>
    <w:rsid w:val="009D7A28"/>
    <w:rsid w:val="009F1A3B"/>
    <w:rsid w:val="009F1F3C"/>
    <w:rsid w:val="009F7684"/>
    <w:rsid w:val="00A05441"/>
    <w:rsid w:val="00A11FB0"/>
    <w:rsid w:val="00A13031"/>
    <w:rsid w:val="00A243FC"/>
    <w:rsid w:val="00A2493F"/>
    <w:rsid w:val="00A36052"/>
    <w:rsid w:val="00A413B4"/>
    <w:rsid w:val="00A45BC1"/>
    <w:rsid w:val="00A464FE"/>
    <w:rsid w:val="00A546DE"/>
    <w:rsid w:val="00A609B2"/>
    <w:rsid w:val="00A6382A"/>
    <w:rsid w:val="00A647CD"/>
    <w:rsid w:val="00A65FA7"/>
    <w:rsid w:val="00A73753"/>
    <w:rsid w:val="00A76F3B"/>
    <w:rsid w:val="00A85709"/>
    <w:rsid w:val="00A951D8"/>
    <w:rsid w:val="00A9698A"/>
    <w:rsid w:val="00AA24FC"/>
    <w:rsid w:val="00AA30D6"/>
    <w:rsid w:val="00AA5BAE"/>
    <w:rsid w:val="00AB072E"/>
    <w:rsid w:val="00AC2FE9"/>
    <w:rsid w:val="00AC7394"/>
    <w:rsid w:val="00AD2B0C"/>
    <w:rsid w:val="00AD3753"/>
    <w:rsid w:val="00AF187F"/>
    <w:rsid w:val="00AF2DEA"/>
    <w:rsid w:val="00AF63CE"/>
    <w:rsid w:val="00B05090"/>
    <w:rsid w:val="00B065B3"/>
    <w:rsid w:val="00B1094B"/>
    <w:rsid w:val="00B13D33"/>
    <w:rsid w:val="00B1415F"/>
    <w:rsid w:val="00B153B8"/>
    <w:rsid w:val="00B22FFB"/>
    <w:rsid w:val="00B25409"/>
    <w:rsid w:val="00B27D01"/>
    <w:rsid w:val="00B31898"/>
    <w:rsid w:val="00B32F28"/>
    <w:rsid w:val="00B3362E"/>
    <w:rsid w:val="00B35CCA"/>
    <w:rsid w:val="00B36EB9"/>
    <w:rsid w:val="00B44A04"/>
    <w:rsid w:val="00B5186C"/>
    <w:rsid w:val="00B51D16"/>
    <w:rsid w:val="00B535E6"/>
    <w:rsid w:val="00B54661"/>
    <w:rsid w:val="00B54673"/>
    <w:rsid w:val="00B5670F"/>
    <w:rsid w:val="00B7293F"/>
    <w:rsid w:val="00B75792"/>
    <w:rsid w:val="00B75CC0"/>
    <w:rsid w:val="00B8562C"/>
    <w:rsid w:val="00B96752"/>
    <w:rsid w:val="00BA10F8"/>
    <w:rsid w:val="00BA4708"/>
    <w:rsid w:val="00BA59E9"/>
    <w:rsid w:val="00BA794B"/>
    <w:rsid w:val="00BD144B"/>
    <w:rsid w:val="00BD4993"/>
    <w:rsid w:val="00BE0230"/>
    <w:rsid w:val="00BF22CB"/>
    <w:rsid w:val="00BF7A6C"/>
    <w:rsid w:val="00C10B22"/>
    <w:rsid w:val="00C21D35"/>
    <w:rsid w:val="00C23396"/>
    <w:rsid w:val="00C31A0E"/>
    <w:rsid w:val="00C52007"/>
    <w:rsid w:val="00C74F6E"/>
    <w:rsid w:val="00C75FD4"/>
    <w:rsid w:val="00C76EA2"/>
    <w:rsid w:val="00C8011D"/>
    <w:rsid w:val="00C8517B"/>
    <w:rsid w:val="00C866E5"/>
    <w:rsid w:val="00C9462D"/>
    <w:rsid w:val="00CA4EC2"/>
    <w:rsid w:val="00CA62B0"/>
    <w:rsid w:val="00CB0C67"/>
    <w:rsid w:val="00CB25D7"/>
    <w:rsid w:val="00CB54F8"/>
    <w:rsid w:val="00CB73A0"/>
    <w:rsid w:val="00CC206F"/>
    <w:rsid w:val="00CD2752"/>
    <w:rsid w:val="00CE690D"/>
    <w:rsid w:val="00CE6D4B"/>
    <w:rsid w:val="00CF35AD"/>
    <w:rsid w:val="00D013CB"/>
    <w:rsid w:val="00D04FDF"/>
    <w:rsid w:val="00D079EC"/>
    <w:rsid w:val="00D13DBF"/>
    <w:rsid w:val="00D24E25"/>
    <w:rsid w:val="00D259C4"/>
    <w:rsid w:val="00D41B66"/>
    <w:rsid w:val="00D472D4"/>
    <w:rsid w:val="00D47526"/>
    <w:rsid w:val="00D47876"/>
    <w:rsid w:val="00D5037F"/>
    <w:rsid w:val="00D70A1E"/>
    <w:rsid w:val="00D80050"/>
    <w:rsid w:val="00D917BE"/>
    <w:rsid w:val="00DA5E5C"/>
    <w:rsid w:val="00DA7AA0"/>
    <w:rsid w:val="00DB0E33"/>
    <w:rsid w:val="00DB789E"/>
    <w:rsid w:val="00DC20BD"/>
    <w:rsid w:val="00DC3176"/>
    <w:rsid w:val="00DC335C"/>
    <w:rsid w:val="00DD2F5B"/>
    <w:rsid w:val="00DE454F"/>
    <w:rsid w:val="00DE6AEF"/>
    <w:rsid w:val="00DF33C3"/>
    <w:rsid w:val="00DF4731"/>
    <w:rsid w:val="00DF58B9"/>
    <w:rsid w:val="00E0198D"/>
    <w:rsid w:val="00E0201D"/>
    <w:rsid w:val="00E02393"/>
    <w:rsid w:val="00E032EF"/>
    <w:rsid w:val="00E06229"/>
    <w:rsid w:val="00E12E46"/>
    <w:rsid w:val="00E17161"/>
    <w:rsid w:val="00E22345"/>
    <w:rsid w:val="00E24043"/>
    <w:rsid w:val="00E25E2C"/>
    <w:rsid w:val="00E2701C"/>
    <w:rsid w:val="00E27B9E"/>
    <w:rsid w:val="00E34150"/>
    <w:rsid w:val="00E35B8C"/>
    <w:rsid w:val="00E42AE9"/>
    <w:rsid w:val="00E42C7C"/>
    <w:rsid w:val="00E5157D"/>
    <w:rsid w:val="00E51E5A"/>
    <w:rsid w:val="00E5370D"/>
    <w:rsid w:val="00E60846"/>
    <w:rsid w:val="00E64DF3"/>
    <w:rsid w:val="00E72867"/>
    <w:rsid w:val="00E76C85"/>
    <w:rsid w:val="00E7743C"/>
    <w:rsid w:val="00E8080F"/>
    <w:rsid w:val="00E84CD5"/>
    <w:rsid w:val="00E8554A"/>
    <w:rsid w:val="00E918CD"/>
    <w:rsid w:val="00E92D19"/>
    <w:rsid w:val="00E92FEC"/>
    <w:rsid w:val="00E97506"/>
    <w:rsid w:val="00EA679A"/>
    <w:rsid w:val="00EA6DA0"/>
    <w:rsid w:val="00EB2C6A"/>
    <w:rsid w:val="00EB46DD"/>
    <w:rsid w:val="00EC75FE"/>
    <w:rsid w:val="00EE630F"/>
    <w:rsid w:val="00EF311C"/>
    <w:rsid w:val="00F00D50"/>
    <w:rsid w:val="00F03113"/>
    <w:rsid w:val="00F10FB0"/>
    <w:rsid w:val="00F146B3"/>
    <w:rsid w:val="00F16A5C"/>
    <w:rsid w:val="00F2127A"/>
    <w:rsid w:val="00F31353"/>
    <w:rsid w:val="00F314DA"/>
    <w:rsid w:val="00F33ED0"/>
    <w:rsid w:val="00F36F34"/>
    <w:rsid w:val="00F377EB"/>
    <w:rsid w:val="00F47C4F"/>
    <w:rsid w:val="00F5767B"/>
    <w:rsid w:val="00F63787"/>
    <w:rsid w:val="00F64D29"/>
    <w:rsid w:val="00F65E4C"/>
    <w:rsid w:val="00F71B53"/>
    <w:rsid w:val="00F73C2D"/>
    <w:rsid w:val="00F754E8"/>
    <w:rsid w:val="00F77A58"/>
    <w:rsid w:val="00F8251B"/>
    <w:rsid w:val="00F92E9F"/>
    <w:rsid w:val="00FA6D20"/>
    <w:rsid w:val="00FB1D73"/>
    <w:rsid w:val="00FC0604"/>
    <w:rsid w:val="00FC57D8"/>
    <w:rsid w:val="00FD2FED"/>
    <w:rsid w:val="00FD3072"/>
    <w:rsid w:val="00FD66F9"/>
    <w:rsid w:val="00FE0099"/>
    <w:rsid w:val="00FE47ED"/>
    <w:rsid w:val="00FF68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EAF5E"/>
  <w15:chartTrackingRefBased/>
  <w15:docId w15:val="{2FC9805B-CE8F-4FEF-98B9-CE95FE4F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B9E"/>
    <w:pPr>
      <w:spacing w:after="0" w:line="240" w:lineRule="auto"/>
      <w:jc w:val="both"/>
    </w:pPr>
    <w:rPr>
      <w:rFonts w:ascii="Arial" w:hAnsi="Arial" w:cs="Arial"/>
      <w:sz w:val="24"/>
      <w:szCs w:val="24"/>
      <w:lang w:val="es-ES"/>
    </w:rPr>
  </w:style>
  <w:style w:type="paragraph" w:styleId="Ttulo1">
    <w:name w:val="heading 1"/>
    <w:basedOn w:val="Normal"/>
    <w:next w:val="Normal"/>
    <w:link w:val="Ttulo1Car"/>
    <w:uiPriority w:val="9"/>
    <w:qFormat/>
    <w:rsid w:val="006B19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B19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6B19C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B19C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6B19C8"/>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6B19C8"/>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6B19C8"/>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6B19C8"/>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6B19C8"/>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3">
    <w:name w:val="Estilo3"/>
    <w:basedOn w:val="Textonotapie"/>
    <w:link w:val="Estilo3Car"/>
    <w:autoRedefine/>
    <w:qFormat/>
    <w:rsid w:val="00B36EB9"/>
    <w:rPr>
      <w:sz w:val="24"/>
    </w:rPr>
  </w:style>
  <w:style w:type="character" w:customStyle="1" w:styleId="Estilo3Car">
    <w:name w:val="Estilo3 Car"/>
    <w:basedOn w:val="Fuentedeprrafopredeter"/>
    <w:link w:val="Estilo3"/>
    <w:rsid w:val="00B36EB9"/>
    <w:rPr>
      <w:rFonts w:ascii="Times New Roman" w:hAnsi="Times New Roman" w:cs="Times New Roman"/>
      <w:sz w:val="24"/>
      <w:szCs w:val="20"/>
      <w:vertAlign w:val="superscript"/>
      <w:lang w:val="es-ES"/>
    </w:rPr>
  </w:style>
  <w:style w:type="paragraph" w:styleId="Textonotapie">
    <w:name w:val="footnote text"/>
    <w:aliases w:val="5_G,Footnote Text Char Char Char Char Char,Footnote Text Char Char Char Char,Footnote reference,FA Fu,Footnote Text Char Char Char,Footnote Reference1, Char,Char,ft,Style 27,Char Char Char Char Char,Style 11, Char Char Char,Voetnoottekst1"/>
    <w:basedOn w:val="Normal"/>
    <w:link w:val="TextonotapieCar"/>
    <w:autoRedefine/>
    <w:uiPriority w:val="99"/>
    <w:unhideWhenUsed/>
    <w:qFormat/>
    <w:rsid w:val="001711FB"/>
    <w:rPr>
      <w:rFonts w:ascii="Times New Roman" w:hAnsi="Times New Roman" w:cs="Times New Roman"/>
      <w:sz w:val="20"/>
      <w:szCs w:val="16"/>
    </w:rPr>
  </w:style>
  <w:style w:type="character" w:customStyle="1" w:styleId="TextonotapieCar">
    <w:name w:val="Texto nota pie Car"/>
    <w:aliases w:val="5_G Car,Footnote Text Char Char Char Char Char Car,Footnote Text Char Char Char Char Car,Footnote reference Car,FA Fu Car,Footnote Text Char Char Char Car,Footnote Reference1 Car, Char Car,Char Car,ft Car,Style 27 Car,Style 11 Car"/>
    <w:basedOn w:val="Fuentedeprrafopredeter"/>
    <w:link w:val="Textonotapie"/>
    <w:uiPriority w:val="99"/>
    <w:qFormat/>
    <w:rsid w:val="001711FB"/>
    <w:rPr>
      <w:rFonts w:ascii="Times New Roman" w:hAnsi="Times New Roman" w:cs="Times New Roman"/>
      <w:sz w:val="20"/>
      <w:szCs w:val="16"/>
      <w:lang w:val="es-ES"/>
    </w:rPr>
  </w:style>
  <w:style w:type="paragraph" w:customStyle="1" w:styleId="Piesdepgina">
    <w:name w:val="Pies de página"/>
    <w:basedOn w:val="Textonotapie"/>
    <w:link w:val="PiesdepginaCar"/>
    <w:autoRedefine/>
    <w:qFormat/>
    <w:rsid w:val="00556A0E"/>
  </w:style>
  <w:style w:type="character" w:customStyle="1" w:styleId="PiesdepginaCar">
    <w:name w:val="Pies de página Car"/>
    <w:basedOn w:val="Fuentedeprrafopredeter"/>
    <w:link w:val="Piesdepgina"/>
    <w:rsid w:val="00556A0E"/>
    <w:rPr>
      <w:rFonts w:ascii="Arial" w:hAnsi="Arial" w:cs="Arial"/>
      <w:sz w:val="18"/>
      <w:szCs w:val="20"/>
      <w:lang w:val="es-ES"/>
    </w:rPr>
  </w:style>
  <w:style w:type="character" w:styleId="Refdenotaalpie">
    <w:name w:val="footnote reference"/>
    <w:aliases w:val="4_G,Footnote number,ftref,Footnotes refss,Style 10,referencia nota al pie,BVI fnr,Footnote text,4_Footnote text,callout,Fago Fußnotenzeichen,16 Point,Superscript 6 Point,Footnote,Footnote symbol,f,Footnote Refernece,Ref,callou"/>
    <w:basedOn w:val="Fuentedeprrafopredeter"/>
    <w:link w:val="4GChar"/>
    <w:uiPriority w:val="99"/>
    <w:unhideWhenUsed/>
    <w:qFormat/>
    <w:rsid w:val="008550E2"/>
    <w:rPr>
      <w:rFonts w:ascii="Times New Roman" w:hAnsi="Times New Roman"/>
      <w:caps w:val="0"/>
      <w:smallCaps w:val="0"/>
      <w:strike w:val="0"/>
      <w:dstrike w:val="0"/>
      <w:vanish w:val="0"/>
      <w:sz w:val="24"/>
      <w:vertAlign w:val="superscript"/>
    </w:rPr>
  </w:style>
  <w:style w:type="paragraph" w:customStyle="1" w:styleId="Estilo2">
    <w:name w:val="Estilo2"/>
    <w:basedOn w:val="Estilo3"/>
    <w:link w:val="Estilo2Car"/>
    <w:autoRedefine/>
    <w:qFormat/>
    <w:rsid w:val="0003431A"/>
    <w:rPr>
      <w:szCs w:val="18"/>
    </w:rPr>
  </w:style>
  <w:style w:type="character" w:customStyle="1" w:styleId="Estilo2Car">
    <w:name w:val="Estilo2 Car"/>
    <w:basedOn w:val="Estilo3Car"/>
    <w:link w:val="Estilo2"/>
    <w:rsid w:val="0003431A"/>
    <w:rPr>
      <w:rFonts w:ascii="Times New Roman" w:hAnsi="Times New Roman" w:cs="Times New Roman"/>
      <w:sz w:val="24"/>
      <w:szCs w:val="18"/>
      <w:vertAlign w:val="superscript"/>
      <w:lang w:val="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autoRedefine/>
    <w:uiPriority w:val="99"/>
    <w:qFormat/>
    <w:rsid w:val="008550E2"/>
    <w:rPr>
      <w:rFonts w:ascii="Times New Roman" w:hAnsi="Times New Roman" w:cstheme="minorBidi"/>
      <w:szCs w:val="22"/>
      <w:vertAlign w:val="superscript"/>
      <w:lang w:val="es-CO"/>
    </w:rPr>
  </w:style>
  <w:style w:type="paragraph" w:customStyle="1" w:styleId="Piesdepagensayo">
    <w:name w:val="Pies de pag. ensayo"/>
    <w:basedOn w:val="Textonotapie"/>
    <w:link w:val="PiesdepagensayoCar"/>
    <w:autoRedefine/>
    <w:qFormat/>
    <w:rsid w:val="00B36EB9"/>
  </w:style>
  <w:style w:type="character" w:customStyle="1" w:styleId="PiesdepagensayoCar">
    <w:name w:val="Pies de pag. ensayo Car"/>
    <w:basedOn w:val="TextonotapieCar"/>
    <w:link w:val="Piesdepagensayo"/>
    <w:rsid w:val="00B36EB9"/>
    <w:rPr>
      <w:rFonts w:ascii="Times New Roman" w:hAnsi="Times New Roman" w:cs="Times New Roman"/>
      <w:sz w:val="20"/>
      <w:szCs w:val="16"/>
      <w:vertAlign w:val="superscript"/>
      <w:lang w:val="es-ES"/>
    </w:rPr>
  </w:style>
  <w:style w:type="paragraph" w:customStyle="1" w:styleId="Piesdepag">
    <w:name w:val="Pies de pag."/>
    <w:basedOn w:val="Textonotapie"/>
    <w:link w:val="PiesdepagCar"/>
    <w:qFormat/>
    <w:rsid w:val="00B36EB9"/>
  </w:style>
  <w:style w:type="character" w:customStyle="1" w:styleId="PiesdepagCar">
    <w:name w:val="Pies de pag. Car"/>
    <w:basedOn w:val="TextonotapieCar"/>
    <w:link w:val="Piesdepag"/>
    <w:rsid w:val="00B36EB9"/>
    <w:rPr>
      <w:rFonts w:ascii="Times New Roman" w:hAnsi="Times New Roman" w:cs="Times New Roman"/>
      <w:sz w:val="20"/>
      <w:szCs w:val="20"/>
      <w:vertAlign w:val="superscript"/>
      <w:lang w:val="es-ES"/>
    </w:rPr>
  </w:style>
  <w:style w:type="paragraph" w:customStyle="1" w:styleId="Estilo1">
    <w:name w:val="Estilo1"/>
    <w:basedOn w:val="Textonotapie"/>
    <w:link w:val="Estilo1Car"/>
    <w:autoRedefine/>
    <w:qFormat/>
    <w:rsid w:val="005D41F0"/>
    <w:pPr>
      <w:spacing w:after="240"/>
    </w:pPr>
    <w:rPr>
      <w:b/>
      <w:bCs/>
      <w:sz w:val="24"/>
      <w:szCs w:val="20"/>
    </w:rPr>
  </w:style>
  <w:style w:type="character" w:customStyle="1" w:styleId="Estilo1Car">
    <w:name w:val="Estilo1 Car"/>
    <w:basedOn w:val="TextonotapieCar"/>
    <w:link w:val="Estilo1"/>
    <w:rsid w:val="005D41F0"/>
    <w:rPr>
      <w:rFonts w:ascii="Times New Roman" w:hAnsi="Times New Roman" w:cs="Times New Roman"/>
      <w:b/>
      <w:bCs/>
      <w:sz w:val="24"/>
      <w:szCs w:val="20"/>
      <w:lang w:val="es-ES"/>
    </w:rPr>
  </w:style>
  <w:style w:type="paragraph" w:styleId="Textonotaalfinal">
    <w:name w:val="endnote text"/>
    <w:basedOn w:val="Normal"/>
    <w:link w:val="TextonotaalfinalCar"/>
    <w:autoRedefine/>
    <w:uiPriority w:val="99"/>
    <w:semiHidden/>
    <w:unhideWhenUsed/>
    <w:qFormat/>
    <w:rsid w:val="0003431A"/>
    <w:rPr>
      <w:sz w:val="20"/>
      <w:szCs w:val="20"/>
    </w:rPr>
  </w:style>
  <w:style w:type="character" w:customStyle="1" w:styleId="TextonotaalfinalCar">
    <w:name w:val="Texto nota al final Car"/>
    <w:basedOn w:val="Fuentedeprrafopredeter"/>
    <w:link w:val="Textonotaalfinal"/>
    <w:uiPriority w:val="99"/>
    <w:semiHidden/>
    <w:rsid w:val="0003431A"/>
    <w:rPr>
      <w:rFonts w:ascii="Arial" w:hAnsi="Arial" w:cs="Arial"/>
      <w:sz w:val="20"/>
      <w:szCs w:val="20"/>
      <w:lang w:val="es-ES"/>
    </w:rPr>
  </w:style>
  <w:style w:type="character" w:styleId="Refdenotaalfinal">
    <w:name w:val="endnote reference"/>
    <w:basedOn w:val="Fuentedeprrafopredeter"/>
    <w:uiPriority w:val="99"/>
    <w:unhideWhenUsed/>
    <w:qFormat/>
    <w:rsid w:val="008550E2"/>
    <w:rPr>
      <w:rFonts w:ascii="Times New Roman" w:hAnsi="Times New Roman"/>
      <w:caps w:val="0"/>
      <w:smallCaps w:val="0"/>
      <w:strike w:val="0"/>
      <w:dstrike w:val="0"/>
      <w:vanish w:val="0"/>
      <w:sz w:val="20"/>
      <w:vertAlign w:val="superscript"/>
    </w:rPr>
  </w:style>
  <w:style w:type="character" w:customStyle="1" w:styleId="Ttulo1Car">
    <w:name w:val="Título 1 Car"/>
    <w:basedOn w:val="Fuentedeprrafopredeter"/>
    <w:link w:val="Ttulo1"/>
    <w:uiPriority w:val="9"/>
    <w:rsid w:val="006B19C8"/>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semiHidden/>
    <w:rsid w:val="006B19C8"/>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rsid w:val="006B19C8"/>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6B19C8"/>
    <w:rPr>
      <w:rFonts w:eastAsiaTheme="majorEastAsia" w:cstheme="majorBidi"/>
      <w:i/>
      <w:iCs/>
      <w:color w:val="0F4761" w:themeColor="accent1" w:themeShade="BF"/>
      <w:sz w:val="24"/>
      <w:szCs w:val="24"/>
      <w:lang w:val="es-ES"/>
    </w:rPr>
  </w:style>
  <w:style w:type="character" w:customStyle="1" w:styleId="Ttulo5Car">
    <w:name w:val="Título 5 Car"/>
    <w:basedOn w:val="Fuentedeprrafopredeter"/>
    <w:link w:val="Ttulo5"/>
    <w:uiPriority w:val="9"/>
    <w:semiHidden/>
    <w:rsid w:val="006B19C8"/>
    <w:rPr>
      <w:rFonts w:eastAsiaTheme="majorEastAsia" w:cstheme="majorBidi"/>
      <w:color w:val="0F4761" w:themeColor="accent1" w:themeShade="BF"/>
      <w:sz w:val="24"/>
      <w:szCs w:val="24"/>
      <w:lang w:val="es-ES"/>
    </w:rPr>
  </w:style>
  <w:style w:type="character" w:customStyle="1" w:styleId="Ttulo6Car">
    <w:name w:val="Título 6 Car"/>
    <w:basedOn w:val="Fuentedeprrafopredeter"/>
    <w:link w:val="Ttulo6"/>
    <w:uiPriority w:val="9"/>
    <w:semiHidden/>
    <w:rsid w:val="006B19C8"/>
    <w:rPr>
      <w:rFonts w:eastAsiaTheme="majorEastAsia" w:cstheme="majorBidi"/>
      <w:i/>
      <w:iCs/>
      <w:color w:val="595959" w:themeColor="text1" w:themeTint="A6"/>
      <w:sz w:val="24"/>
      <w:szCs w:val="24"/>
      <w:lang w:val="es-ES"/>
    </w:rPr>
  </w:style>
  <w:style w:type="character" w:customStyle="1" w:styleId="Ttulo7Car">
    <w:name w:val="Título 7 Car"/>
    <w:basedOn w:val="Fuentedeprrafopredeter"/>
    <w:link w:val="Ttulo7"/>
    <w:uiPriority w:val="9"/>
    <w:semiHidden/>
    <w:rsid w:val="006B19C8"/>
    <w:rPr>
      <w:rFonts w:eastAsiaTheme="majorEastAsia" w:cstheme="majorBidi"/>
      <w:color w:val="595959" w:themeColor="text1" w:themeTint="A6"/>
      <w:sz w:val="24"/>
      <w:szCs w:val="24"/>
      <w:lang w:val="es-ES"/>
    </w:rPr>
  </w:style>
  <w:style w:type="character" w:customStyle="1" w:styleId="Ttulo8Car">
    <w:name w:val="Título 8 Car"/>
    <w:basedOn w:val="Fuentedeprrafopredeter"/>
    <w:link w:val="Ttulo8"/>
    <w:uiPriority w:val="9"/>
    <w:semiHidden/>
    <w:rsid w:val="006B19C8"/>
    <w:rPr>
      <w:rFonts w:eastAsiaTheme="majorEastAsia" w:cstheme="majorBidi"/>
      <w:i/>
      <w:iCs/>
      <w:color w:val="272727" w:themeColor="text1" w:themeTint="D8"/>
      <w:sz w:val="24"/>
      <w:szCs w:val="24"/>
      <w:lang w:val="es-ES"/>
    </w:rPr>
  </w:style>
  <w:style w:type="character" w:customStyle="1" w:styleId="Ttulo9Car">
    <w:name w:val="Título 9 Car"/>
    <w:basedOn w:val="Fuentedeprrafopredeter"/>
    <w:link w:val="Ttulo9"/>
    <w:uiPriority w:val="9"/>
    <w:semiHidden/>
    <w:rsid w:val="006B19C8"/>
    <w:rPr>
      <w:rFonts w:eastAsiaTheme="majorEastAsia" w:cstheme="majorBidi"/>
      <w:color w:val="272727" w:themeColor="text1" w:themeTint="D8"/>
      <w:sz w:val="24"/>
      <w:szCs w:val="24"/>
      <w:lang w:val="es-ES"/>
    </w:rPr>
  </w:style>
  <w:style w:type="paragraph" w:styleId="Ttulo">
    <w:name w:val="Title"/>
    <w:basedOn w:val="Normal"/>
    <w:next w:val="Normal"/>
    <w:link w:val="TtuloCar"/>
    <w:uiPriority w:val="10"/>
    <w:qFormat/>
    <w:rsid w:val="006B19C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19C8"/>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6B19C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19C8"/>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6B19C8"/>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B19C8"/>
    <w:rPr>
      <w:rFonts w:ascii="Arial" w:hAnsi="Arial" w:cs="Arial"/>
      <w:i/>
      <w:iCs/>
      <w:color w:val="404040" w:themeColor="text1" w:themeTint="BF"/>
      <w:sz w:val="24"/>
      <w:szCs w:val="24"/>
      <w:lang w:val="es-ES"/>
    </w:rPr>
  </w:style>
  <w:style w:type="paragraph" w:styleId="Prrafodelista">
    <w:name w:val="List Paragraph"/>
    <w:basedOn w:val="Normal"/>
    <w:uiPriority w:val="34"/>
    <w:qFormat/>
    <w:rsid w:val="006B19C8"/>
    <w:pPr>
      <w:ind w:left="720"/>
      <w:contextualSpacing/>
    </w:pPr>
  </w:style>
  <w:style w:type="character" w:styleId="nfasisintenso">
    <w:name w:val="Intense Emphasis"/>
    <w:basedOn w:val="Fuentedeprrafopredeter"/>
    <w:uiPriority w:val="21"/>
    <w:qFormat/>
    <w:rsid w:val="006B19C8"/>
    <w:rPr>
      <w:i/>
      <w:iCs/>
      <w:color w:val="0F4761" w:themeColor="accent1" w:themeShade="BF"/>
    </w:rPr>
  </w:style>
  <w:style w:type="paragraph" w:styleId="Citadestacada">
    <w:name w:val="Intense Quote"/>
    <w:basedOn w:val="Normal"/>
    <w:next w:val="Normal"/>
    <w:link w:val="CitadestacadaCar"/>
    <w:uiPriority w:val="30"/>
    <w:qFormat/>
    <w:rsid w:val="006B19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B19C8"/>
    <w:rPr>
      <w:rFonts w:ascii="Arial" w:hAnsi="Arial" w:cs="Arial"/>
      <w:i/>
      <w:iCs/>
      <w:color w:val="0F4761" w:themeColor="accent1" w:themeShade="BF"/>
      <w:sz w:val="24"/>
      <w:szCs w:val="24"/>
      <w:lang w:val="es-ES"/>
    </w:rPr>
  </w:style>
  <w:style w:type="character" w:styleId="Referenciaintensa">
    <w:name w:val="Intense Reference"/>
    <w:basedOn w:val="Fuentedeprrafopredeter"/>
    <w:uiPriority w:val="32"/>
    <w:qFormat/>
    <w:rsid w:val="006B19C8"/>
    <w:rPr>
      <w:b/>
      <w:bCs/>
      <w:smallCaps/>
      <w:color w:val="0F4761" w:themeColor="accent1" w:themeShade="BF"/>
      <w:spacing w:val="5"/>
    </w:rPr>
  </w:style>
  <w:style w:type="character" w:styleId="Hipervnculo">
    <w:name w:val="Hyperlink"/>
    <w:basedOn w:val="Fuentedeprrafopredeter"/>
    <w:uiPriority w:val="99"/>
    <w:unhideWhenUsed/>
    <w:rsid w:val="006F1D93"/>
    <w:rPr>
      <w:color w:val="467886" w:themeColor="hyperlink"/>
      <w:u w:val="single"/>
    </w:rPr>
  </w:style>
  <w:style w:type="character" w:customStyle="1" w:styleId="Mencinsinresolver1">
    <w:name w:val="Mención sin resolver1"/>
    <w:basedOn w:val="Fuentedeprrafopredeter"/>
    <w:uiPriority w:val="99"/>
    <w:semiHidden/>
    <w:unhideWhenUsed/>
    <w:rsid w:val="006F1D93"/>
    <w:rPr>
      <w:color w:val="605E5C"/>
      <w:shd w:val="clear" w:color="auto" w:fill="E1DFDD"/>
    </w:rPr>
  </w:style>
  <w:style w:type="character" w:styleId="Hipervnculovisitado">
    <w:name w:val="FollowedHyperlink"/>
    <w:basedOn w:val="Fuentedeprrafopredeter"/>
    <w:uiPriority w:val="99"/>
    <w:semiHidden/>
    <w:unhideWhenUsed/>
    <w:rsid w:val="00312C4D"/>
    <w:rPr>
      <w:color w:val="96607D" w:themeColor="followedHyperlink"/>
      <w:u w:val="single"/>
    </w:rPr>
  </w:style>
  <w:style w:type="paragraph" w:customStyle="1" w:styleId="font-claude-response-body">
    <w:name w:val="font-claude-response-body"/>
    <w:basedOn w:val="Normal"/>
    <w:rsid w:val="006550D0"/>
    <w:pPr>
      <w:spacing w:before="100" w:beforeAutospacing="1" w:after="100" w:afterAutospacing="1"/>
      <w:jc w:val="left"/>
    </w:pPr>
    <w:rPr>
      <w:rFonts w:ascii="Times New Roman" w:eastAsia="Times New Roman" w:hAnsi="Times New Roman" w:cs="Times New Roman"/>
      <w:lang w:val="en-US"/>
    </w:rPr>
  </w:style>
  <w:style w:type="paragraph" w:styleId="Encabezado">
    <w:name w:val="header"/>
    <w:basedOn w:val="Normal"/>
    <w:link w:val="EncabezadoCar"/>
    <w:uiPriority w:val="99"/>
    <w:unhideWhenUsed/>
    <w:rsid w:val="00E27B9E"/>
    <w:pPr>
      <w:tabs>
        <w:tab w:val="center" w:pos="4419"/>
        <w:tab w:val="right" w:pos="8838"/>
      </w:tabs>
    </w:pPr>
  </w:style>
  <w:style w:type="character" w:customStyle="1" w:styleId="EncabezadoCar">
    <w:name w:val="Encabezado Car"/>
    <w:basedOn w:val="Fuentedeprrafopredeter"/>
    <w:link w:val="Encabezado"/>
    <w:uiPriority w:val="99"/>
    <w:rsid w:val="00E27B9E"/>
    <w:rPr>
      <w:rFonts w:ascii="Arial" w:hAnsi="Arial" w:cs="Arial"/>
      <w:sz w:val="24"/>
      <w:szCs w:val="24"/>
      <w:lang w:val="es-ES"/>
    </w:rPr>
  </w:style>
  <w:style w:type="paragraph" w:styleId="Piedepgina">
    <w:name w:val="footer"/>
    <w:basedOn w:val="Normal"/>
    <w:link w:val="PiedepginaCar"/>
    <w:uiPriority w:val="99"/>
    <w:unhideWhenUsed/>
    <w:rsid w:val="00E27B9E"/>
    <w:pPr>
      <w:tabs>
        <w:tab w:val="center" w:pos="4419"/>
        <w:tab w:val="right" w:pos="8838"/>
      </w:tabs>
    </w:pPr>
  </w:style>
  <w:style w:type="character" w:customStyle="1" w:styleId="PiedepginaCar">
    <w:name w:val="Pie de página Car"/>
    <w:basedOn w:val="Fuentedeprrafopredeter"/>
    <w:link w:val="Piedepgina"/>
    <w:uiPriority w:val="99"/>
    <w:rsid w:val="00E27B9E"/>
    <w:rPr>
      <w:rFonts w:ascii="Arial" w:hAnsi="Arial" w:cs="Arial"/>
      <w:sz w:val="24"/>
      <w:szCs w:val="24"/>
      <w:lang w:val="es-ES"/>
    </w:rPr>
  </w:style>
  <w:style w:type="paragraph" w:styleId="Revisin">
    <w:name w:val="Revision"/>
    <w:hidden/>
    <w:uiPriority w:val="99"/>
    <w:semiHidden/>
    <w:rsid w:val="00B31898"/>
    <w:pPr>
      <w:spacing w:after="0" w:line="240" w:lineRule="auto"/>
    </w:pPr>
    <w:rPr>
      <w:rFonts w:ascii="Arial" w:hAnsi="Arial" w:cs="Arial"/>
      <w:sz w:val="24"/>
      <w:szCs w:val="24"/>
      <w:lang w:val="es-ES"/>
    </w:rPr>
  </w:style>
  <w:style w:type="character" w:styleId="Refdecomentario">
    <w:name w:val="annotation reference"/>
    <w:basedOn w:val="Fuentedeprrafopredeter"/>
    <w:uiPriority w:val="99"/>
    <w:semiHidden/>
    <w:unhideWhenUsed/>
    <w:rsid w:val="00B31898"/>
    <w:rPr>
      <w:sz w:val="16"/>
      <w:szCs w:val="16"/>
    </w:rPr>
  </w:style>
  <w:style w:type="paragraph" w:styleId="Textocomentario">
    <w:name w:val="annotation text"/>
    <w:basedOn w:val="Normal"/>
    <w:link w:val="TextocomentarioCar"/>
    <w:uiPriority w:val="99"/>
    <w:unhideWhenUsed/>
    <w:rsid w:val="00B31898"/>
    <w:rPr>
      <w:sz w:val="20"/>
      <w:szCs w:val="20"/>
    </w:rPr>
  </w:style>
  <w:style w:type="character" w:customStyle="1" w:styleId="TextocomentarioCar">
    <w:name w:val="Texto comentario Car"/>
    <w:basedOn w:val="Fuentedeprrafopredeter"/>
    <w:link w:val="Textocomentario"/>
    <w:uiPriority w:val="99"/>
    <w:rsid w:val="00B31898"/>
    <w:rPr>
      <w:rFonts w:ascii="Arial" w:hAnsi="Arial" w:cs="Arial"/>
      <w:sz w:val="20"/>
      <w:szCs w:val="20"/>
      <w:lang w:val="es-ES"/>
    </w:rPr>
  </w:style>
  <w:style w:type="paragraph" w:styleId="Asuntodelcomentario">
    <w:name w:val="annotation subject"/>
    <w:basedOn w:val="Textocomentario"/>
    <w:next w:val="Textocomentario"/>
    <w:link w:val="AsuntodelcomentarioCar"/>
    <w:uiPriority w:val="99"/>
    <w:semiHidden/>
    <w:unhideWhenUsed/>
    <w:rsid w:val="00B31898"/>
    <w:rPr>
      <w:b/>
      <w:bCs/>
    </w:rPr>
  </w:style>
  <w:style w:type="character" w:customStyle="1" w:styleId="AsuntodelcomentarioCar">
    <w:name w:val="Asunto del comentario Car"/>
    <w:basedOn w:val="TextocomentarioCar"/>
    <w:link w:val="Asuntodelcomentario"/>
    <w:uiPriority w:val="99"/>
    <w:semiHidden/>
    <w:rsid w:val="00B31898"/>
    <w:rPr>
      <w:rFonts w:ascii="Arial" w:hAnsi="Arial" w:cs="Arial"/>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227330">
      <w:bodyDiv w:val="1"/>
      <w:marLeft w:val="0"/>
      <w:marRight w:val="0"/>
      <w:marTop w:val="0"/>
      <w:marBottom w:val="0"/>
      <w:divBdr>
        <w:top w:val="none" w:sz="0" w:space="0" w:color="auto"/>
        <w:left w:val="none" w:sz="0" w:space="0" w:color="auto"/>
        <w:bottom w:val="none" w:sz="0" w:space="0" w:color="auto"/>
        <w:right w:val="none" w:sz="0" w:space="0" w:color="auto"/>
      </w:divBdr>
    </w:div>
    <w:div w:id="1280601400">
      <w:bodyDiv w:val="1"/>
      <w:marLeft w:val="0"/>
      <w:marRight w:val="0"/>
      <w:marTop w:val="0"/>
      <w:marBottom w:val="0"/>
      <w:divBdr>
        <w:top w:val="none" w:sz="0" w:space="0" w:color="auto"/>
        <w:left w:val="none" w:sz="0" w:space="0" w:color="auto"/>
        <w:bottom w:val="none" w:sz="0" w:space="0" w:color="auto"/>
        <w:right w:val="none" w:sz="0" w:space="0" w:color="auto"/>
      </w:divBdr>
    </w:div>
    <w:div w:id="1763137873">
      <w:bodyDiv w:val="1"/>
      <w:marLeft w:val="0"/>
      <w:marRight w:val="0"/>
      <w:marTop w:val="0"/>
      <w:marBottom w:val="0"/>
      <w:divBdr>
        <w:top w:val="none" w:sz="0" w:space="0" w:color="auto"/>
        <w:left w:val="none" w:sz="0" w:space="0" w:color="auto"/>
        <w:bottom w:val="none" w:sz="0" w:space="0" w:color="auto"/>
        <w:right w:val="none" w:sz="0" w:space="0" w:color="auto"/>
      </w:divBdr>
    </w:div>
    <w:div w:id="186339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6F49A7FA-7B10-44FB-A97C-88C13E03EFEC}">
  <ds:schemaRefs>
    <ds:schemaRef ds:uri="http://schemas.openxmlformats.org/officeDocument/2006/bibliography"/>
  </ds:schemaRefs>
</ds:datastoreItem>
</file>

<file path=customXml/itemProps2.xml><?xml version="1.0" encoding="utf-8"?>
<ds:datastoreItem xmlns:ds="http://schemas.openxmlformats.org/officeDocument/2006/customXml" ds:itemID="{2991FD1C-09DD-4EA4-9093-CBCB21486F91}"/>
</file>

<file path=customXml/itemProps3.xml><?xml version="1.0" encoding="utf-8"?>
<ds:datastoreItem xmlns:ds="http://schemas.openxmlformats.org/officeDocument/2006/customXml" ds:itemID="{7EDFDFCE-2226-4F88-9542-825D1063A665}"/>
</file>

<file path=customXml/itemProps4.xml><?xml version="1.0" encoding="utf-8"?>
<ds:datastoreItem xmlns:ds="http://schemas.openxmlformats.org/officeDocument/2006/customXml" ds:itemID="{3F826C11-8D2D-437D-A1D2-FF6D6C2D2161}"/>
</file>

<file path=docProps/app.xml><?xml version="1.0" encoding="utf-8"?>
<Properties xmlns="http://schemas.openxmlformats.org/officeDocument/2006/extended-properties" xmlns:vt="http://schemas.openxmlformats.org/officeDocument/2006/docPropsVTypes">
  <Template>Normal</Template>
  <TotalTime>44</TotalTime>
  <Pages>8</Pages>
  <Words>2720</Words>
  <Characters>14961</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del Mar Otero Gonzalez</dc:creator>
  <cp:keywords/>
  <dc:description/>
  <cp:lastModifiedBy>Karlos Castilla</cp:lastModifiedBy>
  <cp:revision>11</cp:revision>
  <dcterms:created xsi:type="dcterms:W3CDTF">2026-06-21T08:52:00Z</dcterms:created>
  <dcterms:modified xsi:type="dcterms:W3CDTF">2026-06-21T09:35:00Z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