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926A68" w14:textId="1C566C01" w:rsidR="000424A5" w:rsidRPr="00A56E96" w:rsidRDefault="000424A5" w:rsidP="000424A5">
      <w:pPr>
        <w:spacing w:after="0" w:line="240" w:lineRule="auto"/>
        <w:rPr>
          <w:rFonts w:ascii="Times New Roman" w:hAnsi="Times New Roman" w:cs="Times New Roman"/>
          <w:sz w:val="24"/>
          <w:szCs w:val="24"/>
        </w:rPr>
      </w:pPr>
      <w:proofErr w:type="gramStart"/>
      <w:r w:rsidRPr="00A56E96">
        <w:rPr>
          <w:rFonts w:ascii="Times New Roman" w:hAnsi="Times New Roman" w:cs="Times New Roman"/>
          <w:sz w:val="24"/>
          <w:szCs w:val="24"/>
        </w:rPr>
        <w:t>July,</w:t>
      </w:r>
      <w:proofErr w:type="gramEnd"/>
      <w:r w:rsidRPr="00A56E96">
        <w:rPr>
          <w:rFonts w:ascii="Times New Roman" w:hAnsi="Times New Roman" w:cs="Times New Roman"/>
          <w:sz w:val="24"/>
          <w:szCs w:val="24"/>
        </w:rPr>
        <w:t xml:space="preserve"> 1, 2026</w:t>
      </w:r>
    </w:p>
    <w:p w14:paraId="66C53FF0" w14:textId="037CDADB" w:rsidR="000424A5" w:rsidRPr="00A56E96" w:rsidRDefault="000424A5" w:rsidP="000424A5">
      <w:pPr>
        <w:spacing w:after="0" w:line="240" w:lineRule="auto"/>
        <w:rPr>
          <w:rFonts w:ascii="Times New Roman" w:hAnsi="Times New Roman" w:cs="Times New Roman"/>
          <w:sz w:val="24"/>
          <w:szCs w:val="24"/>
        </w:rPr>
      </w:pPr>
      <w:r w:rsidRPr="00A56E96">
        <w:rPr>
          <w:rFonts w:ascii="Times New Roman" w:hAnsi="Times New Roman" w:cs="Times New Roman"/>
          <w:sz w:val="24"/>
          <w:szCs w:val="24"/>
        </w:rPr>
        <w:t xml:space="preserve">Geneva, Switzerland  </w:t>
      </w:r>
    </w:p>
    <w:p w14:paraId="6E0D0794" w14:textId="77777777" w:rsidR="000424A5" w:rsidRPr="000424A5" w:rsidRDefault="000424A5" w:rsidP="000424A5">
      <w:pPr>
        <w:spacing w:after="0" w:line="240" w:lineRule="auto"/>
        <w:rPr>
          <w:rFonts w:ascii="Times New Roman" w:hAnsi="Times New Roman" w:cs="Times New Roman"/>
          <w:b/>
          <w:bCs/>
          <w:sz w:val="24"/>
          <w:szCs w:val="24"/>
        </w:rPr>
      </w:pPr>
    </w:p>
    <w:p w14:paraId="0FCBF8B4" w14:textId="69ED75B8" w:rsidR="000424A5" w:rsidRPr="00A56E96" w:rsidRDefault="000424A5" w:rsidP="000424A5">
      <w:pPr>
        <w:spacing w:after="0" w:line="240" w:lineRule="auto"/>
        <w:rPr>
          <w:rFonts w:ascii="Times New Roman" w:hAnsi="Times New Roman" w:cs="Times New Roman"/>
          <w:b/>
          <w:bCs/>
          <w:color w:val="4472C4" w:themeColor="accent1"/>
          <w:sz w:val="28"/>
          <w:szCs w:val="28"/>
        </w:rPr>
      </w:pPr>
      <w:r w:rsidRPr="00A56E96">
        <w:rPr>
          <w:rFonts w:ascii="Times New Roman" w:hAnsi="Times New Roman" w:cs="Times New Roman"/>
          <w:b/>
          <w:bCs/>
          <w:color w:val="4472C4" w:themeColor="accent1"/>
          <w:sz w:val="28"/>
          <w:szCs w:val="28"/>
        </w:rPr>
        <w:t xml:space="preserve">Ref. </w:t>
      </w:r>
      <w:r w:rsidR="00FB79E4" w:rsidRPr="00FB79E4">
        <w:rPr>
          <w:rFonts w:ascii="Times New Roman" w:hAnsi="Times New Roman" w:cs="Times New Roman"/>
          <w:b/>
          <w:bCs/>
          <w:color w:val="4472C4" w:themeColor="accent1"/>
          <w:sz w:val="28"/>
          <w:szCs w:val="28"/>
        </w:rPr>
        <w:t>Call for comments - Draft G</w:t>
      </w:r>
      <w:r w:rsidR="00D96253">
        <w:rPr>
          <w:rFonts w:ascii="Times New Roman" w:hAnsi="Times New Roman" w:cs="Times New Roman"/>
          <w:b/>
          <w:bCs/>
          <w:color w:val="4472C4" w:themeColor="accent1"/>
          <w:sz w:val="28"/>
          <w:szCs w:val="28"/>
        </w:rPr>
        <w:t>eneral Comments</w:t>
      </w:r>
      <w:r w:rsidR="00FB79E4" w:rsidRPr="00FB79E4">
        <w:rPr>
          <w:rFonts w:ascii="Times New Roman" w:hAnsi="Times New Roman" w:cs="Times New Roman"/>
          <w:b/>
          <w:bCs/>
          <w:color w:val="4472C4" w:themeColor="accent1"/>
          <w:sz w:val="28"/>
          <w:szCs w:val="28"/>
        </w:rPr>
        <w:t xml:space="preserve"> No. 38 on Art. 22 (the right to freedom of association)</w:t>
      </w:r>
    </w:p>
    <w:p w14:paraId="200C46BA" w14:textId="77777777" w:rsidR="000424A5" w:rsidRPr="000424A5" w:rsidRDefault="000424A5" w:rsidP="000424A5">
      <w:pPr>
        <w:spacing w:after="0" w:line="240" w:lineRule="auto"/>
        <w:rPr>
          <w:rFonts w:ascii="Times New Roman" w:hAnsi="Times New Roman" w:cs="Times New Roman"/>
          <w:sz w:val="24"/>
          <w:szCs w:val="24"/>
        </w:rPr>
      </w:pPr>
    </w:p>
    <w:p w14:paraId="751F564D" w14:textId="77777777" w:rsidR="000424A5" w:rsidRDefault="000424A5" w:rsidP="000424A5">
      <w:pPr>
        <w:spacing w:after="0" w:line="240" w:lineRule="auto"/>
        <w:rPr>
          <w:rFonts w:ascii="Times New Roman" w:hAnsi="Times New Roman" w:cs="Times New Roman"/>
          <w:sz w:val="24"/>
          <w:szCs w:val="24"/>
        </w:rPr>
      </w:pPr>
    </w:p>
    <w:p w14:paraId="04A6F2B7" w14:textId="201B6E58" w:rsidR="000424A5" w:rsidRDefault="000424A5" w:rsidP="000424A5">
      <w:pPr>
        <w:spacing w:after="0" w:line="240" w:lineRule="auto"/>
        <w:rPr>
          <w:rFonts w:ascii="Times New Roman" w:hAnsi="Times New Roman" w:cs="Times New Roman"/>
          <w:sz w:val="24"/>
          <w:szCs w:val="24"/>
        </w:rPr>
      </w:pPr>
      <w:r w:rsidRPr="004E083A">
        <w:rPr>
          <w:rFonts w:ascii="Times New Roman" w:hAnsi="Times New Roman" w:cs="Times New Roman"/>
          <w:sz w:val="24"/>
          <w:szCs w:val="24"/>
        </w:rPr>
        <w:t xml:space="preserve">Research </w:t>
      </w:r>
      <w:r w:rsidR="00686623" w:rsidRPr="004E083A">
        <w:rPr>
          <w:rFonts w:ascii="Times New Roman" w:hAnsi="Times New Roman" w:cs="Times New Roman"/>
          <w:sz w:val="24"/>
          <w:szCs w:val="24"/>
        </w:rPr>
        <w:t>Centre</w:t>
      </w:r>
      <w:r w:rsidRPr="004E083A">
        <w:rPr>
          <w:rFonts w:ascii="Times New Roman" w:hAnsi="Times New Roman" w:cs="Times New Roman"/>
          <w:sz w:val="24"/>
          <w:szCs w:val="24"/>
        </w:rPr>
        <w:t xml:space="preserve"> for Law and Social Justice</w:t>
      </w:r>
      <w:r w:rsidR="00450C96">
        <w:rPr>
          <w:rFonts w:ascii="Times New Roman" w:hAnsi="Times New Roman" w:cs="Times New Roman"/>
          <w:sz w:val="24"/>
          <w:szCs w:val="24"/>
        </w:rPr>
        <w:t xml:space="preserve">, </w:t>
      </w:r>
      <w:r w:rsidRPr="004E083A">
        <w:rPr>
          <w:rFonts w:ascii="Times New Roman" w:hAnsi="Times New Roman" w:cs="Times New Roman"/>
          <w:sz w:val="24"/>
          <w:szCs w:val="24"/>
        </w:rPr>
        <w:t>Faculty of Law, Universitas Gadjah Mada</w:t>
      </w:r>
      <w:r w:rsidR="00450C96">
        <w:rPr>
          <w:rFonts w:ascii="Times New Roman" w:hAnsi="Times New Roman" w:cs="Times New Roman"/>
          <w:sz w:val="24"/>
          <w:szCs w:val="24"/>
        </w:rPr>
        <w:t xml:space="preserve"> (LSJ UGM Law)</w:t>
      </w:r>
      <w:r w:rsidR="006F1992">
        <w:rPr>
          <w:rStyle w:val="FootnoteReference"/>
          <w:rFonts w:ascii="Times New Roman" w:hAnsi="Times New Roman" w:cs="Times New Roman"/>
          <w:sz w:val="24"/>
          <w:szCs w:val="24"/>
        </w:rPr>
        <w:footnoteReference w:id="1"/>
      </w:r>
      <w:r w:rsidR="00C9577F">
        <w:rPr>
          <w:rFonts w:ascii="Times New Roman" w:hAnsi="Times New Roman" w:cs="Times New Roman"/>
          <w:sz w:val="24"/>
          <w:szCs w:val="24"/>
        </w:rPr>
        <w:t xml:space="preserve"> has concerned to a specific issue on </w:t>
      </w:r>
      <w:r w:rsidR="00720616">
        <w:rPr>
          <w:rFonts w:ascii="Times New Roman" w:hAnsi="Times New Roman" w:cs="Times New Roman"/>
          <w:sz w:val="24"/>
          <w:szCs w:val="24"/>
        </w:rPr>
        <w:t xml:space="preserve">freedom of association as a key element for protecting academic freedom. </w:t>
      </w:r>
    </w:p>
    <w:p w14:paraId="08ABC8E0" w14:textId="77777777" w:rsidR="004E083A" w:rsidRPr="000424A5" w:rsidRDefault="004E083A" w:rsidP="000424A5">
      <w:pPr>
        <w:spacing w:after="0" w:line="240" w:lineRule="auto"/>
        <w:rPr>
          <w:rFonts w:ascii="Times New Roman" w:hAnsi="Times New Roman" w:cs="Times New Roman"/>
          <w:sz w:val="24"/>
          <w:szCs w:val="24"/>
        </w:rPr>
      </w:pPr>
    </w:p>
    <w:p w14:paraId="69E1F144" w14:textId="335D21AD" w:rsidR="003906FA" w:rsidRDefault="00686623" w:rsidP="000424A5">
      <w:pPr>
        <w:spacing w:after="0" w:line="240" w:lineRule="auto"/>
        <w:rPr>
          <w:rFonts w:ascii="Times New Roman" w:hAnsi="Times New Roman" w:cs="Times New Roman"/>
          <w:sz w:val="24"/>
          <w:szCs w:val="24"/>
        </w:rPr>
      </w:pPr>
      <w:r>
        <w:rPr>
          <w:rFonts w:ascii="Times New Roman" w:hAnsi="Times New Roman" w:cs="Times New Roman"/>
          <w:sz w:val="24"/>
          <w:szCs w:val="24"/>
        </w:rPr>
        <w:t>Rights</w:t>
      </w:r>
      <w:r w:rsidR="000424A5">
        <w:rPr>
          <w:rFonts w:ascii="Times New Roman" w:hAnsi="Times New Roman" w:cs="Times New Roman"/>
          <w:sz w:val="24"/>
          <w:szCs w:val="24"/>
        </w:rPr>
        <w:t xml:space="preserve"> to freedom of association </w:t>
      </w:r>
      <w:r>
        <w:rPr>
          <w:rFonts w:ascii="Times New Roman" w:hAnsi="Times New Roman" w:cs="Times New Roman"/>
          <w:sz w:val="24"/>
          <w:szCs w:val="24"/>
        </w:rPr>
        <w:t xml:space="preserve">at </w:t>
      </w:r>
      <w:r w:rsidR="00127C34">
        <w:rPr>
          <w:rFonts w:ascii="Times New Roman" w:hAnsi="Times New Roman" w:cs="Times New Roman"/>
          <w:sz w:val="24"/>
          <w:szCs w:val="24"/>
        </w:rPr>
        <w:t xml:space="preserve">higher education </w:t>
      </w:r>
      <w:r>
        <w:rPr>
          <w:rFonts w:ascii="Times New Roman" w:hAnsi="Times New Roman" w:cs="Times New Roman"/>
          <w:sz w:val="24"/>
          <w:szCs w:val="24"/>
        </w:rPr>
        <w:t xml:space="preserve">have been </w:t>
      </w:r>
      <w:r w:rsidR="000424A5">
        <w:rPr>
          <w:rFonts w:ascii="Times New Roman" w:hAnsi="Times New Roman" w:cs="Times New Roman"/>
          <w:sz w:val="24"/>
          <w:szCs w:val="24"/>
        </w:rPr>
        <w:t>frequently and easily neglected by the authorities, either the state (government), authorities, or even university management. As we have known, t</w:t>
      </w:r>
      <w:r w:rsidR="003906FA" w:rsidRPr="000424A5">
        <w:rPr>
          <w:rFonts w:ascii="Times New Roman" w:hAnsi="Times New Roman" w:cs="Times New Roman"/>
          <w:sz w:val="24"/>
          <w:szCs w:val="24"/>
        </w:rPr>
        <w:t>he right to freedom of association is an essential pillar of academic freedom because knowledge production and learning are inherently collaborative.</w:t>
      </w:r>
      <w:r w:rsidR="000424A5">
        <w:rPr>
          <w:rFonts w:ascii="Times New Roman" w:hAnsi="Times New Roman" w:cs="Times New Roman"/>
          <w:sz w:val="24"/>
          <w:szCs w:val="24"/>
        </w:rPr>
        <w:t xml:space="preserve"> </w:t>
      </w:r>
      <w:r w:rsidR="003906FA" w:rsidRPr="000424A5">
        <w:rPr>
          <w:rFonts w:ascii="Times New Roman" w:hAnsi="Times New Roman" w:cs="Times New Roman"/>
          <w:sz w:val="24"/>
          <w:szCs w:val="24"/>
        </w:rPr>
        <w:t xml:space="preserve">Academic freedom is not just an individual right to think or </w:t>
      </w:r>
      <w:r w:rsidR="000424A5" w:rsidRPr="000424A5">
        <w:rPr>
          <w:rFonts w:ascii="Times New Roman" w:hAnsi="Times New Roman" w:cs="Times New Roman"/>
          <w:sz w:val="24"/>
          <w:szCs w:val="24"/>
        </w:rPr>
        <w:t>speak</w:t>
      </w:r>
      <w:r w:rsidR="000424A5">
        <w:rPr>
          <w:rFonts w:ascii="Times New Roman" w:hAnsi="Times New Roman" w:cs="Times New Roman"/>
          <w:sz w:val="24"/>
          <w:szCs w:val="24"/>
        </w:rPr>
        <w:t>;</w:t>
      </w:r>
      <w:r w:rsidR="003906FA" w:rsidRPr="000424A5">
        <w:rPr>
          <w:rFonts w:ascii="Times New Roman" w:hAnsi="Times New Roman" w:cs="Times New Roman"/>
          <w:sz w:val="24"/>
          <w:szCs w:val="24"/>
        </w:rPr>
        <w:t xml:space="preserve"> it is </w:t>
      </w:r>
      <w:r w:rsidR="000424A5">
        <w:rPr>
          <w:rFonts w:ascii="Times New Roman" w:hAnsi="Times New Roman" w:cs="Times New Roman"/>
          <w:sz w:val="24"/>
          <w:szCs w:val="24"/>
        </w:rPr>
        <w:t xml:space="preserve">also </w:t>
      </w:r>
      <w:r w:rsidR="003906FA" w:rsidRPr="000424A5">
        <w:rPr>
          <w:rFonts w:ascii="Times New Roman" w:hAnsi="Times New Roman" w:cs="Times New Roman"/>
          <w:sz w:val="24"/>
          <w:szCs w:val="24"/>
        </w:rPr>
        <w:t>a collective right that requires institutional autonomy and civic space to function.</w:t>
      </w:r>
    </w:p>
    <w:p w14:paraId="0E1B6EBD" w14:textId="77777777" w:rsidR="000424A5" w:rsidRDefault="000424A5" w:rsidP="000424A5">
      <w:pPr>
        <w:spacing w:after="0" w:line="240" w:lineRule="auto"/>
        <w:rPr>
          <w:rFonts w:ascii="Times New Roman" w:hAnsi="Times New Roman" w:cs="Times New Roman"/>
          <w:sz w:val="24"/>
          <w:szCs w:val="24"/>
        </w:rPr>
      </w:pPr>
    </w:p>
    <w:p w14:paraId="19312F64" w14:textId="5D11C69D" w:rsidR="00DA12DD" w:rsidRDefault="000424A5" w:rsidP="000424A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challenges are how hard to establish association or academic worker union </w:t>
      </w:r>
      <w:proofErr w:type="gramStart"/>
      <w:r>
        <w:rPr>
          <w:rFonts w:ascii="Times New Roman" w:hAnsi="Times New Roman" w:cs="Times New Roman"/>
          <w:sz w:val="24"/>
          <w:szCs w:val="24"/>
        </w:rPr>
        <w:t>in order to</w:t>
      </w:r>
      <w:proofErr w:type="gramEnd"/>
      <w:r>
        <w:rPr>
          <w:rFonts w:ascii="Times New Roman" w:hAnsi="Times New Roman" w:cs="Times New Roman"/>
          <w:sz w:val="24"/>
          <w:szCs w:val="24"/>
        </w:rPr>
        <w:t xml:space="preserve"> struggle their fundamental rights, such as </w:t>
      </w:r>
      <w:r w:rsidR="00B85AA4">
        <w:rPr>
          <w:rFonts w:ascii="Times New Roman" w:hAnsi="Times New Roman" w:cs="Times New Roman"/>
          <w:sz w:val="24"/>
          <w:szCs w:val="24"/>
        </w:rPr>
        <w:t xml:space="preserve">better </w:t>
      </w:r>
      <w:r>
        <w:rPr>
          <w:rFonts w:ascii="Times New Roman" w:hAnsi="Times New Roman" w:cs="Times New Roman"/>
          <w:sz w:val="24"/>
          <w:szCs w:val="24"/>
        </w:rPr>
        <w:t xml:space="preserve">working conditions at campuses, </w:t>
      </w:r>
      <w:r w:rsidR="005F2E65">
        <w:rPr>
          <w:rFonts w:ascii="Times New Roman" w:hAnsi="Times New Roman" w:cs="Times New Roman"/>
          <w:sz w:val="24"/>
          <w:szCs w:val="24"/>
        </w:rPr>
        <w:t xml:space="preserve">achieving </w:t>
      </w:r>
      <w:r>
        <w:rPr>
          <w:rFonts w:ascii="Times New Roman" w:hAnsi="Times New Roman" w:cs="Times New Roman"/>
          <w:sz w:val="24"/>
          <w:szCs w:val="24"/>
        </w:rPr>
        <w:t xml:space="preserve">academic carrier, or for striving </w:t>
      </w:r>
      <w:r w:rsidR="00DA12DD">
        <w:rPr>
          <w:rFonts w:ascii="Times New Roman" w:hAnsi="Times New Roman" w:cs="Times New Roman"/>
          <w:sz w:val="24"/>
          <w:szCs w:val="24"/>
        </w:rPr>
        <w:t xml:space="preserve">rights to protect their rights collectively. </w:t>
      </w:r>
    </w:p>
    <w:p w14:paraId="3B7EE83D" w14:textId="77777777" w:rsidR="00DA12DD" w:rsidRDefault="00DA12DD" w:rsidP="000424A5">
      <w:pPr>
        <w:spacing w:after="0" w:line="240" w:lineRule="auto"/>
        <w:rPr>
          <w:rFonts w:ascii="Times New Roman" w:hAnsi="Times New Roman" w:cs="Times New Roman"/>
          <w:sz w:val="24"/>
          <w:szCs w:val="24"/>
        </w:rPr>
      </w:pPr>
    </w:p>
    <w:p w14:paraId="497CF41E" w14:textId="77777777" w:rsidR="001B0C81" w:rsidRDefault="001B0C81" w:rsidP="000424A5">
      <w:pPr>
        <w:spacing w:after="0" w:line="240" w:lineRule="auto"/>
        <w:rPr>
          <w:rFonts w:ascii="Times New Roman" w:hAnsi="Times New Roman" w:cs="Times New Roman"/>
          <w:sz w:val="24"/>
          <w:szCs w:val="24"/>
        </w:rPr>
      </w:pPr>
    </w:p>
    <w:p w14:paraId="7B1EB145" w14:textId="0B6392C9" w:rsidR="00FB6BC1" w:rsidRPr="001B0C81" w:rsidRDefault="0021250C" w:rsidP="000424A5">
      <w:pPr>
        <w:spacing w:after="0" w:line="240" w:lineRule="auto"/>
        <w:rPr>
          <w:rFonts w:ascii="Times New Roman" w:hAnsi="Times New Roman" w:cs="Times New Roman"/>
          <w:b/>
          <w:bCs/>
          <w:i/>
          <w:iCs/>
          <w:color w:val="4472C4" w:themeColor="accent1"/>
          <w:sz w:val="24"/>
          <w:szCs w:val="24"/>
        </w:rPr>
      </w:pPr>
      <w:r w:rsidRPr="001B0C81">
        <w:rPr>
          <w:rFonts w:ascii="Times New Roman" w:hAnsi="Times New Roman" w:cs="Times New Roman"/>
          <w:b/>
          <w:bCs/>
          <w:i/>
          <w:iCs/>
          <w:color w:val="4472C4" w:themeColor="accent1"/>
          <w:sz w:val="24"/>
          <w:szCs w:val="24"/>
        </w:rPr>
        <w:t>Facts: Southeast Asian Context</w:t>
      </w:r>
    </w:p>
    <w:p w14:paraId="4AE30C97" w14:textId="77777777" w:rsidR="00FB6BC1" w:rsidRDefault="00FB6BC1" w:rsidP="000424A5">
      <w:pPr>
        <w:spacing w:after="0" w:line="240" w:lineRule="auto"/>
        <w:rPr>
          <w:rFonts w:ascii="Times New Roman" w:hAnsi="Times New Roman" w:cs="Times New Roman"/>
          <w:sz w:val="24"/>
          <w:szCs w:val="24"/>
        </w:rPr>
      </w:pPr>
    </w:p>
    <w:p w14:paraId="378C20C4" w14:textId="33D535F8" w:rsidR="00B977C3" w:rsidRDefault="00DA12DD" w:rsidP="00B977C3">
      <w:pPr>
        <w:spacing w:after="0" w:line="240" w:lineRule="auto"/>
        <w:rPr>
          <w:rFonts w:ascii="Times New Roman" w:hAnsi="Times New Roman" w:cs="Times New Roman"/>
          <w:sz w:val="24"/>
          <w:szCs w:val="24"/>
        </w:rPr>
      </w:pPr>
      <w:r>
        <w:rPr>
          <w:rFonts w:ascii="Times New Roman" w:hAnsi="Times New Roman" w:cs="Times New Roman"/>
          <w:sz w:val="24"/>
          <w:szCs w:val="24"/>
        </w:rPr>
        <w:t>In Indonesia</w:t>
      </w:r>
      <w:r w:rsidR="004A6D33">
        <w:rPr>
          <w:rFonts w:ascii="Times New Roman" w:hAnsi="Times New Roman" w:cs="Times New Roman"/>
          <w:sz w:val="24"/>
          <w:szCs w:val="24"/>
        </w:rPr>
        <w:t xml:space="preserve"> and Malaysia</w:t>
      </w:r>
      <w:r>
        <w:rPr>
          <w:rFonts w:ascii="Times New Roman" w:hAnsi="Times New Roman" w:cs="Times New Roman"/>
          <w:sz w:val="24"/>
          <w:szCs w:val="24"/>
        </w:rPr>
        <w:t xml:space="preserve">, </w:t>
      </w:r>
      <w:r w:rsidR="004A6D33">
        <w:rPr>
          <w:rFonts w:ascii="Times New Roman" w:hAnsi="Times New Roman" w:cs="Times New Roman"/>
          <w:sz w:val="24"/>
          <w:szCs w:val="24"/>
        </w:rPr>
        <w:t xml:space="preserve">although academics are allowed to </w:t>
      </w:r>
      <w:r w:rsidR="002E2FEA">
        <w:rPr>
          <w:rFonts w:ascii="Times New Roman" w:hAnsi="Times New Roman" w:cs="Times New Roman"/>
          <w:sz w:val="24"/>
          <w:szCs w:val="24"/>
        </w:rPr>
        <w:t xml:space="preserve">establish union, but their activities are easily restricted. </w:t>
      </w:r>
      <w:r w:rsidR="00EF6667">
        <w:rPr>
          <w:rFonts w:ascii="Times New Roman" w:hAnsi="Times New Roman" w:cs="Times New Roman"/>
          <w:sz w:val="24"/>
          <w:szCs w:val="24"/>
        </w:rPr>
        <w:t xml:space="preserve">In these two countries, </w:t>
      </w:r>
      <w:r>
        <w:rPr>
          <w:rFonts w:ascii="Times New Roman" w:hAnsi="Times New Roman" w:cs="Times New Roman"/>
          <w:sz w:val="24"/>
          <w:szCs w:val="24"/>
        </w:rPr>
        <w:t xml:space="preserve">establishing union is an uneasy task due to repressive policies at internal universities. </w:t>
      </w:r>
      <w:r w:rsidR="00B977C3" w:rsidRPr="00B977C3">
        <w:rPr>
          <w:rFonts w:ascii="Times New Roman" w:hAnsi="Times New Roman" w:cs="Times New Roman"/>
          <w:sz w:val="24"/>
          <w:szCs w:val="24"/>
        </w:rPr>
        <w:t>Yogyakarta</w:t>
      </w:r>
      <w:r w:rsidR="00DA1EC2">
        <w:rPr>
          <w:rFonts w:ascii="Times New Roman" w:hAnsi="Times New Roman" w:cs="Times New Roman"/>
          <w:sz w:val="24"/>
          <w:szCs w:val="24"/>
        </w:rPr>
        <w:t>’</w:t>
      </w:r>
      <w:r w:rsidR="00B977C3" w:rsidRPr="00B977C3">
        <w:rPr>
          <w:rFonts w:ascii="Times New Roman" w:hAnsi="Times New Roman" w:cs="Times New Roman"/>
          <w:sz w:val="24"/>
          <w:szCs w:val="24"/>
        </w:rPr>
        <w:t xml:space="preserve">s Proclamation 45 University (UP 45) dismissed its lecturers after criticizing university governance (2020-2021). The </w:t>
      </w:r>
      <w:r w:rsidR="00963120">
        <w:rPr>
          <w:rFonts w:ascii="Times New Roman" w:hAnsi="Times New Roman" w:cs="Times New Roman"/>
          <w:sz w:val="24"/>
          <w:szCs w:val="24"/>
        </w:rPr>
        <w:t xml:space="preserve">university management </w:t>
      </w:r>
      <w:r w:rsidR="00B977C3" w:rsidRPr="00B977C3">
        <w:rPr>
          <w:rFonts w:ascii="Times New Roman" w:hAnsi="Times New Roman" w:cs="Times New Roman"/>
          <w:sz w:val="24"/>
          <w:szCs w:val="24"/>
        </w:rPr>
        <w:t xml:space="preserve">dismissed them </w:t>
      </w:r>
      <w:r w:rsidR="00A74BB2">
        <w:rPr>
          <w:rFonts w:ascii="Times New Roman" w:hAnsi="Times New Roman" w:cs="Times New Roman"/>
          <w:sz w:val="24"/>
          <w:szCs w:val="24"/>
        </w:rPr>
        <w:t>due to</w:t>
      </w:r>
      <w:r w:rsidR="00B977C3" w:rsidRPr="00B977C3">
        <w:rPr>
          <w:rFonts w:ascii="Times New Roman" w:hAnsi="Times New Roman" w:cs="Times New Roman"/>
          <w:sz w:val="24"/>
          <w:szCs w:val="24"/>
        </w:rPr>
        <w:t xml:space="preserve"> collectively struggling</w:t>
      </w:r>
      <w:r w:rsidR="00A74BB2">
        <w:rPr>
          <w:rFonts w:ascii="Times New Roman" w:hAnsi="Times New Roman" w:cs="Times New Roman"/>
          <w:sz w:val="24"/>
          <w:szCs w:val="24"/>
        </w:rPr>
        <w:t xml:space="preserve"> their rights</w:t>
      </w:r>
      <w:r w:rsidR="00B977C3" w:rsidRPr="00B977C3">
        <w:rPr>
          <w:rFonts w:ascii="Times New Roman" w:hAnsi="Times New Roman" w:cs="Times New Roman"/>
          <w:sz w:val="24"/>
          <w:szCs w:val="24"/>
        </w:rPr>
        <w:t>.</w:t>
      </w:r>
      <w:r w:rsidR="00007E03">
        <w:rPr>
          <w:rFonts w:ascii="Times New Roman" w:hAnsi="Times New Roman" w:cs="Times New Roman"/>
          <w:sz w:val="24"/>
          <w:szCs w:val="24"/>
        </w:rPr>
        <w:t xml:space="preserve"> </w:t>
      </w:r>
      <w:r w:rsidR="00007E03" w:rsidRPr="00C8523D">
        <w:rPr>
          <w:rFonts w:ascii="Times New Roman" w:hAnsi="Times New Roman" w:cs="Times New Roman"/>
          <w:sz w:val="24"/>
          <w:szCs w:val="24"/>
        </w:rPr>
        <w:t xml:space="preserve">While </w:t>
      </w:r>
      <w:r w:rsidR="008863B0" w:rsidRPr="00C8523D">
        <w:rPr>
          <w:rFonts w:ascii="Times New Roman" w:hAnsi="Times New Roman" w:cs="Times New Roman"/>
          <w:sz w:val="24"/>
          <w:szCs w:val="24"/>
        </w:rPr>
        <w:t xml:space="preserve">in Malaysia, </w:t>
      </w:r>
      <w:r w:rsidR="00520590" w:rsidRPr="00C8523D">
        <w:rPr>
          <w:rFonts w:ascii="Times New Roman" w:hAnsi="Times New Roman" w:cs="Times New Roman"/>
          <w:sz w:val="24"/>
          <w:szCs w:val="24"/>
        </w:rPr>
        <w:t xml:space="preserve">academics frequently choose silence or confine their output strictly to low-risk topics. Expressing independent findings outside government-approved scripts risks career penalties, police questioning, or being </w:t>
      </w:r>
      <w:r w:rsidR="00C8523D" w:rsidRPr="00C8523D">
        <w:rPr>
          <w:rFonts w:ascii="Times New Roman" w:hAnsi="Times New Roman" w:cs="Times New Roman"/>
          <w:sz w:val="24"/>
          <w:szCs w:val="24"/>
        </w:rPr>
        <w:t>labelled</w:t>
      </w:r>
      <w:r w:rsidR="00520590" w:rsidRPr="00C8523D">
        <w:rPr>
          <w:rFonts w:ascii="Times New Roman" w:hAnsi="Times New Roman" w:cs="Times New Roman"/>
          <w:sz w:val="24"/>
          <w:szCs w:val="24"/>
        </w:rPr>
        <w:t xml:space="preserve"> anti-establishment</w:t>
      </w:r>
      <w:r w:rsidR="00903417" w:rsidRPr="00C8523D">
        <w:rPr>
          <w:rFonts w:ascii="Times New Roman" w:hAnsi="Times New Roman" w:cs="Times New Roman"/>
          <w:sz w:val="24"/>
          <w:szCs w:val="24"/>
        </w:rPr>
        <w:t>.</w:t>
      </w:r>
      <w:r w:rsidR="00903417">
        <w:rPr>
          <w:rFonts w:ascii="Times New Roman" w:hAnsi="Times New Roman" w:cs="Times New Roman"/>
          <w:sz w:val="24"/>
          <w:szCs w:val="24"/>
        </w:rPr>
        <w:t xml:space="preserve"> </w:t>
      </w:r>
      <w:r w:rsidR="008723F4" w:rsidRPr="00DA73A9">
        <w:rPr>
          <w:rFonts w:ascii="Times New Roman" w:hAnsi="Times New Roman" w:cs="Times New Roman"/>
          <w:sz w:val="24"/>
          <w:szCs w:val="24"/>
        </w:rPr>
        <w:t>The case of University of Malaya law professor</w:t>
      </w:r>
      <w:r w:rsidR="008723F4">
        <w:rPr>
          <w:rFonts w:ascii="Times New Roman" w:hAnsi="Times New Roman" w:cs="Times New Roman"/>
          <w:sz w:val="24"/>
          <w:szCs w:val="24"/>
        </w:rPr>
        <w:t>,</w:t>
      </w:r>
      <w:r w:rsidR="008723F4" w:rsidRPr="00DA73A9">
        <w:rPr>
          <w:rFonts w:ascii="Times New Roman" w:hAnsi="Times New Roman" w:cs="Times New Roman"/>
          <w:sz w:val="24"/>
          <w:szCs w:val="24"/>
        </w:rPr>
        <w:t xml:space="preserve"> Azmi Sharom </w:t>
      </w:r>
      <w:r w:rsidR="008723F4">
        <w:rPr>
          <w:rFonts w:ascii="Times New Roman" w:hAnsi="Times New Roman" w:cs="Times New Roman"/>
          <w:sz w:val="24"/>
          <w:szCs w:val="24"/>
        </w:rPr>
        <w:t xml:space="preserve">who was </w:t>
      </w:r>
      <w:r w:rsidR="008723F4" w:rsidRPr="00DA73A9">
        <w:rPr>
          <w:rFonts w:ascii="Times New Roman" w:hAnsi="Times New Roman" w:cs="Times New Roman"/>
          <w:sz w:val="24"/>
          <w:szCs w:val="24"/>
        </w:rPr>
        <w:t>widely recognized as a landmark event and a pivotal blow to academic freedom in Malaysia</w:t>
      </w:r>
      <w:r w:rsidR="008723F4">
        <w:rPr>
          <w:rFonts w:ascii="Times New Roman" w:hAnsi="Times New Roman" w:cs="Times New Roman"/>
          <w:sz w:val="24"/>
          <w:szCs w:val="24"/>
        </w:rPr>
        <w:t xml:space="preserve">, due to a </w:t>
      </w:r>
      <w:r w:rsidR="008723F4" w:rsidRPr="00DA73A9">
        <w:rPr>
          <w:rFonts w:ascii="Times New Roman" w:hAnsi="Times New Roman" w:cs="Times New Roman"/>
          <w:sz w:val="24"/>
          <w:szCs w:val="24"/>
        </w:rPr>
        <w:t>charge under the colonial-era Sedition Act 1948. This marked the first time an academic was targeted in a broad state crackdown on free speec</w:t>
      </w:r>
      <w:r w:rsidR="00C8523D">
        <w:rPr>
          <w:rFonts w:ascii="Times New Roman" w:hAnsi="Times New Roman" w:cs="Times New Roman"/>
          <w:sz w:val="24"/>
          <w:szCs w:val="24"/>
        </w:rPr>
        <w:t xml:space="preserve">h (2014-2016).  </w:t>
      </w:r>
    </w:p>
    <w:p w14:paraId="47134CB2" w14:textId="77777777" w:rsidR="00EF6667" w:rsidRDefault="00EF6667" w:rsidP="00B977C3">
      <w:pPr>
        <w:spacing w:after="0" w:line="240" w:lineRule="auto"/>
        <w:rPr>
          <w:rFonts w:ascii="Times New Roman" w:hAnsi="Times New Roman" w:cs="Times New Roman"/>
          <w:sz w:val="24"/>
          <w:szCs w:val="24"/>
        </w:rPr>
      </w:pPr>
    </w:p>
    <w:p w14:paraId="7F4E4504" w14:textId="41BFD651" w:rsidR="000424A5" w:rsidRDefault="00DA1EC2" w:rsidP="000424A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In Thailand, professors </w:t>
      </w:r>
      <w:r w:rsidR="00CF32BD" w:rsidRPr="00CF32BD">
        <w:rPr>
          <w:rFonts w:ascii="Times New Roman" w:hAnsi="Times New Roman" w:cs="Times New Roman"/>
          <w:sz w:val="24"/>
          <w:szCs w:val="24"/>
        </w:rPr>
        <w:t xml:space="preserve">are generally unable to form independent </w:t>
      </w:r>
      <w:r w:rsidR="00C8523D" w:rsidRPr="00CF32BD">
        <w:rPr>
          <w:rFonts w:ascii="Times New Roman" w:hAnsi="Times New Roman" w:cs="Times New Roman"/>
          <w:sz w:val="24"/>
          <w:szCs w:val="24"/>
        </w:rPr>
        <w:t>labour</w:t>
      </w:r>
      <w:r w:rsidR="00CF32BD" w:rsidRPr="00CF32BD">
        <w:rPr>
          <w:rFonts w:ascii="Times New Roman" w:hAnsi="Times New Roman" w:cs="Times New Roman"/>
          <w:sz w:val="24"/>
          <w:szCs w:val="24"/>
        </w:rPr>
        <w:t xml:space="preserve"> unions. This is due to the country</w:t>
      </w:r>
      <w:r>
        <w:rPr>
          <w:rFonts w:ascii="Times New Roman" w:hAnsi="Times New Roman" w:cs="Times New Roman"/>
          <w:sz w:val="24"/>
          <w:szCs w:val="24"/>
        </w:rPr>
        <w:t>’</w:t>
      </w:r>
      <w:r w:rsidR="00CF32BD" w:rsidRPr="00CF32BD">
        <w:rPr>
          <w:rFonts w:ascii="Times New Roman" w:hAnsi="Times New Roman" w:cs="Times New Roman"/>
          <w:sz w:val="24"/>
          <w:szCs w:val="24"/>
        </w:rPr>
        <w:t xml:space="preserve">s labor regulations and employment status. Most lecturers at public universities are civil servants. In Thailand, civil servants and teachers are legally prohibited from forming or joining </w:t>
      </w:r>
      <w:r w:rsidR="00C8523D" w:rsidRPr="00CF32BD">
        <w:rPr>
          <w:rFonts w:ascii="Times New Roman" w:hAnsi="Times New Roman" w:cs="Times New Roman"/>
          <w:sz w:val="24"/>
          <w:szCs w:val="24"/>
        </w:rPr>
        <w:t>labour</w:t>
      </w:r>
      <w:r w:rsidR="00CF32BD" w:rsidRPr="00CF32BD">
        <w:rPr>
          <w:rFonts w:ascii="Times New Roman" w:hAnsi="Times New Roman" w:cs="Times New Roman"/>
          <w:sz w:val="24"/>
          <w:szCs w:val="24"/>
        </w:rPr>
        <w:t xml:space="preserve"> unions. This is based on an exception established in the Labor Relations Act of 1975.</w:t>
      </w:r>
      <w:r w:rsidR="002D40FA">
        <w:rPr>
          <w:rFonts w:ascii="Times New Roman" w:hAnsi="Times New Roman" w:cs="Times New Roman"/>
          <w:sz w:val="24"/>
          <w:szCs w:val="24"/>
        </w:rPr>
        <w:t xml:space="preserve"> </w:t>
      </w:r>
      <w:r w:rsidR="00F604DF" w:rsidRPr="00F604DF">
        <w:rPr>
          <w:rFonts w:ascii="Times New Roman" w:hAnsi="Times New Roman" w:cs="Times New Roman"/>
          <w:sz w:val="24"/>
          <w:szCs w:val="24"/>
        </w:rPr>
        <w:t xml:space="preserve">The conditions of academic freedom in Vietnam, Cambodia, or Myanmar are getting </w:t>
      </w:r>
      <w:r w:rsidR="00F604DF" w:rsidRPr="00F604DF">
        <w:rPr>
          <w:rFonts w:ascii="Times New Roman" w:hAnsi="Times New Roman" w:cs="Times New Roman"/>
          <w:sz w:val="24"/>
          <w:szCs w:val="24"/>
        </w:rPr>
        <w:lastRenderedPageBreak/>
        <w:t>worse due to academics do not have the freedom to associate or establish organizations or unions to struggle for their rights and social-economic welfare.</w:t>
      </w:r>
      <w:r w:rsidR="000424A5">
        <w:rPr>
          <w:rFonts w:ascii="Times New Roman" w:hAnsi="Times New Roman" w:cs="Times New Roman"/>
          <w:sz w:val="24"/>
          <w:szCs w:val="24"/>
        </w:rPr>
        <w:t xml:space="preserve"> </w:t>
      </w:r>
    </w:p>
    <w:p w14:paraId="2D84F185" w14:textId="77777777" w:rsidR="000424A5" w:rsidRDefault="000424A5" w:rsidP="000424A5">
      <w:pPr>
        <w:spacing w:after="0" w:line="240" w:lineRule="auto"/>
        <w:rPr>
          <w:rFonts w:ascii="Times New Roman" w:hAnsi="Times New Roman" w:cs="Times New Roman"/>
          <w:sz w:val="24"/>
          <w:szCs w:val="24"/>
        </w:rPr>
      </w:pPr>
    </w:p>
    <w:p w14:paraId="5E0023E6" w14:textId="5986EEC3" w:rsidR="001F7F4B" w:rsidRPr="000424A5" w:rsidRDefault="001F7F4B" w:rsidP="001F7F4B">
      <w:pPr>
        <w:spacing w:after="0" w:line="240" w:lineRule="auto"/>
        <w:rPr>
          <w:rFonts w:ascii="Times New Roman" w:hAnsi="Times New Roman" w:cs="Times New Roman"/>
          <w:sz w:val="24"/>
          <w:szCs w:val="24"/>
        </w:rPr>
      </w:pPr>
      <w:r>
        <w:rPr>
          <w:rFonts w:ascii="Times New Roman" w:hAnsi="Times New Roman" w:cs="Times New Roman"/>
          <w:sz w:val="24"/>
          <w:szCs w:val="24"/>
        </w:rPr>
        <w:t>At this point, t</w:t>
      </w:r>
      <w:r w:rsidRPr="000424A5">
        <w:rPr>
          <w:rFonts w:ascii="Times New Roman" w:hAnsi="Times New Roman" w:cs="Times New Roman"/>
          <w:sz w:val="24"/>
          <w:szCs w:val="24"/>
        </w:rPr>
        <w:t xml:space="preserve">he </w:t>
      </w:r>
      <w:r>
        <w:rPr>
          <w:rFonts w:ascii="Times New Roman" w:hAnsi="Times New Roman" w:cs="Times New Roman"/>
          <w:sz w:val="24"/>
          <w:szCs w:val="24"/>
        </w:rPr>
        <w:t>si</w:t>
      </w:r>
      <w:r w:rsidRPr="000424A5">
        <w:rPr>
          <w:rFonts w:ascii="Times New Roman" w:hAnsi="Times New Roman" w:cs="Times New Roman"/>
          <w:sz w:val="24"/>
          <w:szCs w:val="24"/>
        </w:rPr>
        <w:t xml:space="preserve">tuation </w:t>
      </w:r>
      <w:r>
        <w:rPr>
          <w:rFonts w:ascii="Times New Roman" w:hAnsi="Times New Roman" w:cs="Times New Roman"/>
          <w:sz w:val="24"/>
          <w:szCs w:val="24"/>
        </w:rPr>
        <w:t xml:space="preserve">of </w:t>
      </w:r>
      <w:r w:rsidR="00CC6920">
        <w:rPr>
          <w:rFonts w:ascii="Times New Roman" w:hAnsi="Times New Roman" w:cs="Times New Roman"/>
          <w:sz w:val="24"/>
          <w:szCs w:val="24"/>
        </w:rPr>
        <w:t>right to</w:t>
      </w:r>
      <w:r w:rsidR="00FA79EB">
        <w:rPr>
          <w:rFonts w:ascii="Times New Roman" w:hAnsi="Times New Roman" w:cs="Times New Roman"/>
          <w:sz w:val="24"/>
          <w:szCs w:val="24"/>
        </w:rPr>
        <w:t xml:space="preserve"> association </w:t>
      </w:r>
      <w:r w:rsidRPr="000424A5">
        <w:rPr>
          <w:rFonts w:ascii="Times New Roman" w:hAnsi="Times New Roman" w:cs="Times New Roman"/>
          <w:sz w:val="24"/>
          <w:szCs w:val="24"/>
        </w:rPr>
        <w:t>in Southeast Asia</w:t>
      </w:r>
      <w:r>
        <w:rPr>
          <w:rFonts w:ascii="Times New Roman" w:hAnsi="Times New Roman" w:cs="Times New Roman"/>
          <w:sz w:val="24"/>
          <w:szCs w:val="24"/>
        </w:rPr>
        <w:t>’</w:t>
      </w:r>
      <w:r w:rsidRPr="000424A5">
        <w:rPr>
          <w:rFonts w:ascii="Times New Roman" w:hAnsi="Times New Roman" w:cs="Times New Roman"/>
          <w:sz w:val="24"/>
          <w:szCs w:val="24"/>
        </w:rPr>
        <w:t xml:space="preserve">s </w:t>
      </w:r>
      <w:r>
        <w:rPr>
          <w:rFonts w:ascii="Times New Roman" w:hAnsi="Times New Roman" w:cs="Times New Roman"/>
          <w:sz w:val="24"/>
          <w:szCs w:val="24"/>
        </w:rPr>
        <w:t>u</w:t>
      </w:r>
      <w:r w:rsidRPr="000424A5">
        <w:rPr>
          <w:rFonts w:ascii="Times New Roman" w:hAnsi="Times New Roman" w:cs="Times New Roman"/>
          <w:sz w:val="24"/>
          <w:szCs w:val="24"/>
        </w:rPr>
        <w:t>niversities</w:t>
      </w:r>
      <w:r w:rsidR="00180095">
        <w:rPr>
          <w:rFonts w:ascii="Times New Roman" w:hAnsi="Times New Roman" w:cs="Times New Roman"/>
          <w:sz w:val="24"/>
          <w:szCs w:val="24"/>
        </w:rPr>
        <w:t xml:space="preserve"> reflects mostly restrictive </w:t>
      </w:r>
      <w:r w:rsidR="00DF044D">
        <w:rPr>
          <w:rFonts w:ascii="Times New Roman" w:hAnsi="Times New Roman" w:cs="Times New Roman"/>
          <w:sz w:val="24"/>
          <w:szCs w:val="24"/>
        </w:rPr>
        <w:t xml:space="preserve">conditions. </w:t>
      </w:r>
      <w:r w:rsidRPr="000424A5">
        <w:rPr>
          <w:rFonts w:ascii="Times New Roman" w:hAnsi="Times New Roman" w:cs="Times New Roman"/>
          <w:sz w:val="24"/>
          <w:szCs w:val="24"/>
        </w:rPr>
        <w:t>Academic freedom and the right to associate in Southeast Asian higher education face severe</w:t>
      </w:r>
      <w:r w:rsidR="00DF044D">
        <w:rPr>
          <w:rFonts w:ascii="Times New Roman" w:hAnsi="Times New Roman" w:cs="Times New Roman"/>
          <w:sz w:val="24"/>
          <w:szCs w:val="24"/>
        </w:rPr>
        <w:t xml:space="preserve"> and</w:t>
      </w:r>
      <w:r w:rsidRPr="000424A5">
        <w:rPr>
          <w:rFonts w:ascii="Times New Roman" w:hAnsi="Times New Roman" w:cs="Times New Roman"/>
          <w:sz w:val="24"/>
          <w:szCs w:val="24"/>
        </w:rPr>
        <w:t xml:space="preserve"> systemic challenges. </w:t>
      </w:r>
      <w:r w:rsidR="00D6501E">
        <w:rPr>
          <w:rFonts w:ascii="Times New Roman" w:hAnsi="Times New Roman" w:cs="Times New Roman"/>
          <w:sz w:val="24"/>
          <w:szCs w:val="24"/>
        </w:rPr>
        <w:t>There has been a trend that m</w:t>
      </w:r>
      <w:r w:rsidRPr="000424A5">
        <w:rPr>
          <w:rFonts w:ascii="Times New Roman" w:hAnsi="Times New Roman" w:cs="Times New Roman"/>
          <w:sz w:val="24"/>
          <w:szCs w:val="24"/>
        </w:rPr>
        <w:t xml:space="preserve">any governments across the </w:t>
      </w:r>
      <w:r w:rsidR="00D6501E">
        <w:rPr>
          <w:rFonts w:ascii="Times New Roman" w:hAnsi="Times New Roman" w:cs="Times New Roman"/>
          <w:sz w:val="24"/>
          <w:szCs w:val="24"/>
        </w:rPr>
        <w:t xml:space="preserve">Southeast Asia </w:t>
      </w:r>
      <w:r w:rsidRPr="000424A5">
        <w:rPr>
          <w:rFonts w:ascii="Times New Roman" w:hAnsi="Times New Roman" w:cs="Times New Roman"/>
          <w:sz w:val="24"/>
          <w:szCs w:val="24"/>
        </w:rPr>
        <w:t>region use broad national security and defamation laws to criminalize independent campus associations and student groups.</w:t>
      </w:r>
    </w:p>
    <w:p w14:paraId="466E174E" w14:textId="77777777" w:rsidR="001F7F4B" w:rsidRPr="000424A5" w:rsidRDefault="001F7F4B" w:rsidP="001F7F4B">
      <w:pPr>
        <w:spacing w:after="0" w:line="240" w:lineRule="auto"/>
        <w:rPr>
          <w:rFonts w:ascii="Times New Roman" w:hAnsi="Times New Roman" w:cs="Times New Roman"/>
          <w:sz w:val="24"/>
          <w:szCs w:val="24"/>
        </w:rPr>
      </w:pPr>
    </w:p>
    <w:p w14:paraId="398B747C" w14:textId="3B77C598" w:rsidR="003906FA" w:rsidRDefault="00BB307F" w:rsidP="000424A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Having freedom of association at higher education allows </w:t>
      </w:r>
      <w:r w:rsidR="003906FA" w:rsidRPr="000424A5">
        <w:rPr>
          <w:rFonts w:ascii="Times New Roman" w:hAnsi="Times New Roman" w:cs="Times New Roman"/>
          <w:sz w:val="24"/>
          <w:szCs w:val="24"/>
        </w:rPr>
        <w:t xml:space="preserve">scholars and students to form independent </w:t>
      </w:r>
      <w:r w:rsidR="005857FB">
        <w:rPr>
          <w:rFonts w:ascii="Times New Roman" w:hAnsi="Times New Roman" w:cs="Times New Roman"/>
          <w:sz w:val="24"/>
          <w:szCs w:val="24"/>
        </w:rPr>
        <w:t xml:space="preserve">unions, which enable their freedom and its </w:t>
      </w:r>
      <w:r w:rsidR="003906FA" w:rsidRPr="000424A5">
        <w:rPr>
          <w:rFonts w:ascii="Times New Roman" w:hAnsi="Times New Roman" w:cs="Times New Roman"/>
          <w:sz w:val="24"/>
          <w:szCs w:val="24"/>
        </w:rPr>
        <w:t>networks</w:t>
      </w:r>
      <w:r w:rsidR="005857FB">
        <w:rPr>
          <w:rFonts w:ascii="Times New Roman" w:hAnsi="Times New Roman" w:cs="Times New Roman"/>
          <w:sz w:val="24"/>
          <w:szCs w:val="24"/>
        </w:rPr>
        <w:t xml:space="preserve"> for their research</w:t>
      </w:r>
      <w:r w:rsidR="0090018F">
        <w:rPr>
          <w:rFonts w:ascii="Times New Roman" w:hAnsi="Times New Roman" w:cs="Times New Roman"/>
          <w:sz w:val="24"/>
          <w:szCs w:val="24"/>
        </w:rPr>
        <w:t xml:space="preserve"> or collaborative works</w:t>
      </w:r>
      <w:r w:rsidR="003906FA" w:rsidRPr="000424A5">
        <w:rPr>
          <w:rFonts w:ascii="Times New Roman" w:hAnsi="Times New Roman" w:cs="Times New Roman"/>
          <w:sz w:val="24"/>
          <w:szCs w:val="24"/>
        </w:rPr>
        <w:t>. Without these, university governance is left entirely to state or corporate control.</w:t>
      </w:r>
      <w:r w:rsidR="00202B77">
        <w:rPr>
          <w:rFonts w:ascii="Times New Roman" w:hAnsi="Times New Roman" w:cs="Times New Roman"/>
          <w:sz w:val="24"/>
          <w:szCs w:val="24"/>
        </w:rPr>
        <w:t xml:space="preserve"> </w:t>
      </w:r>
      <w:r w:rsidR="00C85ADB">
        <w:rPr>
          <w:rFonts w:ascii="Times New Roman" w:hAnsi="Times New Roman" w:cs="Times New Roman"/>
          <w:sz w:val="24"/>
          <w:szCs w:val="24"/>
        </w:rPr>
        <w:t>Through unions, c</w:t>
      </w:r>
      <w:r w:rsidR="003906FA" w:rsidRPr="000424A5">
        <w:rPr>
          <w:rFonts w:ascii="Times New Roman" w:hAnsi="Times New Roman" w:cs="Times New Roman"/>
          <w:sz w:val="24"/>
          <w:szCs w:val="24"/>
        </w:rPr>
        <w:t>ollective bargaining is critical to protecting academics from politically motivated firings, precarious contracts, and institutional retaliation.</w:t>
      </w:r>
      <w:r w:rsidR="00F357DC">
        <w:rPr>
          <w:rFonts w:ascii="Times New Roman" w:hAnsi="Times New Roman" w:cs="Times New Roman"/>
          <w:sz w:val="24"/>
          <w:szCs w:val="24"/>
        </w:rPr>
        <w:t xml:space="preserve"> In addition to that, i</w:t>
      </w:r>
      <w:r w:rsidR="003906FA" w:rsidRPr="000424A5">
        <w:rPr>
          <w:rFonts w:ascii="Times New Roman" w:hAnsi="Times New Roman" w:cs="Times New Roman"/>
          <w:sz w:val="24"/>
          <w:szCs w:val="24"/>
        </w:rPr>
        <w:t>ntellectual breakthroughs rely on cross-border collaboration, independent think tanks, and professional societies. Restricting association cuts scholars off from global peer networks.</w:t>
      </w:r>
    </w:p>
    <w:p w14:paraId="5AEE75D2" w14:textId="77777777" w:rsidR="002D40FA" w:rsidRPr="000424A5" w:rsidRDefault="002D40FA" w:rsidP="000424A5">
      <w:pPr>
        <w:spacing w:after="0" w:line="240" w:lineRule="auto"/>
        <w:rPr>
          <w:rFonts w:ascii="Times New Roman" w:hAnsi="Times New Roman" w:cs="Times New Roman"/>
          <w:sz w:val="24"/>
          <w:szCs w:val="24"/>
        </w:rPr>
      </w:pPr>
    </w:p>
    <w:p w14:paraId="4E113535" w14:textId="73537F49" w:rsidR="00DA73A9" w:rsidRPr="00DA73A9" w:rsidRDefault="006F1B2C" w:rsidP="00DA73A9">
      <w:pPr>
        <w:spacing w:after="0" w:line="240" w:lineRule="auto"/>
        <w:rPr>
          <w:rFonts w:ascii="Times New Roman" w:hAnsi="Times New Roman" w:cs="Times New Roman"/>
          <w:sz w:val="24"/>
          <w:szCs w:val="24"/>
        </w:rPr>
      </w:pPr>
      <w:r>
        <w:rPr>
          <w:rFonts w:ascii="Times New Roman" w:hAnsi="Times New Roman" w:cs="Times New Roman"/>
          <w:sz w:val="24"/>
          <w:szCs w:val="24"/>
        </w:rPr>
        <w:t>Th</w:t>
      </w:r>
      <w:r w:rsidR="00F0229F">
        <w:rPr>
          <w:rFonts w:ascii="Times New Roman" w:hAnsi="Times New Roman" w:cs="Times New Roman"/>
          <w:sz w:val="24"/>
          <w:szCs w:val="24"/>
        </w:rPr>
        <w:t xml:space="preserve">e guarantee </w:t>
      </w:r>
      <w:r w:rsidR="000659C8">
        <w:rPr>
          <w:rFonts w:ascii="Times New Roman" w:hAnsi="Times New Roman" w:cs="Times New Roman"/>
          <w:sz w:val="24"/>
          <w:szCs w:val="24"/>
        </w:rPr>
        <w:t>of right to associate</w:t>
      </w:r>
      <w:r>
        <w:rPr>
          <w:rFonts w:ascii="Times New Roman" w:hAnsi="Times New Roman" w:cs="Times New Roman"/>
          <w:sz w:val="24"/>
          <w:szCs w:val="24"/>
        </w:rPr>
        <w:t xml:space="preserve"> is also needed for s</w:t>
      </w:r>
      <w:r w:rsidR="003906FA" w:rsidRPr="000424A5">
        <w:rPr>
          <w:rFonts w:ascii="Times New Roman" w:hAnsi="Times New Roman" w:cs="Times New Roman"/>
          <w:sz w:val="24"/>
          <w:szCs w:val="24"/>
        </w:rPr>
        <w:t xml:space="preserve">tudent </w:t>
      </w:r>
      <w:r>
        <w:rPr>
          <w:rFonts w:ascii="Times New Roman" w:hAnsi="Times New Roman" w:cs="Times New Roman"/>
          <w:sz w:val="24"/>
          <w:szCs w:val="24"/>
        </w:rPr>
        <w:t>a</w:t>
      </w:r>
      <w:r w:rsidR="003906FA" w:rsidRPr="000424A5">
        <w:rPr>
          <w:rFonts w:ascii="Times New Roman" w:hAnsi="Times New Roman" w:cs="Times New Roman"/>
          <w:sz w:val="24"/>
          <w:szCs w:val="24"/>
        </w:rPr>
        <w:t>ctivism</w:t>
      </w:r>
      <w:r>
        <w:rPr>
          <w:rFonts w:ascii="Times New Roman" w:hAnsi="Times New Roman" w:cs="Times New Roman"/>
          <w:sz w:val="24"/>
          <w:szCs w:val="24"/>
        </w:rPr>
        <w:t xml:space="preserve">. </w:t>
      </w:r>
      <w:r w:rsidR="003906FA" w:rsidRPr="000424A5">
        <w:rPr>
          <w:rFonts w:ascii="Times New Roman" w:hAnsi="Times New Roman" w:cs="Times New Roman"/>
          <w:sz w:val="24"/>
          <w:szCs w:val="24"/>
        </w:rPr>
        <w:t>Students need to organize clubs, councils, and peaceful assemblies to engage in peer-to-peer learning and civic critique</w:t>
      </w:r>
      <w:r>
        <w:rPr>
          <w:rFonts w:ascii="Times New Roman" w:hAnsi="Times New Roman" w:cs="Times New Roman"/>
          <w:sz w:val="24"/>
          <w:szCs w:val="24"/>
        </w:rPr>
        <w:t>s</w:t>
      </w:r>
      <w:r w:rsidR="003906FA" w:rsidRPr="000424A5">
        <w:rPr>
          <w:rFonts w:ascii="Times New Roman" w:hAnsi="Times New Roman" w:cs="Times New Roman"/>
          <w:sz w:val="24"/>
          <w:szCs w:val="24"/>
        </w:rPr>
        <w:t>, which are fundamental to the university experience</w:t>
      </w:r>
      <w:r w:rsidR="00A315B6">
        <w:rPr>
          <w:rFonts w:ascii="Times New Roman" w:hAnsi="Times New Roman" w:cs="Times New Roman"/>
          <w:sz w:val="24"/>
          <w:szCs w:val="24"/>
        </w:rPr>
        <w:t>s</w:t>
      </w:r>
      <w:r w:rsidR="000659C8">
        <w:rPr>
          <w:rFonts w:ascii="Times New Roman" w:hAnsi="Times New Roman" w:cs="Times New Roman"/>
          <w:sz w:val="24"/>
          <w:szCs w:val="24"/>
        </w:rPr>
        <w:t xml:space="preserve"> as well as </w:t>
      </w:r>
      <w:r w:rsidR="003A594D">
        <w:rPr>
          <w:rFonts w:ascii="Times New Roman" w:hAnsi="Times New Roman" w:cs="Times New Roman"/>
          <w:sz w:val="24"/>
          <w:szCs w:val="24"/>
        </w:rPr>
        <w:t>to exercise critical thinking</w:t>
      </w:r>
      <w:r w:rsidR="003906FA" w:rsidRPr="000424A5">
        <w:rPr>
          <w:rFonts w:ascii="Times New Roman" w:hAnsi="Times New Roman" w:cs="Times New Roman"/>
          <w:sz w:val="24"/>
          <w:szCs w:val="24"/>
        </w:rPr>
        <w:t>.</w:t>
      </w:r>
      <w:r w:rsidR="0022797C">
        <w:rPr>
          <w:rFonts w:ascii="Times New Roman" w:hAnsi="Times New Roman" w:cs="Times New Roman"/>
          <w:sz w:val="24"/>
          <w:szCs w:val="24"/>
        </w:rPr>
        <w:t xml:space="preserve"> </w:t>
      </w:r>
      <w:r w:rsidR="00BC14B2">
        <w:rPr>
          <w:rFonts w:ascii="Times New Roman" w:hAnsi="Times New Roman" w:cs="Times New Roman"/>
          <w:sz w:val="24"/>
          <w:szCs w:val="24"/>
        </w:rPr>
        <w:t xml:space="preserve">Students </w:t>
      </w:r>
      <w:r w:rsidR="003A594D">
        <w:rPr>
          <w:rFonts w:ascii="Times New Roman" w:hAnsi="Times New Roman" w:cs="Times New Roman"/>
          <w:sz w:val="24"/>
          <w:szCs w:val="24"/>
        </w:rPr>
        <w:t xml:space="preserve">often </w:t>
      </w:r>
      <w:r w:rsidR="00BC14B2">
        <w:rPr>
          <w:rFonts w:ascii="Times New Roman" w:hAnsi="Times New Roman" w:cs="Times New Roman"/>
          <w:sz w:val="24"/>
          <w:szCs w:val="24"/>
        </w:rPr>
        <w:t xml:space="preserve">suffered from commercialization </w:t>
      </w:r>
      <w:r w:rsidR="0098784E">
        <w:rPr>
          <w:rFonts w:ascii="Times New Roman" w:hAnsi="Times New Roman" w:cs="Times New Roman"/>
          <w:sz w:val="24"/>
          <w:szCs w:val="24"/>
        </w:rPr>
        <w:t xml:space="preserve">of higher education, due to neoliberal paradigm in influencing education policies. </w:t>
      </w:r>
      <w:r w:rsidR="00DA73A9" w:rsidRPr="00DA73A9">
        <w:rPr>
          <w:rFonts w:ascii="Times New Roman" w:hAnsi="Times New Roman" w:cs="Times New Roman"/>
          <w:sz w:val="24"/>
          <w:szCs w:val="24"/>
        </w:rPr>
        <w:t xml:space="preserve">The prevailing neoliberal model for higher education posits that universities can be run like any other large </w:t>
      </w:r>
      <w:r w:rsidR="006937A8">
        <w:rPr>
          <w:rFonts w:ascii="Times New Roman" w:hAnsi="Times New Roman" w:cs="Times New Roman"/>
          <w:sz w:val="24"/>
          <w:szCs w:val="24"/>
        </w:rPr>
        <w:t>industries</w:t>
      </w:r>
      <w:r w:rsidR="00DA73A9" w:rsidRPr="00DA73A9">
        <w:rPr>
          <w:rFonts w:ascii="Times New Roman" w:hAnsi="Times New Roman" w:cs="Times New Roman"/>
          <w:sz w:val="24"/>
          <w:szCs w:val="24"/>
        </w:rPr>
        <w:t>. However, unions, student organizations, educational associations, alliances of solidarity and other channels of resistance show that universities are part of a living community that cannot be run according to the neoliberal model.</w:t>
      </w:r>
      <w:r w:rsidR="00E35B11">
        <w:rPr>
          <w:rStyle w:val="FootnoteReference"/>
          <w:rFonts w:ascii="Times New Roman" w:hAnsi="Times New Roman" w:cs="Times New Roman"/>
          <w:sz w:val="24"/>
          <w:szCs w:val="24"/>
        </w:rPr>
        <w:footnoteReference w:id="2"/>
      </w:r>
    </w:p>
    <w:p w14:paraId="05331D8E" w14:textId="77777777" w:rsidR="00DA73A9" w:rsidRDefault="00DA73A9" w:rsidP="00DA73A9">
      <w:pPr>
        <w:spacing w:after="0" w:line="240" w:lineRule="auto"/>
        <w:rPr>
          <w:rFonts w:ascii="Times New Roman" w:hAnsi="Times New Roman" w:cs="Times New Roman"/>
          <w:sz w:val="24"/>
          <w:szCs w:val="24"/>
        </w:rPr>
      </w:pPr>
    </w:p>
    <w:p w14:paraId="4A587F85" w14:textId="77777777" w:rsidR="001B0C81" w:rsidRDefault="001B0C81" w:rsidP="00DA73A9">
      <w:pPr>
        <w:spacing w:after="0" w:line="240" w:lineRule="auto"/>
        <w:rPr>
          <w:rFonts w:ascii="Times New Roman" w:hAnsi="Times New Roman" w:cs="Times New Roman"/>
          <w:sz w:val="24"/>
          <w:szCs w:val="24"/>
        </w:rPr>
      </w:pPr>
    </w:p>
    <w:p w14:paraId="1539B64B" w14:textId="1ACA7874" w:rsidR="00FB6BC1" w:rsidRPr="001B0C81" w:rsidRDefault="00FB6BC1" w:rsidP="00DA73A9">
      <w:pPr>
        <w:spacing w:after="0" w:line="240" w:lineRule="auto"/>
        <w:rPr>
          <w:rFonts w:ascii="Times New Roman" w:hAnsi="Times New Roman" w:cs="Times New Roman"/>
          <w:b/>
          <w:bCs/>
          <w:i/>
          <w:iCs/>
          <w:color w:val="4472C4" w:themeColor="accent1"/>
          <w:sz w:val="24"/>
          <w:szCs w:val="24"/>
        </w:rPr>
      </w:pPr>
      <w:r w:rsidRPr="001B0C81">
        <w:rPr>
          <w:rFonts w:ascii="Times New Roman" w:hAnsi="Times New Roman" w:cs="Times New Roman"/>
          <w:b/>
          <w:bCs/>
          <w:i/>
          <w:iCs/>
          <w:color w:val="4472C4" w:themeColor="accent1"/>
          <w:sz w:val="24"/>
          <w:szCs w:val="24"/>
        </w:rPr>
        <w:t>Existing Legal Framework</w:t>
      </w:r>
    </w:p>
    <w:p w14:paraId="12872598" w14:textId="77777777" w:rsidR="00FB6BC1" w:rsidRPr="00DA73A9" w:rsidRDefault="00FB6BC1" w:rsidP="00DA73A9">
      <w:pPr>
        <w:spacing w:after="0" w:line="240" w:lineRule="auto"/>
        <w:rPr>
          <w:rFonts w:ascii="Times New Roman" w:hAnsi="Times New Roman" w:cs="Times New Roman"/>
          <w:sz w:val="24"/>
          <w:szCs w:val="24"/>
        </w:rPr>
      </w:pPr>
    </w:p>
    <w:p w14:paraId="2B7601B5" w14:textId="27202A91" w:rsidR="006777D4" w:rsidRPr="006777D4" w:rsidRDefault="008E002C" w:rsidP="006777D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It is clear </w:t>
      </w:r>
      <w:r w:rsidR="006777D4">
        <w:rPr>
          <w:rFonts w:ascii="Times New Roman" w:hAnsi="Times New Roman" w:cs="Times New Roman"/>
          <w:sz w:val="24"/>
          <w:szCs w:val="24"/>
        </w:rPr>
        <w:t xml:space="preserve">based on </w:t>
      </w:r>
      <w:r w:rsidR="006777D4" w:rsidRPr="006777D4">
        <w:rPr>
          <w:rFonts w:ascii="Times New Roman" w:hAnsi="Times New Roman" w:cs="Times New Roman"/>
          <w:sz w:val="24"/>
          <w:szCs w:val="24"/>
        </w:rPr>
        <w:t>General Comment No. 13: The Right to Education (Art. 13 of the Covenant), UN Committee on Economic, Social and Cultural Rights (CESCR), 8 December 1999</w:t>
      </w:r>
      <w:r w:rsidR="006777D4">
        <w:rPr>
          <w:rFonts w:ascii="Times New Roman" w:hAnsi="Times New Roman" w:cs="Times New Roman"/>
          <w:sz w:val="24"/>
          <w:szCs w:val="24"/>
        </w:rPr>
        <w:t>,</w:t>
      </w:r>
      <w:r w:rsidR="005E17AE">
        <w:rPr>
          <w:rStyle w:val="FootnoteReference"/>
          <w:rFonts w:ascii="Times New Roman" w:hAnsi="Times New Roman" w:cs="Times New Roman"/>
          <w:sz w:val="24"/>
          <w:szCs w:val="24"/>
        </w:rPr>
        <w:footnoteReference w:id="3"/>
      </w:r>
      <w:r w:rsidR="006777D4">
        <w:rPr>
          <w:rFonts w:ascii="Times New Roman" w:hAnsi="Times New Roman" w:cs="Times New Roman"/>
          <w:sz w:val="24"/>
          <w:szCs w:val="24"/>
        </w:rPr>
        <w:t xml:space="preserve"> related to “</w:t>
      </w:r>
      <w:r w:rsidR="006777D4" w:rsidRPr="006777D4">
        <w:rPr>
          <w:rFonts w:ascii="Times New Roman" w:hAnsi="Times New Roman" w:cs="Times New Roman"/>
          <w:sz w:val="24"/>
          <w:szCs w:val="24"/>
        </w:rPr>
        <w:t>Academic freedom and institutional autonomy</w:t>
      </w:r>
      <w:r w:rsidR="006777D4">
        <w:rPr>
          <w:rFonts w:ascii="Times New Roman" w:hAnsi="Times New Roman" w:cs="Times New Roman"/>
          <w:sz w:val="24"/>
          <w:szCs w:val="24"/>
        </w:rPr>
        <w:t>”</w:t>
      </w:r>
    </w:p>
    <w:p w14:paraId="692C4C8D" w14:textId="77777777" w:rsidR="006777D4" w:rsidRPr="006777D4" w:rsidRDefault="006777D4" w:rsidP="006777D4">
      <w:pPr>
        <w:spacing w:after="0" w:line="240" w:lineRule="auto"/>
        <w:rPr>
          <w:rFonts w:ascii="Times New Roman" w:hAnsi="Times New Roman" w:cs="Times New Roman"/>
          <w:sz w:val="24"/>
          <w:szCs w:val="24"/>
        </w:rPr>
      </w:pPr>
    </w:p>
    <w:p w14:paraId="7016AE64" w14:textId="14123B0E" w:rsidR="006777D4" w:rsidRPr="006777D4" w:rsidRDefault="006777D4" w:rsidP="006777D4">
      <w:pPr>
        <w:spacing w:after="0" w:line="240" w:lineRule="auto"/>
        <w:ind w:left="567" w:right="571"/>
        <w:rPr>
          <w:rFonts w:ascii="Times New Roman" w:hAnsi="Times New Roman" w:cs="Times New Roman"/>
          <w:i/>
          <w:iCs/>
        </w:rPr>
      </w:pPr>
      <w:r w:rsidRPr="006777D4">
        <w:rPr>
          <w:rFonts w:ascii="Times New Roman" w:hAnsi="Times New Roman" w:cs="Times New Roman"/>
          <w:i/>
          <w:iCs/>
        </w:rPr>
        <w:t xml:space="preserve">38. In the light of its examination of numerous States parties’ reports, the Committee has formed the view that the right to education </w:t>
      </w:r>
      <w:r w:rsidRPr="007E3312">
        <w:rPr>
          <w:rFonts w:ascii="Times New Roman" w:hAnsi="Times New Roman" w:cs="Times New Roman"/>
          <w:b/>
          <w:bCs/>
          <w:i/>
          <w:iCs/>
          <w:u w:val="single"/>
        </w:rPr>
        <w:t>can only be enjoyed if accompanied by the academic freedom of staff and students.</w:t>
      </w:r>
      <w:r w:rsidRPr="006777D4">
        <w:rPr>
          <w:rFonts w:ascii="Times New Roman" w:hAnsi="Times New Roman" w:cs="Times New Roman"/>
          <w:i/>
          <w:iCs/>
        </w:rPr>
        <w:t xml:space="preserve"> Accordingly, even though the issue is not explicitly mentioned in article 13, it is appropriate and necessary for the Committee to make some observations about academic freedom. The following remarks give particular attention to institutions of higher education because, in the Committee’s experience, </w:t>
      </w:r>
      <w:r w:rsidRPr="007E3312">
        <w:rPr>
          <w:rFonts w:ascii="Times New Roman" w:hAnsi="Times New Roman" w:cs="Times New Roman"/>
          <w:b/>
          <w:bCs/>
          <w:i/>
          <w:iCs/>
          <w:u w:val="single"/>
        </w:rPr>
        <w:t>staff and students in higher education are especially vulnerable to political and other pressures which undermine academic freedom</w:t>
      </w:r>
      <w:r w:rsidRPr="006777D4">
        <w:rPr>
          <w:rFonts w:ascii="Times New Roman" w:hAnsi="Times New Roman" w:cs="Times New Roman"/>
          <w:i/>
          <w:iCs/>
        </w:rPr>
        <w:t xml:space="preserve">. The Committee wishes to emphasize, however, that staff and </w:t>
      </w:r>
      <w:r w:rsidRPr="006777D4">
        <w:rPr>
          <w:rFonts w:ascii="Times New Roman" w:hAnsi="Times New Roman" w:cs="Times New Roman"/>
          <w:i/>
          <w:iCs/>
        </w:rPr>
        <w:lastRenderedPageBreak/>
        <w:t>students throughout the education sector are entitled to academic freedom and many of the following observations have general application.</w:t>
      </w:r>
    </w:p>
    <w:p w14:paraId="312D2C76" w14:textId="77777777" w:rsidR="006777D4" w:rsidRPr="006777D4" w:rsidRDefault="006777D4" w:rsidP="006777D4">
      <w:pPr>
        <w:spacing w:after="0" w:line="240" w:lineRule="auto"/>
        <w:ind w:left="567" w:right="571"/>
        <w:rPr>
          <w:rFonts w:ascii="Times New Roman" w:hAnsi="Times New Roman" w:cs="Times New Roman"/>
          <w:i/>
          <w:iCs/>
        </w:rPr>
      </w:pPr>
    </w:p>
    <w:p w14:paraId="3843C33F" w14:textId="154056B7" w:rsidR="006777D4" w:rsidRPr="006777D4" w:rsidRDefault="006777D4" w:rsidP="006777D4">
      <w:pPr>
        <w:spacing w:after="0" w:line="240" w:lineRule="auto"/>
        <w:ind w:left="567" w:right="571"/>
        <w:rPr>
          <w:rFonts w:ascii="Times New Roman" w:hAnsi="Times New Roman" w:cs="Times New Roman"/>
          <w:sz w:val="24"/>
          <w:szCs w:val="24"/>
        </w:rPr>
      </w:pPr>
      <w:r w:rsidRPr="006777D4">
        <w:rPr>
          <w:rFonts w:ascii="Times New Roman" w:hAnsi="Times New Roman" w:cs="Times New Roman"/>
          <w:i/>
          <w:iCs/>
        </w:rPr>
        <w:t xml:space="preserve">39. Members of the academic community, individually or collectively, are free to pursue, develop and transmit knowledge and ideas, through research, teaching, study, discussion, documentation, production, creation or writing. Academic freedom includes the liberty of individuals to express freely opinions about the institution or system in which they work, to fulfil their functions without discrimination or fear of repression by the State or any other actor, </w:t>
      </w:r>
      <w:r w:rsidRPr="005F599A">
        <w:rPr>
          <w:rFonts w:ascii="Times New Roman" w:hAnsi="Times New Roman" w:cs="Times New Roman"/>
          <w:b/>
          <w:bCs/>
          <w:i/>
          <w:iCs/>
          <w:u w:val="single"/>
        </w:rPr>
        <w:t>to participate in professional or representative academic bodies, and to enjoy all the internationally recognized human rights applicable to other individuals in the same jurisdiction</w:t>
      </w:r>
      <w:r w:rsidRPr="006777D4">
        <w:rPr>
          <w:rFonts w:ascii="Times New Roman" w:hAnsi="Times New Roman" w:cs="Times New Roman"/>
          <w:i/>
          <w:iCs/>
        </w:rPr>
        <w:t>. The enjoyment of academic freedom carries with it obligations, such as the duty to respect the academic freedom of others, to ensure the fair discussion of contrary views, and to treat all without discrimination on any of the prohibited grounds.</w:t>
      </w:r>
    </w:p>
    <w:p w14:paraId="5BC5647B" w14:textId="1AA6203B" w:rsidR="009F592C" w:rsidRDefault="009F592C" w:rsidP="000424A5">
      <w:pPr>
        <w:spacing w:after="0" w:line="240" w:lineRule="auto"/>
        <w:rPr>
          <w:rFonts w:ascii="Times New Roman" w:hAnsi="Times New Roman" w:cs="Times New Roman"/>
          <w:sz w:val="24"/>
          <w:szCs w:val="24"/>
        </w:rPr>
      </w:pPr>
    </w:p>
    <w:p w14:paraId="721520F1" w14:textId="1ED45D0E" w:rsidR="00D15771" w:rsidRPr="00D15771" w:rsidRDefault="007B1D8E" w:rsidP="00D1577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This </w:t>
      </w:r>
      <w:r w:rsidR="00D15771">
        <w:rPr>
          <w:rFonts w:ascii="Times New Roman" w:hAnsi="Times New Roman" w:cs="Times New Roman"/>
          <w:sz w:val="24"/>
          <w:szCs w:val="24"/>
        </w:rPr>
        <w:t xml:space="preserve">legal framework had been clearly and explicitly stated in the </w:t>
      </w:r>
      <w:r w:rsidR="00D15771" w:rsidRPr="00D15771">
        <w:rPr>
          <w:rFonts w:ascii="Times New Roman" w:hAnsi="Times New Roman" w:cs="Times New Roman"/>
          <w:sz w:val="24"/>
          <w:szCs w:val="24"/>
        </w:rPr>
        <w:t>UNESCO Recommendation concerning the Status of Higher-Education Teaching Personnel (11 November 1997, Paris, France)</w:t>
      </w:r>
      <w:r w:rsidR="00D15771">
        <w:rPr>
          <w:rFonts w:ascii="Times New Roman" w:hAnsi="Times New Roman" w:cs="Times New Roman"/>
          <w:sz w:val="24"/>
          <w:szCs w:val="24"/>
        </w:rPr>
        <w:t>.</w:t>
      </w:r>
      <w:r w:rsidR="00BE4526">
        <w:rPr>
          <w:rStyle w:val="FootnoteReference"/>
          <w:rFonts w:ascii="Times New Roman" w:hAnsi="Times New Roman" w:cs="Times New Roman"/>
          <w:sz w:val="24"/>
          <w:szCs w:val="24"/>
        </w:rPr>
        <w:footnoteReference w:id="4"/>
      </w:r>
      <w:r w:rsidR="00D15771">
        <w:rPr>
          <w:rFonts w:ascii="Times New Roman" w:hAnsi="Times New Roman" w:cs="Times New Roman"/>
          <w:sz w:val="24"/>
          <w:szCs w:val="24"/>
        </w:rPr>
        <w:t xml:space="preserve"> </w:t>
      </w:r>
    </w:p>
    <w:p w14:paraId="2F9DAC85" w14:textId="77777777" w:rsidR="00D15771" w:rsidRPr="00D15771" w:rsidRDefault="00D15771" w:rsidP="00D15771">
      <w:pPr>
        <w:spacing w:after="0" w:line="240" w:lineRule="auto"/>
        <w:rPr>
          <w:rFonts w:ascii="Times New Roman" w:hAnsi="Times New Roman" w:cs="Times New Roman"/>
          <w:sz w:val="24"/>
          <w:szCs w:val="24"/>
        </w:rPr>
      </w:pPr>
    </w:p>
    <w:p w14:paraId="4EF0449B" w14:textId="343FAE71" w:rsidR="00D15771" w:rsidRPr="009664CE" w:rsidRDefault="00D6451F" w:rsidP="009664CE">
      <w:pPr>
        <w:spacing w:after="0" w:line="240" w:lineRule="auto"/>
        <w:ind w:left="567"/>
        <w:rPr>
          <w:rFonts w:ascii="Times New Roman" w:hAnsi="Times New Roman" w:cs="Times New Roman"/>
          <w:i/>
          <w:iCs/>
        </w:rPr>
      </w:pPr>
      <w:r w:rsidRPr="009664CE">
        <w:rPr>
          <w:rFonts w:ascii="Times New Roman" w:hAnsi="Times New Roman" w:cs="Times New Roman"/>
          <w:i/>
          <w:iCs/>
        </w:rPr>
        <w:t>“…..</w:t>
      </w:r>
      <w:r w:rsidR="005D14BC">
        <w:rPr>
          <w:rFonts w:ascii="Times New Roman" w:hAnsi="Times New Roman" w:cs="Times New Roman"/>
          <w:i/>
          <w:iCs/>
        </w:rPr>
        <w:t xml:space="preserve"> </w:t>
      </w:r>
      <w:r w:rsidR="00D15771" w:rsidRPr="009664CE">
        <w:rPr>
          <w:rFonts w:ascii="Times New Roman" w:hAnsi="Times New Roman" w:cs="Times New Roman"/>
          <w:i/>
          <w:iCs/>
        </w:rPr>
        <w:t xml:space="preserve">to promote equality of opportunity and treatment for all in education at all levels, including the conditions under which it is given, as well as the Recommendation concerning the Status of Teachers (1966) and the UNESCO Recommendation on the Status of Scientific Researchers (1974), as well as the instruments of the International Labour Organization </w:t>
      </w:r>
      <w:r w:rsidR="00D15771" w:rsidRPr="00CE47B7">
        <w:rPr>
          <w:rFonts w:ascii="Times New Roman" w:hAnsi="Times New Roman" w:cs="Times New Roman"/>
          <w:b/>
          <w:bCs/>
          <w:i/>
          <w:iCs/>
          <w:u w:val="single"/>
        </w:rPr>
        <w:t>on freedom of association and the right to organize and to collective bargaining and on equality of opportunity and treatment</w:t>
      </w:r>
      <w:r w:rsidR="00D15771" w:rsidRPr="009664CE">
        <w:rPr>
          <w:rFonts w:ascii="Times New Roman" w:hAnsi="Times New Roman" w:cs="Times New Roman"/>
          <w:i/>
          <w:iCs/>
        </w:rPr>
        <w:t>.</w:t>
      </w:r>
      <w:r w:rsidRPr="009664CE">
        <w:rPr>
          <w:rFonts w:ascii="Times New Roman" w:hAnsi="Times New Roman" w:cs="Times New Roman"/>
          <w:i/>
          <w:iCs/>
        </w:rPr>
        <w:t>”</w:t>
      </w:r>
    </w:p>
    <w:p w14:paraId="7284C36D" w14:textId="77777777" w:rsidR="00D15771" w:rsidRPr="009664CE" w:rsidRDefault="00D15771" w:rsidP="009664CE">
      <w:pPr>
        <w:spacing w:after="0" w:line="240" w:lineRule="auto"/>
        <w:ind w:left="567"/>
        <w:rPr>
          <w:rFonts w:ascii="Times New Roman" w:hAnsi="Times New Roman" w:cs="Times New Roman"/>
          <w:i/>
          <w:iCs/>
        </w:rPr>
      </w:pPr>
    </w:p>
    <w:p w14:paraId="6A4A139F" w14:textId="75CF1833" w:rsidR="00D15771" w:rsidRPr="009664CE" w:rsidRDefault="00932110" w:rsidP="009664CE">
      <w:pPr>
        <w:spacing w:after="0" w:line="240" w:lineRule="auto"/>
        <w:ind w:left="567"/>
        <w:rPr>
          <w:rFonts w:ascii="Times New Roman" w:hAnsi="Times New Roman" w:cs="Times New Roman"/>
          <w:i/>
          <w:iCs/>
        </w:rPr>
      </w:pPr>
      <w:r w:rsidRPr="009664CE">
        <w:rPr>
          <w:rFonts w:ascii="Times New Roman" w:hAnsi="Times New Roman" w:cs="Times New Roman"/>
          <w:i/>
          <w:iCs/>
        </w:rPr>
        <w:t>“</w:t>
      </w:r>
      <w:r w:rsidR="00D15771" w:rsidRPr="009664CE">
        <w:rPr>
          <w:rFonts w:ascii="Times New Roman" w:hAnsi="Times New Roman" w:cs="Times New Roman"/>
          <w:i/>
          <w:iCs/>
        </w:rPr>
        <w:t xml:space="preserve">14. </w:t>
      </w:r>
      <w:r w:rsidR="00E02CCE" w:rsidRPr="009664CE">
        <w:rPr>
          <w:rFonts w:ascii="Times New Roman" w:hAnsi="Times New Roman" w:cs="Times New Roman"/>
          <w:i/>
          <w:iCs/>
        </w:rPr>
        <w:t>….</w:t>
      </w:r>
      <w:r w:rsidR="000E1064" w:rsidRPr="009664CE">
        <w:rPr>
          <w:rFonts w:ascii="Times New Roman" w:hAnsi="Times New Roman" w:cs="Times New Roman"/>
          <w:i/>
          <w:iCs/>
        </w:rPr>
        <w:t xml:space="preserve"> </w:t>
      </w:r>
      <w:r w:rsidR="00D15771" w:rsidRPr="009664CE">
        <w:rPr>
          <w:rFonts w:ascii="Times New Roman" w:hAnsi="Times New Roman" w:cs="Times New Roman"/>
          <w:i/>
          <w:iCs/>
        </w:rPr>
        <w:t>The extension of communications and direct contacts between</w:t>
      </w:r>
      <w:r w:rsidR="00D15771" w:rsidRPr="009664CE">
        <w:rPr>
          <w:rFonts w:ascii="Times New Roman" w:hAnsi="Times New Roman" w:cs="Times New Roman"/>
          <w:b/>
          <w:bCs/>
          <w:i/>
          <w:iCs/>
        </w:rPr>
        <w:t xml:space="preserve"> </w:t>
      </w:r>
      <w:r w:rsidR="00D15771" w:rsidRPr="00CE47B7">
        <w:rPr>
          <w:rFonts w:ascii="Times New Roman" w:hAnsi="Times New Roman" w:cs="Times New Roman"/>
          <w:b/>
          <w:bCs/>
          <w:i/>
          <w:iCs/>
          <w:u w:val="single"/>
        </w:rPr>
        <w:t>universities, research institutions and associations</w:t>
      </w:r>
      <w:r w:rsidR="00D15771" w:rsidRPr="00CE47B7">
        <w:rPr>
          <w:rFonts w:ascii="Times New Roman" w:hAnsi="Times New Roman" w:cs="Times New Roman"/>
          <w:i/>
          <w:iCs/>
          <w:u w:val="single"/>
        </w:rPr>
        <w:t xml:space="preserve"> </w:t>
      </w:r>
      <w:r w:rsidR="00D15771" w:rsidRPr="00CE47B7">
        <w:rPr>
          <w:rFonts w:ascii="Times New Roman" w:hAnsi="Times New Roman" w:cs="Times New Roman"/>
          <w:b/>
          <w:bCs/>
          <w:i/>
          <w:iCs/>
          <w:u w:val="single"/>
        </w:rPr>
        <w:t>as well as among scientists and research workers should be facilitated</w:t>
      </w:r>
      <w:r w:rsidR="00D15771" w:rsidRPr="009664CE">
        <w:rPr>
          <w:rFonts w:ascii="Times New Roman" w:hAnsi="Times New Roman" w:cs="Times New Roman"/>
          <w:i/>
          <w:iCs/>
        </w:rPr>
        <w:t>, as should access by higher education teaching personnel from other states to open information material in public archives, libraries, research institutes and similar bodies.</w:t>
      </w:r>
      <w:r w:rsidR="00ED7564" w:rsidRPr="009664CE">
        <w:rPr>
          <w:rFonts w:ascii="Times New Roman" w:hAnsi="Times New Roman" w:cs="Times New Roman"/>
          <w:i/>
          <w:iCs/>
        </w:rPr>
        <w:t>”</w:t>
      </w:r>
    </w:p>
    <w:p w14:paraId="36DFB1AC" w14:textId="77777777" w:rsidR="00D15771" w:rsidRPr="009664CE" w:rsidRDefault="00D15771" w:rsidP="009664CE">
      <w:pPr>
        <w:spacing w:after="0" w:line="240" w:lineRule="auto"/>
        <w:ind w:left="567"/>
        <w:rPr>
          <w:rFonts w:ascii="Times New Roman" w:hAnsi="Times New Roman" w:cs="Times New Roman"/>
          <w:i/>
          <w:iCs/>
        </w:rPr>
      </w:pPr>
    </w:p>
    <w:p w14:paraId="3EAFF770" w14:textId="07553CAA" w:rsidR="00D15771" w:rsidRPr="009664CE" w:rsidRDefault="00D15771" w:rsidP="009664CE">
      <w:pPr>
        <w:spacing w:after="0" w:line="240" w:lineRule="auto"/>
        <w:ind w:left="567"/>
        <w:rPr>
          <w:rFonts w:ascii="Times New Roman" w:hAnsi="Times New Roman" w:cs="Times New Roman"/>
          <w:i/>
          <w:iCs/>
        </w:rPr>
      </w:pPr>
      <w:r w:rsidRPr="009664CE">
        <w:rPr>
          <w:rFonts w:ascii="Times New Roman" w:hAnsi="Times New Roman" w:cs="Times New Roman"/>
          <w:i/>
          <w:iCs/>
        </w:rPr>
        <w:t xml:space="preserve">26. Higher-education teaching personnel, like all other groups and individuals, should enjoy those internationally recognized civil, political, social and cultural rights applicable to all citizens. Therefore, </w:t>
      </w:r>
      <w:r w:rsidRPr="00CE47B7">
        <w:rPr>
          <w:rFonts w:ascii="Times New Roman" w:hAnsi="Times New Roman" w:cs="Times New Roman"/>
          <w:b/>
          <w:bCs/>
          <w:i/>
          <w:iCs/>
          <w:u w:val="single"/>
        </w:rPr>
        <w:t>all higher-education teaching personnel should enjoy freedom of thought, conscience, religion, expression, assembly and association as well as the right to liberty and security of the person and liberty of movement</w:t>
      </w:r>
      <w:r w:rsidRPr="009664CE">
        <w:rPr>
          <w:rFonts w:ascii="Times New Roman" w:hAnsi="Times New Roman" w:cs="Times New Roman"/>
          <w:i/>
          <w:iCs/>
        </w:rPr>
        <w:t xml:space="preserve">. </w:t>
      </w:r>
    </w:p>
    <w:p w14:paraId="7FB4695D" w14:textId="77777777" w:rsidR="00D15771" w:rsidRPr="009664CE" w:rsidRDefault="00D15771" w:rsidP="009664CE">
      <w:pPr>
        <w:spacing w:after="0" w:line="240" w:lineRule="auto"/>
        <w:ind w:left="567"/>
        <w:rPr>
          <w:rFonts w:ascii="Times New Roman" w:hAnsi="Times New Roman" w:cs="Times New Roman"/>
          <w:i/>
          <w:iCs/>
        </w:rPr>
      </w:pPr>
    </w:p>
    <w:p w14:paraId="473B0148" w14:textId="77777777" w:rsidR="00D15771" w:rsidRPr="009664CE" w:rsidRDefault="00D15771" w:rsidP="009664CE">
      <w:pPr>
        <w:spacing w:after="0" w:line="240" w:lineRule="auto"/>
        <w:ind w:left="567"/>
        <w:rPr>
          <w:rFonts w:ascii="Times New Roman" w:hAnsi="Times New Roman" w:cs="Times New Roman"/>
          <w:i/>
          <w:iCs/>
        </w:rPr>
      </w:pPr>
      <w:r w:rsidRPr="009664CE">
        <w:rPr>
          <w:rFonts w:ascii="Times New Roman" w:hAnsi="Times New Roman" w:cs="Times New Roman"/>
          <w:i/>
          <w:iCs/>
        </w:rPr>
        <w:t xml:space="preserve">52. </w:t>
      </w:r>
      <w:r w:rsidRPr="00CE47B7">
        <w:rPr>
          <w:rFonts w:ascii="Times New Roman" w:hAnsi="Times New Roman" w:cs="Times New Roman"/>
          <w:b/>
          <w:bCs/>
          <w:i/>
          <w:iCs/>
          <w:u w:val="single"/>
        </w:rPr>
        <w:t>Higher-education teaching personnel should enjoy the right to freedom of association, and this right should be effectively promoted</w:t>
      </w:r>
      <w:r w:rsidRPr="009664CE">
        <w:rPr>
          <w:rFonts w:ascii="Times New Roman" w:hAnsi="Times New Roman" w:cs="Times New Roman"/>
          <w:i/>
          <w:iCs/>
        </w:rPr>
        <w:t>. Collective bargaining or an equivalent procedure should be promoted in accordance with the standards of the International Labour Organization (ILO) set out in the appendix.</w:t>
      </w:r>
    </w:p>
    <w:p w14:paraId="26CCCAAF" w14:textId="3DAD0198" w:rsidR="007B1D8E" w:rsidRDefault="007B1D8E" w:rsidP="000424A5">
      <w:pPr>
        <w:spacing w:after="0" w:line="240" w:lineRule="auto"/>
        <w:rPr>
          <w:rFonts w:ascii="Times New Roman" w:hAnsi="Times New Roman" w:cs="Times New Roman"/>
          <w:sz w:val="24"/>
          <w:szCs w:val="24"/>
        </w:rPr>
      </w:pPr>
    </w:p>
    <w:p w14:paraId="2E694841" w14:textId="08253075" w:rsidR="00BF52FF" w:rsidRDefault="00BF52FF" w:rsidP="000424A5">
      <w:pPr>
        <w:spacing w:after="0" w:line="240" w:lineRule="auto"/>
        <w:rPr>
          <w:rFonts w:ascii="Times New Roman" w:hAnsi="Times New Roman" w:cs="Times New Roman"/>
          <w:sz w:val="24"/>
          <w:szCs w:val="24"/>
        </w:rPr>
      </w:pPr>
      <w:r>
        <w:rPr>
          <w:rFonts w:ascii="Times New Roman" w:hAnsi="Times New Roman" w:cs="Times New Roman"/>
          <w:sz w:val="24"/>
          <w:szCs w:val="24"/>
        </w:rPr>
        <w:t>The latest</w:t>
      </w:r>
      <w:r w:rsidR="00BC29C5">
        <w:rPr>
          <w:rFonts w:ascii="Times New Roman" w:hAnsi="Times New Roman" w:cs="Times New Roman"/>
          <w:sz w:val="24"/>
          <w:szCs w:val="24"/>
        </w:rPr>
        <w:t xml:space="preserve"> and more comprehensive document on academic freedom is made through</w:t>
      </w:r>
      <w:r w:rsidR="00064BEA">
        <w:rPr>
          <w:rFonts w:ascii="Times New Roman" w:hAnsi="Times New Roman" w:cs="Times New Roman"/>
          <w:sz w:val="24"/>
          <w:szCs w:val="24"/>
        </w:rPr>
        <w:t xml:space="preserve"> the report</w:t>
      </w:r>
      <w:r w:rsidR="00BC29C5">
        <w:rPr>
          <w:rFonts w:ascii="Times New Roman" w:hAnsi="Times New Roman" w:cs="Times New Roman"/>
          <w:sz w:val="24"/>
          <w:szCs w:val="24"/>
        </w:rPr>
        <w:t xml:space="preserve"> </w:t>
      </w:r>
      <w:r w:rsidR="00064BEA">
        <w:rPr>
          <w:rFonts w:ascii="Times New Roman" w:hAnsi="Times New Roman" w:cs="Times New Roman"/>
          <w:sz w:val="24"/>
          <w:szCs w:val="24"/>
        </w:rPr>
        <w:t>“</w:t>
      </w:r>
      <w:r w:rsidRPr="00BF52FF">
        <w:rPr>
          <w:rFonts w:ascii="Times New Roman" w:hAnsi="Times New Roman" w:cs="Times New Roman"/>
          <w:sz w:val="24"/>
          <w:szCs w:val="24"/>
        </w:rPr>
        <w:t>Academic freedom: Report of the Special Rapporteur on the right to education, Farida Shaheed</w:t>
      </w:r>
      <w:r w:rsidR="00064BEA">
        <w:rPr>
          <w:rFonts w:ascii="Times New Roman" w:hAnsi="Times New Roman" w:cs="Times New Roman"/>
          <w:sz w:val="24"/>
          <w:szCs w:val="24"/>
        </w:rPr>
        <w:t>”</w:t>
      </w:r>
      <w:r>
        <w:rPr>
          <w:rFonts w:ascii="Times New Roman" w:hAnsi="Times New Roman" w:cs="Times New Roman"/>
          <w:sz w:val="24"/>
          <w:szCs w:val="24"/>
        </w:rPr>
        <w:t xml:space="preserve"> (2024)</w:t>
      </w:r>
      <w:r w:rsidR="00064BEA">
        <w:rPr>
          <w:rFonts w:ascii="Times New Roman" w:hAnsi="Times New Roman" w:cs="Times New Roman"/>
          <w:sz w:val="24"/>
          <w:szCs w:val="24"/>
        </w:rPr>
        <w:t>.</w:t>
      </w:r>
      <w:r w:rsidR="00FF06EE">
        <w:rPr>
          <w:rStyle w:val="FootnoteReference"/>
          <w:rFonts w:ascii="Times New Roman" w:hAnsi="Times New Roman" w:cs="Times New Roman"/>
          <w:sz w:val="24"/>
          <w:szCs w:val="24"/>
        </w:rPr>
        <w:footnoteReference w:id="5"/>
      </w:r>
      <w:r w:rsidR="00064BEA">
        <w:rPr>
          <w:rFonts w:ascii="Times New Roman" w:hAnsi="Times New Roman" w:cs="Times New Roman"/>
          <w:sz w:val="24"/>
          <w:szCs w:val="24"/>
        </w:rPr>
        <w:t xml:space="preserve"> According to this report, it states: </w:t>
      </w:r>
      <w:r>
        <w:rPr>
          <w:rFonts w:ascii="Times New Roman" w:hAnsi="Times New Roman" w:cs="Times New Roman"/>
          <w:sz w:val="24"/>
          <w:szCs w:val="24"/>
        </w:rPr>
        <w:t xml:space="preserve"> </w:t>
      </w:r>
    </w:p>
    <w:p w14:paraId="11249920" w14:textId="77777777" w:rsidR="00871AF6" w:rsidRDefault="00871AF6" w:rsidP="000424A5">
      <w:pPr>
        <w:spacing w:after="0" w:line="240" w:lineRule="auto"/>
        <w:rPr>
          <w:rFonts w:ascii="Times New Roman" w:hAnsi="Times New Roman" w:cs="Times New Roman"/>
          <w:sz w:val="24"/>
          <w:szCs w:val="24"/>
        </w:rPr>
      </w:pPr>
    </w:p>
    <w:p w14:paraId="40BE0DA7" w14:textId="77777777" w:rsidR="00871AF6" w:rsidRPr="00871AF6" w:rsidRDefault="00871AF6" w:rsidP="00871AF6">
      <w:pPr>
        <w:spacing w:after="0" w:line="240" w:lineRule="auto"/>
        <w:ind w:left="567"/>
        <w:rPr>
          <w:rFonts w:ascii="Times New Roman" w:hAnsi="Times New Roman" w:cs="Times New Roman"/>
          <w:i/>
          <w:iCs/>
        </w:rPr>
      </w:pPr>
      <w:r w:rsidRPr="00871AF6">
        <w:rPr>
          <w:rFonts w:ascii="Times New Roman" w:hAnsi="Times New Roman" w:cs="Times New Roman"/>
          <w:i/>
          <w:iCs/>
        </w:rPr>
        <w:t xml:space="preserve">10. Academic freedom per se is not mentioned in international human rights treaties...  The rights to participation in public affairs, privacy, </w:t>
      </w:r>
      <w:r w:rsidRPr="00871AF6">
        <w:rPr>
          <w:rFonts w:ascii="Times New Roman" w:hAnsi="Times New Roman" w:cs="Times New Roman"/>
          <w:b/>
          <w:bCs/>
          <w:i/>
          <w:iCs/>
          <w:u w:val="single"/>
        </w:rPr>
        <w:t>freedoms of association and assembly</w:t>
      </w:r>
      <w:r w:rsidRPr="00871AF6">
        <w:rPr>
          <w:rFonts w:ascii="Times New Roman" w:hAnsi="Times New Roman" w:cs="Times New Roman"/>
          <w:i/>
          <w:iCs/>
        </w:rPr>
        <w:t>, the right to leave one’s country and return are also relevant, inter alia.</w:t>
      </w:r>
    </w:p>
    <w:p w14:paraId="561E94EF" w14:textId="77777777" w:rsidR="00871AF6" w:rsidRPr="00871AF6" w:rsidRDefault="00871AF6" w:rsidP="00871AF6">
      <w:pPr>
        <w:spacing w:after="0" w:line="240" w:lineRule="auto"/>
        <w:ind w:left="567"/>
        <w:rPr>
          <w:rFonts w:ascii="Times New Roman" w:hAnsi="Times New Roman" w:cs="Times New Roman"/>
          <w:i/>
          <w:iCs/>
        </w:rPr>
      </w:pPr>
    </w:p>
    <w:p w14:paraId="5666D29D" w14:textId="136165F3" w:rsidR="00871AF6" w:rsidRPr="00871AF6" w:rsidRDefault="00871AF6" w:rsidP="00871AF6">
      <w:pPr>
        <w:spacing w:after="0" w:line="240" w:lineRule="auto"/>
        <w:ind w:left="567"/>
        <w:rPr>
          <w:rFonts w:ascii="Times New Roman" w:hAnsi="Times New Roman" w:cs="Times New Roman"/>
          <w:i/>
          <w:iCs/>
        </w:rPr>
      </w:pPr>
      <w:r w:rsidRPr="00871AF6">
        <w:rPr>
          <w:rFonts w:ascii="Times New Roman" w:hAnsi="Times New Roman" w:cs="Times New Roman"/>
          <w:i/>
          <w:iCs/>
        </w:rPr>
        <w:t>21. The above-mentioned Principles provide important clarity regarding the content,</w:t>
      </w:r>
      <w:r>
        <w:rPr>
          <w:rFonts w:ascii="Times New Roman" w:hAnsi="Times New Roman" w:cs="Times New Roman"/>
          <w:i/>
          <w:iCs/>
        </w:rPr>
        <w:t xml:space="preserve"> </w:t>
      </w:r>
      <w:r w:rsidRPr="00871AF6">
        <w:rPr>
          <w:rFonts w:ascii="Times New Roman" w:hAnsi="Times New Roman" w:cs="Times New Roman"/>
          <w:i/>
          <w:iCs/>
        </w:rPr>
        <w:t xml:space="preserve">scope and status of academic freedom, includes: </w:t>
      </w:r>
      <w:r w:rsidRPr="00871AF6">
        <w:rPr>
          <w:rFonts w:ascii="Times New Roman" w:hAnsi="Times New Roman" w:cs="Times New Roman"/>
          <w:b/>
          <w:bCs/>
          <w:i/>
          <w:iCs/>
          <w:u w:val="single"/>
        </w:rPr>
        <w:t>Principle 6: Enjoyment of academic freedom requires freedoms of movement and of association</w:t>
      </w:r>
      <w:r w:rsidRPr="00871AF6">
        <w:rPr>
          <w:rFonts w:ascii="Times New Roman" w:hAnsi="Times New Roman" w:cs="Times New Roman"/>
          <w:i/>
          <w:iCs/>
        </w:rPr>
        <w:t xml:space="preserve">... </w:t>
      </w:r>
      <w:r w:rsidRPr="00871AF6">
        <w:rPr>
          <w:rFonts w:ascii="Times New Roman" w:hAnsi="Times New Roman" w:cs="Times New Roman"/>
          <w:b/>
          <w:bCs/>
          <w:i/>
          <w:iCs/>
          <w:u w:val="single"/>
        </w:rPr>
        <w:t>Principle 9</w:t>
      </w:r>
      <w:r w:rsidRPr="00871AF6">
        <w:rPr>
          <w:rFonts w:ascii="Times New Roman" w:hAnsi="Times New Roman" w:cs="Times New Roman"/>
          <w:i/>
          <w:iCs/>
        </w:rPr>
        <w:t xml:space="preserve">: The State bears prime responsibility and duty to protect, promote and implement academic freedom. Everyone has a right and responsibility, </w:t>
      </w:r>
      <w:r w:rsidRPr="00871AF6">
        <w:rPr>
          <w:rFonts w:ascii="Times New Roman" w:hAnsi="Times New Roman" w:cs="Times New Roman"/>
          <w:b/>
          <w:bCs/>
          <w:i/>
          <w:iCs/>
          <w:u w:val="single"/>
        </w:rPr>
        <w:t>individually and in association with others, to respect, promote and strive for the protection and realization of academic freedom</w:t>
      </w:r>
      <w:r w:rsidRPr="00871AF6">
        <w:rPr>
          <w:rFonts w:ascii="Times New Roman" w:hAnsi="Times New Roman" w:cs="Times New Roman"/>
          <w:i/>
          <w:iCs/>
        </w:rPr>
        <w:t>, at the national and international levels.</w:t>
      </w:r>
    </w:p>
    <w:p w14:paraId="41AAAEC5" w14:textId="77777777" w:rsidR="00871AF6" w:rsidRPr="00871AF6" w:rsidRDefault="00871AF6" w:rsidP="00871AF6">
      <w:pPr>
        <w:spacing w:after="0" w:line="240" w:lineRule="auto"/>
        <w:ind w:left="567"/>
        <w:rPr>
          <w:rFonts w:ascii="Times New Roman" w:hAnsi="Times New Roman" w:cs="Times New Roman"/>
          <w:i/>
          <w:iCs/>
        </w:rPr>
      </w:pPr>
    </w:p>
    <w:p w14:paraId="28699911" w14:textId="34318955" w:rsidR="00871AF6" w:rsidRPr="00871AF6" w:rsidRDefault="00871AF6" w:rsidP="00871AF6">
      <w:pPr>
        <w:spacing w:after="0" w:line="240" w:lineRule="auto"/>
        <w:ind w:left="567"/>
        <w:rPr>
          <w:rFonts w:ascii="Times New Roman" w:hAnsi="Times New Roman" w:cs="Times New Roman"/>
          <w:i/>
          <w:iCs/>
        </w:rPr>
      </w:pPr>
      <w:r w:rsidRPr="00871AF6">
        <w:rPr>
          <w:rFonts w:ascii="Times New Roman" w:hAnsi="Times New Roman" w:cs="Times New Roman"/>
          <w:i/>
          <w:iCs/>
        </w:rPr>
        <w:t>Institutional autonomy issues</w:t>
      </w:r>
      <w:r>
        <w:rPr>
          <w:rFonts w:ascii="Times New Roman" w:hAnsi="Times New Roman" w:cs="Times New Roman"/>
          <w:i/>
          <w:iCs/>
        </w:rPr>
        <w:t>:</w:t>
      </w:r>
    </w:p>
    <w:p w14:paraId="7621DC84" w14:textId="0500852A" w:rsidR="00871AF6" w:rsidRPr="00871AF6" w:rsidRDefault="00871AF6" w:rsidP="00871AF6">
      <w:pPr>
        <w:spacing w:after="0" w:line="240" w:lineRule="auto"/>
        <w:ind w:left="567"/>
        <w:rPr>
          <w:rFonts w:ascii="Times New Roman" w:hAnsi="Times New Roman" w:cs="Times New Roman"/>
          <w:i/>
          <w:iCs/>
        </w:rPr>
      </w:pPr>
      <w:r w:rsidRPr="00871AF6">
        <w:rPr>
          <w:rFonts w:ascii="Times New Roman" w:hAnsi="Times New Roman" w:cs="Times New Roman"/>
          <w:i/>
          <w:iCs/>
        </w:rPr>
        <w:t xml:space="preserve">48. Many contributions stressed the importance of institutional autonomy for ensuring academic freedom. In the Principles, Principle 3 details the many aspects of institutional autonomy. In particular, the appointment, tenure and removal of institutional education leaders, oversight boards, and governing councils must respect the principle of self-governance, which is an essential component of autonomy. Rules and practices for appointment, hiring, conditions of work, admissions, promotion, tenure and retention, and expulsion or dismissal of institutional leadership, administrative and academic, research and teaching staff, and students; rules and practices for determining academic, research, and teaching content, curricula, and materials; and </w:t>
      </w:r>
      <w:r w:rsidRPr="002F5377">
        <w:rPr>
          <w:rFonts w:ascii="Times New Roman" w:hAnsi="Times New Roman" w:cs="Times New Roman"/>
          <w:b/>
          <w:bCs/>
          <w:i/>
          <w:iCs/>
          <w:u w:val="single"/>
        </w:rPr>
        <w:t>forming and operating staff and student unions and associations must be free from discrimination and outside interference</w:t>
      </w:r>
      <w:r w:rsidRPr="00871AF6">
        <w:rPr>
          <w:rFonts w:ascii="Times New Roman" w:hAnsi="Times New Roman" w:cs="Times New Roman"/>
          <w:i/>
          <w:iCs/>
        </w:rPr>
        <w:t>.</w:t>
      </w:r>
    </w:p>
    <w:p w14:paraId="2DD6DA03" w14:textId="77777777" w:rsidR="00871AF6" w:rsidRDefault="00871AF6" w:rsidP="000424A5">
      <w:pPr>
        <w:spacing w:after="0" w:line="240" w:lineRule="auto"/>
        <w:rPr>
          <w:rFonts w:ascii="Times New Roman" w:hAnsi="Times New Roman" w:cs="Times New Roman"/>
          <w:sz w:val="24"/>
          <w:szCs w:val="24"/>
        </w:rPr>
      </w:pPr>
    </w:p>
    <w:p w14:paraId="434F7306" w14:textId="77777777" w:rsidR="001B0C81" w:rsidRDefault="001B0C81" w:rsidP="000424A5">
      <w:pPr>
        <w:spacing w:after="0" w:line="240" w:lineRule="auto"/>
        <w:rPr>
          <w:rFonts w:ascii="Times New Roman" w:hAnsi="Times New Roman" w:cs="Times New Roman"/>
          <w:sz w:val="24"/>
          <w:szCs w:val="24"/>
        </w:rPr>
      </w:pPr>
    </w:p>
    <w:p w14:paraId="3975476B" w14:textId="499EC786" w:rsidR="0021250C" w:rsidRPr="001B0C81" w:rsidRDefault="009B522F" w:rsidP="000424A5">
      <w:pPr>
        <w:spacing w:after="0" w:line="240" w:lineRule="auto"/>
        <w:rPr>
          <w:rFonts w:ascii="Times New Roman" w:hAnsi="Times New Roman" w:cs="Times New Roman"/>
          <w:b/>
          <w:bCs/>
          <w:i/>
          <w:iCs/>
          <w:color w:val="4472C4" w:themeColor="accent1"/>
          <w:sz w:val="24"/>
          <w:szCs w:val="24"/>
        </w:rPr>
      </w:pPr>
      <w:r>
        <w:rPr>
          <w:rFonts w:ascii="Times New Roman" w:hAnsi="Times New Roman" w:cs="Times New Roman"/>
          <w:b/>
          <w:bCs/>
          <w:i/>
          <w:iCs/>
          <w:color w:val="4472C4" w:themeColor="accent1"/>
          <w:sz w:val="24"/>
          <w:szCs w:val="24"/>
        </w:rPr>
        <w:t>Comment</w:t>
      </w:r>
      <w:r w:rsidR="001B0C81" w:rsidRPr="001B0C81">
        <w:rPr>
          <w:rFonts w:ascii="Times New Roman" w:hAnsi="Times New Roman" w:cs="Times New Roman"/>
          <w:b/>
          <w:bCs/>
          <w:i/>
          <w:iCs/>
          <w:color w:val="4472C4" w:themeColor="accent1"/>
          <w:sz w:val="24"/>
          <w:szCs w:val="24"/>
        </w:rPr>
        <w:t>s</w:t>
      </w:r>
    </w:p>
    <w:p w14:paraId="683961BB" w14:textId="77777777" w:rsidR="0021250C" w:rsidRDefault="0021250C" w:rsidP="000424A5">
      <w:pPr>
        <w:spacing w:after="0" w:line="240" w:lineRule="auto"/>
        <w:rPr>
          <w:rFonts w:ascii="Times New Roman" w:hAnsi="Times New Roman" w:cs="Times New Roman"/>
          <w:sz w:val="24"/>
          <w:szCs w:val="24"/>
        </w:rPr>
      </w:pPr>
    </w:p>
    <w:p w14:paraId="4F8E4598" w14:textId="49FA4D87" w:rsidR="009B5440" w:rsidRDefault="009B522F" w:rsidP="000424A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Reviewing </w:t>
      </w:r>
      <w:r w:rsidR="00FE7F00">
        <w:rPr>
          <w:rFonts w:ascii="Times New Roman" w:hAnsi="Times New Roman" w:cs="Times New Roman"/>
          <w:sz w:val="24"/>
          <w:szCs w:val="24"/>
        </w:rPr>
        <w:t>concept note, b</w:t>
      </w:r>
      <w:r w:rsidR="002D742C">
        <w:rPr>
          <w:rFonts w:ascii="Times New Roman" w:hAnsi="Times New Roman" w:cs="Times New Roman"/>
          <w:sz w:val="24"/>
          <w:szCs w:val="24"/>
        </w:rPr>
        <w:t xml:space="preserve">ased on these facts and recent developments of legal framework on academic freedom under international human rights law system and its mechanism, then </w:t>
      </w:r>
      <w:r w:rsidR="00D31671">
        <w:rPr>
          <w:rFonts w:ascii="Times New Roman" w:hAnsi="Times New Roman" w:cs="Times New Roman"/>
          <w:sz w:val="24"/>
          <w:szCs w:val="24"/>
        </w:rPr>
        <w:t xml:space="preserve">we suggest </w:t>
      </w:r>
      <w:r w:rsidR="00FE7F00">
        <w:rPr>
          <w:rFonts w:ascii="Times New Roman" w:hAnsi="Times New Roman" w:cs="Times New Roman"/>
          <w:sz w:val="24"/>
          <w:szCs w:val="24"/>
        </w:rPr>
        <w:t xml:space="preserve">two comments </w:t>
      </w:r>
      <w:r w:rsidR="00D31671">
        <w:rPr>
          <w:rFonts w:ascii="Times New Roman" w:hAnsi="Times New Roman" w:cs="Times New Roman"/>
          <w:sz w:val="24"/>
          <w:szCs w:val="24"/>
        </w:rPr>
        <w:t>which</w:t>
      </w:r>
      <w:r w:rsidR="002D742C">
        <w:rPr>
          <w:rFonts w:ascii="Times New Roman" w:hAnsi="Times New Roman" w:cs="Times New Roman"/>
          <w:sz w:val="24"/>
          <w:szCs w:val="24"/>
        </w:rPr>
        <w:t xml:space="preserve"> will address specifically on these points</w:t>
      </w:r>
      <w:r w:rsidR="00945AB5">
        <w:rPr>
          <w:rFonts w:ascii="Times New Roman" w:hAnsi="Times New Roman" w:cs="Times New Roman"/>
          <w:sz w:val="24"/>
          <w:szCs w:val="24"/>
        </w:rPr>
        <w:t xml:space="preserve">. </w:t>
      </w:r>
    </w:p>
    <w:p w14:paraId="375FE1B1" w14:textId="77777777" w:rsidR="002D742C" w:rsidRDefault="002D742C" w:rsidP="000424A5">
      <w:pPr>
        <w:spacing w:after="0" w:line="24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570"/>
        <w:gridCol w:w="2544"/>
        <w:gridCol w:w="6236"/>
      </w:tblGrid>
      <w:tr w:rsidR="00B1788E" w:rsidRPr="002556EC" w14:paraId="391B8E49" w14:textId="77777777" w:rsidTr="002556EC">
        <w:tc>
          <w:tcPr>
            <w:tcW w:w="570" w:type="dxa"/>
            <w:shd w:val="clear" w:color="auto" w:fill="E7E6E6" w:themeFill="background2"/>
          </w:tcPr>
          <w:p w14:paraId="11ED1FCD" w14:textId="1BB78C27" w:rsidR="00B1788E" w:rsidRPr="002556EC" w:rsidRDefault="00B1788E" w:rsidP="000424A5">
            <w:pPr>
              <w:rPr>
                <w:rFonts w:ascii="Times New Roman" w:hAnsi="Times New Roman" w:cs="Times New Roman"/>
                <w:b/>
                <w:bCs/>
              </w:rPr>
            </w:pPr>
            <w:r w:rsidRPr="002556EC">
              <w:rPr>
                <w:rFonts w:ascii="Times New Roman" w:hAnsi="Times New Roman" w:cs="Times New Roman"/>
                <w:b/>
                <w:bCs/>
              </w:rPr>
              <w:t xml:space="preserve">No. </w:t>
            </w:r>
          </w:p>
        </w:tc>
        <w:tc>
          <w:tcPr>
            <w:tcW w:w="2544" w:type="dxa"/>
            <w:shd w:val="clear" w:color="auto" w:fill="E7E6E6" w:themeFill="background2"/>
          </w:tcPr>
          <w:p w14:paraId="50E9BFA8" w14:textId="20568E39" w:rsidR="00B1788E" w:rsidRPr="002556EC" w:rsidRDefault="00FE7F00" w:rsidP="000424A5">
            <w:pPr>
              <w:rPr>
                <w:rFonts w:ascii="Times New Roman" w:hAnsi="Times New Roman" w:cs="Times New Roman"/>
                <w:b/>
                <w:bCs/>
              </w:rPr>
            </w:pPr>
            <w:r>
              <w:rPr>
                <w:rFonts w:ascii="Times New Roman" w:hAnsi="Times New Roman" w:cs="Times New Roman"/>
                <w:b/>
                <w:bCs/>
              </w:rPr>
              <w:t>Comments</w:t>
            </w:r>
          </w:p>
        </w:tc>
        <w:tc>
          <w:tcPr>
            <w:tcW w:w="6236" w:type="dxa"/>
            <w:shd w:val="clear" w:color="auto" w:fill="E7E6E6" w:themeFill="background2"/>
          </w:tcPr>
          <w:p w14:paraId="326A751C" w14:textId="6601C20B" w:rsidR="00B1788E" w:rsidRPr="002556EC" w:rsidRDefault="00C515F2" w:rsidP="000424A5">
            <w:pPr>
              <w:rPr>
                <w:rFonts w:ascii="Times New Roman" w:hAnsi="Times New Roman" w:cs="Times New Roman"/>
                <w:b/>
                <w:bCs/>
              </w:rPr>
            </w:pPr>
            <w:r w:rsidRPr="002556EC">
              <w:rPr>
                <w:rFonts w:ascii="Times New Roman" w:hAnsi="Times New Roman" w:cs="Times New Roman"/>
                <w:b/>
                <w:bCs/>
              </w:rPr>
              <w:t>Proposed provisions</w:t>
            </w:r>
            <w:r w:rsidR="002556EC">
              <w:rPr>
                <w:rFonts w:ascii="Times New Roman" w:hAnsi="Times New Roman" w:cs="Times New Roman"/>
                <w:b/>
                <w:bCs/>
              </w:rPr>
              <w:t xml:space="preserve"> (based on the concept note)</w:t>
            </w:r>
            <w:r w:rsidR="00525F93">
              <w:rPr>
                <w:rStyle w:val="FootnoteReference"/>
                <w:rFonts w:ascii="Times New Roman" w:hAnsi="Times New Roman" w:cs="Times New Roman"/>
                <w:b/>
                <w:bCs/>
              </w:rPr>
              <w:footnoteReference w:id="6"/>
            </w:r>
            <w:r w:rsidR="002556EC">
              <w:rPr>
                <w:rFonts w:ascii="Times New Roman" w:hAnsi="Times New Roman" w:cs="Times New Roman"/>
                <w:b/>
                <w:bCs/>
              </w:rPr>
              <w:t xml:space="preserve"> </w:t>
            </w:r>
          </w:p>
        </w:tc>
      </w:tr>
      <w:tr w:rsidR="00B1788E" w:rsidRPr="004C5F01" w14:paraId="3022B02A" w14:textId="77777777" w:rsidTr="00744214">
        <w:tc>
          <w:tcPr>
            <w:tcW w:w="570" w:type="dxa"/>
          </w:tcPr>
          <w:p w14:paraId="712E5B8F" w14:textId="310D988F" w:rsidR="00B1788E" w:rsidRPr="004C5F01" w:rsidRDefault="00744214" w:rsidP="000424A5">
            <w:pPr>
              <w:rPr>
                <w:rFonts w:ascii="Times New Roman" w:hAnsi="Times New Roman" w:cs="Times New Roman"/>
              </w:rPr>
            </w:pPr>
            <w:r w:rsidRPr="004C5F01">
              <w:rPr>
                <w:rFonts w:ascii="Times New Roman" w:hAnsi="Times New Roman" w:cs="Times New Roman"/>
              </w:rPr>
              <w:t>01</w:t>
            </w:r>
          </w:p>
        </w:tc>
        <w:tc>
          <w:tcPr>
            <w:tcW w:w="2544" w:type="dxa"/>
          </w:tcPr>
          <w:p w14:paraId="1A7B8360" w14:textId="1D51F19E" w:rsidR="00B1788E" w:rsidRPr="004C5F01" w:rsidRDefault="001E090A" w:rsidP="000424A5">
            <w:pPr>
              <w:rPr>
                <w:rFonts w:ascii="Times New Roman" w:hAnsi="Times New Roman" w:cs="Times New Roman"/>
              </w:rPr>
            </w:pPr>
            <w:r w:rsidRPr="004C5F01">
              <w:rPr>
                <w:rFonts w:ascii="Times New Roman" w:hAnsi="Times New Roman" w:cs="Times New Roman"/>
              </w:rPr>
              <w:t>Additional words</w:t>
            </w:r>
          </w:p>
        </w:tc>
        <w:tc>
          <w:tcPr>
            <w:tcW w:w="6236" w:type="dxa"/>
          </w:tcPr>
          <w:p w14:paraId="0F6BA842" w14:textId="70A7D7E9" w:rsidR="00B1788E" w:rsidRPr="004C5F01" w:rsidRDefault="009328CC" w:rsidP="000424A5">
            <w:pPr>
              <w:rPr>
                <w:rFonts w:ascii="Times New Roman" w:hAnsi="Times New Roman" w:cs="Times New Roman"/>
                <w:i/>
                <w:iCs/>
              </w:rPr>
            </w:pPr>
            <w:r w:rsidRPr="004C5F01">
              <w:rPr>
                <w:rFonts w:ascii="Times New Roman" w:hAnsi="Times New Roman" w:cs="Times New Roman"/>
                <w:i/>
                <w:iCs/>
              </w:rPr>
              <w:t>2</w:t>
            </w:r>
            <w:r w:rsidR="00744214" w:rsidRPr="004C5F01">
              <w:rPr>
                <w:rFonts w:ascii="Times New Roman" w:hAnsi="Times New Roman" w:cs="Times New Roman"/>
                <w:i/>
                <w:iCs/>
              </w:rPr>
              <w:t xml:space="preserve">. </w:t>
            </w:r>
            <w:r w:rsidRPr="004C5F01">
              <w:rPr>
                <w:rFonts w:ascii="Times New Roman" w:hAnsi="Times New Roman" w:cs="Times New Roman"/>
                <w:i/>
                <w:iCs/>
              </w:rPr>
              <w:t>While these essential and instrumental dimensions of the right to freedom of association must be stressed, this right cannot be interpreted in isolation. It is closely interrelated and interdependent to other human rights. In particular, it facilitates and reinforces the right to freedom of conscience and religion (art. 18 of the Covenant), the right to freedom of expression (art. 19), the right of freedom of peaceful assembly (art. 21)</w:t>
            </w:r>
            <w:r w:rsidR="001275DB">
              <w:rPr>
                <w:rFonts w:ascii="Times New Roman" w:hAnsi="Times New Roman" w:cs="Times New Roman"/>
                <w:i/>
                <w:iCs/>
              </w:rPr>
              <w:t xml:space="preserve">, </w:t>
            </w:r>
            <w:r w:rsidR="00D16E21" w:rsidRPr="00D16E21">
              <w:rPr>
                <w:rFonts w:ascii="Times New Roman" w:hAnsi="Times New Roman" w:cs="Times New Roman"/>
                <w:b/>
                <w:bCs/>
                <w:i/>
                <w:iCs/>
                <w:color w:val="4472C4" w:themeColor="accent1"/>
                <w:u w:val="single"/>
              </w:rPr>
              <w:t>the right to academic freedom</w:t>
            </w:r>
            <w:r w:rsidR="00E44B69">
              <w:rPr>
                <w:rFonts w:ascii="Times New Roman" w:hAnsi="Times New Roman" w:cs="Times New Roman"/>
                <w:b/>
                <w:bCs/>
                <w:i/>
                <w:iCs/>
                <w:color w:val="4472C4" w:themeColor="accent1"/>
                <w:u w:val="single"/>
              </w:rPr>
              <w:t xml:space="preserve"> (art</w:t>
            </w:r>
            <w:r w:rsidR="00C947BF">
              <w:rPr>
                <w:rFonts w:ascii="Times New Roman" w:hAnsi="Times New Roman" w:cs="Times New Roman"/>
                <w:b/>
                <w:bCs/>
                <w:i/>
                <w:iCs/>
                <w:color w:val="4472C4" w:themeColor="accent1"/>
                <w:u w:val="single"/>
              </w:rPr>
              <w:t>. 19)</w:t>
            </w:r>
            <w:r w:rsidR="00D16E21">
              <w:rPr>
                <w:rFonts w:ascii="Times New Roman" w:hAnsi="Times New Roman" w:cs="Times New Roman"/>
                <w:i/>
                <w:iCs/>
              </w:rPr>
              <w:t>,</w:t>
            </w:r>
            <w:r w:rsidRPr="004C5F01">
              <w:rPr>
                <w:rFonts w:ascii="Times New Roman" w:hAnsi="Times New Roman" w:cs="Times New Roman"/>
                <w:i/>
                <w:iCs/>
              </w:rPr>
              <w:t xml:space="preserve"> and the right to take part in the conduct of public affairs (art. 25).</w:t>
            </w:r>
          </w:p>
        </w:tc>
      </w:tr>
      <w:tr w:rsidR="00B1788E" w:rsidRPr="00C4501C" w14:paraId="295BC3C3" w14:textId="77777777" w:rsidTr="00744214">
        <w:tc>
          <w:tcPr>
            <w:tcW w:w="570" w:type="dxa"/>
          </w:tcPr>
          <w:p w14:paraId="3DCCF9F9" w14:textId="632A20DB" w:rsidR="00B1788E" w:rsidRPr="00C4501C" w:rsidRDefault="002556EC" w:rsidP="000424A5">
            <w:pPr>
              <w:rPr>
                <w:rFonts w:ascii="Times New Roman" w:hAnsi="Times New Roman" w:cs="Times New Roman"/>
              </w:rPr>
            </w:pPr>
            <w:r w:rsidRPr="00C4501C">
              <w:rPr>
                <w:rFonts w:ascii="Times New Roman" w:hAnsi="Times New Roman" w:cs="Times New Roman"/>
              </w:rPr>
              <w:t>02</w:t>
            </w:r>
          </w:p>
        </w:tc>
        <w:tc>
          <w:tcPr>
            <w:tcW w:w="2544" w:type="dxa"/>
          </w:tcPr>
          <w:p w14:paraId="7B9EA091" w14:textId="32C69713" w:rsidR="00B1788E" w:rsidRPr="00C4501C" w:rsidRDefault="001F50B0" w:rsidP="000424A5">
            <w:pPr>
              <w:rPr>
                <w:rFonts w:ascii="Times New Roman" w:hAnsi="Times New Roman" w:cs="Times New Roman"/>
              </w:rPr>
            </w:pPr>
            <w:proofErr w:type="gramStart"/>
            <w:r w:rsidRPr="00C4501C">
              <w:rPr>
                <w:rFonts w:ascii="Times New Roman" w:hAnsi="Times New Roman" w:cs="Times New Roman"/>
              </w:rPr>
              <w:t>Additional</w:t>
            </w:r>
            <w:proofErr w:type="gramEnd"/>
            <w:r w:rsidRPr="00C4501C">
              <w:rPr>
                <w:rFonts w:ascii="Times New Roman" w:hAnsi="Times New Roman" w:cs="Times New Roman"/>
              </w:rPr>
              <w:t xml:space="preserve"> </w:t>
            </w:r>
            <w:r w:rsidR="00943897">
              <w:rPr>
                <w:rFonts w:ascii="Times New Roman" w:hAnsi="Times New Roman" w:cs="Times New Roman"/>
              </w:rPr>
              <w:t xml:space="preserve">a </w:t>
            </w:r>
            <w:r w:rsidRPr="00C4501C">
              <w:rPr>
                <w:rFonts w:ascii="Times New Roman" w:hAnsi="Times New Roman" w:cs="Times New Roman"/>
              </w:rPr>
              <w:t>new point</w:t>
            </w:r>
          </w:p>
        </w:tc>
        <w:tc>
          <w:tcPr>
            <w:tcW w:w="6236" w:type="dxa"/>
          </w:tcPr>
          <w:p w14:paraId="2E50E431" w14:textId="7F23F9ED" w:rsidR="00C4501C" w:rsidRPr="009F5764" w:rsidRDefault="00C4501C" w:rsidP="00C4501C">
            <w:pPr>
              <w:rPr>
                <w:rFonts w:ascii="Times New Roman" w:hAnsi="Times New Roman" w:cs="Times New Roman"/>
                <w:i/>
                <w:iCs/>
              </w:rPr>
            </w:pPr>
            <w:r w:rsidRPr="009F5764">
              <w:rPr>
                <w:rFonts w:ascii="Times New Roman" w:hAnsi="Times New Roman" w:cs="Times New Roman"/>
                <w:i/>
                <w:iCs/>
              </w:rPr>
              <w:t>Freedom of association is a key element for protecting academic freedom, either for staff and students in higher education who are especially vulnerable to political and other pressures which undermine academic freedom</w:t>
            </w:r>
            <w:r w:rsidR="00017B29" w:rsidRPr="009F5764">
              <w:rPr>
                <w:rFonts w:ascii="Times New Roman" w:hAnsi="Times New Roman" w:cs="Times New Roman"/>
                <w:i/>
                <w:iCs/>
              </w:rPr>
              <w:t xml:space="preserve"> (E/C.12/1999/10, 8 December 1999)</w:t>
            </w:r>
            <w:r w:rsidRPr="009F5764">
              <w:rPr>
                <w:rFonts w:ascii="Times New Roman" w:hAnsi="Times New Roman" w:cs="Times New Roman"/>
                <w:i/>
                <w:iCs/>
              </w:rPr>
              <w:t xml:space="preserve">. Enjoyment of academic freedom requires freedoms of movement and </w:t>
            </w:r>
            <w:r w:rsidRPr="009F5764">
              <w:rPr>
                <w:rFonts w:ascii="Times New Roman" w:hAnsi="Times New Roman" w:cs="Times New Roman"/>
                <w:i/>
                <w:iCs/>
              </w:rPr>
              <w:lastRenderedPageBreak/>
              <w:t>of association</w:t>
            </w:r>
            <w:r w:rsidR="0043739A" w:rsidRPr="009F5764">
              <w:rPr>
                <w:rFonts w:ascii="Times New Roman" w:hAnsi="Times New Roman" w:cs="Times New Roman"/>
                <w:i/>
                <w:iCs/>
              </w:rPr>
              <w:t xml:space="preserve"> (A/HRC/56/58, 25 April 2024)</w:t>
            </w:r>
            <w:r w:rsidRPr="009F5764">
              <w:rPr>
                <w:rFonts w:ascii="Times New Roman" w:hAnsi="Times New Roman" w:cs="Times New Roman"/>
                <w:i/>
                <w:iCs/>
              </w:rPr>
              <w:t>. This includes forming and operating staff and student unions and associations which it must be free from discrimination and outside interference. Higher-education teaching personnel and students should enjoy the right to freedom of association, and this right should be effectively promoted and protected.</w:t>
            </w:r>
          </w:p>
          <w:p w14:paraId="0F82D616" w14:textId="77777777" w:rsidR="00B1788E" w:rsidRPr="00C4501C" w:rsidRDefault="00B1788E" w:rsidP="000424A5">
            <w:pPr>
              <w:rPr>
                <w:rFonts w:ascii="Times New Roman" w:hAnsi="Times New Roman" w:cs="Times New Roman"/>
              </w:rPr>
            </w:pPr>
          </w:p>
        </w:tc>
      </w:tr>
    </w:tbl>
    <w:p w14:paraId="42304FD6" w14:textId="2AB29CE2" w:rsidR="002D742C" w:rsidRDefault="002D742C" w:rsidP="000424A5">
      <w:pPr>
        <w:spacing w:after="0" w:line="240" w:lineRule="auto"/>
        <w:rPr>
          <w:rFonts w:ascii="Times New Roman" w:hAnsi="Times New Roman" w:cs="Times New Roman"/>
          <w:sz w:val="24"/>
          <w:szCs w:val="24"/>
        </w:rPr>
      </w:pPr>
    </w:p>
    <w:p w14:paraId="6770125F" w14:textId="4A1700AA" w:rsidR="00BB43F8" w:rsidRDefault="00BB43F8" w:rsidP="000424A5">
      <w:pPr>
        <w:spacing w:after="0" w:line="240" w:lineRule="auto"/>
        <w:rPr>
          <w:rFonts w:ascii="Times New Roman" w:hAnsi="Times New Roman" w:cs="Times New Roman"/>
          <w:sz w:val="24"/>
          <w:szCs w:val="24"/>
        </w:rPr>
      </w:pPr>
      <w:r w:rsidRPr="00BB43F8">
        <w:rPr>
          <w:rFonts w:ascii="Times New Roman" w:hAnsi="Times New Roman" w:cs="Times New Roman"/>
          <w:sz w:val="24"/>
          <w:szCs w:val="24"/>
        </w:rPr>
        <w:t xml:space="preserve">LSJ UGM Law welcomes the opportunity to provide a strong message for adopting academic freedom as an issue which is clearly inseparable to freedom of association, deals with the call for </w:t>
      </w:r>
      <w:r w:rsidR="00E375A9">
        <w:rPr>
          <w:rFonts w:ascii="Times New Roman" w:hAnsi="Times New Roman" w:cs="Times New Roman"/>
          <w:sz w:val="24"/>
          <w:szCs w:val="24"/>
        </w:rPr>
        <w:t>comments</w:t>
      </w:r>
      <w:r w:rsidRPr="00BB43F8">
        <w:rPr>
          <w:rFonts w:ascii="Times New Roman" w:hAnsi="Times New Roman" w:cs="Times New Roman"/>
          <w:sz w:val="24"/>
          <w:szCs w:val="24"/>
        </w:rPr>
        <w:t xml:space="preserve"> by the UN Human Rights Committee (the Committee) to inform the development of General Comment No. 38 on Article 22 (right to freedom of association) of the International Covenant on Civil and Political Rights.</w:t>
      </w:r>
    </w:p>
    <w:p w14:paraId="04F38B16" w14:textId="77777777" w:rsidR="00C4501C" w:rsidRDefault="00C4501C">
      <w:pPr>
        <w:spacing w:after="0" w:line="240" w:lineRule="auto"/>
        <w:rPr>
          <w:rFonts w:ascii="Times New Roman" w:hAnsi="Times New Roman" w:cs="Times New Roman"/>
          <w:i/>
          <w:iCs/>
          <w:sz w:val="24"/>
          <w:szCs w:val="24"/>
        </w:rPr>
      </w:pPr>
    </w:p>
    <w:p w14:paraId="671BF441" w14:textId="77777777" w:rsidR="00F86FF4" w:rsidRDefault="00F86FF4">
      <w:pPr>
        <w:spacing w:after="0" w:line="240" w:lineRule="auto"/>
        <w:rPr>
          <w:rFonts w:ascii="Times New Roman" w:hAnsi="Times New Roman" w:cs="Times New Roman"/>
          <w:i/>
          <w:iCs/>
          <w:sz w:val="24"/>
          <w:szCs w:val="24"/>
        </w:rPr>
      </w:pPr>
    </w:p>
    <w:p w14:paraId="2593DEC6" w14:textId="77777777" w:rsidR="0050442C" w:rsidRDefault="0050442C">
      <w:pPr>
        <w:spacing w:after="0" w:line="240" w:lineRule="auto"/>
        <w:rPr>
          <w:rFonts w:ascii="Times New Roman" w:hAnsi="Times New Roman" w:cs="Times New Roman"/>
          <w:i/>
          <w:iCs/>
          <w:sz w:val="24"/>
          <w:szCs w:val="24"/>
        </w:rPr>
      </w:pPr>
    </w:p>
    <w:p w14:paraId="14EA324E" w14:textId="77777777" w:rsidR="0050442C" w:rsidRDefault="0050442C">
      <w:pPr>
        <w:spacing w:after="0" w:line="240" w:lineRule="auto"/>
        <w:rPr>
          <w:rFonts w:ascii="Times New Roman" w:hAnsi="Times New Roman" w:cs="Times New Roman"/>
          <w:i/>
          <w:iCs/>
          <w:sz w:val="24"/>
          <w:szCs w:val="24"/>
        </w:rPr>
      </w:pPr>
    </w:p>
    <w:p w14:paraId="343D0273" w14:textId="77777777" w:rsidR="0050442C" w:rsidRDefault="0050442C">
      <w:pPr>
        <w:spacing w:after="0" w:line="240" w:lineRule="auto"/>
        <w:rPr>
          <w:rFonts w:ascii="Times New Roman" w:hAnsi="Times New Roman" w:cs="Times New Roman"/>
          <w:i/>
          <w:iCs/>
          <w:sz w:val="24"/>
          <w:szCs w:val="24"/>
        </w:rPr>
      </w:pPr>
    </w:p>
    <w:p w14:paraId="76014F8E" w14:textId="77777777" w:rsidR="0050442C" w:rsidRDefault="0050442C">
      <w:pPr>
        <w:spacing w:after="0" w:line="240" w:lineRule="auto"/>
        <w:rPr>
          <w:rFonts w:ascii="Times New Roman" w:hAnsi="Times New Roman" w:cs="Times New Roman"/>
          <w:i/>
          <w:iCs/>
          <w:sz w:val="24"/>
          <w:szCs w:val="24"/>
        </w:rPr>
      </w:pPr>
    </w:p>
    <w:p w14:paraId="19864B88" w14:textId="77777777" w:rsidR="0050442C" w:rsidRDefault="0050442C">
      <w:pPr>
        <w:spacing w:after="0" w:line="240" w:lineRule="auto"/>
        <w:rPr>
          <w:rFonts w:ascii="Times New Roman" w:hAnsi="Times New Roman" w:cs="Times New Roman"/>
          <w:i/>
          <w:iCs/>
          <w:sz w:val="24"/>
          <w:szCs w:val="24"/>
        </w:rPr>
      </w:pPr>
    </w:p>
    <w:p w14:paraId="2C377A52" w14:textId="7FB8829C" w:rsidR="0032544E" w:rsidRDefault="002F6E15">
      <w:pPr>
        <w:spacing w:after="0" w:line="240" w:lineRule="auto"/>
        <w:rPr>
          <w:rFonts w:ascii="Times New Roman" w:hAnsi="Times New Roman" w:cs="Times New Roman"/>
          <w:i/>
          <w:iCs/>
          <w:sz w:val="24"/>
          <w:szCs w:val="24"/>
        </w:rPr>
      </w:pPr>
      <w:r>
        <w:rPr>
          <w:rFonts w:ascii="Times New Roman" w:hAnsi="Times New Roman" w:cs="Times New Roman"/>
          <w:i/>
          <w:iCs/>
          <w:sz w:val="24"/>
          <w:szCs w:val="24"/>
        </w:rPr>
        <w:t>Comments proposed</w:t>
      </w:r>
      <w:r w:rsidR="00F86FF4">
        <w:rPr>
          <w:rFonts w:ascii="Times New Roman" w:hAnsi="Times New Roman" w:cs="Times New Roman"/>
          <w:i/>
          <w:iCs/>
          <w:sz w:val="24"/>
          <w:szCs w:val="24"/>
        </w:rPr>
        <w:t xml:space="preserve"> by </w:t>
      </w:r>
    </w:p>
    <w:p w14:paraId="1D973ADD" w14:textId="6EC3FD57" w:rsidR="0032544E" w:rsidRDefault="0032544E">
      <w:pPr>
        <w:spacing w:after="0" w:line="240" w:lineRule="auto"/>
        <w:rPr>
          <w:rFonts w:ascii="Times New Roman" w:hAnsi="Times New Roman" w:cs="Times New Roman"/>
          <w:i/>
          <w:iCs/>
          <w:sz w:val="24"/>
          <w:szCs w:val="24"/>
        </w:rPr>
      </w:pPr>
      <w:r>
        <w:rPr>
          <w:rFonts w:ascii="Times New Roman" w:hAnsi="Times New Roman" w:cs="Times New Roman"/>
          <w:i/>
          <w:iCs/>
          <w:sz w:val="24"/>
          <w:szCs w:val="24"/>
        </w:rPr>
        <w:t xml:space="preserve">Research </w:t>
      </w:r>
      <w:r w:rsidR="008C2279">
        <w:rPr>
          <w:rFonts w:ascii="Times New Roman" w:hAnsi="Times New Roman" w:cs="Times New Roman"/>
          <w:i/>
          <w:iCs/>
          <w:sz w:val="24"/>
          <w:szCs w:val="24"/>
        </w:rPr>
        <w:t>Centre</w:t>
      </w:r>
      <w:r>
        <w:rPr>
          <w:rFonts w:ascii="Times New Roman" w:hAnsi="Times New Roman" w:cs="Times New Roman"/>
          <w:i/>
          <w:iCs/>
          <w:sz w:val="24"/>
          <w:szCs w:val="24"/>
        </w:rPr>
        <w:t xml:space="preserve"> for Law and Social Justice </w:t>
      </w:r>
    </w:p>
    <w:p w14:paraId="72298191" w14:textId="68126CA4" w:rsidR="0032544E" w:rsidRDefault="0032544E">
      <w:pPr>
        <w:spacing w:after="0" w:line="240" w:lineRule="auto"/>
        <w:rPr>
          <w:rFonts w:ascii="Times New Roman" w:hAnsi="Times New Roman" w:cs="Times New Roman"/>
          <w:i/>
          <w:iCs/>
          <w:sz w:val="24"/>
          <w:szCs w:val="24"/>
        </w:rPr>
      </w:pPr>
      <w:r>
        <w:rPr>
          <w:rFonts w:ascii="Times New Roman" w:hAnsi="Times New Roman" w:cs="Times New Roman"/>
          <w:i/>
          <w:iCs/>
          <w:sz w:val="24"/>
          <w:szCs w:val="24"/>
        </w:rPr>
        <w:t xml:space="preserve">Faculty of Law, Universitas </w:t>
      </w:r>
      <w:r w:rsidR="00626C49">
        <w:rPr>
          <w:rFonts w:ascii="Times New Roman" w:hAnsi="Times New Roman" w:cs="Times New Roman"/>
          <w:i/>
          <w:iCs/>
          <w:sz w:val="24"/>
          <w:szCs w:val="24"/>
        </w:rPr>
        <w:t xml:space="preserve">Gadjah Mada </w:t>
      </w:r>
      <w:r w:rsidR="006D601C">
        <w:rPr>
          <w:rFonts w:ascii="Times New Roman" w:hAnsi="Times New Roman" w:cs="Times New Roman"/>
          <w:i/>
          <w:iCs/>
          <w:sz w:val="24"/>
          <w:szCs w:val="24"/>
        </w:rPr>
        <w:t xml:space="preserve">(LSJ UGM Law) </w:t>
      </w:r>
    </w:p>
    <w:p w14:paraId="794E9C9E" w14:textId="77777777" w:rsidR="00626C49" w:rsidRDefault="00626C49">
      <w:pPr>
        <w:spacing w:after="0" w:line="240" w:lineRule="auto"/>
        <w:rPr>
          <w:rFonts w:ascii="Times New Roman" w:hAnsi="Times New Roman" w:cs="Times New Roman"/>
          <w:i/>
          <w:iCs/>
          <w:sz w:val="24"/>
          <w:szCs w:val="24"/>
        </w:rPr>
      </w:pPr>
    </w:p>
    <w:p w14:paraId="12E9F336" w14:textId="7345C134" w:rsidR="00626C49" w:rsidRDefault="00626C49">
      <w:pPr>
        <w:spacing w:after="0" w:line="240" w:lineRule="auto"/>
        <w:rPr>
          <w:rFonts w:ascii="Times New Roman" w:hAnsi="Times New Roman" w:cs="Times New Roman"/>
          <w:i/>
          <w:iCs/>
          <w:sz w:val="24"/>
          <w:szCs w:val="24"/>
        </w:rPr>
      </w:pPr>
      <w:r>
        <w:rPr>
          <w:rFonts w:ascii="Times New Roman" w:hAnsi="Times New Roman" w:cs="Times New Roman"/>
          <w:i/>
          <w:iCs/>
          <w:sz w:val="24"/>
          <w:szCs w:val="24"/>
        </w:rPr>
        <w:t xml:space="preserve">Represented by </w:t>
      </w:r>
    </w:p>
    <w:p w14:paraId="741DDCEB" w14:textId="4DB9F645" w:rsidR="00F86FF4" w:rsidRDefault="0032544E">
      <w:pPr>
        <w:spacing w:after="0" w:line="240" w:lineRule="auto"/>
        <w:rPr>
          <w:rFonts w:ascii="Times New Roman" w:hAnsi="Times New Roman" w:cs="Times New Roman"/>
          <w:i/>
          <w:iCs/>
          <w:sz w:val="24"/>
          <w:szCs w:val="24"/>
        </w:rPr>
      </w:pPr>
      <w:r>
        <w:rPr>
          <w:rFonts w:ascii="Times New Roman" w:hAnsi="Times New Roman" w:cs="Times New Roman"/>
          <w:i/>
          <w:iCs/>
          <w:sz w:val="24"/>
          <w:szCs w:val="24"/>
        </w:rPr>
        <w:t xml:space="preserve">Herlambang P. Wiratraman </w:t>
      </w:r>
    </w:p>
    <w:p w14:paraId="061913FE" w14:textId="131AB8BC" w:rsidR="00626C49" w:rsidRDefault="00626C49">
      <w:pPr>
        <w:spacing w:after="0" w:line="240" w:lineRule="auto"/>
        <w:rPr>
          <w:rFonts w:ascii="Times New Roman" w:hAnsi="Times New Roman" w:cs="Times New Roman"/>
          <w:i/>
          <w:iCs/>
          <w:sz w:val="24"/>
          <w:szCs w:val="24"/>
        </w:rPr>
      </w:pPr>
      <w:r>
        <w:rPr>
          <w:rFonts w:ascii="Times New Roman" w:hAnsi="Times New Roman" w:cs="Times New Roman"/>
          <w:i/>
          <w:iCs/>
          <w:sz w:val="24"/>
          <w:szCs w:val="24"/>
        </w:rPr>
        <w:t xml:space="preserve">Associate Professor and Director </w:t>
      </w:r>
      <w:r w:rsidR="006D601C">
        <w:rPr>
          <w:rFonts w:ascii="Times New Roman" w:hAnsi="Times New Roman" w:cs="Times New Roman"/>
          <w:i/>
          <w:iCs/>
          <w:sz w:val="24"/>
          <w:szCs w:val="24"/>
        </w:rPr>
        <w:t xml:space="preserve">of LSJ UGM Law </w:t>
      </w:r>
    </w:p>
    <w:p w14:paraId="0AC94C7D" w14:textId="77777777" w:rsidR="00E32376" w:rsidRDefault="006D601C">
      <w:pPr>
        <w:spacing w:after="0" w:line="240" w:lineRule="auto"/>
        <w:rPr>
          <w:rFonts w:ascii="Times New Roman" w:hAnsi="Times New Roman" w:cs="Times New Roman"/>
          <w:i/>
          <w:iCs/>
          <w:sz w:val="24"/>
          <w:szCs w:val="24"/>
        </w:rPr>
      </w:pPr>
      <w:r>
        <w:rPr>
          <w:rFonts w:ascii="Times New Roman" w:hAnsi="Times New Roman" w:cs="Times New Roman"/>
          <w:i/>
          <w:iCs/>
          <w:sz w:val="24"/>
          <w:szCs w:val="24"/>
        </w:rPr>
        <w:t xml:space="preserve">Founder </w:t>
      </w:r>
      <w:r w:rsidR="00E32376">
        <w:rPr>
          <w:rFonts w:ascii="Times New Roman" w:hAnsi="Times New Roman" w:cs="Times New Roman"/>
          <w:i/>
          <w:iCs/>
          <w:sz w:val="24"/>
          <w:szCs w:val="24"/>
        </w:rPr>
        <w:t xml:space="preserve">of SEACAF (Southeast Asia Coalition for Academic Freedom), and </w:t>
      </w:r>
    </w:p>
    <w:p w14:paraId="171EA0C2" w14:textId="77777777" w:rsidR="005D7105" w:rsidRDefault="00E32376">
      <w:pPr>
        <w:spacing w:after="0" w:line="240" w:lineRule="auto"/>
        <w:rPr>
          <w:rFonts w:ascii="Times New Roman" w:hAnsi="Times New Roman" w:cs="Times New Roman"/>
          <w:i/>
          <w:iCs/>
          <w:sz w:val="24"/>
          <w:szCs w:val="24"/>
        </w:rPr>
      </w:pPr>
      <w:r>
        <w:rPr>
          <w:rFonts w:ascii="Times New Roman" w:hAnsi="Times New Roman" w:cs="Times New Roman"/>
          <w:i/>
          <w:iCs/>
          <w:sz w:val="24"/>
          <w:szCs w:val="24"/>
        </w:rPr>
        <w:t xml:space="preserve">Advisory Board for KIKA (Indonesian Caucus for Academic Freedom) </w:t>
      </w:r>
    </w:p>
    <w:p w14:paraId="6A837AA0" w14:textId="4B721B38" w:rsidR="006D601C" w:rsidRPr="00C4501C" w:rsidRDefault="00DA6E77">
      <w:pPr>
        <w:spacing w:after="0" w:line="240" w:lineRule="auto"/>
        <w:rPr>
          <w:rFonts w:ascii="Times New Roman" w:hAnsi="Times New Roman" w:cs="Times New Roman"/>
          <w:i/>
          <w:iCs/>
          <w:sz w:val="24"/>
          <w:szCs w:val="24"/>
        </w:rPr>
      </w:pPr>
      <w:hyperlink r:id="rId11" w:history="1">
        <w:r w:rsidRPr="00D764A9">
          <w:rPr>
            <w:rStyle w:val="Hyperlink"/>
            <w:rFonts w:ascii="Times New Roman" w:hAnsi="Times New Roman" w:cs="Times New Roman"/>
            <w:i/>
            <w:iCs/>
            <w:sz w:val="24"/>
            <w:szCs w:val="24"/>
          </w:rPr>
          <w:t>herlambang.perdana@ugm.ac.id</w:t>
        </w:r>
      </w:hyperlink>
      <w:r w:rsidR="005D7105">
        <w:rPr>
          <w:rFonts w:ascii="Times New Roman" w:hAnsi="Times New Roman" w:cs="Times New Roman"/>
          <w:i/>
          <w:iCs/>
          <w:sz w:val="24"/>
          <w:szCs w:val="24"/>
        </w:rPr>
        <w:t xml:space="preserve"> </w:t>
      </w:r>
      <w:r w:rsidR="00E32376">
        <w:rPr>
          <w:rFonts w:ascii="Times New Roman" w:hAnsi="Times New Roman" w:cs="Times New Roman"/>
          <w:i/>
          <w:iCs/>
          <w:sz w:val="24"/>
          <w:szCs w:val="24"/>
        </w:rPr>
        <w:t xml:space="preserve"> </w:t>
      </w:r>
    </w:p>
    <w:sectPr w:rsidR="006D601C" w:rsidRPr="00C4501C" w:rsidSect="003906FA">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533CAF" w14:textId="77777777" w:rsidR="008C49CE" w:rsidRDefault="008C49CE" w:rsidP="00E35B11">
      <w:pPr>
        <w:spacing w:after="0" w:line="240" w:lineRule="auto"/>
      </w:pPr>
      <w:r>
        <w:separator/>
      </w:r>
    </w:p>
  </w:endnote>
  <w:endnote w:type="continuationSeparator" w:id="0">
    <w:p w14:paraId="2F7B7803" w14:textId="77777777" w:rsidR="008C49CE" w:rsidRDefault="008C49CE" w:rsidP="00E35B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F5EAE8" w14:textId="77777777" w:rsidR="008C49CE" w:rsidRDefault="008C49CE" w:rsidP="00E35B11">
      <w:pPr>
        <w:spacing w:after="0" w:line="240" w:lineRule="auto"/>
      </w:pPr>
      <w:r>
        <w:separator/>
      </w:r>
    </w:p>
  </w:footnote>
  <w:footnote w:type="continuationSeparator" w:id="0">
    <w:p w14:paraId="79CECECD" w14:textId="77777777" w:rsidR="008C49CE" w:rsidRDefault="008C49CE" w:rsidP="00E35B11">
      <w:pPr>
        <w:spacing w:after="0" w:line="240" w:lineRule="auto"/>
      </w:pPr>
      <w:r>
        <w:continuationSeparator/>
      </w:r>
    </w:p>
  </w:footnote>
  <w:footnote w:id="1">
    <w:p w14:paraId="66D71B56" w14:textId="7D89DC0B" w:rsidR="006F1992" w:rsidRPr="006F1992" w:rsidRDefault="006F1992" w:rsidP="006F1992">
      <w:pPr>
        <w:pStyle w:val="FootnoteText"/>
        <w:ind w:firstLine="720"/>
        <w:jc w:val="both"/>
        <w:rPr>
          <w:rFonts w:ascii="Times New Roman" w:hAnsi="Times New Roman" w:cs="Times New Roman"/>
        </w:rPr>
      </w:pPr>
      <w:r w:rsidRPr="006F1992">
        <w:rPr>
          <w:rStyle w:val="FootnoteReference"/>
          <w:rFonts w:ascii="Times New Roman" w:hAnsi="Times New Roman" w:cs="Times New Roman"/>
        </w:rPr>
        <w:footnoteRef/>
      </w:r>
      <w:r w:rsidRPr="006F1992">
        <w:rPr>
          <w:rFonts w:ascii="Times New Roman" w:hAnsi="Times New Roman" w:cs="Times New Roman"/>
        </w:rPr>
        <w:t xml:space="preserve"> </w:t>
      </w:r>
      <w:r w:rsidRPr="006F1992">
        <w:rPr>
          <w:rFonts w:ascii="Times New Roman" w:hAnsi="Times New Roman" w:cs="Times New Roman"/>
          <w:i/>
          <w:iCs/>
        </w:rPr>
        <w:t>Pusat Kajian Hukum dan Keadilan Sosial</w:t>
      </w:r>
      <w:r w:rsidRPr="006F1992">
        <w:rPr>
          <w:rFonts w:ascii="Times New Roman" w:hAnsi="Times New Roman" w:cs="Times New Roman"/>
        </w:rPr>
        <w:t xml:space="preserve"> (LSJ), Faculty of Law, Universitas Gadjah Mada, https://law.ugm.ac.id/en/tag/law-and-social-justice/</w:t>
      </w:r>
    </w:p>
  </w:footnote>
  <w:footnote w:id="2">
    <w:p w14:paraId="6D0BF2A3" w14:textId="27134316" w:rsidR="00E35B11" w:rsidRPr="00E35B11" w:rsidRDefault="00E35B11" w:rsidP="00333F00">
      <w:pPr>
        <w:pStyle w:val="FootnoteText"/>
        <w:ind w:firstLine="720"/>
        <w:jc w:val="both"/>
        <w:rPr>
          <w:rFonts w:ascii="Times New Roman" w:hAnsi="Times New Roman" w:cs="Times New Roman"/>
        </w:rPr>
      </w:pPr>
      <w:r w:rsidRPr="00E35B11">
        <w:rPr>
          <w:rStyle w:val="FootnoteReference"/>
          <w:rFonts w:ascii="Times New Roman" w:hAnsi="Times New Roman" w:cs="Times New Roman"/>
        </w:rPr>
        <w:footnoteRef/>
      </w:r>
      <w:r w:rsidRPr="00E35B11">
        <w:rPr>
          <w:rFonts w:ascii="Times New Roman" w:hAnsi="Times New Roman" w:cs="Times New Roman"/>
        </w:rPr>
        <w:t xml:space="preserve"> Khoo Ying Hooi, Bencharat Sae Chua, Sol Iglesias, Andrea Fleschenberg (2026) </w:t>
      </w:r>
      <w:r>
        <w:rPr>
          <w:rFonts w:ascii="Times New Roman" w:hAnsi="Times New Roman" w:cs="Times New Roman"/>
        </w:rPr>
        <w:t>“</w:t>
      </w:r>
      <w:r w:rsidRPr="00E35B11">
        <w:rPr>
          <w:rFonts w:ascii="Times New Roman" w:hAnsi="Times New Roman" w:cs="Times New Roman"/>
        </w:rPr>
        <w:t>Scholar(ship) at Risk in Southeast Asia and Beyond</w:t>
      </w:r>
      <w:r>
        <w:rPr>
          <w:rFonts w:ascii="Times New Roman" w:hAnsi="Times New Roman" w:cs="Times New Roman"/>
        </w:rPr>
        <w:t>”</w:t>
      </w:r>
      <w:r w:rsidRPr="00E35B11">
        <w:rPr>
          <w:rFonts w:ascii="Times New Roman" w:hAnsi="Times New Roman" w:cs="Times New Roman"/>
        </w:rPr>
        <w:t xml:space="preserve">, </w:t>
      </w:r>
      <w:r w:rsidRPr="00E35B11">
        <w:rPr>
          <w:rFonts w:ascii="Times New Roman" w:hAnsi="Times New Roman" w:cs="Times New Roman"/>
          <w:i/>
          <w:iCs/>
        </w:rPr>
        <w:t>IQAS</w:t>
      </w:r>
      <w:r w:rsidRPr="00E35B11">
        <w:rPr>
          <w:rFonts w:ascii="Times New Roman" w:hAnsi="Times New Roman" w:cs="Times New Roman"/>
        </w:rPr>
        <w:t xml:space="preserve"> Vol. 56 / 2025 III, p. 227</w:t>
      </w:r>
      <w:r w:rsidR="00FF06EE">
        <w:rPr>
          <w:rFonts w:ascii="Times New Roman" w:hAnsi="Times New Roman" w:cs="Times New Roman"/>
        </w:rPr>
        <w:t xml:space="preserve">. </w:t>
      </w:r>
      <w:hyperlink r:id="rId1" w:history="1">
        <w:r w:rsidR="00333F00" w:rsidRPr="00D764A9">
          <w:rPr>
            <w:rStyle w:val="Hyperlink"/>
            <w:rFonts w:ascii="Times New Roman" w:hAnsi="Times New Roman" w:cs="Times New Roman"/>
          </w:rPr>
          <w:t>https://hasp.ub.uni-heidelberg.de/journals/iqas</w:t>
        </w:r>
      </w:hyperlink>
      <w:r w:rsidR="00333F00">
        <w:rPr>
          <w:rFonts w:ascii="Times New Roman" w:hAnsi="Times New Roman" w:cs="Times New Roman"/>
        </w:rPr>
        <w:t xml:space="preserve"> </w:t>
      </w:r>
    </w:p>
  </w:footnote>
  <w:footnote w:id="3">
    <w:p w14:paraId="180DB77F" w14:textId="78755834" w:rsidR="005E17AE" w:rsidRPr="005E17AE" w:rsidRDefault="005E17AE" w:rsidP="005E17AE">
      <w:pPr>
        <w:pStyle w:val="FootnoteText"/>
        <w:ind w:firstLine="720"/>
        <w:jc w:val="both"/>
        <w:rPr>
          <w:rFonts w:ascii="Times New Roman" w:hAnsi="Times New Roman" w:cs="Times New Roman"/>
        </w:rPr>
      </w:pPr>
      <w:r w:rsidRPr="005E17AE">
        <w:rPr>
          <w:rStyle w:val="FootnoteReference"/>
          <w:rFonts w:ascii="Times New Roman" w:hAnsi="Times New Roman" w:cs="Times New Roman"/>
        </w:rPr>
        <w:footnoteRef/>
      </w:r>
      <w:r w:rsidRPr="005E17AE">
        <w:rPr>
          <w:rFonts w:ascii="Times New Roman" w:hAnsi="Times New Roman" w:cs="Times New Roman"/>
        </w:rPr>
        <w:t xml:space="preserve"> Adopted by the Committee on Economic, Social and Cultural Rights at the Twenty-first Session, E/C.12/1999/10, 8 December 1999, </w:t>
      </w:r>
      <w:hyperlink r:id="rId2" w:history="1">
        <w:r w:rsidR="00FF06EE" w:rsidRPr="00D764A9">
          <w:rPr>
            <w:rStyle w:val="Hyperlink"/>
            <w:rFonts w:ascii="Times New Roman" w:hAnsi="Times New Roman" w:cs="Times New Roman"/>
          </w:rPr>
          <w:t>https://www.ohchr.org/en/resources/educators/human-rights-education-training/d-general-comment-no-13-right-education-article-13-1999</w:t>
        </w:r>
      </w:hyperlink>
      <w:r w:rsidR="00FF06EE">
        <w:rPr>
          <w:rFonts w:ascii="Times New Roman" w:hAnsi="Times New Roman" w:cs="Times New Roman"/>
        </w:rPr>
        <w:t xml:space="preserve"> </w:t>
      </w:r>
    </w:p>
  </w:footnote>
  <w:footnote w:id="4">
    <w:p w14:paraId="5402B2EF" w14:textId="287A95EA" w:rsidR="00BE4526" w:rsidRPr="001C5844" w:rsidRDefault="00BE4526" w:rsidP="001C5844">
      <w:pPr>
        <w:pStyle w:val="FootnoteText"/>
        <w:ind w:firstLine="720"/>
        <w:jc w:val="both"/>
        <w:rPr>
          <w:rFonts w:ascii="Times New Roman" w:hAnsi="Times New Roman" w:cs="Times New Roman"/>
        </w:rPr>
      </w:pPr>
      <w:r w:rsidRPr="00C133EB">
        <w:rPr>
          <w:rStyle w:val="FootnoteReference"/>
          <w:rFonts w:ascii="Times New Roman" w:hAnsi="Times New Roman" w:cs="Times New Roman"/>
        </w:rPr>
        <w:footnoteRef/>
      </w:r>
      <w:r w:rsidRPr="00C133EB">
        <w:rPr>
          <w:rFonts w:ascii="Times New Roman" w:hAnsi="Times New Roman" w:cs="Times New Roman"/>
        </w:rPr>
        <w:t xml:space="preserve"> </w:t>
      </w:r>
      <w:r w:rsidR="00A641C0" w:rsidRPr="00A641C0">
        <w:rPr>
          <w:rFonts w:ascii="Times New Roman" w:hAnsi="Times New Roman" w:cs="Times New Roman"/>
        </w:rPr>
        <w:t>Adopted by the General Conference at its twenty-ninth session, Paris, 21 October - 12 November 1997</w:t>
      </w:r>
      <w:r w:rsidR="001C5844">
        <w:rPr>
          <w:rFonts w:ascii="Times New Roman" w:hAnsi="Times New Roman" w:cs="Times New Roman"/>
        </w:rPr>
        <w:t xml:space="preserve">, </w:t>
      </w:r>
      <w:hyperlink r:id="rId3" w:history="1">
        <w:r w:rsidR="00FF06EE" w:rsidRPr="00D764A9">
          <w:rPr>
            <w:rStyle w:val="Hyperlink"/>
            <w:rFonts w:ascii="Times New Roman" w:hAnsi="Times New Roman" w:cs="Times New Roman"/>
          </w:rPr>
          <w:t>https://www.unesco.org/en/legal-affairs/recommendation-concerning-status-higher-education-teaching-personnel</w:t>
        </w:r>
      </w:hyperlink>
      <w:r w:rsidR="00FF06EE">
        <w:rPr>
          <w:rFonts w:ascii="Times New Roman" w:hAnsi="Times New Roman" w:cs="Times New Roman"/>
        </w:rPr>
        <w:t xml:space="preserve"> </w:t>
      </w:r>
    </w:p>
  </w:footnote>
  <w:footnote w:id="5">
    <w:p w14:paraId="15C0B43A" w14:textId="393377D9" w:rsidR="00FF06EE" w:rsidRPr="00FF06EE" w:rsidRDefault="00FF06EE" w:rsidP="00FF06EE">
      <w:pPr>
        <w:pStyle w:val="FootnoteText"/>
        <w:ind w:firstLine="720"/>
        <w:jc w:val="both"/>
        <w:rPr>
          <w:rFonts w:ascii="Times New Roman" w:hAnsi="Times New Roman" w:cs="Times New Roman"/>
        </w:rPr>
      </w:pPr>
      <w:r w:rsidRPr="00FF06EE">
        <w:rPr>
          <w:rStyle w:val="FootnoteReference"/>
          <w:rFonts w:ascii="Times New Roman" w:hAnsi="Times New Roman" w:cs="Times New Roman"/>
        </w:rPr>
        <w:footnoteRef/>
      </w:r>
      <w:r w:rsidRPr="00FF06EE">
        <w:rPr>
          <w:rFonts w:ascii="Times New Roman" w:hAnsi="Times New Roman" w:cs="Times New Roman"/>
        </w:rPr>
        <w:t xml:space="preserve"> A/HRC/56/58 (25 April 2024), Human Rights Council, Fifty-sixth session 18 June–12 July 2024: Agenda item 3: Academic freedom: Report of the Special Rapporteur on the right to education, Farida Shaheed, </w:t>
      </w:r>
      <w:hyperlink r:id="rId4" w:history="1">
        <w:r w:rsidRPr="00D764A9">
          <w:rPr>
            <w:rStyle w:val="Hyperlink"/>
            <w:rFonts w:ascii="Times New Roman" w:hAnsi="Times New Roman" w:cs="Times New Roman"/>
          </w:rPr>
          <w:t>https://www.right-to-education.org/sites/right-to-education.org/files/resource-attachments/UNSR_Academic%20Freedom_2024_en.pdf</w:t>
        </w:r>
      </w:hyperlink>
      <w:r>
        <w:rPr>
          <w:rFonts w:ascii="Times New Roman" w:hAnsi="Times New Roman" w:cs="Times New Roman"/>
        </w:rPr>
        <w:t xml:space="preserve"> </w:t>
      </w:r>
    </w:p>
  </w:footnote>
  <w:footnote w:id="6">
    <w:p w14:paraId="6C7E0A51" w14:textId="13536F00" w:rsidR="00525F93" w:rsidRPr="006A2640" w:rsidRDefault="00525F93" w:rsidP="006A2640">
      <w:pPr>
        <w:pStyle w:val="FootnoteText"/>
        <w:ind w:firstLine="720"/>
        <w:jc w:val="both"/>
        <w:rPr>
          <w:rFonts w:ascii="Times New Roman" w:hAnsi="Times New Roman" w:cs="Times New Roman"/>
          <w:lang w:val="en-US"/>
        </w:rPr>
      </w:pPr>
      <w:r w:rsidRPr="006A2640">
        <w:rPr>
          <w:rStyle w:val="FootnoteReference"/>
          <w:rFonts w:ascii="Times New Roman" w:hAnsi="Times New Roman" w:cs="Times New Roman"/>
        </w:rPr>
        <w:footnoteRef/>
      </w:r>
      <w:r w:rsidRPr="006A2640">
        <w:rPr>
          <w:rFonts w:ascii="Times New Roman" w:hAnsi="Times New Roman" w:cs="Times New Roman"/>
        </w:rPr>
        <w:t xml:space="preserve"> </w:t>
      </w:r>
      <w:r w:rsidR="003823C9" w:rsidRPr="003823C9">
        <w:rPr>
          <w:rFonts w:ascii="Times New Roman" w:hAnsi="Times New Roman" w:cs="Times New Roman"/>
        </w:rPr>
        <w:t xml:space="preserve">Call for comments - Draft GC No. 38 on Art. 22 (the right to freedom of association), </w:t>
      </w:r>
      <w:hyperlink r:id="rId5" w:history="1">
        <w:r w:rsidR="00AE6A8A" w:rsidRPr="00D764A9">
          <w:rPr>
            <w:rStyle w:val="Hyperlink"/>
            <w:rFonts w:ascii="Times New Roman" w:hAnsi="Times New Roman" w:cs="Times New Roman"/>
          </w:rPr>
          <w:t>https://www.ohchr.org/en/calls-for-input/2026/call-comments-draft-general-comment-no-38-article-22-right-freedom-association</w:t>
        </w:r>
      </w:hyperlink>
      <w:r w:rsidR="00AE6A8A">
        <w:rPr>
          <w:rFonts w:ascii="Times New Roman" w:hAnsi="Times New Roman" w:cs="Times New Roman"/>
        </w:rPr>
        <w:t xml:space="preserve"> </w:t>
      </w:r>
      <w:r w:rsidR="006A2640">
        <w:rPr>
          <w:rFonts w:ascii="Times New Roman" w:hAnsi="Times New Roman" w:cs="Times New Roman"/>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034318"/>
    <w:multiLevelType w:val="hybridMultilevel"/>
    <w:tmpl w:val="6AA23E2C"/>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9012125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06FA"/>
    <w:rsid w:val="00007E03"/>
    <w:rsid w:val="00017B29"/>
    <w:rsid w:val="000424A5"/>
    <w:rsid w:val="00060C0A"/>
    <w:rsid w:val="00064BEA"/>
    <w:rsid w:val="000659C8"/>
    <w:rsid w:val="00072A5E"/>
    <w:rsid w:val="000C7FA2"/>
    <w:rsid w:val="000E1064"/>
    <w:rsid w:val="001275DB"/>
    <w:rsid w:val="00127C34"/>
    <w:rsid w:val="00180095"/>
    <w:rsid w:val="001B0C81"/>
    <w:rsid w:val="001C5844"/>
    <w:rsid w:val="001E090A"/>
    <w:rsid w:val="001F50B0"/>
    <w:rsid w:val="001F7F4B"/>
    <w:rsid w:val="00202B77"/>
    <w:rsid w:val="0021250C"/>
    <w:rsid w:val="0022797C"/>
    <w:rsid w:val="002556EC"/>
    <w:rsid w:val="00267CB8"/>
    <w:rsid w:val="002A713B"/>
    <w:rsid w:val="002D40FA"/>
    <w:rsid w:val="002D742C"/>
    <w:rsid w:val="002E2FEA"/>
    <w:rsid w:val="002F4503"/>
    <w:rsid w:val="002F5377"/>
    <w:rsid w:val="002F6E15"/>
    <w:rsid w:val="0032544E"/>
    <w:rsid w:val="00333F00"/>
    <w:rsid w:val="003823C9"/>
    <w:rsid w:val="003906FA"/>
    <w:rsid w:val="003A594D"/>
    <w:rsid w:val="00412A1C"/>
    <w:rsid w:val="00424842"/>
    <w:rsid w:val="0043739A"/>
    <w:rsid w:val="00450C96"/>
    <w:rsid w:val="004911D5"/>
    <w:rsid w:val="004A6D33"/>
    <w:rsid w:val="004C5F01"/>
    <w:rsid w:val="004E083A"/>
    <w:rsid w:val="0050442C"/>
    <w:rsid w:val="00520590"/>
    <w:rsid w:val="00525F93"/>
    <w:rsid w:val="00537207"/>
    <w:rsid w:val="0054728E"/>
    <w:rsid w:val="00550D0C"/>
    <w:rsid w:val="005857FB"/>
    <w:rsid w:val="00590379"/>
    <w:rsid w:val="005D14BC"/>
    <w:rsid w:val="005D7105"/>
    <w:rsid w:val="005E17AE"/>
    <w:rsid w:val="005F2E65"/>
    <w:rsid w:val="005F599A"/>
    <w:rsid w:val="00603FF3"/>
    <w:rsid w:val="00625743"/>
    <w:rsid w:val="00626C49"/>
    <w:rsid w:val="006777D4"/>
    <w:rsid w:val="00686623"/>
    <w:rsid w:val="006937A8"/>
    <w:rsid w:val="006A2640"/>
    <w:rsid w:val="006D601C"/>
    <w:rsid w:val="006F1992"/>
    <w:rsid w:val="006F1B2C"/>
    <w:rsid w:val="00720616"/>
    <w:rsid w:val="00727A0C"/>
    <w:rsid w:val="00744214"/>
    <w:rsid w:val="00762DC5"/>
    <w:rsid w:val="00781574"/>
    <w:rsid w:val="00781CF4"/>
    <w:rsid w:val="00795C25"/>
    <w:rsid w:val="007A5C72"/>
    <w:rsid w:val="007A6807"/>
    <w:rsid w:val="007B1D8E"/>
    <w:rsid w:val="007C4A20"/>
    <w:rsid w:val="007E3312"/>
    <w:rsid w:val="00871AF6"/>
    <w:rsid w:val="008723F4"/>
    <w:rsid w:val="008863B0"/>
    <w:rsid w:val="008C2279"/>
    <w:rsid w:val="008C49CE"/>
    <w:rsid w:val="008E002C"/>
    <w:rsid w:val="0090018F"/>
    <w:rsid w:val="00903417"/>
    <w:rsid w:val="00905A21"/>
    <w:rsid w:val="00932110"/>
    <w:rsid w:val="009328CC"/>
    <w:rsid w:val="00943897"/>
    <w:rsid w:val="00945AB5"/>
    <w:rsid w:val="00963120"/>
    <w:rsid w:val="009664CE"/>
    <w:rsid w:val="0098784E"/>
    <w:rsid w:val="009B522F"/>
    <w:rsid w:val="009B5440"/>
    <w:rsid w:val="009F5764"/>
    <w:rsid w:val="009F592C"/>
    <w:rsid w:val="00A315B6"/>
    <w:rsid w:val="00A56E96"/>
    <w:rsid w:val="00A641C0"/>
    <w:rsid w:val="00A74BB2"/>
    <w:rsid w:val="00A93BAB"/>
    <w:rsid w:val="00AB2519"/>
    <w:rsid w:val="00AE6A8A"/>
    <w:rsid w:val="00B10559"/>
    <w:rsid w:val="00B1788E"/>
    <w:rsid w:val="00B85AA4"/>
    <w:rsid w:val="00B977C3"/>
    <w:rsid w:val="00BA6DE0"/>
    <w:rsid w:val="00BB307F"/>
    <w:rsid w:val="00BB43F8"/>
    <w:rsid w:val="00BC14B2"/>
    <w:rsid w:val="00BC29C5"/>
    <w:rsid w:val="00BE26A2"/>
    <w:rsid w:val="00BE4526"/>
    <w:rsid w:val="00BF52FF"/>
    <w:rsid w:val="00C133EB"/>
    <w:rsid w:val="00C4501C"/>
    <w:rsid w:val="00C513AF"/>
    <w:rsid w:val="00C515F2"/>
    <w:rsid w:val="00C8523D"/>
    <w:rsid w:val="00C85ADB"/>
    <w:rsid w:val="00C947BF"/>
    <w:rsid w:val="00C9577F"/>
    <w:rsid w:val="00CC6920"/>
    <w:rsid w:val="00CE47B7"/>
    <w:rsid w:val="00CF32BD"/>
    <w:rsid w:val="00D04C2F"/>
    <w:rsid w:val="00D15771"/>
    <w:rsid w:val="00D16E21"/>
    <w:rsid w:val="00D31671"/>
    <w:rsid w:val="00D44DE7"/>
    <w:rsid w:val="00D56237"/>
    <w:rsid w:val="00D603C5"/>
    <w:rsid w:val="00D6451F"/>
    <w:rsid w:val="00D6501E"/>
    <w:rsid w:val="00D84A09"/>
    <w:rsid w:val="00D87BA0"/>
    <w:rsid w:val="00D96253"/>
    <w:rsid w:val="00DA12DD"/>
    <w:rsid w:val="00DA1EC2"/>
    <w:rsid w:val="00DA6E77"/>
    <w:rsid w:val="00DA73A9"/>
    <w:rsid w:val="00DF044D"/>
    <w:rsid w:val="00E02B19"/>
    <w:rsid w:val="00E02CCE"/>
    <w:rsid w:val="00E32376"/>
    <w:rsid w:val="00E35B11"/>
    <w:rsid w:val="00E375A9"/>
    <w:rsid w:val="00E44B69"/>
    <w:rsid w:val="00ED7564"/>
    <w:rsid w:val="00EF6667"/>
    <w:rsid w:val="00F0229F"/>
    <w:rsid w:val="00F16B45"/>
    <w:rsid w:val="00F357DC"/>
    <w:rsid w:val="00F604DF"/>
    <w:rsid w:val="00F86FF4"/>
    <w:rsid w:val="00FA79EB"/>
    <w:rsid w:val="00FB6BC1"/>
    <w:rsid w:val="00FB79E4"/>
    <w:rsid w:val="00FE7F00"/>
    <w:rsid w:val="00FF06EE"/>
  </w:rsids>
  <m:mathPr>
    <m:mathFont m:val="Cambria Math"/>
    <m:brkBin m:val="before"/>
    <m:brkBinSub m:val="--"/>
    <m:smallFrac m:val="0"/>
    <m:dispDef/>
    <m:lMargin m:val="0"/>
    <m:rMargin m:val="0"/>
    <m:defJc m:val="centerGroup"/>
    <m:wrapIndent m:val="1440"/>
    <m:intLim m:val="subSup"/>
    <m:naryLim m:val="undOvr"/>
  </m:mathPr>
  <w:themeFontLang w:val="en-ID"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13951D"/>
  <w15:chartTrackingRefBased/>
  <w15:docId w15:val="{2F0DB809-2132-42C7-8542-5EE195209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906F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906F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906F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906F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906F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906F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06F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06F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06F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06F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906F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906F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906F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906F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906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06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06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06FA"/>
    <w:rPr>
      <w:rFonts w:eastAsiaTheme="majorEastAsia" w:cstheme="majorBidi"/>
      <w:color w:val="272727" w:themeColor="text1" w:themeTint="D8"/>
    </w:rPr>
  </w:style>
  <w:style w:type="paragraph" w:styleId="Title">
    <w:name w:val="Title"/>
    <w:basedOn w:val="Normal"/>
    <w:next w:val="Normal"/>
    <w:link w:val="TitleChar"/>
    <w:uiPriority w:val="10"/>
    <w:qFormat/>
    <w:rsid w:val="003906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06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06F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06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06FA"/>
    <w:pPr>
      <w:spacing w:before="160"/>
      <w:jc w:val="center"/>
    </w:pPr>
    <w:rPr>
      <w:i/>
      <w:iCs/>
      <w:color w:val="404040" w:themeColor="text1" w:themeTint="BF"/>
    </w:rPr>
  </w:style>
  <w:style w:type="character" w:customStyle="1" w:styleId="QuoteChar">
    <w:name w:val="Quote Char"/>
    <w:basedOn w:val="DefaultParagraphFont"/>
    <w:link w:val="Quote"/>
    <w:uiPriority w:val="29"/>
    <w:rsid w:val="003906FA"/>
    <w:rPr>
      <w:i/>
      <w:iCs/>
      <w:color w:val="404040" w:themeColor="text1" w:themeTint="BF"/>
    </w:rPr>
  </w:style>
  <w:style w:type="paragraph" w:styleId="ListParagraph">
    <w:name w:val="List Paragraph"/>
    <w:basedOn w:val="Normal"/>
    <w:uiPriority w:val="34"/>
    <w:qFormat/>
    <w:rsid w:val="003906FA"/>
    <w:pPr>
      <w:ind w:left="720"/>
      <w:contextualSpacing/>
    </w:pPr>
  </w:style>
  <w:style w:type="character" w:styleId="IntenseEmphasis">
    <w:name w:val="Intense Emphasis"/>
    <w:basedOn w:val="DefaultParagraphFont"/>
    <w:uiPriority w:val="21"/>
    <w:qFormat/>
    <w:rsid w:val="003906FA"/>
    <w:rPr>
      <w:i/>
      <w:iCs/>
      <w:color w:val="2F5496" w:themeColor="accent1" w:themeShade="BF"/>
    </w:rPr>
  </w:style>
  <w:style w:type="paragraph" w:styleId="IntenseQuote">
    <w:name w:val="Intense Quote"/>
    <w:basedOn w:val="Normal"/>
    <w:next w:val="Normal"/>
    <w:link w:val="IntenseQuoteChar"/>
    <w:uiPriority w:val="30"/>
    <w:qFormat/>
    <w:rsid w:val="003906F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906FA"/>
    <w:rPr>
      <w:i/>
      <w:iCs/>
      <w:color w:val="2F5496" w:themeColor="accent1" w:themeShade="BF"/>
    </w:rPr>
  </w:style>
  <w:style w:type="character" w:styleId="IntenseReference">
    <w:name w:val="Intense Reference"/>
    <w:basedOn w:val="DefaultParagraphFont"/>
    <w:uiPriority w:val="32"/>
    <w:qFormat/>
    <w:rsid w:val="003906FA"/>
    <w:rPr>
      <w:b/>
      <w:bCs/>
      <w:smallCaps/>
      <w:color w:val="2F5496" w:themeColor="accent1" w:themeShade="BF"/>
      <w:spacing w:val="5"/>
    </w:rPr>
  </w:style>
  <w:style w:type="paragraph" w:styleId="FootnoteText">
    <w:name w:val="footnote text"/>
    <w:aliases w:val="5_G,Footnote Text Char Char Char Char Char,Footnote Text Char Char Char Char,Footnote reference,FA Fu,Footnote Text Char Char Char,Footnote Reference1, Char,Char,ft,Style 27,Char Char Char Char Char,Style 11, Char Char Char,Voetnoottekst1"/>
    <w:basedOn w:val="Normal"/>
    <w:link w:val="FootnoteTextChar"/>
    <w:uiPriority w:val="99"/>
    <w:unhideWhenUsed/>
    <w:qFormat/>
    <w:rsid w:val="00E35B11"/>
    <w:pPr>
      <w:spacing w:after="0" w:line="240" w:lineRule="auto"/>
    </w:pPr>
    <w:rPr>
      <w:sz w:val="20"/>
      <w:szCs w:val="20"/>
    </w:rPr>
  </w:style>
  <w:style w:type="character" w:customStyle="1" w:styleId="FootnoteTextChar">
    <w:name w:val="Footnote Text Char"/>
    <w:aliases w:val="5_G Char,Footnote Text Char Char Char Char Char Char,Footnote Text Char Char Char Char Char1,Footnote reference Char,FA Fu Char,Footnote Text Char Char Char Char1,Footnote Reference1 Char, Char Char,Char Char,ft Char,Style 27 Char"/>
    <w:basedOn w:val="DefaultParagraphFont"/>
    <w:link w:val="FootnoteText"/>
    <w:uiPriority w:val="99"/>
    <w:qFormat/>
    <w:rsid w:val="00E35B11"/>
    <w:rPr>
      <w:sz w:val="20"/>
      <w:szCs w:val="20"/>
    </w:rPr>
  </w:style>
  <w:style w:type="character" w:styleId="FootnoteReference">
    <w:name w:val="footnote reference"/>
    <w:aliases w:val="4_G,Footnote number,ftref,Footnotes refss,Style 10,referencia nota al pie,BVI fnr,Footnote text,4_Footnote text,callout,Fago Fußnotenzeichen,16 Point,Superscript 6 Point,Footnote,Footnote symbol,f,Footnote Refernece,Ref,callou"/>
    <w:basedOn w:val="DefaultParagraphFont"/>
    <w:link w:val="Appelnotedebasde"/>
    <w:unhideWhenUsed/>
    <w:qFormat/>
    <w:rsid w:val="00E35B11"/>
    <w:rPr>
      <w:vertAlign w:val="superscript"/>
    </w:rPr>
  </w:style>
  <w:style w:type="character" w:styleId="Hyperlink">
    <w:name w:val="Hyperlink"/>
    <w:basedOn w:val="DefaultParagraphFont"/>
    <w:uiPriority w:val="99"/>
    <w:unhideWhenUsed/>
    <w:rsid w:val="00FF06EE"/>
    <w:rPr>
      <w:color w:val="0563C1" w:themeColor="hyperlink"/>
      <w:u w:val="single"/>
    </w:rPr>
  </w:style>
  <w:style w:type="character" w:styleId="UnresolvedMention">
    <w:name w:val="Unresolved Mention"/>
    <w:basedOn w:val="DefaultParagraphFont"/>
    <w:uiPriority w:val="99"/>
    <w:semiHidden/>
    <w:unhideWhenUsed/>
    <w:rsid w:val="00FF06EE"/>
    <w:rPr>
      <w:color w:val="605E5C"/>
      <w:shd w:val="clear" w:color="auto" w:fill="E1DFDD"/>
    </w:rPr>
  </w:style>
  <w:style w:type="table" w:styleId="TableGrid">
    <w:name w:val="Table Grid"/>
    <w:basedOn w:val="TableNormal"/>
    <w:uiPriority w:val="39"/>
    <w:rsid w:val="00B178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aliases w:val="Appel note de bas de page Char Char Char Char Char Char Char Char,Appel note de bas de page Char2 Char Char Char Char Char Char Char Char Char Char,Appel note de bas de page Char1"/>
    <w:basedOn w:val="Normal"/>
    <w:link w:val="FootnoteReference"/>
    <w:rsid w:val="009328CC"/>
    <w:pPr>
      <w:spacing w:before="120" w:after="120" w:line="240" w:lineRule="auto"/>
    </w:pPr>
    <w:rPr>
      <w:vertAlign w:val="superscript"/>
    </w:rPr>
  </w:style>
  <w:style w:type="paragraph" w:styleId="Header">
    <w:name w:val="header"/>
    <w:basedOn w:val="Normal"/>
    <w:link w:val="HeaderChar"/>
    <w:uiPriority w:val="99"/>
    <w:semiHidden/>
    <w:unhideWhenUsed/>
    <w:rsid w:val="00762DC5"/>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762DC5"/>
  </w:style>
  <w:style w:type="paragraph" w:styleId="Footer">
    <w:name w:val="footer"/>
    <w:basedOn w:val="Normal"/>
    <w:link w:val="FooterChar"/>
    <w:uiPriority w:val="99"/>
    <w:semiHidden/>
    <w:unhideWhenUsed/>
    <w:rsid w:val="00762DC5"/>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762D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herlambang.perdana@ugm.ac.id"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3" Type="http://schemas.openxmlformats.org/officeDocument/2006/relationships/hyperlink" Target="https://www.unesco.org/en/legal-affairs/recommendation-concerning-status-higher-education-teaching-personnel" TargetMode="External"/><Relationship Id="rId2" Type="http://schemas.openxmlformats.org/officeDocument/2006/relationships/hyperlink" Target="https://www.ohchr.org/en/resources/educators/human-rights-education-training/d-general-comment-no-13-right-education-article-13-1999" TargetMode="External"/><Relationship Id="rId1" Type="http://schemas.openxmlformats.org/officeDocument/2006/relationships/hyperlink" Target="https://hasp.ub.uni-heidelberg.de/journals/iqas" TargetMode="External"/><Relationship Id="rId5" Type="http://schemas.openxmlformats.org/officeDocument/2006/relationships/hyperlink" Target="https://www.ohchr.org/en/calls-for-input/2026/call-comments-draft-general-comment-no-38-article-22-right-freedom-association" TargetMode="External"/><Relationship Id="rId4" Type="http://schemas.openxmlformats.org/officeDocument/2006/relationships/hyperlink" Target="https://www.right-to-education.org/sites/right-to-education.org/files/resource-attachments/UNSR_Academic%20Freedom_2024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fa1020ff-48ad-4b90-98f4-7161a6f3b630">
      <Terms xmlns="http://schemas.microsoft.com/office/infopath/2007/PartnerControls"/>
    </lcf76f155ced4ddcb4097134ff3c332f>
    <Emailsubject xmlns="fa1020ff-48ad-4b90-98f4-7161a6f3b630" xsi:nil="true"/>
    <Sentby xmlns="fa1020ff-48ad-4b90-98f4-7161a6f3b630">
      <UserInfo>
        <DisplayName/>
        <AccountId xsi:nil="true"/>
        <AccountType/>
      </UserInfo>
    </Sentby>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5AB59289BFBAB4F9FD152C776C60BDD" ma:contentTypeVersion="18" ma:contentTypeDescription="Create a new document." ma:contentTypeScope="" ma:versionID="4f54f9f6a248e739f6b91f81e69a9bd9">
  <xsd:schema xmlns:xsd="http://www.w3.org/2001/XMLSchema" xmlns:xs="http://www.w3.org/2001/XMLSchema" xmlns:p="http://schemas.microsoft.com/office/2006/metadata/properties" xmlns:ns2="fa1020ff-48ad-4b90-98f4-7161a6f3b630" xmlns:ns3="985ec44e-1bab-4c0b-9df0-6ba128686fc9" xmlns:ns4="9c2e4527-2efa-4ade-b3d6-b2418af14986" targetNamespace="http://schemas.microsoft.com/office/2006/metadata/properties" ma:root="true" ma:fieldsID="79423660998357a52f4663bb061a1f51" ns2:_="" ns3:_="" ns4:_="">
    <xsd:import namespace="fa1020ff-48ad-4b90-98f4-7161a6f3b630"/>
    <xsd:import namespace="985ec44e-1bab-4c0b-9df0-6ba128686fc9"/>
    <xsd:import namespace="9c2e4527-2efa-4ade-b3d6-b2418af149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4:SharedWithUsers" minOccurs="0"/>
                <xsd:element ref="ns4:SharedWithDetails" minOccurs="0"/>
                <xsd:element ref="ns2:Emailsubject" minOccurs="0"/>
                <xsd:element ref="ns2:Sentby"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1020ff-48ad-4b90-98f4-7161a6f3b6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Emailsubject" ma:index="23" nillable="true" ma:displayName="Email subject" ma:format="Dropdown" ma:internalName="Emailsubject">
      <xsd:simpleType>
        <xsd:restriction base="dms:Note">
          <xsd:maxLength value="255"/>
        </xsd:restriction>
      </xsd:simpleType>
    </xsd:element>
    <xsd:element name="Sentby" ma:index="24" nillable="true" ma:displayName="Sent by" ma:format="Dropdown" ma:list="UserInfo" ma:SharePointGroup="0" ma:internalName="Sent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Original file 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0BC49E-B7BA-4497-8FAD-7A12265B970B}">
  <ds:schemaRefs>
    <ds:schemaRef ds:uri="http://schemas.openxmlformats.org/officeDocument/2006/bibliography"/>
  </ds:schemaRefs>
</ds:datastoreItem>
</file>

<file path=customXml/itemProps2.xml><?xml version="1.0" encoding="utf-8"?>
<ds:datastoreItem xmlns:ds="http://schemas.openxmlformats.org/officeDocument/2006/customXml" ds:itemID="{FD0B3FB9-0D4E-489A-9AEA-CCC43EF45A73}">
  <ds:schemaRefs>
    <ds:schemaRef ds:uri="http://schemas.microsoft.com/office/2006/metadata/properties"/>
    <ds:schemaRef ds:uri="http://schemas.microsoft.com/office/infopath/2007/PartnerControls"/>
    <ds:schemaRef ds:uri="985ec44e-1bab-4c0b-9df0-6ba128686fc9"/>
    <ds:schemaRef ds:uri="11a6fe0c-d8de-4390-afb3-d9c7c54181f0"/>
    <ds:schemaRef ds:uri="b248d7e1-e1e1-4a8e-9310-749402edb8a9"/>
  </ds:schemaRefs>
</ds:datastoreItem>
</file>

<file path=customXml/itemProps3.xml><?xml version="1.0" encoding="utf-8"?>
<ds:datastoreItem xmlns:ds="http://schemas.openxmlformats.org/officeDocument/2006/customXml" ds:itemID="{5DA97E0C-71E9-43A2-89E2-9D61E5943CA6}">
  <ds:schemaRefs>
    <ds:schemaRef ds:uri="http://schemas.microsoft.com/sharepoint/v3/contenttype/forms"/>
  </ds:schemaRefs>
</ds:datastoreItem>
</file>

<file path=customXml/itemProps4.xml><?xml version="1.0" encoding="utf-8"?>
<ds:datastoreItem xmlns:ds="http://schemas.openxmlformats.org/officeDocument/2006/customXml" ds:itemID="{F989EC3C-98E7-4B45-A776-961D21E370DE}"/>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617</TotalTime>
  <Pages>5</Pages>
  <Words>1922</Words>
  <Characters>10959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Herlambang Wiratraman</dc:creator>
  <cp:keywords/>
  <dc:description/>
  <cp:lastModifiedBy>Herlambang Wiratraman</cp:lastModifiedBy>
  <cp:revision>156</cp:revision>
  <dcterms:created xsi:type="dcterms:W3CDTF">2026-06-30T09:04:00Z</dcterms:created>
  <dcterms:modified xsi:type="dcterms:W3CDTF">2026-07-03T13:21:00Z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0x010100F5AB59289BFBAB4F9FD152C776C60BDD</vt:lpwstr>
  </property>
  <property fmtid="{D5CDD505-2E9C-101B-9397-08002B2CF9AE}" pid="3" name="MediaServiceImageTags">
    <vt:lpwstr/>
  </property>
</Properties>
</file>