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7BF7" w14:textId="77777777" w:rsidR="00F61FC4" w:rsidRPr="0062496F" w:rsidRDefault="00F61FC4" w:rsidP="00BB0053">
      <w:pPr>
        <w:spacing w:after="120"/>
        <w:rPr>
          <w:rFonts w:ascii="Arial" w:hAnsi="Arial" w:cs="Arial"/>
          <w:sz w:val="20"/>
          <w:szCs w:val="20"/>
          <w:lang w:val="en-US"/>
        </w:rPr>
      </w:pPr>
    </w:p>
    <w:p w14:paraId="21FE95F4" w14:textId="77777777" w:rsidR="00640575" w:rsidRPr="0062496F" w:rsidRDefault="00640575" w:rsidP="00BB0053">
      <w:pPr>
        <w:spacing w:after="120"/>
        <w:jc w:val="center"/>
        <w:rPr>
          <w:rFonts w:ascii="Arial" w:hAnsi="Arial" w:cs="Arial"/>
          <w:b/>
          <w:bCs/>
          <w:sz w:val="22"/>
          <w:szCs w:val="22"/>
          <w:lang w:val="en-US"/>
        </w:rPr>
      </w:pPr>
    </w:p>
    <w:p w14:paraId="209BEBE7" w14:textId="77777777" w:rsidR="00640575" w:rsidRPr="0062496F" w:rsidRDefault="00640575" w:rsidP="00BB0053">
      <w:pPr>
        <w:spacing w:after="120"/>
        <w:jc w:val="center"/>
        <w:rPr>
          <w:rFonts w:ascii="Arial" w:hAnsi="Arial" w:cs="Arial"/>
          <w:b/>
          <w:bCs/>
          <w:sz w:val="22"/>
          <w:szCs w:val="22"/>
          <w:lang w:val="en-US"/>
        </w:rPr>
      </w:pPr>
    </w:p>
    <w:p w14:paraId="3F939C48" w14:textId="77777777" w:rsidR="00640575" w:rsidRPr="0062496F" w:rsidRDefault="00640575" w:rsidP="00BB0053">
      <w:pPr>
        <w:spacing w:after="120"/>
        <w:jc w:val="center"/>
        <w:rPr>
          <w:rFonts w:ascii="Arial" w:hAnsi="Arial" w:cs="Arial"/>
          <w:b/>
          <w:bCs/>
          <w:sz w:val="22"/>
          <w:szCs w:val="22"/>
          <w:lang w:val="en-US"/>
        </w:rPr>
      </w:pPr>
    </w:p>
    <w:p w14:paraId="4DCEE475" w14:textId="0D5F2D3B" w:rsidR="00640575" w:rsidRPr="0062496F" w:rsidRDefault="00506EDA" w:rsidP="00C128DE">
      <w:pPr>
        <w:spacing w:after="240"/>
        <w:jc w:val="center"/>
        <w:rPr>
          <w:rFonts w:ascii="Arial" w:hAnsi="Arial" w:cs="Arial"/>
          <w:b/>
          <w:bCs/>
          <w:sz w:val="28"/>
          <w:szCs w:val="28"/>
          <w:lang w:val="en-US"/>
        </w:rPr>
      </w:pPr>
      <w:r w:rsidRPr="0062496F">
        <w:rPr>
          <w:rFonts w:ascii="Arial" w:hAnsi="Arial" w:cs="Arial"/>
          <w:b/>
          <w:bCs/>
          <w:sz w:val="28"/>
          <w:szCs w:val="28"/>
          <w:lang w:val="en-US"/>
        </w:rPr>
        <w:t xml:space="preserve">Comments on the Draft General Comment No. 38 on Article 22 (on the right to freedom of association) of the International Covenant on Civil and Political Rights </w:t>
      </w:r>
    </w:p>
    <w:p w14:paraId="21557663" w14:textId="14150FF4" w:rsidR="00506EDA" w:rsidRPr="0062496F" w:rsidRDefault="00506EDA" w:rsidP="00BB0053">
      <w:pPr>
        <w:spacing w:after="120"/>
        <w:jc w:val="center"/>
        <w:rPr>
          <w:rFonts w:ascii="Arial" w:hAnsi="Arial" w:cs="Arial"/>
          <w:sz w:val="20"/>
          <w:szCs w:val="20"/>
          <w:lang w:val="en-US"/>
        </w:rPr>
      </w:pPr>
      <w:r w:rsidRPr="0062496F">
        <w:rPr>
          <w:rFonts w:ascii="Arial" w:hAnsi="Arial" w:cs="Arial"/>
          <w:sz w:val="20"/>
          <w:szCs w:val="20"/>
          <w:lang w:val="en-US"/>
        </w:rPr>
        <w:t>Submitted by the International Bar Association’s Human Rights Institute</w:t>
      </w:r>
      <w:r w:rsidR="0032346A" w:rsidRPr="0062496F">
        <w:rPr>
          <w:rFonts w:ascii="Arial" w:hAnsi="Arial" w:cs="Arial"/>
          <w:sz w:val="20"/>
          <w:szCs w:val="20"/>
          <w:lang w:val="en-US"/>
        </w:rPr>
        <w:t xml:space="preserve"> and Lawyers for Lawyers</w:t>
      </w:r>
    </w:p>
    <w:p w14:paraId="512C5CD6" w14:textId="3DED9DC9" w:rsidR="00640575" w:rsidRPr="0062496F" w:rsidRDefault="00640575" w:rsidP="00BB0053">
      <w:pPr>
        <w:spacing w:after="120"/>
        <w:jc w:val="center"/>
        <w:rPr>
          <w:rFonts w:ascii="Arial" w:hAnsi="Arial" w:cs="Arial"/>
          <w:sz w:val="20"/>
          <w:szCs w:val="20"/>
          <w:lang w:val="en-US"/>
        </w:rPr>
      </w:pPr>
      <w:r w:rsidRPr="0062496F">
        <w:rPr>
          <w:rFonts w:ascii="Arial" w:hAnsi="Arial" w:cs="Arial"/>
          <w:sz w:val="20"/>
          <w:szCs w:val="20"/>
          <w:lang w:val="en-US"/>
        </w:rPr>
        <w:t>30 June 2026</w:t>
      </w:r>
      <w:r w:rsidR="00C128DE" w:rsidRPr="0062496F">
        <w:rPr>
          <w:rFonts w:ascii="Arial" w:hAnsi="Arial" w:cs="Arial"/>
          <w:sz w:val="20"/>
          <w:szCs w:val="20"/>
          <w:lang w:val="en-US"/>
        </w:rPr>
        <w:br/>
      </w:r>
    </w:p>
    <w:p w14:paraId="3F7B2D9F" w14:textId="7F0E5C42" w:rsidR="00506EDA" w:rsidRPr="0062496F" w:rsidRDefault="00506EDA" w:rsidP="00BB0053">
      <w:pPr>
        <w:spacing w:after="120"/>
        <w:jc w:val="center"/>
        <w:rPr>
          <w:rFonts w:ascii="Arial" w:hAnsi="Arial" w:cs="Arial"/>
          <w:i/>
          <w:iCs/>
          <w:sz w:val="20"/>
          <w:szCs w:val="20"/>
          <w:lang w:val="en-US"/>
        </w:rPr>
      </w:pPr>
      <w:r w:rsidRPr="0062496F">
        <w:rPr>
          <w:rFonts w:ascii="Arial" w:hAnsi="Arial" w:cs="Arial"/>
          <w:i/>
          <w:iCs/>
          <w:sz w:val="20"/>
          <w:szCs w:val="20"/>
          <w:lang w:val="en-US"/>
        </w:rPr>
        <w:t>Word count:</w:t>
      </w:r>
      <w:r w:rsidR="00CE4CD3" w:rsidRPr="0062496F">
        <w:rPr>
          <w:rFonts w:ascii="Arial" w:hAnsi="Arial" w:cs="Arial"/>
          <w:i/>
          <w:iCs/>
          <w:sz w:val="20"/>
          <w:szCs w:val="20"/>
          <w:lang w:val="en-US"/>
        </w:rPr>
        <w:t xml:space="preserve"> 3</w:t>
      </w:r>
      <w:r w:rsidR="00761B65" w:rsidRPr="0062496F">
        <w:rPr>
          <w:rFonts w:ascii="Arial" w:hAnsi="Arial" w:cs="Arial"/>
          <w:i/>
          <w:iCs/>
          <w:sz w:val="20"/>
          <w:szCs w:val="20"/>
          <w:lang w:val="en-US"/>
        </w:rPr>
        <w:t>49</w:t>
      </w:r>
      <w:r w:rsidR="004678AB">
        <w:rPr>
          <w:rFonts w:ascii="Arial" w:hAnsi="Arial" w:cs="Arial"/>
          <w:i/>
          <w:iCs/>
          <w:sz w:val="20"/>
          <w:szCs w:val="20"/>
          <w:lang w:val="en-US"/>
        </w:rPr>
        <w:t>2</w:t>
      </w:r>
      <w:r w:rsidR="00C128DE" w:rsidRPr="0062496F">
        <w:rPr>
          <w:rFonts w:ascii="Arial" w:hAnsi="Arial" w:cs="Arial"/>
          <w:i/>
          <w:iCs/>
          <w:sz w:val="20"/>
          <w:szCs w:val="20"/>
          <w:lang w:val="en-US"/>
        </w:rPr>
        <w:br/>
      </w:r>
    </w:p>
    <w:p w14:paraId="6EDE6561" w14:textId="2CC03D0B" w:rsidR="00506EDA" w:rsidRPr="0062496F" w:rsidRDefault="00506EDA" w:rsidP="00BB0053">
      <w:pPr>
        <w:spacing w:after="120"/>
        <w:rPr>
          <w:rFonts w:ascii="Arial" w:hAnsi="Arial" w:cs="Arial"/>
          <w:b/>
          <w:bCs/>
          <w:color w:val="0F4761" w:themeColor="accent1" w:themeShade="BF"/>
          <w:sz w:val="20"/>
          <w:szCs w:val="20"/>
          <w:lang w:val="en-US"/>
        </w:rPr>
      </w:pPr>
      <w:r w:rsidRPr="0062496F">
        <w:rPr>
          <w:rFonts w:ascii="Arial" w:hAnsi="Arial" w:cs="Arial"/>
          <w:b/>
          <w:bCs/>
          <w:color w:val="0F4761" w:themeColor="accent1" w:themeShade="BF"/>
          <w:sz w:val="20"/>
          <w:szCs w:val="20"/>
          <w:lang w:val="en-US"/>
        </w:rPr>
        <w:t xml:space="preserve">Introduction </w:t>
      </w:r>
    </w:p>
    <w:p w14:paraId="0E0E2ABB" w14:textId="10ADA357" w:rsidR="00F43E65" w:rsidRPr="0062496F" w:rsidRDefault="00475CD6"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Lawyers for Lawyers (L4L) and t</w:t>
      </w:r>
      <w:r w:rsidR="00F43E65" w:rsidRPr="0062496F">
        <w:rPr>
          <w:rFonts w:ascii="Arial" w:hAnsi="Arial" w:cs="Arial"/>
          <w:sz w:val="20"/>
          <w:szCs w:val="20"/>
          <w:lang w:val="en-US"/>
        </w:rPr>
        <w:t>he International Bar Association’s Human Rights Institute (IBAHRI) welcome the opportunity to contribute to the Draft General Comment No. 38 on Article 22 (on the right to freedom of association) of the International Covenant on Civil and Political Rights</w:t>
      </w:r>
      <w:r w:rsidR="0032346A" w:rsidRPr="0062496F">
        <w:rPr>
          <w:rFonts w:ascii="Arial" w:hAnsi="Arial" w:cs="Arial"/>
          <w:sz w:val="20"/>
          <w:szCs w:val="20"/>
          <w:lang w:val="en-US"/>
        </w:rPr>
        <w:t xml:space="preserve"> (ICCPR)</w:t>
      </w:r>
      <w:r w:rsidR="00F43E65" w:rsidRPr="0062496F">
        <w:rPr>
          <w:rFonts w:ascii="Arial" w:hAnsi="Arial" w:cs="Arial"/>
          <w:sz w:val="20"/>
          <w:szCs w:val="20"/>
          <w:lang w:val="en-US"/>
        </w:rPr>
        <w:t xml:space="preserve">. </w:t>
      </w:r>
    </w:p>
    <w:p w14:paraId="4EA83D7B" w14:textId="7140C6CE" w:rsidR="006E3F1A" w:rsidRPr="0062496F" w:rsidRDefault="00F43E65"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This submission is informed by </w:t>
      </w:r>
      <w:r w:rsidR="006430A7" w:rsidRPr="0062496F">
        <w:rPr>
          <w:rFonts w:ascii="Arial" w:hAnsi="Arial" w:cs="Arial"/>
          <w:sz w:val="20"/>
          <w:szCs w:val="20"/>
          <w:lang w:val="en-US"/>
        </w:rPr>
        <w:t xml:space="preserve">our </w:t>
      </w:r>
      <w:r w:rsidR="00956257" w:rsidRPr="0062496F">
        <w:rPr>
          <w:rFonts w:ascii="Arial" w:hAnsi="Arial" w:cs="Arial"/>
          <w:sz w:val="20"/>
          <w:szCs w:val="20"/>
          <w:lang w:val="en-US"/>
        </w:rPr>
        <w:t>organizations’</w:t>
      </w:r>
      <w:r w:rsidRPr="0062496F">
        <w:rPr>
          <w:rFonts w:ascii="Arial" w:hAnsi="Arial" w:cs="Arial"/>
          <w:sz w:val="20"/>
          <w:szCs w:val="20"/>
          <w:lang w:val="en-US"/>
        </w:rPr>
        <w:t xml:space="preserve"> longstanding engagement</w:t>
      </w:r>
      <w:r w:rsidR="006E3F1A" w:rsidRPr="0062496F">
        <w:rPr>
          <w:rFonts w:ascii="Arial" w:hAnsi="Arial" w:cs="Arial"/>
          <w:sz w:val="20"/>
          <w:szCs w:val="20"/>
          <w:lang w:val="en-US"/>
        </w:rPr>
        <w:t xml:space="preserve"> with </w:t>
      </w:r>
      <w:r w:rsidR="0032346A" w:rsidRPr="0062496F">
        <w:rPr>
          <w:rFonts w:ascii="Arial" w:hAnsi="Arial" w:cs="Arial"/>
          <w:sz w:val="20"/>
          <w:szCs w:val="20"/>
          <w:lang w:val="en-US"/>
        </w:rPr>
        <w:t>lawyers, bar associations, and legal and human rights organisations worldwide</w:t>
      </w:r>
      <w:r w:rsidR="00AF4341" w:rsidRPr="0062496F">
        <w:rPr>
          <w:rFonts w:ascii="Arial" w:hAnsi="Arial" w:cs="Arial"/>
          <w:sz w:val="20"/>
          <w:szCs w:val="20"/>
          <w:lang w:val="en-US"/>
        </w:rPr>
        <w:t xml:space="preserve">, </w:t>
      </w:r>
      <w:r w:rsidR="0032346A" w:rsidRPr="0062496F">
        <w:rPr>
          <w:rFonts w:ascii="Arial" w:hAnsi="Arial" w:cs="Arial"/>
          <w:sz w:val="20"/>
          <w:szCs w:val="20"/>
          <w:lang w:val="en-US"/>
        </w:rPr>
        <w:t xml:space="preserve">and </w:t>
      </w:r>
      <w:r w:rsidR="00AF4341" w:rsidRPr="0062496F">
        <w:rPr>
          <w:rFonts w:ascii="Arial" w:hAnsi="Arial" w:cs="Arial"/>
          <w:sz w:val="20"/>
          <w:szCs w:val="20"/>
          <w:lang w:val="en-US"/>
        </w:rPr>
        <w:t>draw</w:t>
      </w:r>
      <w:r w:rsidR="0032346A" w:rsidRPr="0062496F">
        <w:rPr>
          <w:rFonts w:ascii="Arial" w:hAnsi="Arial" w:cs="Arial"/>
          <w:sz w:val="20"/>
          <w:szCs w:val="20"/>
          <w:lang w:val="en-US"/>
        </w:rPr>
        <w:t>s</w:t>
      </w:r>
      <w:r w:rsidR="00AF4341" w:rsidRPr="0062496F">
        <w:rPr>
          <w:rFonts w:ascii="Arial" w:hAnsi="Arial" w:cs="Arial"/>
          <w:sz w:val="20"/>
          <w:szCs w:val="20"/>
          <w:lang w:val="en-US"/>
        </w:rPr>
        <w:t xml:space="preserve"> on </w:t>
      </w:r>
      <w:r w:rsidR="00B22D48" w:rsidRPr="0062496F">
        <w:rPr>
          <w:rFonts w:ascii="Arial" w:hAnsi="Arial" w:cs="Arial"/>
          <w:sz w:val="20"/>
          <w:szCs w:val="20"/>
          <w:lang w:val="en-US"/>
        </w:rPr>
        <w:t>our</w:t>
      </w:r>
      <w:r w:rsidR="006E3F1A" w:rsidRPr="0062496F">
        <w:rPr>
          <w:rFonts w:ascii="Arial" w:hAnsi="Arial" w:cs="Arial"/>
          <w:sz w:val="20"/>
          <w:szCs w:val="20"/>
          <w:lang w:val="en-US"/>
        </w:rPr>
        <w:t xml:space="preserve"> documentation</w:t>
      </w:r>
      <w:r w:rsidR="00AF4341" w:rsidRPr="0062496F">
        <w:rPr>
          <w:rFonts w:ascii="Arial" w:hAnsi="Arial" w:cs="Arial"/>
          <w:sz w:val="20"/>
          <w:szCs w:val="20"/>
          <w:lang w:val="en-US"/>
        </w:rPr>
        <w:t xml:space="preserve"> of restrictions affecting the</w:t>
      </w:r>
      <w:r w:rsidR="006E3F1A" w:rsidRPr="0062496F">
        <w:rPr>
          <w:rFonts w:ascii="Arial" w:hAnsi="Arial" w:cs="Arial"/>
          <w:sz w:val="20"/>
          <w:szCs w:val="20"/>
          <w:lang w:val="en-US"/>
        </w:rPr>
        <w:t xml:space="preserve"> exercise of the right to freedom of association under Article 22 of the ICCPR</w:t>
      </w:r>
      <w:r w:rsidR="0032346A" w:rsidRPr="0062496F">
        <w:rPr>
          <w:rFonts w:ascii="Arial" w:hAnsi="Arial" w:cs="Arial"/>
          <w:sz w:val="20"/>
          <w:szCs w:val="20"/>
          <w:lang w:val="en-US"/>
        </w:rPr>
        <w:t xml:space="preserve">, </w:t>
      </w:r>
      <w:r w:rsidR="00797E5D" w:rsidRPr="0062496F">
        <w:rPr>
          <w:rFonts w:ascii="Arial" w:hAnsi="Arial" w:cs="Arial"/>
          <w:sz w:val="20"/>
          <w:szCs w:val="20"/>
          <w:lang w:val="en-US"/>
        </w:rPr>
        <w:t>in the context</w:t>
      </w:r>
      <w:r w:rsidR="009C0189" w:rsidRPr="0062496F">
        <w:rPr>
          <w:rFonts w:ascii="Arial" w:hAnsi="Arial" w:cs="Arial"/>
          <w:sz w:val="20"/>
          <w:szCs w:val="20"/>
          <w:lang w:val="en-US"/>
        </w:rPr>
        <w:t xml:space="preserve"> of the exercise of the</w:t>
      </w:r>
      <w:r w:rsidR="0032346A" w:rsidRPr="0062496F">
        <w:rPr>
          <w:rFonts w:ascii="Arial" w:hAnsi="Arial" w:cs="Arial"/>
          <w:sz w:val="20"/>
          <w:szCs w:val="20"/>
          <w:lang w:val="en-US"/>
        </w:rPr>
        <w:t xml:space="preserve"> legal profession</w:t>
      </w:r>
      <w:r w:rsidR="006E3F1A" w:rsidRPr="0062496F">
        <w:rPr>
          <w:rFonts w:ascii="Arial" w:hAnsi="Arial" w:cs="Arial"/>
          <w:sz w:val="20"/>
          <w:szCs w:val="20"/>
          <w:lang w:val="en-US"/>
        </w:rPr>
        <w:t xml:space="preserve">. </w:t>
      </w:r>
    </w:p>
    <w:p w14:paraId="315C350A" w14:textId="7197706D" w:rsidR="00B62E94" w:rsidRPr="0062496F" w:rsidRDefault="00F43E65" w:rsidP="00956257">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Throughout </w:t>
      </w:r>
      <w:r w:rsidR="00645205" w:rsidRPr="0062496F">
        <w:rPr>
          <w:rFonts w:ascii="Arial" w:hAnsi="Arial" w:cs="Arial"/>
          <w:sz w:val="20"/>
          <w:szCs w:val="20"/>
          <w:lang w:val="en-US"/>
        </w:rPr>
        <w:t>our work, we have</w:t>
      </w:r>
      <w:r w:rsidRPr="0062496F">
        <w:rPr>
          <w:rFonts w:ascii="Arial" w:hAnsi="Arial" w:cs="Arial"/>
          <w:sz w:val="20"/>
          <w:szCs w:val="20"/>
          <w:lang w:val="en-US"/>
        </w:rPr>
        <w:t xml:space="preserve"> documented </w:t>
      </w:r>
      <w:r w:rsidR="006E3F1A" w:rsidRPr="0062496F">
        <w:rPr>
          <w:rFonts w:ascii="Arial" w:hAnsi="Arial" w:cs="Arial"/>
          <w:sz w:val="20"/>
          <w:szCs w:val="20"/>
          <w:lang w:val="en-US"/>
        </w:rPr>
        <w:t xml:space="preserve">persistent barriers that hinder the exercise </w:t>
      </w:r>
      <w:r w:rsidR="00AF4341" w:rsidRPr="0062496F">
        <w:rPr>
          <w:rFonts w:ascii="Arial" w:hAnsi="Arial" w:cs="Arial"/>
          <w:sz w:val="20"/>
          <w:szCs w:val="20"/>
          <w:lang w:val="en-US"/>
        </w:rPr>
        <w:t xml:space="preserve">and enjoyment </w:t>
      </w:r>
      <w:r w:rsidR="006E3F1A" w:rsidRPr="0062496F">
        <w:rPr>
          <w:rFonts w:ascii="Arial" w:hAnsi="Arial" w:cs="Arial"/>
          <w:sz w:val="20"/>
          <w:szCs w:val="20"/>
          <w:lang w:val="en-US"/>
        </w:rPr>
        <w:t xml:space="preserve">of the right to freedom of association across jurisdictions. These </w:t>
      </w:r>
      <w:r w:rsidR="00AF4341" w:rsidRPr="0062496F">
        <w:rPr>
          <w:rFonts w:ascii="Arial" w:hAnsi="Arial" w:cs="Arial"/>
          <w:sz w:val="20"/>
          <w:szCs w:val="20"/>
          <w:lang w:val="en-US"/>
        </w:rPr>
        <w:t>challenges</w:t>
      </w:r>
      <w:r w:rsidR="006E3F1A" w:rsidRPr="0062496F">
        <w:rPr>
          <w:rFonts w:ascii="Arial" w:hAnsi="Arial" w:cs="Arial"/>
          <w:sz w:val="20"/>
          <w:szCs w:val="20"/>
          <w:lang w:val="en-US"/>
        </w:rPr>
        <w:t xml:space="preserve"> include restrictive legal and regulatory frameworks, arbitrary interference with the activities of associations, intimidation of their members</w:t>
      </w:r>
      <w:r w:rsidR="00F50C31" w:rsidRPr="0062496F">
        <w:rPr>
          <w:rFonts w:ascii="Arial" w:hAnsi="Arial" w:cs="Arial"/>
          <w:sz w:val="20"/>
          <w:szCs w:val="20"/>
          <w:lang w:val="en-US"/>
        </w:rPr>
        <w:t>, and obstacles that</w:t>
      </w:r>
      <w:r w:rsidR="00FB3963" w:rsidRPr="0062496F">
        <w:rPr>
          <w:rFonts w:ascii="Arial" w:hAnsi="Arial" w:cs="Arial"/>
          <w:sz w:val="20"/>
          <w:szCs w:val="20"/>
          <w:lang w:val="en-US"/>
        </w:rPr>
        <w:t xml:space="preserve"> limit</w:t>
      </w:r>
      <w:r w:rsidR="00EA2F4F" w:rsidRPr="0062496F">
        <w:rPr>
          <w:rFonts w:ascii="Arial" w:hAnsi="Arial" w:cs="Arial"/>
          <w:sz w:val="20"/>
          <w:szCs w:val="20"/>
          <w:lang w:val="en-US"/>
        </w:rPr>
        <w:t xml:space="preserve"> </w:t>
      </w:r>
      <w:r w:rsidR="00F50C31" w:rsidRPr="0062496F">
        <w:rPr>
          <w:rFonts w:ascii="Arial" w:hAnsi="Arial" w:cs="Arial"/>
          <w:sz w:val="20"/>
          <w:szCs w:val="20"/>
          <w:lang w:val="en-US"/>
        </w:rPr>
        <w:t>access</w:t>
      </w:r>
      <w:r w:rsidR="00EA2F4F" w:rsidRPr="0062496F">
        <w:rPr>
          <w:rFonts w:ascii="Arial" w:hAnsi="Arial" w:cs="Arial"/>
          <w:sz w:val="20"/>
          <w:szCs w:val="20"/>
          <w:lang w:val="en-US"/>
        </w:rPr>
        <w:t xml:space="preserve"> to</w:t>
      </w:r>
      <w:r w:rsidR="00F50C31" w:rsidRPr="0062496F">
        <w:rPr>
          <w:rFonts w:ascii="Arial" w:hAnsi="Arial" w:cs="Arial"/>
          <w:sz w:val="20"/>
          <w:szCs w:val="20"/>
          <w:lang w:val="en-US"/>
        </w:rPr>
        <w:t xml:space="preserve"> justice and</w:t>
      </w:r>
      <w:r w:rsidR="00FB3963" w:rsidRPr="0062496F">
        <w:rPr>
          <w:rFonts w:ascii="Arial" w:hAnsi="Arial" w:cs="Arial"/>
          <w:sz w:val="20"/>
          <w:szCs w:val="20"/>
          <w:lang w:val="en-US"/>
        </w:rPr>
        <w:t xml:space="preserve"> the </w:t>
      </w:r>
      <w:r w:rsidR="00AA28B2" w:rsidRPr="0062496F">
        <w:rPr>
          <w:rFonts w:ascii="Arial" w:hAnsi="Arial" w:cs="Arial"/>
          <w:sz w:val="20"/>
          <w:szCs w:val="20"/>
          <w:lang w:val="en-US"/>
        </w:rPr>
        <w:t>ability to</w:t>
      </w:r>
      <w:r w:rsidR="00FB3963" w:rsidRPr="0062496F">
        <w:rPr>
          <w:rFonts w:ascii="Arial" w:hAnsi="Arial" w:cs="Arial"/>
          <w:sz w:val="20"/>
          <w:szCs w:val="20"/>
          <w:lang w:val="en-US"/>
        </w:rPr>
        <w:t xml:space="preserve"> </w:t>
      </w:r>
      <w:r w:rsidR="00F50C31" w:rsidRPr="0062496F">
        <w:rPr>
          <w:rFonts w:ascii="Arial" w:hAnsi="Arial" w:cs="Arial"/>
          <w:sz w:val="20"/>
          <w:szCs w:val="20"/>
          <w:lang w:val="en-US"/>
        </w:rPr>
        <w:t xml:space="preserve">seek effective remedies for </w:t>
      </w:r>
      <w:r w:rsidR="00AA28B2" w:rsidRPr="0062496F">
        <w:rPr>
          <w:rFonts w:ascii="Arial" w:hAnsi="Arial" w:cs="Arial"/>
          <w:sz w:val="20"/>
          <w:szCs w:val="20"/>
          <w:lang w:val="en-US"/>
        </w:rPr>
        <w:t xml:space="preserve">rights </w:t>
      </w:r>
      <w:r w:rsidR="00F50C31" w:rsidRPr="0062496F">
        <w:rPr>
          <w:rFonts w:ascii="Arial" w:hAnsi="Arial" w:cs="Arial"/>
          <w:sz w:val="20"/>
          <w:szCs w:val="20"/>
          <w:lang w:val="en-US"/>
        </w:rPr>
        <w:t>violations.</w:t>
      </w:r>
    </w:p>
    <w:p w14:paraId="59DFC1F8" w14:textId="3B4D1C3E" w:rsidR="00F43E65" w:rsidRPr="0062496F" w:rsidRDefault="00F50C31"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Access to justice in the context of the exercise of the right to freedom of association is </w:t>
      </w:r>
      <w:r w:rsidR="00613928" w:rsidRPr="0062496F">
        <w:rPr>
          <w:rFonts w:ascii="Arial" w:hAnsi="Arial" w:cs="Arial"/>
          <w:sz w:val="20"/>
          <w:szCs w:val="20"/>
          <w:lang w:val="en-US"/>
        </w:rPr>
        <w:t>key to prevent violations and secure accountability.</w:t>
      </w:r>
      <w:r w:rsidR="00B4630D" w:rsidRPr="0062496F">
        <w:rPr>
          <w:rStyle w:val="Voetnootmarkering"/>
          <w:rFonts w:ascii="Arial" w:hAnsi="Arial" w:cs="Arial"/>
          <w:sz w:val="20"/>
          <w:szCs w:val="20"/>
          <w:lang w:val="en-US"/>
        </w:rPr>
        <w:footnoteReference w:id="1"/>
      </w:r>
      <w:r w:rsidRPr="0062496F">
        <w:rPr>
          <w:rFonts w:ascii="Arial" w:hAnsi="Arial" w:cs="Arial"/>
          <w:sz w:val="20"/>
          <w:szCs w:val="20"/>
          <w:lang w:val="en-US"/>
        </w:rPr>
        <w:t xml:space="preserve"> </w:t>
      </w:r>
      <w:r w:rsidR="006428E7" w:rsidRPr="0062496F">
        <w:rPr>
          <w:rFonts w:ascii="Arial" w:hAnsi="Arial" w:cs="Arial"/>
          <w:sz w:val="20"/>
          <w:szCs w:val="20"/>
          <w:lang w:val="en-US"/>
        </w:rPr>
        <w:t>W</w:t>
      </w:r>
      <w:r w:rsidRPr="0062496F">
        <w:rPr>
          <w:rFonts w:ascii="Arial" w:hAnsi="Arial" w:cs="Arial"/>
          <w:sz w:val="20"/>
          <w:szCs w:val="20"/>
          <w:lang w:val="en-US"/>
        </w:rPr>
        <w:t xml:space="preserve">hen individuals and organisations are unable to challenge unlawful restrictions or obtain redress for violations, the exercise of the right to freedom of association is impaired. </w:t>
      </w:r>
      <w:r w:rsidR="00406A2E" w:rsidRPr="0062496F">
        <w:rPr>
          <w:rFonts w:ascii="Arial" w:hAnsi="Arial" w:cs="Arial"/>
          <w:sz w:val="20"/>
          <w:szCs w:val="20"/>
          <w:lang w:val="en-US"/>
        </w:rPr>
        <w:t xml:space="preserve">This does not only affect </w:t>
      </w:r>
      <w:r w:rsidR="00613928" w:rsidRPr="0062496F">
        <w:rPr>
          <w:rFonts w:ascii="Arial" w:hAnsi="Arial" w:cs="Arial"/>
          <w:sz w:val="20"/>
          <w:szCs w:val="20"/>
          <w:lang w:val="en-US"/>
        </w:rPr>
        <w:t>those directly concerned</w:t>
      </w:r>
      <w:r w:rsidR="00406A2E" w:rsidRPr="0062496F">
        <w:rPr>
          <w:rFonts w:ascii="Arial" w:hAnsi="Arial" w:cs="Arial"/>
          <w:sz w:val="20"/>
          <w:szCs w:val="20"/>
          <w:lang w:val="en-US"/>
        </w:rPr>
        <w:t xml:space="preserve"> but may also </w:t>
      </w:r>
      <w:r w:rsidR="00613928" w:rsidRPr="0062496F">
        <w:rPr>
          <w:rFonts w:ascii="Arial" w:hAnsi="Arial" w:cs="Arial"/>
          <w:sz w:val="20"/>
          <w:szCs w:val="20"/>
          <w:lang w:val="en-US"/>
        </w:rPr>
        <w:t xml:space="preserve">deter </w:t>
      </w:r>
      <w:r w:rsidR="00406A2E" w:rsidRPr="0062496F">
        <w:rPr>
          <w:rFonts w:ascii="Arial" w:hAnsi="Arial" w:cs="Arial"/>
          <w:sz w:val="20"/>
          <w:szCs w:val="20"/>
          <w:lang w:val="en-US"/>
        </w:rPr>
        <w:t xml:space="preserve">others from exercising their rights, thereby restricting civic space more broadly. </w:t>
      </w:r>
    </w:p>
    <w:p w14:paraId="70213F8A" w14:textId="63408A2F" w:rsidR="00F43E65" w:rsidRPr="0062496F" w:rsidRDefault="00406A2E"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Lawyers and legal practitioners are </w:t>
      </w:r>
      <w:r w:rsidR="00613928" w:rsidRPr="0062496F">
        <w:rPr>
          <w:rFonts w:ascii="Arial" w:hAnsi="Arial" w:cs="Arial"/>
          <w:sz w:val="20"/>
          <w:szCs w:val="20"/>
          <w:lang w:val="en-US"/>
        </w:rPr>
        <w:t xml:space="preserve">major contributors in </w:t>
      </w:r>
      <w:r w:rsidRPr="0062496F">
        <w:rPr>
          <w:rFonts w:ascii="Arial" w:hAnsi="Arial" w:cs="Arial"/>
          <w:sz w:val="20"/>
          <w:szCs w:val="20"/>
          <w:lang w:val="en-US"/>
        </w:rPr>
        <w:t xml:space="preserve">ensuring respect for the right to freedom of association and facilitating access to justice. Restrictions on their ability to operate freely and independently </w:t>
      </w:r>
      <w:r w:rsidR="00B4630D" w:rsidRPr="0062496F">
        <w:rPr>
          <w:rFonts w:ascii="Arial" w:hAnsi="Arial" w:cs="Arial"/>
          <w:sz w:val="20"/>
          <w:szCs w:val="20"/>
          <w:lang w:val="en-US"/>
        </w:rPr>
        <w:t>risk</w:t>
      </w:r>
      <w:r w:rsidRPr="0062496F">
        <w:rPr>
          <w:rFonts w:ascii="Arial" w:hAnsi="Arial" w:cs="Arial"/>
          <w:sz w:val="20"/>
          <w:szCs w:val="20"/>
          <w:lang w:val="en-US"/>
        </w:rPr>
        <w:t xml:space="preserve"> compromising the</w:t>
      </w:r>
      <w:r w:rsidR="00613928" w:rsidRPr="0062496F">
        <w:rPr>
          <w:rFonts w:ascii="Arial" w:hAnsi="Arial" w:cs="Arial"/>
          <w:sz w:val="20"/>
          <w:szCs w:val="20"/>
          <w:lang w:val="en-US"/>
        </w:rPr>
        <w:t xml:space="preserve"> effective protection of the right to freedom of association.</w:t>
      </w:r>
      <w:r w:rsidR="00B4630D" w:rsidRPr="0062496F">
        <w:rPr>
          <w:rStyle w:val="Voetnootmarkering"/>
          <w:rFonts w:ascii="Arial" w:hAnsi="Arial" w:cs="Arial"/>
          <w:sz w:val="20"/>
          <w:szCs w:val="20"/>
          <w:lang w:val="en-US"/>
        </w:rPr>
        <w:footnoteReference w:id="2"/>
      </w:r>
      <w:r w:rsidR="00613928" w:rsidRPr="0062496F">
        <w:rPr>
          <w:rFonts w:ascii="Arial" w:hAnsi="Arial" w:cs="Arial"/>
          <w:sz w:val="20"/>
          <w:szCs w:val="20"/>
          <w:lang w:val="en-US"/>
        </w:rPr>
        <w:t xml:space="preserve"> </w:t>
      </w:r>
      <w:r w:rsidRPr="0062496F">
        <w:rPr>
          <w:rFonts w:ascii="Arial" w:hAnsi="Arial" w:cs="Arial"/>
          <w:sz w:val="20"/>
          <w:szCs w:val="20"/>
          <w:lang w:val="en-US"/>
        </w:rPr>
        <w:t xml:space="preserve"> </w:t>
      </w:r>
    </w:p>
    <w:p w14:paraId="11721472" w14:textId="6B86A7C2" w:rsidR="00F43E65" w:rsidRPr="0062496F" w:rsidRDefault="00044950" w:rsidP="00BB0053">
      <w:pPr>
        <w:pStyle w:val="Lijstalinea"/>
        <w:numPr>
          <w:ilvl w:val="0"/>
          <w:numId w:val="1"/>
        </w:numPr>
        <w:spacing w:after="120"/>
        <w:contextualSpacing w:val="0"/>
        <w:jc w:val="both"/>
        <w:rPr>
          <w:rFonts w:ascii="Arial" w:hAnsi="Arial" w:cs="Arial"/>
          <w:sz w:val="20"/>
          <w:szCs w:val="20"/>
          <w:lang w:val="en-US"/>
        </w:rPr>
      </w:pPr>
      <w:proofErr w:type="gramStart"/>
      <w:r w:rsidRPr="0062496F">
        <w:rPr>
          <w:rFonts w:ascii="Arial" w:hAnsi="Arial" w:cs="Arial"/>
          <w:sz w:val="20"/>
          <w:szCs w:val="20"/>
          <w:lang w:val="en-US"/>
        </w:rPr>
        <w:t>In light of</w:t>
      </w:r>
      <w:proofErr w:type="gramEnd"/>
      <w:r w:rsidR="00F43E65" w:rsidRPr="0062496F">
        <w:rPr>
          <w:rFonts w:ascii="Arial" w:hAnsi="Arial" w:cs="Arial"/>
          <w:sz w:val="20"/>
          <w:szCs w:val="20"/>
          <w:lang w:val="en-US"/>
        </w:rPr>
        <w:t xml:space="preserve"> the above, the present submission </w:t>
      </w:r>
      <w:r w:rsidRPr="0062496F">
        <w:rPr>
          <w:rFonts w:ascii="Arial" w:hAnsi="Arial" w:cs="Arial"/>
          <w:sz w:val="20"/>
          <w:szCs w:val="20"/>
          <w:lang w:val="en-US"/>
        </w:rPr>
        <w:t>makes specific suggestions in relation</w:t>
      </w:r>
      <w:r w:rsidR="008E0941" w:rsidRPr="0062496F">
        <w:rPr>
          <w:rFonts w:ascii="Arial" w:hAnsi="Arial" w:cs="Arial"/>
          <w:sz w:val="20"/>
          <w:szCs w:val="20"/>
          <w:lang w:val="en-US"/>
        </w:rPr>
        <w:t xml:space="preserve"> to paragraphs 9, 11, 13, 15, 23, 24, 28, </w:t>
      </w:r>
      <w:r w:rsidR="006E3F1A" w:rsidRPr="0062496F">
        <w:rPr>
          <w:rFonts w:ascii="Arial" w:hAnsi="Arial" w:cs="Arial"/>
          <w:sz w:val="20"/>
          <w:szCs w:val="20"/>
          <w:lang w:val="en-US"/>
        </w:rPr>
        <w:t>30,</w:t>
      </w:r>
      <w:r w:rsidR="008E0941" w:rsidRPr="0062496F">
        <w:rPr>
          <w:rFonts w:ascii="Arial" w:hAnsi="Arial" w:cs="Arial"/>
          <w:sz w:val="20"/>
          <w:szCs w:val="20"/>
          <w:lang w:val="en-US"/>
        </w:rPr>
        <w:t xml:space="preserve"> 31, 33, 36, 38, 39, 40, 42, 43, 44 of the Draft General Comment No. 38</w:t>
      </w:r>
      <w:r w:rsidRPr="0062496F">
        <w:rPr>
          <w:rFonts w:ascii="Arial" w:hAnsi="Arial" w:cs="Arial"/>
          <w:sz w:val="20"/>
          <w:szCs w:val="20"/>
          <w:lang w:val="en-US"/>
        </w:rPr>
        <w:t xml:space="preserve"> (hereafter </w:t>
      </w:r>
      <w:r w:rsidR="00CA7111" w:rsidRPr="0062496F">
        <w:rPr>
          <w:rFonts w:ascii="Arial" w:hAnsi="Arial" w:cs="Arial"/>
          <w:sz w:val="20"/>
          <w:szCs w:val="20"/>
          <w:lang w:val="en-US"/>
        </w:rPr>
        <w:t>“</w:t>
      </w:r>
      <w:r w:rsidRPr="0062496F">
        <w:rPr>
          <w:rFonts w:ascii="Arial" w:hAnsi="Arial" w:cs="Arial"/>
          <w:sz w:val="20"/>
          <w:szCs w:val="20"/>
          <w:lang w:val="en-US"/>
        </w:rPr>
        <w:t>draft GC</w:t>
      </w:r>
      <w:r w:rsidR="00CA7111" w:rsidRPr="0062496F">
        <w:rPr>
          <w:rFonts w:ascii="Arial" w:hAnsi="Arial" w:cs="Arial"/>
          <w:sz w:val="20"/>
          <w:szCs w:val="20"/>
          <w:lang w:val="en-US"/>
        </w:rPr>
        <w:t>”</w:t>
      </w:r>
      <w:r w:rsidRPr="0062496F">
        <w:rPr>
          <w:rFonts w:ascii="Arial" w:hAnsi="Arial" w:cs="Arial"/>
          <w:sz w:val="20"/>
          <w:szCs w:val="20"/>
          <w:lang w:val="en-US"/>
        </w:rPr>
        <w:t>)</w:t>
      </w:r>
      <w:r w:rsidR="008E0941" w:rsidRPr="0062496F">
        <w:rPr>
          <w:rFonts w:ascii="Arial" w:hAnsi="Arial" w:cs="Arial"/>
          <w:sz w:val="20"/>
          <w:szCs w:val="20"/>
          <w:lang w:val="en-US"/>
        </w:rPr>
        <w:t xml:space="preserve">. </w:t>
      </w:r>
    </w:p>
    <w:p w14:paraId="38C50DCF" w14:textId="77777777" w:rsidR="00C128DE" w:rsidRPr="0062496F" w:rsidRDefault="00C128DE" w:rsidP="00C128DE">
      <w:pPr>
        <w:pStyle w:val="Lijstalinea"/>
        <w:spacing w:after="120"/>
        <w:contextualSpacing w:val="0"/>
        <w:jc w:val="both"/>
        <w:rPr>
          <w:rFonts w:ascii="Arial" w:hAnsi="Arial" w:cs="Arial"/>
          <w:sz w:val="20"/>
          <w:szCs w:val="20"/>
          <w:lang w:val="en-US"/>
        </w:rPr>
      </w:pPr>
    </w:p>
    <w:p w14:paraId="3EF4344B" w14:textId="6D9438BA" w:rsidR="00251FD5" w:rsidRPr="0062496F" w:rsidRDefault="00251FD5" w:rsidP="001429D6">
      <w:pPr>
        <w:spacing w:after="240"/>
        <w:rPr>
          <w:rFonts w:ascii="Arial" w:hAnsi="Arial" w:cs="Arial"/>
          <w:b/>
          <w:bCs/>
          <w:color w:val="0F4761" w:themeColor="accent1" w:themeShade="BF"/>
          <w:sz w:val="20"/>
          <w:szCs w:val="20"/>
          <w:lang w:val="en-US"/>
        </w:rPr>
      </w:pPr>
      <w:r w:rsidRPr="0062496F">
        <w:rPr>
          <w:rFonts w:ascii="Arial" w:hAnsi="Arial" w:cs="Arial"/>
          <w:b/>
          <w:bCs/>
          <w:color w:val="0F4761" w:themeColor="accent1" w:themeShade="BF"/>
          <w:sz w:val="20"/>
          <w:szCs w:val="20"/>
          <w:lang w:val="en-US"/>
        </w:rPr>
        <w:lastRenderedPageBreak/>
        <w:t xml:space="preserve">General remarks - paragraphs 9 and 11 </w:t>
      </w:r>
    </w:p>
    <w:p w14:paraId="3F10B0F5" w14:textId="77777777" w:rsidR="00D2381D" w:rsidRPr="0062496F" w:rsidRDefault="00044950" w:rsidP="001429D6">
      <w:pPr>
        <w:pStyle w:val="Lijstalinea"/>
        <w:numPr>
          <w:ilvl w:val="0"/>
          <w:numId w:val="1"/>
        </w:numPr>
        <w:spacing w:after="120"/>
        <w:ind w:left="714" w:hanging="357"/>
        <w:contextualSpacing w:val="0"/>
        <w:jc w:val="both"/>
        <w:rPr>
          <w:rFonts w:ascii="Arial" w:hAnsi="Arial" w:cs="Arial"/>
          <w:i/>
          <w:iCs/>
          <w:sz w:val="20"/>
          <w:szCs w:val="20"/>
          <w:lang w:val="en-GB"/>
        </w:rPr>
      </w:pPr>
      <w:r w:rsidRPr="0062496F">
        <w:rPr>
          <w:rFonts w:ascii="Arial" w:hAnsi="Arial" w:cs="Arial"/>
          <w:sz w:val="20"/>
          <w:szCs w:val="20"/>
          <w:lang w:val="en-US"/>
        </w:rPr>
        <w:t>Marginalized groups face greater obstacles that make their right to freedom of association ineffective if targeted safeguards such as continuous monitoring, information-sharing, and education are not ensured.</w:t>
      </w:r>
      <w:r w:rsidR="00CF5DD5" w:rsidRPr="0062496F">
        <w:rPr>
          <w:rStyle w:val="Voetnootmarkering"/>
          <w:rFonts w:ascii="Arial" w:hAnsi="Arial" w:cs="Arial"/>
          <w:sz w:val="20"/>
          <w:szCs w:val="20"/>
          <w:lang w:val="en-US"/>
        </w:rPr>
        <w:footnoteReference w:id="3"/>
      </w:r>
      <w:r w:rsidR="001429D6" w:rsidRPr="0062496F">
        <w:rPr>
          <w:rFonts w:ascii="Arial" w:hAnsi="Arial" w:cs="Arial"/>
          <w:sz w:val="20"/>
          <w:szCs w:val="20"/>
          <w:lang w:val="en-US"/>
        </w:rPr>
        <w:t xml:space="preserve"> </w:t>
      </w:r>
      <w:r w:rsidR="00D57A86" w:rsidRPr="0062496F">
        <w:rPr>
          <w:rFonts w:ascii="Arial" w:hAnsi="Arial" w:cs="Arial"/>
          <w:sz w:val="20"/>
          <w:szCs w:val="20"/>
          <w:lang w:val="en-US"/>
        </w:rPr>
        <w:t xml:space="preserve">In the context of protests, </w:t>
      </w:r>
      <w:r w:rsidR="00092CDA" w:rsidRPr="0062496F">
        <w:rPr>
          <w:rFonts w:ascii="Arial" w:hAnsi="Arial" w:cs="Arial"/>
          <w:sz w:val="20"/>
          <w:szCs w:val="20"/>
          <w:lang w:val="en-US"/>
        </w:rPr>
        <w:t>l</w:t>
      </w:r>
      <w:r w:rsidR="00DA6128" w:rsidRPr="0062496F">
        <w:rPr>
          <w:rFonts w:ascii="Arial" w:hAnsi="Arial" w:cs="Arial"/>
          <w:sz w:val="20"/>
          <w:szCs w:val="20"/>
          <w:lang w:val="en-US"/>
        </w:rPr>
        <w:t>aw enforcement officials should</w:t>
      </w:r>
      <w:r w:rsidR="00BC4BD7" w:rsidRPr="0062496F">
        <w:rPr>
          <w:rFonts w:ascii="Arial" w:hAnsi="Arial" w:cs="Arial"/>
          <w:sz w:val="20"/>
          <w:szCs w:val="20"/>
          <w:lang w:val="en-US"/>
        </w:rPr>
        <w:t xml:space="preserve"> </w:t>
      </w:r>
      <w:r w:rsidR="00BC4BD7" w:rsidRPr="0062496F">
        <w:rPr>
          <w:rFonts w:ascii="Arial" w:hAnsi="Arial" w:cs="Arial"/>
          <w:sz w:val="20"/>
          <w:szCs w:val="20"/>
          <w:lang w:val="en-GB"/>
        </w:rPr>
        <w:t xml:space="preserve">adopt specific supportive strategies aimed at promoting and protecting their rights. Such strategies should include </w:t>
      </w:r>
      <w:r w:rsidR="00D2381D" w:rsidRPr="0062496F">
        <w:rPr>
          <w:rFonts w:ascii="Arial" w:hAnsi="Arial" w:cs="Arial"/>
          <w:sz w:val="20"/>
          <w:szCs w:val="20"/>
          <w:lang w:val="en-GB"/>
        </w:rPr>
        <w:t>p</w:t>
      </w:r>
      <w:r w:rsidR="00BC4BD7" w:rsidRPr="0062496F">
        <w:rPr>
          <w:rFonts w:ascii="Arial" w:hAnsi="Arial" w:cs="Arial"/>
          <w:sz w:val="20"/>
          <w:szCs w:val="20"/>
          <w:lang w:val="en-GB"/>
        </w:rPr>
        <w:t>rotocol</w:t>
      </w:r>
      <w:r w:rsidR="00D2381D" w:rsidRPr="0062496F">
        <w:rPr>
          <w:rFonts w:ascii="Arial" w:hAnsi="Arial" w:cs="Arial"/>
          <w:sz w:val="20"/>
          <w:szCs w:val="20"/>
          <w:lang w:val="en-GB"/>
        </w:rPr>
        <w:t>s</w:t>
      </w:r>
      <w:r w:rsidR="00BC4BD7" w:rsidRPr="0062496F">
        <w:rPr>
          <w:rFonts w:ascii="Arial" w:hAnsi="Arial" w:cs="Arial"/>
          <w:sz w:val="20"/>
          <w:szCs w:val="20"/>
          <w:lang w:val="en-GB"/>
        </w:rPr>
        <w:t xml:space="preserve"> on the prevention and provision of immediate response to harassment or attacks on these groups, including sexual and gender-based violence.</w:t>
      </w:r>
      <w:r w:rsidR="00BC4BD7" w:rsidRPr="0062496F">
        <w:rPr>
          <w:rFonts w:ascii="Arial" w:hAnsi="Arial" w:cs="Arial"/>
          <w:vertAlign w:val="superscript"/>
          <w:lang w:val="en-GB"/>
        </w:rPr>
        <w:footnoteReference w:id="4"/>
      </w:r>
      <w:r w:rsidR="00BC4BD7" w:rsidRPr="0062496F">
        <w:rPr>
          <w:rFonts w:ascii="Arial" w:hAnsi="Arial" w:cs="Arial"/>
          <w:i/>
          <w:iCs/>
          <w:sz w:val="20"/>
          <w:szCs w:val="20"/>
          <w:lang w:val="en-GB"/>
        </w:rPr>
        <w:t xml:space="preserve"> </w:t>
      </w:r>
    </w:p>
    <w:p w14:paraId="12E6ED56" w14:textId="5D9AE0B7" w:rsidR="003A5DEE" w:rsidRPr="0062496F" w:rsidRDefault="00E10ADA" w:rsidP="001429D6">
      <w:pPr>
        <w:pStyle w:val="Lijstalinea"/>
        <w:numPr>
          <w:ilvl w:val="0"/>
          <w:numId w:val="1"/>
        </w:numPr>
        <w:spacing w:after="120"/>
        <w:ind w:left="714" w:hanging="357"/>
        <w:contextualSpacing w:val="0"/>
        <w:jc w:val="both"/>
        <w:rPr>
          <w:rFonts w:ascii="Arial" w:hAnsi="Arial" w:cs="Arial"/>
          <w:i/>
          <w:iCs/>
          <w:sz w:val="20"/>
          <w:szCs w:val="20"/>
          <w:lang w:val="en-GB"/>
        </w:rPr>
      </w:pPr>
      <w:r w:rsidRPr="0062496F">
        <w:rPr>
          <w:rFonts w:ascii="Arial" w:hAnsi="Arial" w:cs="Arial"/>
          <w:sz w:val="20"/>
          <w:szCs w:val="20"/>
        </w:rPr>
        <w:t>Law enforcement officials should also establish systems for the continuous monitoring of potential threats or acts of retaliation against these groups, including information-sharing and education of the community about the prohibition of retaliation against protest participants, highlighting the  specific risks faced by these group</w:t>
      </w:r>
      <w:r w:rsidR="00D676F8">
        <w:rPr>
          <w:rFonts w:ascii="Arial" w:hAnsi="Arial" w:cs="Arial"/>
          <w:sz w:val="20"/>
          <w:szCs w:val="20"/>
        </w:rPr>
        <w:t>s</w:t>
      </w:r>
      <w:r w:rsidRPr="0062496F">
        <w:rPr>
          <w:rFonts w:ascii="Arial" w:hAnsi="Arial" w:cs="Arial"/>
          <w:sz w:val="20"/>
          <w:szCs w:val="20"/>
        </w:rPr>
        <w:t>. It is essential to ensure that information about a protest and communication d</w:t>
      </w:r>
      <w:r w:rsidR="00CA7111" w:rsidRPr="0062496F">
        <w:rPr>
          <w:rFonts w:ascii="Arial" w:hAnsi="Arial" w:cs="Arial"/>
          <w:sz w:val="20"/>
          <w:szCs w:val="20"/>
        </w:rPr>
        <w:t>u</w:t>
      </w:r>
      <w:r w:rsidRPr="0062496F">
        <w:rPr>
          <w:rFonts w:ascii="Arial" w:hAnsi="Arial" w:cs="Arial"/>
          <w:sz w:val="20"/>
          <w:szCs w:val="20"/>
        </w:rPr>
        <w:t>ring a protest is available in multiple</w:t>
      </w:r>
      <w:r w:rsidR="0007594C" w:rsidRPr="0062496F">
        <w:rPr>
          <w:rFonts w:ascii="Arial" w:hAnsi="Arial" w:cs="Arial"/>
          <w:sz w:val="20"/>
          <w:szCs w:val="20"/>
        </w:rPr>
        <w:t xml:space="preserve"> </w:t>
      </w:r>
      <w:r w:rsidR="0007594C" w:rsidRPr="0062496F">
        <w:rPr>
          <w:rFonts w:ascii="Arial" w:hAnsi="Arial" w:cs="Arial"/>
          <w:sz w:val="20"/>
          <w:szCs w:val="20"/>
          <w:lang w:val="en-GB"/>
        </w:rPr>
        <w:t>languages, including disability-inclusive language and child-friendly language, as appropriate.</w:t>
      </w:r>
      <w:r w:rsidR="0007594C" w:rsidRPr="0062496F">
        <w:rPr>
          <w:rFonts w:ascii="Arial" w:hAnsi="Arial" w:cs="Arial"/>
          <w:vertAlign w:val="superscript"/>
          <w:lang w:val="en-GB"/>
        </w:rPr>
        <w:footnoteReference w:id="5"/>
      </w:r>
      <w:r w:rsidR="0007594C" w:rsidRPr="0062496F">
        <w:rPr>
          <w:rFonts w:ascii="Arial" w:hAnsi="Arial" w:cs="Arial"/>
          <w:sz w:val="20"/>
          <w:szCs w:val="20"/>
          <w:lang w:val="en-GB"/>
        </w:rPr>
        <w:t xml:space="preserve"> </w:t>
      </w:r>
    </w:p>
    <w:p w14:paraId="65030249" w14:textId="02065EF8" w:rsidR="003C3F7D" w:rsidRPr="0062496F" w:rsidRDefault="001429D6"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While </w:t>
      </w:r>
      <w:r w:rsidRPr="0062496F">
        <w:rPr>
          <w:rFonts w:ascii="Arial" w:hAnsi="Arial" w:cs="Arial"/>
          <w:sz w:val="20"/>
          <w:szCs w:val="20"/>
          <w:u w:val="single"/>
          <w:lang w:val="en-US"/>
        </w:rPr>
        <w:t>paragraph 9</w:t>
      </w:r>
      <w:r w:rsidRPr="0062496F">
        <w:rPr>
          <w:rFonts w:ascii="Arial" w:hAnsi="Arial" w:cs="Arial"/>
          <w:sz w:val="20"/>
          <w:szCs w:val="20"/>
          <w:lang w:val="en-US"/>
        </w:rPr>
        <w:t xml:space="preserve"> of the draft GC appropriately focuses on the disproportionate impact of restrictions on specific individuals and groups with heightened vulnerability, it could benefit from further elaboration on the measures required to ensure the effective enjoyment of the right for these groups in practice.</w:t>
      </w:r>
      <w:r w:rsidRPr="0062496F">
        <w:rPr>
          <w:rFonts w:ascii="Arial" w:hAnsi="Arial" w:cs="Arial"/>
          <w:sz w:val="20"/>
          <w:szCs w:val="20"/>
          <w:lang w:val="en-US"/>
        </w:rPr>
        <w:t xml:space="preserve"> We</w:t>
      </w:r>
      <w:r w:rsidR="00E36465" w:rsidRPr="0062496F">
        <w:rPr>
          <w:rFonts w:ascii="Arial" w:hAnsi="Arial" w:cs="Arial"/>
          <w:sz w:val="20"/>
          <w:szCs w:val="20"/>
          <w:lang w:val="en-US"/>
        </w:rPr>
        <w:t xml:space="preserve"> propose the following amendments (in bold)</w:t>
      </w:r>
      <w:r w:rsidR="00044950" w:rsidRPr="0062496F">
        <w:rPr>
          <w:rFonts w:ascii="Arial" w:hAnsi="Arial" w:cs="Arial"/>
          <w:sz w:val="20"/>
          <w:szCs w:val="20"/>
          <w:lang w:val="en-US"/>
        </w:rPr>
        <w:t>:</w:t>
      </w:r>
      <w:r w:rsidR="00E36465" w:rsidRPr="0062496F">
        <w:rPr>
          <w:rFonts w:ascii="Arial" w:hAnsi="Arial" w:cs="Arial"/>
          <w:sz w:val="20"/>
          <w:szCs w:val="20"/>
          <w:lang w:val="en-US"/>
        </w:rPr>
        <w:t xml:space="preserve"> </w:t>
      </w:r>
    </w:p>
    <w:tbl>
      <w:tblPr>
        <w:tblStyle w:val="Tabelraster"/>
        <w:tblW w:w="8363"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363"/>
      </w:tblGrid>
      <w:tr w:rsidR="003C3F7D" w:rsidRPr="0062496F" w14:paraId="4CD1538C" w14:textId="77777777" w:rsidTr="00E22213">
        <w:tc>
          <w:tcPr>
            <w:tcW w:w="8363" w:type="dxa"/>
          </w:tcPr>
          <w:p w14:paraId="0573F6D7" w14:textId="49371248" w:rsidR="003C3F7D" w:rsidRPr="0062496F" w:rsidRDefault="00AB2937" w:rsidP="00D2381D">
            <w:pPr>
              <w:spacing w:line="276" w:lineRule="auto"/>
              <w:jc w:val="both"/>
              <w:rPr>
                <w:rFonts w:ascii="Arial" w:hAnsi="Arial" w:cs="Arial"/>
                <w:b/>
                <w:bCs/>
                <w:sz w:val="20"/>
                <w:szCs w:val="20"/>
                <w:lang w:val="en-US"/>
              </w:rPr>
            </w:pPr>
            <w:r w:rsidRPr="0062496F">
              <w:rPr>
                <w:rFonts w:ascii="Arial" w:hAnsi="Arial" w:cs="Arial"/>
                <w:sz w:val="18"/>
                <w:szCs w:val="18"/>
                <w:lang w:val="en-US"/>
              </w:rPr>
              <w:t>Para. 9</w:t>
            </w:r>
            <w:r w:rsidRPr="0062496F">
              <w:rPr>
                <w:rFonts w:ascii="Arial" w:hAnsi="Arial" w:cs="Arial"/>
                <w:b/>
                <w:bCs/>
                <w:sz w:val="18"/>
                <w:szCs w:val="18"/>
                <w:lang w:val="en-US"/>
              </w:rPr>
              <w:t xml:space="preserve">: </w:t>
            </w:r>
            <w:r w:rsidRPr="0062496F">
              <w:rPr>
                <w:rFonts w:ascii="Arial" w:hAnsi="Arial" w:cs="Arial"/>
                <w:b/>
                <w:bCs/>
                <w:i/>
                <w:iCs/>
                <w:sz w:val="18"/>
                <w:szCs w:val="18"/>
                <w:lang w:val="en-US"/>
              </w:rPr>
              <w:t>“</w:t>
            </w:r>
            <w:r w:rsidRPr="0062496F">
              <w:rPr>
                <w:rFonts w:ascii="Arial" w:hAnsi="Arial" w:cs="Arial"/>
                <w:i/>
                <w:iCs/>
                <w:color w:val="000000"/>
                <w:sz w:val="18"/>
                <w:szCs w:val="18"/>
                <w:lang w:val="en-US"/>
              </w:rPr>
              <w:t>[…]</w:t>
            </w:r>
            <w:r w:rsidR="001429D6" w:rsidRPr="0062496F">
              <w:rPr>
                <w:rFonts w:ascii="Arial" w:hAnsi="Arial" w:cs="Arial"/>
                <w:i/>
                <w:iCs/>
                <w:color w:val="000000"/>
                <w:sz w:val="18"/>
                <w:szCs w:val="18"/>
                <w:lang w:val="en-US"/>
              </w:rPr>
              <w:t xml:space="preserve"> </w:t>
            </w:r>
            <w:r w:rsidRPr="0062496F">
              <w:rPr>
                <w:rFonts w:ascii="Arial" w:hAnsi="Arial" w:cs="Arial"/>
                <w:i/>
                <w:iCs/>
                <w:color w:val="000000"/>
                <w:sz w:val="18"/>
                <w:szCs w:val="18"/>
                <w:lang w:val="en-US"/>
              </w:rPr>
              <w:t xml:space="preserve">the concrete and effective realization of the right for these persons, groups and communities. </w:t>
            </w:r>
            <w:r w:rsidRPr="0062496F">
              <w:rPr>
                <w:rFonts w:ascii="Arial" w:hAnsi="Arial" w:cs="Arial"/>
                <w:b/>
                <w:bCs/>
                <w:i/>
                <w:iCs/>
                <w:color w:val="000000"/>
                <w:sz w:val="18"/>
                <w:szCs w:val="18"/>
                <w:lang w:val="en-US"/>
              </w:rPr>
              <w:t>To ensure the effective protection of the right to freedom of peaceful assembly for persons and groups in situations of vulnerability, law enforcement officials should adopt specific measures</w:t>
            </w:r>
            <w:r w:rsidR="005C2E5B" w:rsidRPr="0062496F">
              <w:rPr>
                <w:rFonts w:ascii="Arial" w:hAnsi="Arial" w:cs="Arial"/>
                <w:b/>
                <w:bCs/>
                <w:i/>
                <w:iCs/>
                <w:color w:val="000000"/>
                <w:sz w:val="18"/>
                <w:szCs w:val="18"/>
                <w:lang w:val="en-US"/>
              </w:rPr>
              <w:t>.</w:t>
            </w:r>
            <w:r w:rsidRPr="0062496F">
              <w:rPr>
                <w:rFonts w:ascii="Arial" w:hAnsi="Arial" w:cs="Arial"/>
                <w:b/>
                <w:bCs/>
                <w:i/>
                <w:iCs/>
                <w:color w:val="000000"/>
                <w:sz w:val="18"/>
                <w:szCs w:val="18"/>
                <w:lang w:val="en-US"/>
              </w:rPr>
              <w:t xml:space="preserve"> </w:t>
            </w:r>
            <w:r w:rsidR="005C2E5B" w:rsidRPr="0062496F">
              <w:rPr>
                <w:rFonts w:ascii="Arial" w:hAnsi="Arial" w:cs="Arial"/>
                <w:b/>
                <w:bCs/>
                <w:i/>
                <w:iCs/>
                <w:color w:val="000000"/>
                <w:sz w:val="18"/>
                <w:szCs w:val="18"/>
                <w:lang w:val="en-US"/>
              </w:rPr>
              <w:t xml:space="preserve">This </w:t>
            </w:r>
            <w:r w:rsidR="00F731C2" w:rsidRPr="0062496F">
              <w:rPr>
                <w:rFonts w:ascii="Arial" w:hAnsi="Arial" w:cs="Arial"/>
                <w:b/>
                <w:bCs/>
                <w:i/>
                <w:iCs/>
                <w:color w:val="000000"/>
                <w:sz w:val="18"/>
                <w:szCs w:val="18"/>
                <w:lang w:val="en-US"/>
              </w:rPr>
              <w:t xml:space="preserve">should </w:t>
            </w:r>
            <w:r w:rsidRPr="0062496F">
              <w:rPr>
                <w:rFonts w:ascii="Arial" w:hAnsi="Arial" w:cs="Arial"/>
                <w:b/>
                <w:bCs/>
                <w:i/>
                <w:iCs/>
                <w:color w:val="000000"/>
                <w:sz w:val="18"/>
                <w:szCs w:val="18"/>
                <w:lang w:val="en-US"/>
              </w:rPr>
              <w:t>includ</w:t>
            </w:r>
            <w:r w:rsidR="00F731C2" w:rsidRPr="0062496F">
              <w:rPr>
                <w:rFonts w:ascii="Arial" w:hAnsi="Arial" w:cs="Arial"/>
                <w:b/>
                <w:bCs/>
                <w:i/>
                <w:iCs/>
                <w:color w:val="000000"/>
                <w:sz w:val="18"/>
                <w:szCs w:val="18"/>
                <w:lang w:val="en-US"/>
              </w:rPr>
              <w:t>e</w:t>
            </w:r>
            <w:r w:rsidRPr="0062496F">
              <w:rPr>
                <w:rFonts w:ascii="Arial" w:hAnsi="Arial" w:cs="Arial"/>
                <w:b/>
                <w:bCs/>
                <w:i/>
                <w:iCs/>
                <w:color w:val="000000"/>
                <w:sz w:val="18"/>
                <w:szCs w:val="18"/>
                <w:lang w:val="en-US"/>
              </w:rPr>
              <w:t xml:space="preserve"> targeted protocols to prevent and respond to harassment and attacks, systems for the continuous monitoring of threats and risks of retaliation</w:t>
            </w:r>
            <w:r w:rsidR="00044950" w:rsidRPr="0062496F">
              <w:rPr>
                <w:rFonts w:ascii="Arial" w:hAnsi="Arial" w:cs="Arial"/>
                <w:b/>
                <w:bCs/>
                <w:i/>
                <w:iCs/>
                <w:color w:val="000000"/>
                <w:sz w:val="18"/>
                <w:szCs w:val="18"/>
                <w:lang w:val="en-US"/>
              </w:rPr>
              <w:t xml:space="preserve">, the availability of training, and specific, independent, </w:t>
            </w:r>
            <w:r w:rsidR="001429D6" w:rsidRPr="0062496F">
              <w:rPr>
                <w:rFonts w:ascii="Arial" w:hAnsi="Arial" w:cs="Arial"/>
                <w:b/>
                <w:bCs/>
                <w:i/>
                <w:iCs/>
                <w:color w:val="000000"/>
                <w:sz w:val="18"/>
                <w:szCs w:val="18"/>
                <w:lang w:val="en-US"/>
              </w:rPr>
              <w:t xml:space="preserve">and </w:t>
            </w:r>
            <w:r w:rsidR="00044950" w:rsidRPr="0062496F">
              <w:rPr>
                <w:rFonts w:ascii="Arial" w:hAnsi="Arial" w:cs="Arial"/>
                <w:b/>
                <w:bCs/>
                <w:i/>
                <w:iCs/>
                <w:color w:val="000000"/>
                <w:sz w:val="18"/>
                <w:szCs w:val="18"/>
                <w:lang w:val="en-US"/>
              </w:rPr>
              <w:t>victim-sensitive complaint mechanisms</w:t>
            </w:r>
            <w:r w:rsidRPr="0062496F">
              <w:rPr>
                <w:rFonts w:ascii="Arial" w:hAnsi="Arial" w:cs="Arial"/>
                <w:b/>
                <w:bCs/>
                <w:i/>
                <w:iCs/>
                <w:color w:val="000000"/>
                <w:sz w:val="18"/>
                <w:szCs w:val="18"/>
                <w:lang w:val="en-US"/>
              </w:rPr>
              <w:t>.”</w:t>
            </w:r>
            <w:r w:rsidRPr="0062496F">
              <w:rPr>
                <w:rFonts w:ascii="Arial" w:hAnsi="Arial" w:cs="Arial"/>
                <w:b/>
                <w:bCs/>
                <w:color w:val="000000"/>
                <w:sz w:val="18"/>
                <w:szCs w:val="18"/>
                <w:lang w:val="en-US"/>
              </w:rPr>
              <w:t xml:space="preserve"> </w:t>
            </w:r>
          </w:p>
        </w:tc>
      </w:tr>
    </w:tbl>
    <w:p w14:paraId="43F45808" w14:textId="77777777" w:rsidR="00672556" w:rsidRPr="0062496F" w:rsidRDefault="00672556" w:rsidP="00BB0053">
      <w:pPr>
        <w:spacing w:after="120"/>
        <w:jc w:val="both"/>
        <w:rPr>
          <w:rFonts w:ascii="Arial" w:hAnsi="Arial" w:cs="Arial"/>
          <w:sz w:val="20"/>
          <w:szCs w:val="20"/>
          <w:lang w:val="en-US"/>
        </w:rPr>
      </w:pPr>
    </w:p>
    <w:p w14:paraId="6220AC5A" w14:textId="630C60D2" w:rsidR="00A627EE" w:rsidRPr="0062496F" w:rsidRDefault="003B3B13"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As </w:t>
      </w:r>
      <w:r w:rsidRPr="0062496F">
        <w:rPr>
          <w:rFonts w:ascii="Arial" w:hAnsi="Arial" w:cs="Arial"/>
          <w:sz w:val="20"/>
          <w:szCs w:val="20"/>
          <w:u w:val="single"/>
          <w:lang w:val="en-US"/>
        </w:rPr>
        <w:t>p</w:t>
      </w:r>
      <w:r w:rsidR="00142D01" w:rsidRPr="0062496F">
        <w:rPr>
          <w:rFonts w:ascii="Arial" w:hAnsi="Arial" w:cs="Arial"/>
          <w:sz w:val="20"/>
          <w:szCs w:val="20"/>
          <w:u w:val="single"/>
          <w:lang w:val="en-US"/>
        </w:rPr>
        <w:t>aragraph 11</w:t>
      </w:r>
      <w:r w:rsidR="00142D01" w:rsidRPr="0062496F">
        <w:rPr>
          <w:rFonts w:ascii="Arial" w:hAnsi="Arial" w:cs="Arial"/>
          <w:sz w:val="20"/>
          <w:szCs w:val="20"/>
          <w:lang w:val="en-US"/>
        </w:rPr>
        <w:t xml:space="preserve"> of the </w:t>
      </w:r>
      <w:r w:rsidRPr="0062496F">
        <w:rPr>
          <w:rFonts w:ascii="Arial" w:hAnsi="Arial" w:cs="Arial"/>
          <w:sz w:val="20"/>
          <w:szCs w:val="20"/>
          <w:lang w:val="en-US"/>
        </w:rPr>
        <w:t>d</w:t>
      </w:r>
      <w:r w:rsidR="00142D01" w:rsidRPr="0062496F">
        <w:rPr>
          <w:rFonts w:ascii="Arial" w:hAnsi="Arial" w:cs="Arial"/>
          <w:sz w:val="20"/>
          <w:szCs w:val="20"/>
          <w:lang w:val="en-US"/>
        </w:rPr>
        <w:t xml:space="preserve">raft </w:t>
      </w:r>
      <w:r w:rsidRPr="0062496F">
        <w:rPr>
          <w:rFonts w:ascii="Arial" w:hAnsi="Arial" w:cs="Arial"/>
          <w:sz w:val="20"/>
          <w:szCs w:val="20"/>
          <w:lang w:val="en-US"/>
        </w:rPr>
        <w:t>GC outlines,</w:t>
      </w:r>
      <w:r w:rsidR="00896806" w:rsidRPr="0062496F">
        <w:rPr>
          <w:rFonts w:ascii="Arial" w:hAnsi="Arial" w:cs="Arial"/>
          <w:sz w:val="20"/>
          <w:szCs w:val="20"/>
          <w:lang w:val="en-US"/>
        </w:rPr>
        <w:t xml:space="preserve"> </w:t>
      </w:r>
      <w:r w:rsidRPr="0062496F">
        <w:rPr>
          <w:rFonts w:ascii="Arial" w:hAnsi="Arial" w:cs="Arial"/>
          <w:sz w:val="20"/>
          <w:szCs w:val="20"/>
          <w:lang w:val="en-US"/>
        </w:rPr>
        <w:t>new technologies can have a chilling effect</w:t>
      </w:r>
      <w:r w:rsidR="00BD24AD" w:rsidRPr="0062496F">
        <w:rPr>
          <w:rFonts w:ascii="Arial" w:hAnsi="Arial" w:cs="Arial"/>
          <w:sz w:val="20"/>
          <w:szCs w:val="20"/>
          <w:lang w:val="en-US"/>
        </w:rPr>
        <w:t xml:space="preserve"> </w:t>
      </w:r>
      <w:r w:rsidRPr="0062496F">
        <w:rPr>
          <w:rFonts w:ascii="Arial" w:hAnsi="Arial" w:cs="Arial"/>
          <w:sz w:val="20"/>
          <w:szCs w:val="20"/>
          <w:lang w:val="en-US"/>
        </w:rPr>
        <w:t>on</w:t>
      </w:r>
      <w:r w:rsidR="00B15E43" w:rsidRPr="0062496F">
        <w:rPr>
          <w:rFonts w:ascii="Arial" w:hAnsi="Arial" w:cs="Arial"/>
          <w:sz w:val="20"/>
          <w:szCs w:val="20"/>
          <w:lang w:val="en-US"/>
        </w:rPr>
        <w:t xml:space="preserve"> the</w:t>
      </w:r>
      <w:r w:rsidRPr="0062496F">
        <w:rPr>
          <w:rFonts w:ascii="Arial" w:hAnsi="Arial" w:cs="Arial"/>
          <w:sz w:val="20"/>
          <w:szCs w:val="20"/>
          <w:lang w:val="en-US"/>
        </w:rPr>
        <w:t xml:space="preserve"> </w:t>
      </w:r>
      <w:r w:rsidR="00B15E43" w:rsidRPr="0062496F">
        <w:rPr>
          <w:rFonts w:ascii="Arial" w:hAnsi="Arial" w:cs="Arial"/>
          <w:sz w:val="20"/>
          <w:szCs w:val="20"/>
          <w:lang w:val="en-US"/>
        </w:rPr>
        <w:t>exercise</w:t>
      </w:r>
      <w:r w:rsidRPr="0062496F">
        <w:rPr>
          <w:rFonts w:ascii="Arial" w:hAnsi="Arial" w:cs="Arial"/>
          <w:sz w:val="20"/>
          <w:szCs w:val="20"/>
          <w:lang w:val="en-US"/>
        </w:rPr>
        <w:t xml:space="preserve"> and full realization of </w:t>
      </w:r>
      <w:r w:rsidR="00896806" w:rsidRPr="0062496F">
        <w:rPr>
          <w:rFonts w:ascii="Arial" w:hAnsi="Arial" w:cs="Arial"/>
          <w:sz w:val="20"/>
          <w:szCs w:val="20"/>
          <w:lang w:val="en-US"/>
        </w:rPr>
        <w:t xml:space="preserve">the right to freedom of </w:t>
      </w:r>
      <w:r w:rsidR="00D2381D" w:rsidRPr="0062496F">
        <w:rPr>
          <w:rFonts w:ascii="Arial" w:hAnsi="Arial" w:cs="Arial"/>
          <w:sz w:val="20"/>
          <w:szCs w:val="20"/>
          <w:lang w:val="en-US"/>
        </w:rPr>
        <w:t>association.</w:t>
      </w:r>
      <w:r w:rsidR="00887D4A" w:rsidRPr="0062496F">
        <w:rPr>
          <w:rFonts w:ascii="Arial" w:hAnsi="Arial" w:cs="Arial"/>
          <w:sz w:val="20"/>
          <w:szCs w:val="20"/>
          <w:lang w:val="en-US"/>
        </w:rPr>
        <w:t xml:space="preserve"> </w:t>
      </w:r>
      <w:r w:rsidR="00BD24AD" w:rsidRPr="0062496F">
        <w:rPr>
          <w:rFonts w:ascii="Arial" w:hAnsi="Arial" w:cs="Arial"/>
          <w:sz w:val="20"/>
          <w:szCs w:val="20"/>
          <w:lang w:val="en-US"/>
        </w:rPr>
        <w:t xml:space="preserve">Digital interference directly restricts the right to freedom of association and undermines access to justice, especially by enabling surveillance and curtailing civic participation. The GC should therefore specify special safeguards governing the use of such technologies. </w:t>
      </w:r>
    </w:p>
    <w:p w14:paraId="404F3617" w14:textId="77777777" w:rsidR="00A627EE" w:rsidRPr="0062496F" w:rsidRDefault="00A627EE"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T</w:t>
      </w:r>
      <w:r w:rsidR="00142D01" w:rsidRPr="0062496F">
        <w:rPr>
          <w:rFonts w:ascii="Arial" w:hAnsi="Arial" w:cs="Arial"/>
          <w:sz w:val="20"/>
          <w:szCs w:val="20"/>
          <w:lang w:val="en-US"/>
        </w:rPr>
        <w:t xml:space="preserve">he Special Rapporteur on the </w:t>
      </w:r>
      <w:r w:rsidR="00181296" w:rsidRPr="0062496F">
        <w:rPr>
          <w:rFonts w:ascii="Arial" w:hAnsi="Arial" w:cs="Arial"/>
          <w:sz w:val="20"/>
          <w:szCs w:val="20"/>
          <w:lang w:val="en-US"/>
        </w:rPr>
        <w:t>rights to freedom of peaceful assembly and association</w:t>
      </w:r>
      <w:r w:rsidR="00352D4E" w:rsidRPr="0062496F">
        <w:rPr>
          <w:rFonts w:ascii="Arial" w:hAnsi="Arial" w:cs="Arial"/>
          <w:sz w:val="20"/>
          <w:szCs w:val="20"/>
          <w:lang w:val="en-US"/>
        </w:rPr>
        <w:t xml:space="preserve"> </w:t>
      </w:r>
      <w:r w:rsidR="002E5C1D" w:rsidRPr="0062496F">
        <w:rPr>
          <w:rFonts w:ascii="Arial" w:hAnsi="Arial" w:cs="Arial"/>
          <w:sz w:val="20"/>
          <w:szCs w:val="20"/>
          <w:lang w:val="en-US"/>
        </w:rPr>
        <w:t xml:space="preserve">has </w:t>
      </w:r>
      <w:r w:rsidR="00EC5E12" w:rsidRPr="0062496F">
        <w:rPr>
          <w:rFonts w:ascii="Arial" w:hAnsi="Arial" w:cs="Arial"/>
          <w:sz w:val="20"/>
          <w:szCs w:val="20"/>
          <w:lang w:val="en-US"/>
        </w:rPr>
        <w:t xml:space="preserve">emphasized </w:t>
      </w:r>
      <w:r w:rsidR="00952179" w:rsidRPr="0062496F">
        <w:rPr>
          <w:rFonts w:ascii="Arial" w:hAnsi="Arial" w:cs="Arial"/>
          <w:sz w:val="20"/>
          <w:szCs w:val="20"/>
          <w:lang w:val="en-US"/>
        </w:rPr>
        <w:t xml:space="preserve">that </w:t>
      </w:r>
      <w:r w:rsidR="00543114" w:rsidRPr="0062496F">
        <w:rPr>
          <w:rFonts w:ascii="Arial" w:hAnsi="Arial" w:cs="Arial"/>
          <w:sz w:val="20"/>
          <w:szCs w:val="20"/>
          <w:lang w:val="en-US"/>
        </w:rPr>
        <w:t xml:space="preserve">any use of digital technologies during protests should be strictly limited to </w:t>
      </w:r>
      <w:r w:rsidR="002B2C56" w:rsidRPr="0062496F">
        <w:rPr>
          <w:rFonts w:ascii="Arial" w:hAnsi="Arial" w:cs="Arial"/>
          <w:sz w:val="20"/>
          <w:szCs w:val="20"/>
          <w:lang w:val="en-US"/>
        </w:rPr>
        <w:t xml:space="preserve">facilitate the exercise of the right </w:t>
      </w:r>
      <w:r w:rsidR="00AA7B52" w:rsidRPr="0062496F">
        <w:rPr>
          <w:rFonts w:ascii="Arial" w:hAnsi="Arial" w:cs="Arial"/>
          <w:sz w:val="20"/>
          <w:szCs w:val="20"/>
          <w:lang w:val="en-US"/>
        </w:rPr>
        <w:t xml:space="preserve">and must not be used to </w:t>
      </w:r>
      <w:r w:rsidR="001B001D" w:rsidRPr="0062496F">
        <w:rPr>
          <w:rFonts w:ascii="Arial" w:hAnsi="Arial" w:cs="Arial"/>
          <w:sz w:val="20"/>
          <w:szCs w:val="20"/>
          <w:lang w:val="en-US"/>
        </w:rPr>
        <w:t>categorize</w:t>
      </w:r>
      <w:r w:rsidR="00AA7B52" w:rsidRPr="0062496F">
        <w:rPr>
          <w:rFonts w:ascii="Arial" w:hAnsi="Arial" w:cs="Arial"/>
          <w:sz w:val="20"/>
          <w:szCs w:val="20"/>
          <w:lang w:val="en-US"/>
        </w:rPr>
        <w:t>, profile, or remotely identify individuals, including through biometric means.</w:t>
      </w:r>
      <w:r w:rsidR="00956976" w:rsidRPr="0062496F">
        <w:rPr>
          <w:rStyle w:val="Voetnootmarkering"/>
          <w:rFonts w:ascii="Arial" w:hAnsi="Arial" w:cs="Arial"/>
          <w:sz w:val="20"/>
          <w:szCs w:val="20"/>
          <w:lang w:val="en-US"/>
        </w:rPr>
        <w:footnoteReference w:id="6"/>
      </w:r>
      <w:r w:rsidR="00AA7B52" w:rsidRPr="0062496F">
        <w:rPr>
          <w:rFonts w:ascii="Arial" w:hAnsi="Arial" w:cs="Arial"/>
          <w:sz w:val="20"/>
          <w:szCs w:val="20"/>
          <w:lang w:val="en-US"/>
        </w:rPr>
        <w:t xml:space="preserve"> </w:t>
      </w:r>
      <w:r w:rsidR="00EF2876" w:rsidRPr="0062496F">
        <w:rPr>
          <w:rFonts w:ascii="Arial" w:hAnsi="Arial" w:cs="Arial"/>
          <w:sz w:val="20"/>
          <w:szCs w:val="20"/>
          <w:lang w:val="en-US"/>
        </w:rPr>
        <w:t>Any acquisition and use of such technologies must comply with the principles of legality, necessity, and proportionality, and be supported by clear and demonstrable evidence.</w:t>
      </w:r>
      <w:r w:rsidR="00F9489A" w:rsidRPr="0062496F">
        <w:rPr>
          <w:rStyle w:val="Voetnootmarkering"/>
          <w:rFonts w:ascii="Arial" w:hAnsi="Arial" w:cs="Arial"/>
          <w:sz w:val="20"/>
          <w:szCs w:val="20"/>
          <w:lang w:val="en-US"/>
        </w:rPr>
        <w:footnoteReference w:id="7"/>
      </w:r>
      <w:r w:rsidRPr="0062496F">
        <w:rPr>
          <w:rFonts w:ascii="Arial" w:hAnsi="Arial" w:cs="Arial"/>
          <w:sz w:val="20"/>
          <w:szCs w:val="20"/>
          <w:lang w:val="en-US"/>
        </w:rPr>
        <w:t xml:space="preserve"> </w:t>
      </w:r>
    </w:p>
    <w:p w14:paraId="24BD2405" w14:textId="79CA4996" w:rsidR="001D6081" w:rsidRPr="0062496F" w:rsidRDefault="004448A7" w:rsidP="00DC5C7E">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The Special Rapporteur </w:t>
      </w:r>
      <w:r w:rsidR="00EC5E12" w:rsidRPr="0062496F">
        <w:rPr>
          <w:rFonts w:ascii="Arial" w:hAnsi="Arial" w:cs="Arial"/>
          <w:sz w:val="20"/>
          <w:szCs w:val="20"/>
          <w:lang w:val="en-US"/>
        </w:rPr>
        <w:t>also warned</w:t>
      </w:r>
      <w:r w:rsidR="001B001D" w:rsidRPr="0062496F">
        <w:rPr>
          <w:rFonts w:ascii="Arial" w:hAnsi="Arial" w:cs="Arial"/>
          <w:sz w:val="20"/>
          <w:szCs w:val="20"/>
          <w:lang w:val="en-US"/>
        </w:rPr>
        <w:t xml:space="preserve"> that intrusive online surveillance is increasingly being used to interfere with confidential lawyer-client communications.</w:t>
      </w:r>
      <w:r w:rsidR="00F9489A" w:rsidRPr="0062496F">
        <w:rPr>
          <w:rStyle w:val="Voetnootmarkering"/>
          <w:rFonts w:ascii="Arial" w:hAnsi="Arial" w:cs="Arial"/>
          <w:sz w:val="20"/>
          <w:szCs w:val="20"/>
          <w:lang w:val="en-US"/>
        </w:rPr>
        <w:footnoteReference w:id="8"/>
      </w:r>
      <w:r w:rsidRPr="0062496F">
        <w:rPr>
          <w:rFonts w:ascii="Arial" w:hAnsi="Arial" w:cs="Arial"/>
          <w:sz w:val="20"/>
          <w:szCs w:val="20"/>
          <w:lang w:val="en-US"/>
        </w:rPr>
        <w:t xml:space="preserve"> </w:t>
      </w:r>
      <w:r w:rsidR="001D6081" w:rsidRPr="0062496F">
        <w:rPr>
          <w:rFonts w:ascii="Arial" w:hAnsi="Arial" w:cs="Arial"/>
          <w:sz w:val="20"/>
          <w:szCs w:val="20"/>
        </w:rPr>
        <w:t xml:space="preserve">This practice has considerable negative impacts on access to justice, as well as on the rights to freedom of </w:t>
      </w:r>
      <w:r w:rsidR="00E22213" w:rsidRPr="0062496F">
        <w:rPr>
          <w:rFonts w:ascii="Arial" w:hAnsi="Arial" w:cs="Arial"/>
          <w:sz w:val="20"/>
          <w:szCs w:val="20"/>
        </w:rPr>
        <w:lastRenderedPageBreak/>
        <w:t xml:space="preserve">association and </w:t>
      </w:r>
      <w:r w:rsidR="001D6081" w:rsidRPr="0062496F">
        <w:rPr>
          <w:rFonts w:ascii="Arial" w:hAnsi="Arial" w:cs="Arial"/>
          <w:sz w:val="20"/>
          <w:szCs w:val="20"/>
        </w:rPr>
        <w:t xml:space="preserve">peaceful assembly. </w:t>
      </w:r>
      <w:r w:rsidR="001D6081" w:rsidRPr="0062496F">
        <w:rPr>
          <w:rFonts w:ascii="Arial" w:hAnsi="Arial" w:cs="Arial"/>
          <w:color w:val="000000"/>
          <w:sz w:val="20"/>
          <w:szCs w:val="20"/>
        </w:rPr>
        <w:t xml:space="preserve">When someone exercising their right to freedom of association </w:t>
      </w:r>
      <w:r w:rsidR="00E22213" w:rsidRPr="0062496F">
        <w:rPr>
          <w:rFonts w:ascii="Arial" w:hAnsi="Arial" w:cs="Arial"/>
          <w:color w:val="000000"/>
          <w:sz w:val="20"/>
          <w:szCs w:val="20"/>
        </w:rPr>
        <w:t xml:space="preserve">or </w:t>
      </w:r>
      <w:r w:rsidR="00E22213" w:rsidRPr="0062496F">
        <w:rPr>
          <w:rFonts w:ascii="Arial" w:hAnsi="Arial" w:cs="Arial"/>
          <w:color w:val="000000"/>
          <w:sz w:val="20"/>
          <w:szCs w:val="20"/>
        </w:rPr>
        <w:t xml:space="preserve">peaceful assembly </w:t>
      </w:r>
      <w:r w:rsidR="001D6081" w:rsidRPr="0062496F">
        <w:rPr>
          <w:rFonts w:ascii="Arial" w:hAnsi="Arial" w:cs="Arial"/>
          <w:color w:val="000000"/>
          <w:sz w:val="20"/>
          <w:szCs w:val="20"/>
        </w:rPr>
        <w:t>is detained or is in police custody, the likelihood of surveillance from the authorities increases. Authorities must ensure the confidentiality of all communications between lawyers and their clients; if needed, technical solutions to secure and protect the</w:t>
      </w:r>
      <w:r w:rsidR="00B547D3" w:rsidRPr="0062496F">
        <w:rPr>
          <w:rFonts w:ascii="Arial" w:hAnsi="Arial" w:cs="Arial"/>
          <w:color w:val="000000"/>
          <w:sz w:val="20"/>
          <w:szCs w:val="20"/>
        </w:rPr>
        <w:t>se communications</w:t>
      </w:r>
      <w:r w:rsidR="001D6081" w:rsidRPr="0062496F">
        <w:rPr>
          <w:rFonts w:ascii="Arial" w:hAnsi="Arial" w:cs="Arial"/>
          <w:color w:val="000000"/>
          <w:sz w:val="20"/>
          <w:szCs w:val="20"/>
        </w:rPr>
        <w:t>, including measures for encryption and anonymity, must be allowed.</w:t>
      </w:r>
      <w:r w:rsidR="001D6081" w:rsidRPr="0062496F">
        <w:rPr>
          <w:rFonts w:ascii="Arial" w:hAnsi="Arial" w:cs="Arial"/>
          <w:color w:val="000000"/>
          <w:vertAlign w:val="superscript"/>
        </w:rPr>
        <w:footnoteReference w:id="9"/>
      </w:r>
      <w:r w:rsidR="001D6081" w:rsidRPr="0062496F">
        <w:rPr>
          <w:rFonts w:ascii="Arial" w:hAnsi="Arial" w:cs="Arial"/>
          <w:sz w:val="20"/>
          <w:szCs w:val="20"/>
          <w:lang w:val="en-GB" w:eastAsia="nl-NL"/>
        </w:rPr>
        <w:t xml:space="preserve"> </w:t>
      </w:r>
    </w:p>
    <w:p w14:paraId="198ABD41" w14:textId="63DA5527" w:rsidR="00352D4E" w:rsidRPr="0062496F" w:rsidRDefault="00142D01" w:rsidP="00BB0053">
      <w:pPr>
        <w:pStyle w:val="Lijstalinea"/>
        <w:numPr>
          <w:ilvl w:val="0"/>
          <w:numId w:val="1"/>
        </w:numPr>
        <w:spacing w:after="120"/>
        <w:contextualSpacing w:val="0"/>
        <w:jc w:val="both"/>
        <w:rPr>
          <w:rFonts w:ascii="Arial" w:hAnsi="Arial" w:cs="Arial"/>
          <w:sz w:val="20"/>
          <w:szCs w:val="20"/>
          <w:lang w:val="en-US"/>
        </w:rPr>
      </w:pPr>
      <w:proofErr w:type="gramStart"/>
      <w:r w:rsidRPr="0062496F">
        <w:rPr>
          <w:rFonts w:ascii="Arial" w:hAnsi="Arial" w:cs="Arial"/>
          <w:sz w:val="20"/>
          <w:szCs w:val="20"/>
          <w:lang w:val="en-US"/>
        </w:rPr>
        <w:t>In light of</w:t>
      </w:r>
      <w:proofErr w:type="gramEnd"/>
      <w:r w:rsidRPr="0062496F">
        <w:rPr>
          <w:rFonts w:ascii="Arial" w:hAnsi="Arial" w:cs="Arial"/>
          <w:sz w:val="20"/>
          <w:szCs w:val="20"/>
          <w:lang w:val="en-US"/>
        </w:rPr>
        <w:t xml:space="preserve"> the above, </w:t>
      </w:r>
      <w:r w:rsidR="002409D2" w:rsidRPr="0062496F">
        <w:rPr>
          <w:rFonts w:ascii="Arial" w:hAnsi="Arial" w:cs="Arial"/>
          <w:sz w:val="20"/>
          <w:szCs w:val="20"/>
          <w:lang w:val="en-US"/>
        </w:rPr>
        <w:t>we</w:t>
      </w:r>
      <w:r w:rsidRPr="0062496F">
        <w:rPr>
          <w:rFonts w:ascii="Arial" w:hAnsi="Arial" w:cs="Arial"/>
          <w:sz w:val="20"/>
          <w:szCs w:val="20"/>
          <w:lang w:val="en-US"/>
        </w:rPr>
        <w:t xml:space="preserve"> propose</w:t>
      </w:r>
      <w:r w:rsidR="00FF1BDB" w:rsidRPr="0062496F">
        <w:rPr>
          <w:rFonts w:ascii="Arial" w:hAnsi="Arial" w:cs="Arial"/>
          <w:sz w:val="20"/>
          <w:szCs w:val="20"/>
          <w:lang w:val="en-US"/>
        </w:rPr>
        <w:t xml:space="preserve"> the </w:t>
      </w:r>
      <w:r w:rsidRPr="0062496F">
        <w:rPr>
          <w:rFonts w:ascii="Arial" w:hAnsi="Arial" w:cs="Arial"/>
          <w:sz w:val="20"/>
          <w:szCs w:val="20"/>
          <w:lang w:val="en-US"/>
        </w:rPr>
        <w:t>following amendments (in bold</w:t>
      </w:r>
      <w:r w:rsidR="00780B01" w:rsidRPr="0062496F">
        <w:rPr>
          <w:rFonts w:ascii="Arial" w:hAnsi="Arial" w:cs="Arial"/>
          <w:sz w:val="20"/>
          <w:szCs w:val="20"/>
          <w:lang w:val="en-US"/>
        </w:rPr>
        <w:t>):</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2B35589B" w14:textId="77777777" w:rsidTr="00576678">
        <w:tc>
          <w:tcPr>
            <w:tcW w:w="8222" w:type="dxa"/>
          </w:tcPr>
          <w:p w14:paraId="75146A0D" w14:textId="0BF21C0D" w:rsidR="00DD3209" w:rsidRPr="0062496F" w:rsidRDefault="00AB2937" w:rsidP="00576678">
            <w:pPr>
              <w:spacing w:line="276" w:lineRule="auto"/>
              <w:jc w:val="both"/>
              <w:rPr>
                <w:rFonts w:ascii="Arial" w:hAnsi="Arial" w:cs="Arial"/>
                <w:b/>
                <w:bCs/>
                <w:i/>
                <w:iCs/>
                <w:sz w:val="20"/>
                <w:szCs w:val="20"/>
                <w:lang w:val="en-US"/>
              </w:rPr>
            </w:pPr>
            <w:r w:rsidRPr="0062496F">
              <w:rPr>
                <w:rFonts w:ascii="Arial" w:hAnsi="Arial" w:cs="Arial"/>
                <w:sz w:val="18"/>
                <w:szCs w:val="18"/>
                <w:lang w:val="en-US"/>
              </w:rPr>
              <w:t>Para. 11:</w:t>
            </w:r>
            <w:r w:rsidRPr="0062496F">
              <w:rPr>
                <w:rFonts w:ascii="Arial" w:hAnsi="Arial" w:cs="Arial"/>
                <w:b/>
                <w:bCs/>
                <w:sz w:val="18"/>
                <w:szCs w:val="18"/>
                <w:lang w:val="en-US"/>
              </w:rPr>
              <w:t xml:space="preserve"> </w:t>
            </w:r>
            <w:r w:rsidRPr="0062496F">
              <w:rPr>
                <w:rFonts w:ascii="Arial" w:hAnsi="Arial" w:cs="Arial"/>
                <w:i/>
                <w:iCs/>
                <w:sz w:val="18"/>
                <w:szCs w:val="18"/>
                <w:lang w:val="en-US"/>
              </w:rPr>
              <w:t xml:space="preserve">“[…] For example, digital surveillance, Internet shutdowns, the lack of access to digital tools, online transnational repression and unduly restrictive monitoring of social media and websites have a chilling effect on the exercise of freedom of association </w:t>
            </w:r>
            <w:r w:rsidRPr="0062496F">
              <w:rPr>
                <w:rFonts w:ascii="Arial" w:hAnsi="Arial" w:cs="Arial"/>
                <w:b/>
                <w:bCs/>
                <w:i/>
                <w:iCs/>
                <w:sz w:val="18"/>
                <w:szCs w:val="18"/>
                <w:lang w:val="en-US"/>
              </w:rPr>
              <w:t>and may also adversely affect access to justice, in particular where intrusive surveillance interferes with the</w:t>
            </w:r>
            <w:r w:rsidR="006377EB" w:rsidRPr="0062496F">
              <w:rPr>
                <w:rFonts w:ascii="Arial" w:hAnsi="Arial" w:cs="Arial"/>
                <w:b/>
                <w:bCs/>
                <w:i/>
                <w:iCs/>
                <w:sz w:val="18"/>
                <w:szCs w:val="18"/>
                <w:lang w:val="en-US"/>
              </w:rPr>
              <w:t xml:space="preserve"> principle of lawyer-client </w:t>
            </w:r>
            <w:r w:rsidRPr="0062496F">
              <w:rPr>
                <w:rFonts w:ascii="Arial" w:hAnsi="Arial" w:cs="Arial"/>
                <w:b/>
                <w:bCs/>
                <w:i/>
                <w:iCs/>
                <w:sz w:val="18"/>
                <w:szCs w:val="18"/>
                <w:lang w:val="en-US"/>
              </w:rPr>
              <w:t xml:space="preserve"> confidentiality</w:t>
            </w:r>
            <w:r w:rsidR="00322299" w:rsidRPr="0062496F">
              <w:rPr>
                <w:rFonts w:ascii="Arial" w:hAnsi="Arial" w:cs="Arial"/>
                <w:b/>
                <w:bCs/>
                <w:i/>
                <w:iCs/>
                <w:sz w:val="18"/>
                <w:szCs w:val="18"/>
                <w:lang w:val="en-US"/>
              </w:rPr>
              <w:t>.</w:t>
            </w:r>
            <w:r w:rsidRPr="0062496F">
              <w:rPr>
                <w:rFonts w:ascii="Arial" w:hAnsi="Arial" w:cs="Arial"/>
                <w:b/>
                <w:bCs/>
                <w:i/>
                <w:iCs/>
                <w:sz w:val="18"/>
                <w:szCs w:val="18"/>
                <w:lang w:val="en-US"/>
              </w:rPr>
              <w:t>”</w:t>
            </w:r>
          </w:p>
        </w:tc>
      </w:tr>
    </w:tbl>
    <w:p w14:paraId="7E348991" w14:textId="04E640D3" w:rsidR="00BC28BC" w:rsidRPr="0062496F" w:rsidRDefault="00BC28BC" w:rsidP="00BB0053">
      <w:pPr>
        <w:spacing w:after="120"/>
        <w:jc w:val="both"/>
        <w:rPr>
          <w:rFonts w:ascii="Arial" w:hAnsi="Arial" w:cs="Arial"/>
          <w:b/>
          <w:bCs/>
          <w:i/>
          <w:iCs/>
          <w:sz w:val="20"/>
          <w:szCs w:val="20"/>
          <w:lang w:val="en-US"/>
        </w:rPr>
      </w:pPr>
    </w:p>
    <w:p w14:paraId="3BD5693A" w14:textId="37D8B217" w:rsidR="00BC28BC" w:rsidRPr="0062496F" w:rsidRDefault="00BC28BC" w:rsidP="00B547D3">
      <w:pPr>
        <w:spacing w:after="240"/>
        <w:jc w:val="both"/>
        <w:rPr>
          <w:rFonts w:ascii="Arial" w:hAnsi="Arial" w:cs="Arial"/>
          <w:b/>
          <w:bCs/>
          <w:color w:val="0F4761" w:themeColor="accent1" w:themeShade="BF"/>
          <w:sz w:val="20"/>
          <w:szCs w:val="20"/>
          <w:lang w:val="en-US"/>
        </w:rPr>
      </w:pPr>
      <w:r w:rsidRPr="0062496F">
        <w:rPr>
          <w:rFonts w:ascii="Arial" w:hAnsi="Arial" w:cs="Arial"/>
          <w:b/>
          <w:bCs/>
          <w:color w:val="0F4761" w:themeColor="accent1" w:themeShade="BF"/>
          <w:sz w:val="20"/>
          <w:szCs w:val="20"/>
          <w:lang w:val="en-US"/>
        </w:rPr>
        <w:t xml:space="preserve">Scope of freedom of association (art. 22(1)) - paragraphs 13 and 15 </w:t>
      </w:r>
    </w:p>
    <w:p w14:paraId="48DE9C02" w14:textId="40CDFD57" w:rsidR="00496D49" w:rsidRPr="0062496F" w:rsidRDefault="00780B01" w:rsidP="00576678">
      <w:pPr>
        <w:pStyle w:val="Lijstalinea"/>
        <w:numPr>
          <w:ilvl w:val="0"/>
          <w:numId w:val="1"/>
        </w:numPr>
        <w:spacing w:after="120"/>
        <w:ind w:left="714" w:hanging="357"/>
        <w:contextualSpacing w:val="0"/>
        <w:jc w:val="both"/>
        <w:rPr>
          <w:rFonts w:ascii="Arial" w:hAnsi="Arial" w:cs="Arial"/>
          <w:sz w:val="20"/>
          <w:szCs w:val="20"/>
          <w:lang w:val="en-US"/>
        </w:rPr>
      </w:pPr>
      <w:proofErr w:type="gramStart"/>
      <w:r w:rsidRPr="0062496F">
        <w:rPr>
          <w:rFonts w:ascii="Arial" w:hAnsi="Arial" w:cs="Arial"/>
          <w:sz w:val="20"/>
          <w:szCs w:val="20"/>
          <w:lang w:val="en-US"/>
        </w:rPr>
        <w:t>With regard to</w:t>
      </w:r>
      <w:proofErr w:type="gramEnd"/>
      <w:r w:rsidR="00D342F4" w:rsidRPr="0062496F">
        <w:rPr>
          <w:rFonts w:ascii="Arial" w:hAnsi="Arial" w:cs="Arial"/>
          <w:sz w:val="20"/>
          <w:szCs w:val="20"/>
          <w:lang w:val="en-US"/>
        </w:rPr>
        <w:t xml:space="preserve"> </w:t>
      </w:r>
      <w:r w:rsidR="00022578" w:rsidRPr="0062496F">
        <w:rPr>
          <w:rFonts w:ascii="Arial" w:hAnsi="Arial" w:cs="Arial"/>
          <w:sz w:val="20"/>
          <w:szCs w:val="20"/>
          <w:lang w:val="en-US"/>
        </w:rPr>
        <w:t xml:space="preserve">access to registration and legal personality of associations under Article 22, </w:t>
      </w:r>
      <w:r w:rsidRPr="0062496F">
        <w:rPr>
          <w:rFonts w:ascii="Arial" w:hAnsi="Arial" w:cs="Arial"/>
          <w:sz w:val="20"/>
          <w:szCs w:val="20"/>
          <w:lang w:val="en-US"/>
        </w:rPr>
        <w:t xml:space="preserve">outlined in </w:t>
      </w:r>
      <w:r w:rsidRPr="0062496F">
        <w:rPr>
          <w:rFonts w:ascii="Arial" w:hAnsi="Arial" w:cs="Arial"/>
          <w:sz w:val="20"/>
          <w:szCs w:val="20"/>
          <w:u w:val="single"/>
          <w:lang w:val="en-US"/>
        </w:rPr>
        <w:t>paragraph 13</w:t>
      </w:r>
      <w:r w:rsidRPr="0062496F">
        <w:rPr>
          <w:rFonts w:ascii="Arial" w:hAnsi="Arial" w:cs="Arial"/>
          <w:sz w:val="20"/>
          <w:szCs w:val="20"/>
          <w:lang w:val="en-US"/>
        </w:rPr>
        <w:t xml:space="preserve"> of the draft GC, </w:t>
      </w:r>
      <w:r w:rsidR="00363FAE" w:rsidRPr="0062496F">
        <w:rPr>
          <w:rFonts w:ascii="Arial" w:hAnsi="Arial" w:cs="Arial"/>
          <w:sz w:val="20"/>
          <w:szCs w:val="20"/>
          <w:lang w:val="en-US"/>
        </w:rPr>
        <w:t xml:space="preserve">burdensome </w:t>
      </w:r>
      <w:r w:rsidRPr="0062496F">
        <w:rPr>
          <w:rFonts w:ascii="Arial" w:hAnsi="Arial" w:cs="Arial"/>
          <w:sz w:val="20"/>
          <w:szCs w:val="20"/>
          <w:lang w:val="en-US"/>
        </w:rPr>
        <w:t xml:space="preserve">or onerous registration </w:t>
      </w:r>
      <w:r w:rsidR="00363FAE" w:rsidRPr="0062496F">
        <w:rPr>
          <w:rFonts w:ascii="Arial" w:hAnsi="Arial" w:cs="Arial"/>
          <w:sz w:val="20"/>
          <w:szCs w:val="20"/>
          <w:lang w:val="en-US"/>
        </w:rPr>
        <w:t xml:space="preserve">requirements </w:t>
      </w:r>
      <w:r w:rsidRPr="0062496F">
        <w:rPr>
          <w:rFonts w:ascii="Arial" w:hAnsi="Arial" w:cs="Arial"/>
          <w:sz w:val="20"/>
          <w:szCs w:val="20"/>
          <w:lang w:val="en-US"/>
        </w:rPr>
        <w:t xml:space="preserve">may sometimes </w:t>
      </w:r>
      <w:r w:rsidR="009228DD" w:rsidRPr="0062496F">
        <w:rPr>
          <w:rFonts w:ascii="Arial" w:hAnsi="Arial" w:cs="Arial"/>
          <w:sz w:val="20"/>
          <w:szCs w:val="20"/>
        </w:rPr>
        <w:t xml:space="preserve">necessitate legal support for associations to navigate such procedures and overcome registration obstacles that are otherwise </w:t>
      </w:r>
      <w:r w:rsidR="00363FAE" w:rsidRPr="0062496F">
        <w:rPr>
          <w:rFonts w:ascii="Arial" w:hAnsi="Arial" w:cs="Arial"/>
          <w:sz w:val="20"/>
          <w:szCs w:val="20"/>
          <w:lang w:val="en-US"/>
        </w:rPr>
        <w:t>incompatible with the right.</w:t>
      </w:r>
      <w:r w:rsidR="0089236B" w:rsidRPr="0062496F">
        <w:rPr>
          <w:rFonts w:ascii="Arial" w:hAnsi="Arial" w:cs="Arial"/>
          <w:sz w:val="20"/>
          <w:szCs w:val="20"/>
          <w:lang w:val="en-US"/>
        </w:rPr>
        <w:t xml:space="preserve"> </w:t>
      </w:r>
      <w:r w:rsidR="00A8188F" w:rsidRPr="0062496F">
        <w:rPr>
          <w:rFonts w:ascii="Arial" w:hAnsi="Arial" w:cs="Arial"/>
          <w:sz w:val="20"/>
          <w:szCs w:val="20"/>
          <w:lang w:val="en-US"/>
        </w:rPr>
        <w:t xml:space="preserve">Unduly complicated or bureaucratic requirements may </w:t>
      </w:r>
      <w:r w:rsidR="00517104" w:rsidRPr="0062496F">
        <w:rPr>
          <w:rFonts w:ascii="Arial" w:hAnsi="Arial" w:cs="Arial"/>
          <w:sz w:val="20"/>
          <w:szCs w:val="20"/>
          <w:lang w:val="en-US"/>
        </w:rPr>
        <w:t xml:space="preserve">hinder </w:t>
      </w:r>
      <w:r w:rsidR="00B50ED4" w:rsidRPr="0062496F">
        <w:rPr>
          <w:rFonts w:ascii="Arial" w:hAnsi="Arial" w:cs="Arial"/>
          <w:sz w:val="20"/>
          <w:szCs w:val="20"/>
          <w:lang w:val="en-US"/>
        </w:rPr>
        <w:t>the effective enjoyment of the right to freedom of association and increase the risk of arbitrary, discretionary, or politically motivated interference by public authorities.</w:t>
      </w:r>
      <w:r w:rsidR="00B50ED4" w:rsidRPr="0062496F">
        <w:rPr>
          <w:rStyle w:val="Voetnootmarkering"/>
          <w:rFonts w:ascii="Arial" w:hAnsi="Arial" w:cs="Arial"/>
          <w:sz w:val="20"/>
          <w:szCs w:val="20"/>
          <w:lang w:val="en-US"/>
        </w:rPr>
        <w:footnoteReference w:id="10"/>
      </w:r>
      <w:r w:rsidR="00A8188F" w:rsidRPr="0062496F">
        <w:rPr>
          <w:rFonts w:ascii="Arial" w:hAnsi="Arial" w:cs="Arial"/>
          <w:sz w:val="20"/>
          <w:szCs w:val="20"/>
          <w:lang w:val="en-US"/>
        </w:rPr>
        <w:t xml:space="preserve"> </w:t>
      </w:r>
    </w:p>
    <w:p w14:paraId="54C59BFD" w14:textId="34CE3F67" w:rsidR="00F16FC1" w:rsidRPr="0062496F" w:rsidRDefault="00344770"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In this regard, the</w:t>
      </w:r>
      <w:r w:rsidR="004E537B" w:rsidRPr="0062496F">
        <w:rPr>
          <w:rFonts w:ascii="Arial" w:hAnsi="Arial" w:cs="Arial"/>
          <w:sz w:val="20"/>
          <w:szCs w:val="20"/>
          <w:lang w:val="en-US"/>
        </w:rPr>
        <w:t xml:space="preserve"> Special Rapporteur on the rights to freedom of </w:t>
      </w:r>
      <w:r w:rsidR="008008EB" w:rsidRPr="0062496F">
        <w:rPr>
          <w:rFonts w:ascii="Arial" w:hAnsi="Arial" w:cs="Arial"/>
          <w:sz w:val="20"/>
          <w:szCs w:val="20"/>
          <w:lang w:val="en-US"/>
        </w:rPr>
        <w:t xml:space="preserve">association and </w:t>
      </w:r>
      <w:r w:rsidR="004E537B" w:rsidRPr="0062496F">
        <w:rPr>
          <w:rFonts w:ascii="Arial" w:hAnsi="Arial" w:cs="Arial"/>
          <w:sz w:val="20"/>
          <w:szCs w:val="20"/>
          <w:lang w:val="en-US"/>
        </w:rPr>
        <w:t>peaceful assembly recognized th</w:t>
      </w:r>
      <w:r w:rsidRPr="0062496F">
        <w:rPr>
          <w:rFonts w:ascii="Arial" w:hAnsi="Arial" w:cs="Arial"/>
          <w:sz w:val="20"/>
          <w:szCs w:val="20"/>
          <w:lang w:val="en-US"/>
        </w:rPr>
        <w:t>at lawyers and legal practitioners play a crucial role in safeguarding the rights by promoting legal literacy and supporting individuals and organisations in complying with applicable legal and procedural requirements governing the exercise of this right.</w:t>
      </w:r>
      <w:r w:rsidRPr="0062496F">
        <w:rPr>
          <w:rStyle w:val="Voetnootmarkering"/>
          <w:rFonts w:ascii="Arial" w:hAnsi="Arial" w:cs="Arial"/>
          <w:sz w:val="20"/>
          <w:szCs w:val="20"/>
          <w:lang w:val="en-US"/>
        </w:rPr>
        <w:footnoteReference w:id="11"/>
      </w:r>
    </w:p>
    <w:p w14:paraId="18C07B44" w14:textId="70B48331" w:rsidR="00CF5047" w:rsidRPr="0062496F" w:rsidRDefault="00576678"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Based on the above, w</w:t>
      </w:r>
      <w:r w:rsidR="007A31FD" w:rsidRPr="0062496F">
        <w:rPr>
          <w:rFonts w:ascii="Arial" w:hAnsi="Arial" w:cs="Arial"/>
          <w:sz w:val="20"/>
          <w:szCs w:val="20"/>
          <w:lang w:val="en-US"/>
        </w:rPr>
        <w:t>e</w:t>
      </w:r>
      <w:r w:rsidR="00966687" w:rsidRPr="0062496F">
        <w:rPr>
          <w:rFonts w:ascii="Arial" w:hAnsi="Arial" w:cs="Arial"/>
          <w:sz w:val="20"/>
          <w:szCs w:val="20"/>
          <w:lang w:val="en-US"/>
        </w:rPr>
        <w:t xml:space="preserve"> </w:t>
      </w:r>
      <w:r w:rsidR="002409D2" w:rsidRPr="0062496F">
        <w:rPr>
          <w:rFonts w:ascii="Arial" w:hAnsi="Arial" w:cs="Arial"/>
          <w:sz w:val="20"/>
          <w:szCs w:val="20"/>
          <w:lang w:val="en-US"/>
        </w:rPr>
        <w:t>suggest</w:t>
      </w:r>
      <w:r w:rsidR="00966687" w:rsidRPr="0062496F">
        <w:rPr>
          <w:rFonts w:ascii="Arial" w:hAnsi="Arial" w:cs="Arial"/>
          <w:sz w:val="20"/>
          <w:szCs w:val="20"/>
          <w:lang w:val="en-US"/>
        </w:rPr>
        <w:t xml:space="preserve"> the following amendments (in bold): </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79F54BBA" w14:textId="77777777" w:rsidTr="00576678">
        <w:tc>
          <w:tcPr>
            <w:tcW w:w="8222" w:type="dxa"/>
          </w:tcPr>
          <w:p w14:paraId="656F4D4C" w14:textId="5BF205C5" w:rsidR="00DD3209" w:rsidRPr="0062496F" w:rsidRDefault="00AB2937" w:rsidP="00576678">
            <w:pPr>
              <w:spacing w:line="276" w:lineRule="auto"/>
              <w:jc w:val="both"/>
              <w:rPr>
                <w:rFonts w:ascii="Arial" w:hAnsi="Arial" w:cs="Arial"/>
                <w:i/>
                <w:iCs/>
                <w:color w:val="000000"/>
                <w:sz w:val="20"/>
                <w:szCs w:val="20"/>
                <w:lang w:val="en-US"/>
              </w:rPr>
            </w:pPr>
            <w:r w:rsidRPr="0062496F">
              <w:rPr>
                <w:rFonts w:ascii="Arial" w:hAnsi="Arial" w:cs="Arial"/>
                <w:sz w:val="18"/>
                <w:szCs w:val="18"/>
                <w:lang w:val="en-US"/>
              </w:rPr>
              <w:t xml:space="preserve">Para. 13: </w:t>
            </w:r>
            <w:r w:rsidRPr="0062496F">
              <w:rPr>
                <w:rFonts w:ascii="Arial" w:hAnsi="Arial" w:cs="Arial"/>
                <w:i/>
                <w:iCs/>
                <w:color w:val="000000"/>
                <w:sz w:val="18"/>
                <w:szCs w:val="18"/>
                <w:lang w:val="en-US"/>
              </w:rPr>
              <w:t>“[…]</w:t>
            </w:r>
            <w:r w:rsidR="00576678" w:rsidRPr="0062496F">
              <w:rPr>
                <w:rFonts w:ascii="Arial" w:hAnsi="Arial" w:cs="Arial"/>
                <w:i/>
                <w:iCs/>
                <w:color w:val="000000"/>
                <w:sz w:val="18"/>
                <w:szCs w:val="18"/>
                <w:lang w:val="en-US"/>
              </w:rPr>
              <w:t xml:space="preserve"> </w:t>
            </w:r>
            <w:r w:rsidR="0089236B" w:rsidRPr="0062496F">
              <w:rPr>
                <w:rFonts w:ascii="Arial" w:hAnsi="Arial" w:cs="Arial"/>
                <w:i/>
                <w:iCs/>
                <w:color w:val="000000"/>
                <w:sz w:val="18"/>
                <w:szCs w:val="18"/>
                <w:lang w:val="en-US"/>
              </w:rPr>
              <w:t>In this regard, legislation that impose</w:t>
            </w:r>
            <w:r w:rsidR="00F637E2">
              <w:rPr>
                <w:rFonts w:ascii="Arial" w:hAnsi="Arial" w:cs="Arial"/>
                <w:b/>
                <w:bCs/>
                <w:i/>
                <w:iCs/>
                <w:color w:val="000000"/>
                <w:sz w:val="18"/>
                <w:szCs w:val="18"/>
                <w:lang w:val="en-US"/>
              </w:rPr>
              <w:t>s</w:t>
            </w:r>
            <w:r w:rsidR="0089236B" w:rsidRPr="0062496F">
              <w:rPr>
                <w:rFonts w:ascii="Arial" w:hAnsi="Arial" w:cs="Arial"/>
                <w:i/>
                <w:iCs/>
                <w:color w:val="000000"/>
                <w:sz w:val="18"/>
                <w:szCs w:val="18"/>
                <w:lang w:val="en-US"/>
              </w:rPr>
              <w:t xml:space="preserve"> burdensome or onerous registration requirements do not meet the requirements of article 22, </w:t>
            </w:r>
            <w:r w:rsidR="0089236B" w:rsidRPr="0062496F">
              <w:rPr>
                <w:rFonts w:ascii="Arial" w:hAnsi="Arial" w:cs="Arial"/>
                <w:b/>
                <w:bCs/>
                <w:i/>
                <w:iCs/>
                <w:color w:val="000000"/>
                <w:sz w:val="18"/>
                <w:szCs w:val="18"/>
                <w:lang w:val="en-US"/>
              </w:rPr>
              <w:t>as they may create risks of discretionary or political interference in practice.</w:t>
            </w:r>
            <w:r w:rsidR="0089236B" w:rsidRPr="0062496F">
              <w:rPr>
                <w:rStyle w:val="Voetnootmarkering"/>
                <w:rFonts w:ascii="Arial" w:hAnsi="Arial" w:cs="Arial"/>
                <w:b/>
                <w:bCs/>
                <w:i/>
                <w:iCs/>
                <w:color w:val="000000"/>
                <w:sz w:val="18"/>
                <w:szCs w:val="18"/>
                <w:lang w:val="en-US"/>
              </w:rPr>
              <w:footnoteReference w:id="12"/>
            </w:r>
            <w:r w:rsidRPr="0062496F">
              <w:rPr>
                <w:rFonts w:ascii="Arial" w:hAnsi="Arial" w:cs="Arial"/>
                <w:i/>
                <w:iCs/>
                <w:color w:val="000000"/>
                <w:sz w:val="18"/>
                <w:szCs w:val="18"/>
                <w:lang w:val="en-US"/>
              </w:rPr>
              <w:t xml:space="preserve"> </w:t>
            </w:r>
            <w:r w:rsidR="0089236B" w:rsidRPr="0062496F">
              <w:rPr>
                <w:rFonts w:ascii="Arial" w:hAnsi="Arial" w:cs="Arial"/>
                <w:i/>
                <w:iCs/>
                <w:color w:val="000000"/>
                <w:sz w:val="18"/>
                <w:szCs w:val="18"/>
                <w:lang w:val="en-US"/>
              </w:rPr>
              <w:t>Therefore, access to registration and accompanying recognition of legal personality must be seen as a right protected by article 22</w:t>
            </w:r>
            <w:r w:rsidR="0089236B" w:rsidRPr="0062496F">
              <w:rPr>
                <w:rFonts w:ascii="Arial" w:hAnsi="Arial" w:cs="Arial"/>
                <w:b/>
                <w:bCs/>
                <w:i/>
                <w:iCs/>
                <w:color w:val="000000"/>
                <w:sz w:val="18"/>
                <w:szCs w:val="18"/>
                <w:lang w:val="en-US"/>
              </w:rPr>
              <w:t xml:space="preserve">. </w:t>
            </w:r>
            <w:r w:rsidR="002E583E" w:rsidRPr="0062496F">
              <w:rPr>
                <w:rFonts w:ascii="Arial" w:hAnsi="Arial" w:cs="Arial"/>
                <w:b/>
                <w:bCs/>
                <w:i/>
                <w:iCs/>
                <w:color w:val="000000"/>
                <w:sz w:val="18"/>
                <w:szCs w:val="18"/>
                <w:lang w:val="en-US"/>
              </w:rPr>
              <w:t xml:space="preserve">To facilitate </w:t>
            </w:r>
            <w:r w:rsidR="002E6F57" w:rsidRPr="0062496F">
              <w:rPr>
                <w:rFonts w:ascii="Arial" w:hAnsi="Arial" w:cs="Arial"/>
                <w:b/>
                <w:bCs/>
                <w:i/>
                <w:iCs/>
                <w:color w:val="000000"/>
                <w:sz w:val="18"/>
                <w:szCs w:val="18"/>
                <w:lang w:val="en-US"/>
              </w:rPr>
              <w:t>this access</w:t>
            </w:r>
            <w:r w:rsidR="002E583E" w:rsidRPr="0062496F">
              <w:rPr>
                <w:rFonts w:ascii="Arial" w:hAnsi="Arial" w:cs="Arial"/>
                <w:b/>
                <w:bCs/>
                <w:i/>
                <w:iCs/>
                <w:color w:val="000000"/>
                <w:sz w:val="18"/>
                <w:szCs w:val="18"/>
                <w:lang w:val="en-US"/>
              </w:rPr>
              <w:t>,</w:t>
            </w:r>
            <w:r w:rsidR="002E583E" w:rsidRPr="0062496F">
              <w:rPr>
                <w:rFonts w:ascii="Arial" w:hAnsi="Arial" w:cs="Arial"/>
                <w:i/>
                <w:iCs/>
                <w:color w:val="000000"/>
                <w:sz w:val="18"/>
                <w:szCs w:val="18"/>
                <w:lang w:val="en-US"/>
              </w:rPr>
              <w:t xml:space="preserve"> </w:t>
            </w:r>
            <w:r w:rsidRPr="0062496F">
              <w:rPr>
                <w:rFonts w:ascii="Arial" w:hAnsi="Arial" w:cs="Arial"/>
                <w:b/>
                <w:bCs/>
                <w:i/>
                <w:iCs/>
                <w:color w:val="000000"/>
                <w:sz w:val="18"/>
                <w:szCs w:val="18"/>
                <w:lang w:val="en-US"/>
              </w:rPr>
              <w:t>clear and accessible guidance</w:t>
            </w:r>
            <w:r w:rsidR="002E583E" w:rsidRPr="0062496F">
              <w:rPr>
                <w:rFonts w:ascii="Arial" w:hAnsi="Arial" w:cs="Arial"/>
                <w:b/>
                <w:bCs/>
                <w:i/>
                <w:iCs/>
                <w:color w:val="000000"/>
                <w:sz w:val="18"/>
                <w:szCs w:val="18"/>
                <w:lang w:val="en-US"/>
              </w:rPr>
              <w:t xml:space="preserve"> as well as</w:t>
            </w:r>
            <w:r w:rsidR="000716F0" w:rsidRPr="0062496F">
              <w:rPr>
                <w:rFonts w:ascii="Arial" w:hAnsi="Arial" w:cs="Arial"/>
                <w:b/>
                <w:bCs/>
                <w:i/>
                <w:iCs/>
                <w:color w:val="000000"/>
                <w:sz w:val="18"/>
                <w:szCs w:val="18"/>
                <w:lang w:val="en-US"/>
              </w:rPr>
              <w:t xml:space="preserve"> </w:t>
            </w:r>
            <w:r w:rsidRPr="0062496F">
              <w:rPr>
                <w:rFonts w:ascii="Arial" w:hAnsi="Arial" w:cs="Arial"/>
                <w:b/>
                <w:bCs/>
                <w:i/>
                <w:iCs/>
                <w:color w:val="000000"/>
                <w:sz w:val="18"/>
                <w:szCs w:val="18"/>
                <w:lang w:val="en-US"/>
              </w:rPr>
              <w:t>legal assistance</w:t>
            </w:r>
            <w:r w:rsidR="002E583E" w:rsidRPr="0062496F">
              <w:rPr>
                <w:rFonts w:ascii="Arial" w:hAnsi="Arial" w:cs="Arial"/>
                <w:b/>
                <w:bCs/>
                <w:i/>
                <w:iCs/>
                <w:color w:val="000000"/>
                <w:sz w:val="18"/>
                <w:szCs w:val="18"/>
                <w:lang w:val="en-US"/>
              </w:rPr>
              <w:t xml:space="preserve"> should be </w:t>
            </w:r>
            <w:r w:rsidR="00576678" w:rsidRPr="0062496F">
              <w:rPr>
                <w:rFonts w:ascii="Arial" w:hAnsi="Arial" w:cs="Arial"/>
                <w:b/>
                <w:bCs/>
                <w:i/>
                <w:iCs/>
                <w:color w:val="000000"/>
                <w:sz w:val="18"/>
                <w:szCs w:val="18"/>
                <w:lang w:val="en-US"/>
              </w:rPr>
              <w:t>available.</w:t>
            </w:r>
            <w:r w:rsidR="002E583E" w:rsidRPr="0062496F">
              <w:rPr>
                <w:rFonts w:ascii="Arial" w:hAnsi="Arial" w:cs="Arial"/>
                <w:b/>
                <w:bCs/>
                <w:i/>
                <w:iCs/>
                <w:color w:val="000000"/>
                <w:sz w:val="18"/>
                <w:szCs w:val="18"/>
                <w:lang w:val="en-US"/>
              </w:rPr>
              <w:t xml:space="preserve"> In this </w:t>
            </w:r>
            <w:r w:rsidR="002B118E" w:rsidRPr="0062496F">
              <w:rPr>
                <w:rFonts w:ascii="Arial" w:hAnsi="Arial" w:cs="Arial"/>
                <w:b/>
                <w:bCs/>
                <w:i/>
                <w:iCs/>
                <w:color w:val="000000"/>
                <w:sz w:val="18"/>
                <w:szCs w:val="18"/>
                <w:lang w:val="en-US"/>
              </w:rPr>
              <w:t>context</w:t>
            </w:r>
            <w:r w:rsidR="00576678" w:rsidRPr="0062496F">
              <w:rPr>
                <w:rFonts w:ascii="Arial" w:hAnsi="Arial" w:cs="Arial"/>
                <w:b/>
                <w:bCs/>
                <w:i/>
                <w:iCs/>
                <w:color w:val="000000"/>
                <w:sz w:val="18"/>
                <w:szCs w:val="18"/>
                <w:lang w:val="en-US"/>
              </w:rPr>
              <w:t>, lawyers</w:t>
            </w:r>
            <w:r w:rsidRPr="0062496F">
              <w:rPr>
                <w:rFonts w:ascii="Arial" w:hAnsi="Arial" w:cs="Arial"/>
                <w:b/>
                <w:bCs/>
                <w:i/>
                <w:iCs/>
                <w:color w:val="000000"/>
                <w:sz w:val="18"/>
                <w:szCs w:val="18"/>
                <w:lang w:val="en-US"/>
              </w:rPr>
              <w:t xml:space="preserve"> and legal practitioners </w:t>
            </w:r>
            <w:r w:rsidR="002E583E" w:rsidRPr="0062496F">
              <w:rPr>
                <w:rFonts w:ascii="Arial" w:hAnsi="Arial" w:cs="Arial"/>
                <w:b/>
                <w:bCs/>
                <w:i/>
                <w:iCs/>
                <w:color w:val="000000"/>
                <w:sz w:val="18"/>
                <w:szCs w:val="18"/>
                <w:lang w:val="en-US"/>
              </w:rPr>
              <w:t>play an important role by promoting legal literacy and</w:t>
            </w:r>
            <w:r w:rsidR="005D2B7E">
              <w:rPr>
                <w:rFonts w:ascii="Arial" w:hAnsi="Arial" w:cs="Arial"/>
                <w:b/>
                <w:bCs/>
                <w:i/>
                <w:iCs/>
                <w:color w:val="000000"/>
                <w:sz w:val="18"/>
                <w:szCs w:val="18"/>
                <w:lang w:val="en-US"/>
              </w:rPr>
              <w:t xml:space="preserve"> </w:t>
            </w:r>
            <w:r w:rsidRPr="0062496F">
              <w:rPr>
                <w:rFonts w:ascii="Arial" w:hAnsi="Arial" w:cs="Arial"/>
                <w:b/>
                <w:bCs/>
                <w:i/>
                <w:iCs/>
                <w:color w:val="000000"/>
                <w:sz w:val="18"/>
                <w:szCs w:val="18"/>
                <w:lang w:val="en-US"/>
              </w:rPr>
              <w:t>support</w:t>
            </w:r>
            <w:r w:rsidR="005D2B7E">
              <w:rPr>
                <w:rFonts w:ascii="Arial" w:hAnsi="Arial" w:cs="Arial"/>
                <w:b/>
                <w:bCs/>
                <w:i/>
                <w:iCs/>
                <w:color w:val="000000"/>
                <w:sz w:val="18"/>
                <w:szCs w:val="18"/>
                <w:lang w:val="en-US"/>
              </w:rPr>
              <w:t>ing</w:t>
            </w:r>
            <w:r w:rsidRPr="0062496F">
              <w:rPr>
                <w:rFonts w:ascii="Arial" w:hAnsi="Arial" w:cs="Arial"/>
                <w:b/>
                <w:bCs/>
                <w:i/>
                <w:iCs/>
                <w:color w:val="000000"/>
                <w:sz w:val="18"/>
                <w:szCs w:val="18"/>
                <w:lang w:val="en-US"/>
              </w:rPr>
              <w:t xml:space="preserve"> individuals and associations in complying with procedural requirements.</w:t>
            </w:r>
            <w:r w:rsidRPr="0062496F">
              <w:rPr>
                <w:rFonts w:ascii="Arial" w:hAnsi="Arial" w:cs="Arial"/>
                <w:i/>
                <w:iCs/>
                <w:color w:val="000000"/>
                <w:sz w:val="18"/>
                <w:szCs w:val="18"/>
                <w:lang w:val="en-US"/>
              </w:rPr>
              <w:t>”</w:t>
            </w:r>
          </w:p>
        </w:tc>
      </w:tr>
    </w:tbl>
    <w:p w14:paraId="6EF26DE8" w14:textId="77777777" w:rsidR="00DD3209" w:rsidRPr="0062496F" w:rsidRDefault="00DD3209" w:rsidP="00BB0053">
      <w:pPr>
        <w:spacing w:after="120"/>
        <w:jc w:val="both"/>
        <w:rPr>
          <w:rFonts w:ascii="Arial" w:hAnsi="Arial" w:cs="Arial"/>
          <w:i/>
          <w:iCs/>
          <w:color w:val="000000"/>
          <w:sz w:val="20"/>
          <w:szCs w:val="20"/>
        </w:rPr>
      </w:pPr>
    </w:p>
    <w:p w14:paraId="0C26DC6D" w14:textId="3E45889B" w:rsidR="00F2521E" w:rsidRPr="0062496F" w:rsidRDefault="007A31FD" w:rsidP="007A31FD">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With regards to </w:t>
      </w:r>
      <w:r w:rsidRPr="0062496F">
        <w:rPr>
          <w:rFonts w:ascii="Arial" w:hAnsi="Arial" w:cs="Arial"/>
          <w:color w:val="000000"/>
          <w:sz w:val="20"/>
          <w:szCs w:val="20"/>
          <w:u w:val="single"/>
          <w:lang w:val="en-US"/>
        </w:rPr>
        <w:t>p</w:t>
      </w:r>
      <w:r w:rsidR="00172B00" w:rsidRPr="0062496F">
        <w:rPr>
          <w:rFonts w:ascii="Arial" w:hAnsi="Arial" w:cs="Arial"/>
          <w:color w:val="000000"/>
          <w:sz w:val="20"/>
          <w:szCs w:val="20"/>
          <w:u w:val="single"/>
          <w:lang w:val="en-US"/>
        </w:rPr>
        <w:t>aragraph 15</w:t>
      </w:r>
      <w:r w:rsidR="00172B00" w:rsidRPr="0062496F">
        <w:rPr>
          <w:rFonts w:ascii="Arial" w:hAnsi="Arial" w:cs="Arial"/>
          <w:color w:val="000000"/>
          <w:sz w:val="20"/>
          <w:szCs w:val="20"/>
          <w:lang w:val="en-US"/>
        </w:rPr>
        <w:t xml:space="preserve"> of the </w:t>
      </w:r>
      <w:r w:rsidRPr="0062496F">
        <w:rPr>
          <w:rFonts w:ascii="Arial" w:hAnsi="Arial" w:cs="Arial"/>
          <w:color w:val="000000"/>
          <w:sz w:val="20"/>
          <w:szCs w:val="20"/>
          <w:lang w:val="en-US"/>
        </w:rPr>
        <w:t>d</w:t>
      </w:r>
      <w:r w:rsidR="00172B00" w:rsidRPr="0062496F">
        <w:rPr>
          <w:rFonts w:ascii="Arial" w:hAnsi="Arial" w:cs="Arial"/>
          <w:color w:val="000000"/>
          <w:sz w:val="20"/>
          <w:szCs w:val="20"/>
          <w:lang w:val="en-US"/>
        </w:rPr>
        <w:t xml:space="preserve">raft </w:t>
      </w:r>
      <w:r w:rsidRPr="0062496F">
        <w:rPr>
          <w:rFonts w:ascii="Arial" w:hAnsi="Arial" w:cs="Arial"/>
          <w:color w:val="000000"/>
          <w:sz w:val="20"/>
          <w:szCs w:val="20"/>
          <w:lang w:val="en-US"/>
        </w:rPr>
        <w:t>GC, u</w:t>
      </w:r>
      <w:r w:rsidR="00C51EAA" w:rsidRPr="0062496F">
        <w:rPr>
          <w:rFonts w:ascii="Arial" w:hAnsi="Arial" w:cs="Arial"/>
          <w:color w:val="000000"/>
          <w:sz w:val="20"/>
          <w:szCs w:val="20"/>
          <w:lang w:val="en-US"/>
        </w:rPr>
        <w:t>nclear or inadequately defined</w:t>
      </w:r>
      <w:r w:rsidRPr="0062496F">
        <w:rPr>
          <w:rFonts w:ascii="Arial" w:hAnsi="Arial" w:cs="Arial"/>
          <w:color w:val="000000"/>
          <w:sz w:val="20"/>
          <w:szCs w:val="20"/>
          <w:lang w:val="en-US"/>
        </w:rPr>
        <w:t xml:space="preserve"> oversight</w:t>
      </w:r>
      <w:r w:rsidR="00C51EAA" w:rsidRPr="0062496F">
        <w:rPr>
          <w:rFonts w:ascii="Arial" w:hAnsi="Arial" w:cs="Arial"/>
          <w:color w:val="000000"/>
          <w:sz w:val="20"/>
          <w:szCs w:val="20"/>
          <w:lang w:val="en-US"/>
        </w:rPr>
        <w:t xml:space="preserve"> roles of </w:t>
      </w:r>
      <w:r w:rsidRPr="0062496F">
        <w:rPr>
          <w:rFonts w:ascii="Arial" w:hAnsi="Arial" w:cs="Arial"/>
          <w:color w:val="000000"/>
          <w:sz w:val="20"/>
          <w:szCs w:val="20"/>
          <w:lang w:val="en-US"/>
        </w:rPr>
        <w:t xml:space="preserve">different </w:t>
      </w:r>
      <w:r w:rsidR="00C51EAA" w:rsidRPr="0062496F">
        <w:rPr>
          <w:rFonts w:ascii="Arial" w:hAnsi="Arial" w:cs="Arial"/>
          <w:color w:val="000000"/>
          <w:sz w:val="20"/>
          <w:szCs w:val="20"/>
          <w:lang w:val="en-US"/>
        </w:rPr>
        <w:t>actors, including law enforcement officials and independent observers such as legal monitors, lawyers, journalists, and human rights defenders</w:t>
      </w:r>
      <w:r w:rsidRPr="0062496F">
        <w:rPr>
          <w:rFonts w:ascii="Arial" w:hAnsi="Arial" w:cs="Arial"/>
          <w:color w:val="000000"/>
          <w:sz w:val="20"/>
          <w:szCs w:val="20"/>
          <w:lang w:val="en-US"/>
        </w:rPr>
        <w:t>,</w:t>
      </w:r>
      <w:r w:rsidR="00C51EAA" w:rsidRPr="0062496F">
        <w:rPr>
          <w:rFonts w:ascii="Arial" w:hAnsi="Arial" w:cs="Arial"/>
          <w:color w:val="000000"/>
          <w:sz w:val="20"/>
          <w:szCs w:val="20"/>
          <w:lang w:val="en-US"/>
        </w:rPr>
        <w:t xml:space="preserve"> may adversely </w:t>
      </w:r>
      <w:r w:rsidR="00E06212" w:rsidRPr="0062496F">
        <w:rPr>
          <w:rFonts w:ascii="Arial" w:hAnsi="Arial" w:cs="Arial"/>
          <w:color w:val="000000"/>
          <w:sz w:val="20"/>
          <w:szCs w:val="20"/>
          <w:lang w:val="en-US"/>
        </w:rPr>
        <w:t>hinder the</w:t>
      </w:r>
      <w:r w:rsidR="005F0EBF" w:rsidRPr="0062496F">
        <w:rPr>
          <w:rFonts w:ascii="Arial" w:hAnsi="Arial" w:cs="Arial"/>
          <w:color w:val="000000"/>
          <w:sz w:val="20"/>
          <w:szCs w:val="20"/>
          <w:lang w:val="en-US"/>
        </w:rPr>
        <w:t xml:space="preserve"> exercise of the right to freedom of association</w:t>
      </w:r>
      <w:r w:rsidRPr="0062496F">
        <w:rPr>
          <w:rFonts w:ascii="Arial" w:hAnsi="Arial" w:cs="Arial"/>
          <w:color w:val="000000"/>
          <w:sz w:val="20"/>
          <w:szCs w:val="20"/>
          <w:lang w:val="en-US"/>
        </w:rPr>
        <w:t xml:space="preserve"> and assembly</w:t>
      </w:r>
      <w:r w:rsidR="005F0EBF" w:rsidRPr="0062496F">
        <w:rPr>
          <w:rFonts w:ascii="Arial" w:hAnsi="Arial" w:cs="Arial"/>
          <w:color w:val="000000"/>
          <w:sz w:val="20"/>
          <w:szCs w:val="20"/>
          <w:lang w:val="en-US"/>
        </w:rPr>
        <w:t xml:space="preserve">. </w:t>
      </w:r>
    </w:p>
    <w:p w14:paraId="6B90EB41" w14:textId="6B618F23" w:rsidR="00672556" w:rsidRPr="0062496F" w:rsidRDefault="003F1997"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T</w:t>
      </w:r>
      <w:r w:rsidR="005F0EBF" w:rsidRPr="0062496F">
        <w:rPr>
          <w:rFonts w:ascii="Arial" w:hAnsi="Arial" w:cs="Arial"/>
          <w:color w:val="000000"/>
          <w:sz w:val="20"/>
          <w:szCs w:val="20"/>
          <w:lang w:val="en-US"/>
        </w:rPr>
        <w:t xml:space="preserve">he </w:t>
      </w:r>
      <w:r w:rsidR="007A31FD" w:rsidRPr="0062496F">
        <w:rPr>
          <w:rFonts w:ascii="Arial" w:hAnsi="Arial" w:cs="Arial"/>
          <w:color w:val="000000"/>
          <w:sz w:val="20"/>
          <w:szCs w:val="20"/>
          <w:lang w:val="en-US"/>
        </w:rPr>
        <w:t xml:space="preserve">role of </w:t>
      </w:r>
      <w:r w:rsidR="005F0EBF" w:rsidRPr="0062496F">
        <w:rPr>
          <w:rFonts w:ascii="Arial" w:hAnsi="Arial" w:cs="Arial"/>
          <w:color w:val="000000"/>
          <w:sz w:val="20"/>
          <w:szCs w:val="20"/>
          <w:lang w:val="en-US"/>
        </w:rPr>
        <w:t>independent observ</w:t>
      </w:r>
      <w:r w:rsidR="007A31FD" w:rsidRPr="0062496F">
        <w:rPr>
          <w:rFonts w:ascii="Arial" w:hAnsi="Arial" w:cs="Arial"/>
          <w:color w:val="000000"/>
          <w:sz w:val="20"/>
          <w:szCs w:val="20"/>
          <w:lang w:val="en-US"/>
        </w:rPr>
        <w:t>ers</w:t>
      </w:r>
      <w:r w:rsidR="005F0EBF" w:rsidRPr="0062496F">
        <w:rPr>
          <w:rFonts w:ascii="Arial" w:hAnsi="Arial" w:cs="Arial"/>
          <w:color w:val="000000"/>
          <w:sz w:val="20"/>
          <w:szCs w:val="20"/>
          <w:lang w:val="en-US"/>
        </w:rPr>
        <w:t xml:space="preserve"> of assemblies constitutes an </w:t>
      </w:r>
      <w:r w:rsidR="00E06212" w:rsidRPr="0062496F">
        <w:rPr>
          <w:rFonts w:ascii="Arial" w:hAnsi="Arial" w:cs="Arial"/>
          <w:color w:val="000000"/>
          <w:sz w:val="20"/>
          <w:szCs w:val="20"/>
          <w:lang w:val="en-US"/>
        </w:rPr>
        <w:t xml:space="preserve">essential safeguard for the full and effective enjoyment of the right to freedom of association </w:t>
      </w:r>
      <w:r w:rsidR="007A31FD" w:rsidRPr="0062496F">
        <w:rPr>
          <w:rFonts w:ascii="Arial" w:hAnsi="Arial" w:cs="Arial"/>
          <w:color w:val="000000"/>
          <w:sz w:val="20"/>
          <w:szCs w:val="20"/>
          <w:lang w:val="en-US"/>
        </w:rPr>
        <w:t xml:space="preserve">and assembly </w:t>
      </w:r>
      <w:r w:rsidR="00E06212" w:rsidRPr="0062496F">
        <w:rPr>
          <w:rFonts w:ascii="Arial" w:hAnsi="Arial" w:cs="Arial"/>
          <w:color w:val="000000"/>
          <w:sz w:val="20"/>
          <w:szCs w:val="20"/>
          <w:lang w:val="en-US"/>
        </w:rPr>
        <w:t xml:space="preserve">and contributes to </w:t>
      </w:r>
      <w:r w:rsidR="00E06212" w:rsidRPr="0062496F">
        <w:rPr>
          <w:rFonts w:ascii="Arial" w:hAnsi="Arial" w:cs="Arial"/>
          <w:color w:val="000000"/>
          <w:sz w:val="20"/>
          <w:szCs w:val="20"/>
          <w:lang w:val="en-US"/>
        </w:rPr>
        <w:lastRenderedPageBreak/>
        <w:t>the protection of participants and the accountability of public authorities.</w:t>
      </w:r>
      <w:r w:rsidR="00E06212" w:rsidRPr="0062496F">
        <w:rPr>
          <w:rStyle w:val="Voetnootmarkering"/>
          <w:rFonts w:ascii="Arial" w:hAnsi="Arial" w:cs="Arial"/>
          <w:color w:val="000000"/>
          <w:sz w:val="20"/>
          <w:szCs w:val="20"/>
          <w:lang w:val="en-US"/>
        </w:rPr>
        <w:footnoteReference w:id="13"/>
      </w:r>
      <w:r w:rsidR="00E06212" w:rsidRPr="0062496F">
        <w:rPr>
          <w:rFonts w:ascii="Arial" w:hAnsi="Arial" w:cs="Arial"/>
          <w:color w:val="000000"/>
          <w:sz w:val="20"/>
          <w:szCs w:val="20"/>
          <w:lang w:val="en-US"/>
        </w:rPr>
        <w:t xml:space="preserve"> </w:t>
      </w:r>
      <w:r w:rsidR="00F2521E" w:rsidRPr="0062496F">
        <w:rPr>
          <w:rFonts w:ascii="Arial" w:hAnsi="Arial" w:cs="Arial"/>
          <w:color w:val="000000"/>
          <w:sz w:val="20"/>
          <w:szCs w:val="20"/>
          <w:lang w:val="en-US"/>
        </w:rPr>
        <w:t xml:space="preserve">In this context </w:t>
      </w:r>
      <w:r w:rsidR="00FE24F3">
        <w:rPr>
          <w:rFonts w:ascii="Arial" w:hAnsi="Arial" w:cs="Arial"/>
          <w:color w:val="000000"/>
          <w:sz w:val="20"/>
          <w:szCs w:val="20"/>
          <w:lang w:val="en-US"/>
        </w:rPr>
        <w:t>S</w:t>
      </w:r>
      <w:r w:rsidR="00F2521E" w:rsidRPr="0062496F">
        <w:rPr>
          <w:rFonts w:ascii="Arial" w:hAnsi="Arial" w:cs="Arial"/>
          <w:color w:val="000000"/>
          <w:sz w:val="20"/>
          <w:szCs w:val="20"/>
          <w:lang w:val="en-US"/>
        </w:rPr>
        <w:t xml:space="preserve">tates </w:t>
      </w:r>
      <w:r w:rsidR="00FE24F3">
        <w:rPr>
          <w:rFonts w:ascii="Arial" w:hAnsi="Arial" w:cs="Arial"/>
          <w:color w:val="000000"/>
          <w:sz w:val="20"/>
          <w:szCs w:val="20"/>
          <w:lang w:val="en-US"/>
        </w:rPr>
        <w:t xml:space="preserve">Parties </w:t>
      </w:r>
      <w:r w:rsidR="00F2521E" w:rsidRPr="0062496F">
        <w:rPr>
          <w:rFonts w:ascii="Arial" w:hAnsi="Arial" w:cs="Arial"/>
          <w:color w:val="000000"/>
          <w:sz w:val="20"/>
          <w:szCs w:val="20"/>
          <w:lang w:val="en-US"/>
        </w:rPr>
        <w:t>have a duty to ensure that such parties, including lawyers, are able to observe, record, document and report on assemblies and measures taken in response, both by refraining from limiting such persons’ ability to monitor assemblies, and by protecting such persons from attacks by third parties.</w:t>
      </w:r>
      <w:r w:rsidR="00F2521E" w:rsidRPr="0062496F">
        <w:rPr>
          <w:rFonts w:ascii="Arial" w:hAnsi="Arial" w:cs="Arial"/>
          <w:vertAlign w:val="superscript"/>
        </w:rPr>
        <w:footnoteReference w:id="14"/>
      </w:r>
      <w:r w:rsidR="00F2521E" w:rsidRPr="0062496F">
        <w:rPr>
          <w:rFonts w:ascii="Arial" w:hAnsi="Arial" w:cs="Arial"/>
          <w:color w:val="000000"/>
          <w:sz w:val="20"/>
          <w:szCs w:val="20"/>
          <w:lang w:val="en-US"/>
        </w:rPr>
        <w:t xml:space="preserve">  </w:t>
      </w:r>
    </w:p>
    <w:p w14:paraId="5F4C77F5" w14:textId="0834445C" w:rsidR="0067303E" w:rsidRPr="0062496F" w:rsidRDefault="007A31FD"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sz w:val="20"/>
          <w:szCs w:val="20"/>
          <w:lang w:val="en-US"/>
        </w:rPr>
        <w:t xml:space="preserve">We therefore </w:t>
      </w:r>
      <w:r w:rsidR="005E5A74" w:rsidRPr="0062496F">
        <w:rPr>
          <w:rFonts w:ascii="Arial" w:hAnsi="Arial" w:cs="Arial"/>
          <w:sz w:val="20"/>
          <w:szCs w:val="20"/>
          <w:lang w:val="en-US"/>
        </w:rPr>
        <w:t>propose the following amendments (</w:t>
      </w:r>
      <w:r w:rsidRPr="0062496F">
        <w:rPr>
          <w:rFonts w:ascii="Arial" w:hAnsi="Arial" w:cs="Arial"/>
          <w:sz w:val="20"/>
          <w:szCs w:val="20"/>
          <w:lang w:val="en-US"/>
        </w:rPr>
        <w:t>in</w:t>
      </w:r>
      <w:r w:rsidR="00EB2B1F" w:rsidRPr="0062496F">
        <w:rPr>
          <w:rFonts w:ascii="Arial" w:hAnsi="Arial" w:cs="Arial"/>
          <w:sz w:val="20"/>
          <w:szCs w:val="20"/>
          <w:lang w:val="en-US"/>
        </w:rPr>
        <w:t xml:space="preserve"> </w:t>
      </w:r>
      <w:r w:rsidR="005E5A74" w:rsidRPr="0062496F">
        <w:rPr>
          <w:rFonts w:ascii="Arial" w:hAnsi="Arial" w:cs="Arial"/>
          <w:sz w:val="20"/>
          <w:szCs w:val="20"/>
          <w:lang w:val="en-US"/>
        </w:rPr>
        <w:t>bold)</w:t>
      </w:r>
      <w:r w:rsidRPr="0062496F">
        <w:rPr>
          <w:rFonts w:ascii="Arial" w:hAnsi="Arial" w:cs="Arial"/>
          <w:sz w:val="20"/>
          <w:szCs w:val="20"/>
          <w:lang w:val="en-US"/>
        </w:rPr>
        <w:t>:</w:t>
      </w:r>
      <w:r w:rsidR="005E5A74" w:rsidRPr="0062496F">
        <w:rPr>
          <w:rFonts w:ascii="Arial" w:hAnsi="Arial" w:cs="Arial"/>
          <w:sz w:val="20"/>
          <w:szCs w:val="20"/>
          <w:lang w:val="en-US"/>
        </w:rPr>
        <w:t xml:space="preserve"> </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5579AD44" w14:textId="77777777" w:rsidTr="00EB2B1F">
        <w:tc>
          <w:tcPr>
            <w:tcW w:w="8222" w:type="dxa"/>
          </w:tcPr>
          <w:p w14:paraId="526706B8" w14:textId="5B531E32" w:rsidR="00DD3209" w:rsidRPr="0062496F" w:rsidRDefault="006A0645" w:rsidP="00BB0053">
            <w:pPr>
              <w:spacing w:after="120" w:line="276" w:lineRule="auto"/>
              <w:jc w:val="both"/>
              <w:rPr>
                <w:rFonts w:ascii="Arial" w:hAnsi="Arial" w:cs="Arial"/>
                <w:i/>
                <w:iCs/>
                <w:color w:val="000000"/>
                <w:sz w:val="20"/>
                <w:szCs w:val="20"/>
                <w:lang w:val="en-US"/>
              </w:rPr>
            </w:pPr>
            <w:r w:rsidRPr="0062496F">
              <w:rPr>
                <w:rFonts w:ascii="Arial" w:hAnsi="Arial" w:cs="Arial"/>
                <w:color w:val="000000"/>
                <w:sz w:val="18"/>
                <w:szCs w:val="18"/>
                <w:lang w:val="en-US"/>
              </w:rPr>
              <w:t xml:space="preserve">Para. 15: </w:t>
            </w:r>
            <w:r w:rsidRPr="0062496F">
              <w:rPr>
                <w:rFonts w:ascii="Arial" w:hAnsi="Arial" w:cs="Arial"/>
                <w:i/>
                <w:iCs/>
                <w:color w:val="000000"/>
                <w:sz w:val="18"/>
                <w:szCs w:val="18"/>
                <w:lang w:val="en-US"/>
              </w:rPr>
              <w:t xml:space="preserve">“[…] In the same vein, the oversight powers of the authorities must be strictly defined. </w:t>
            </w:r>
            <w:r w:rsidRPr="0062496F">
              <w:rPr>
                <w:rFonts w:ascii="Arial" w:hAnsi="Arial" w:cs="Arial"/>
                <w:b/>
                <w:bCs/>
                <w:i/>
                <w:iCs/>
                <w:color w:val="000000"/>
                <w:sz w:val="18"/>
                <w:szCs w:val="18"/>
                <w:lang w:val="en-US"/>
              </w:rPr>
              <w:t xml:space="preserve">States must ensure that </w:t>
            </w:r>
            <w:r w:rsidR="00F2521E" w:rsidRPr="0062496F">
              <w:rPr>
                <w:rFonts w:ascii="Arial" w:hAnsi="Arial" w:cs="Arial"/>
                <w:b/>
                <w:bCs/>
                <w:i/>
                <w:iCs/>
                <w:color w:val="000000"/>
                <w:sz w:val="18"/>
                <w:szCs w:val="18"/>
                <w:lang w:val="en-US"/>
              </w:rPr>
              <w:t>the work of</w:t>
            </w:r>
            <w:r w:rsidR="00EB2B1F" w:rsidRPr="0062496F">
              <w:rPr>
                <w:rFonts w:ascii="Arial" w:hAnsi="Arial" w:cs="Arial"/>
                <w:b/>
                <w:bCs/>
                <w:i/>
                <w:iCs/>
                <w:color w:val="000000"/>
                <w:sz w:val="18"/>
                <w:szCs w:val="18"/>
                <w:lang w:val="en-US"/>
              </w:rPr>
              <w:t xml:space="preserve"> </w:t>
            </w:r>
            <w:r w:rsidRPr="0062496F">
              <w:rPr>
                <w:rFonts w:ascii="Arial" w:hAnsi="Arial" w:cs="Arial"/>
                <w:b/>
                <w:bCs/>
                <w:i/>
                <w:iCs/>
                <w:color w:val="000000"/>
                <w:sz w:val="18"/>
                <w:szCs w:val="18"/>
                <w:lang w:val="en-US"/>
              </w:rPr>
              <w:t xml:space="preserve">independent </w:t>
            </w:r>
            <w:r w:rsidR="00F2521E" w:rsidRPr="0062496F">
              <w:rPr>
                <w:rFonts w:ascii="Arial" w:hAnsi="Arial" w:cs="Arial"/>
                <w:b/>
                <w:bCs/>
                <w:i/>
                <w:iCs/>
                <w:color w:val="000000"/>
                <w:sz w:val="18"/>
                <w:szCs w:val="18"/>
                <w:lang w:val="en-US"/>
              </w:rPr>
              <w:t>monitors</w:t>
            </w:r>
            <w:r w:rsidR="00506D09" w:rsidRPr="0062496F">
              <w:rPr>
                <w:rFonts w:ascii="Arial" w:hAnsi="Arial" w:cs="Arial"/>
                <w:b/>
                <w:bCs/>
                <w:i/>
                <w:iCs/>
                <w:color w:val="000000"/>
                <w:sz w:val="18"/>
                <w:szCs w:val="18"/>
                <w:lang w:val="en-US"/>
              </w:rPr>
              <w:t>,</w:t>
            </w:r>
            <w:r w:rsidR="00F2521E" w:rsidRPr="0062496F">
              <w:rPr>
                <w:rFonts w:ascii="Arial" w:hAnsi="Arial" w:cs="Arial"/>
                <w:b/>
                <w:bCs/>
                <w:i/>
                <w:iCs/>
                <w:color w:val="000000"/>
                <w:sz w:val="18"/>
                <w:szCs w:val="18"/>
                <w:lang w:val="en-US"/>
              </w:rPr>
              <w:t xml:space="preserve"> </w:t>
            </w:r>
            <w:r w:rsidRPr="0062496F">
              <w:rPr>
                <w:rFonts w:ascii="Arial" w:hAnsi="Arial" w:cs="Arial"/>
                <w:b/>
                <w:bCs/>
                <w:i/>
                <w:iCs/>
                <w:color w:val="000000"/>
                <w:sz w:val="18"/>
                <w:szCs w:val="18"/>
                <w:lang w:val="en-US"/>
              </w:rPr>
              <w:t>including lawyers, journalists, and human rights defenders</w:t>
            </w:r>
            <w:r w:rsidR="00764C26" w:rsidRPr="0062496F">
              <w:rPr>
                <w:rFonts w:ascii="Arial" w:hAnsi="Arial" w:cs="Arial"/>
                <w:b/>
                <w:bCs/>
                <w:i/>
                <w:iCs/>
                <w:color w:val="000000"/>
                <w:sz w:val="18"/>
                <w:szCs w:val="18"/>
                <w:lang w:val="en-US"/>
              </w:rPr>
              <w:t>,</w:t>
            </w:r>
            <w:r w:rsidRPr="0062496F">
              <w:rPr>
                <w:rFonts w:ascii="Arial" w:hAnsi="Arial" w:cs="Arial"/>
                <w:b/>
                <w:bCs/>
                <w:i/>
                <w:iCs/>
                <w:color w:val="000000"/>
                <w:sz w:val="18"/>
                <w:szCs w:val="18"/>
                <w:lang w:val="en-US"/>
              </w:rPr>
              <w:t xml:space="preserve"> to observe, record, document, and report on assemblies</w:t>
            </w:r>
            <w:r w:rsidR="00764C26" w:rsidRPr="0062496F">
              <w:rPr>
                <w:rFonts w:ascii="Arial" w:hAnsi="Arial" w:cs="Arial"/>
                <w:b/>
                <w:bCs/>
                <w:i/>
                <w:iCs/>
                <w:color w:val="000000"/>
                <w:sz w:val="18"/>
                <w:szCs w:val="18"/>
                <w:lang w:val="en-US"/>
              </w:rPr>
              <w:t xml:space="preserve"> is not unduly restricted</w:t>
            </w:r>
            <w:r w:rsidRPr="0062496F">
              <w:rPr>
                <w:rFonts w:ascii="Arial" w:hAnsi="Arial" w:cs="Arial"/>
                <w:b/>
                <w:bCs/>
                <w:i/>
                <w:iCs/>
                <w:color w:val="000000"/>
                <w:sz w:val="18"/>
                <w:szCs w:val="18"/>
                <w:lang w:val="en-US"/>
              </w:rPr>
              <w:t xml:space="preserve"> and </w:t>
            </w:r>
            <w:r w:rsidR="00506D09" w:rsidRPr="0062496F">
              <w:rPr>
                <w:rFonts w:ascii="Arial" w:hAnsi="Arial" w:cs="Arial"/>
                <w:b/>
                <w:bCs/>
                <w:i/>
                <w:iCs/>
                <w:color w:val="000000"/>
                <w:sz w:val="18"/>
                <w:szCs w:val="18"/>
                <w:lang w:val="en-US"/>
              </w:rPr>
              <w:t xml:space="preserve">that </w:t>
            </w:r>
            <w:r w:rsidR="00764C26" w:rsidRPr="0062496F">
              <w:rPr>
                <w:rFonts w:ascii="Arial" w:hAnsi="Arial" w:cs="Arial"/>
                <w:b/>
                <w:bCs/>
                <w:i/>
                <w:iCs/>
                <w:color w:val="000000"/>
                <w:sz w:val="18"/>
                <w:szCs w:val="18"/>
                <w:lang w:val="en-US"/>
              </w:rPr>
              <w:t>they</w:t>
            </w:r>
            <w:r w:rsidRPr="0062496F">
              <w:rPr>
                <w:rFonts w:ascii="Arial" w:hAnsi="Arial" w:cs="Arial"/>
                <w:b/>
                <w:bCs/>
                <w:i/>
                <w:iCs/>
                <w:color w:val="000000"/>
                <w:sz w:val="18"/>
                <w:szCs w:val="18"/>
                <w:lang w:val="en-US"/>
              </w:rPr>
              <w:t xml:space="preserve"> are protected from interference or attacks by third parties. </w:t>
            </w:r>
            <w:r w:rsidRPr="0062496F">
              <w:rPr>
                <w:rFonts w:ascii="Arial" w:hAnsi="Arial" w:cs="Arial"/>
                <w:i/>
                <w:iCs/>
                <w:color w:val="000000"/>
                <w:sz w:val="18"/>
                <w:szCs w:val="18"/>
                <w:lang w:val="en-US"/>
              </w:rPr>
              <w:t>[…]”</w:t>
            </w:r>
          </w:p>
        </w:tc>
      </w:tr>
    </w:tbl>
    <w:p w14:paraId="28FBCEA3" w14:textId="77777777" w:rsidR="00D12D46" w:rsidRPr="0062496F" w:rsidRDefault="00D12D46" w:rsidP="00BB0053">
      <w:pPr>
        <w:spacing w:after="120"/>
        <w:jc w:val="both"/>
        <w:rPr>
          <w:rFonts w:ascii="Arial" w:hAnsi="Arial" w:cs="Arial"/>
          <w:b/>
          <w:bCs/>
          <w:color w:val="0F4761" w:themeColor="accent1" w:themeShade="BF"/>
          <w:sz w:val="20"/>
          <w:szCs w:val="20"/>
          <w:lang w:val="en-US"/>
        </w:rPr>
      </w:pPr>
    </w:p>
    <w:p w14:paraId="69D453B9" w14:textId="40481935" w:rsidR="0067303E" w:rsidRPr="0062496F" w:rsidRDefault="00E85870" w:rsidP="00506D09">
      <w:pPr>
        <w:spacing w:after="240"/>
        <w:jc w:val="both"/>
        <w:rPr>
          <w:rFonts w:ascii="Arial" w:hAnsi="Arial" w:cs="Arial"/>
          <w:b/>
          <w:bCs/>
          <w:color w:val="0F4761" w:themeColor="accent1" w:themeShade="BF"/>
          <w:sz w:val="20"/>
          <w:szCs w:val="20"/>
          <w:lang w:val="en-US"/>
        </w:rPr>
      </w:pPr>
      <w:r w:rsidRPr="0062496F">
        <w:rPr>
          <w:rFonts w:ascii="Arial" w:hAnsi="Arial" w:cs="Arial"/>
          <w:b/>
          <w:bCs/>
          <w:color w:val="0F4761" w:themeColor="accent1" w:themeShade="BF"/>
          <w:sz w:val="20"/>
          <w:szCs w:val="20"/>
          <w:lang w:val="en-US"/>
        </w:rPr>
        <w:t xml:space="preserve">Trade unions (art. 22 (2) and (3)) - paragraphs </w:t>
      </w:r>
      <w:r w:rsidR="00A61234" w:rsidRPr="0062496F">
        <w:rPr>
          <w:rFonts w:ascii="Arial" w:hAnsi="Arial" w:cs="Arial"/>
          <w:b/>
          <w:bCs/>
          <w:color w:val="0F4761" w:themeColor="accent1" w:themeShade="BF"/>
          <w:sz w:val="20"/>
          <w:szCs w:val="20"/>
          <w:lang w:val="en-US"/>
        </w:rPr>
        <w:t>23 and 24</w:t>
      </w:r>
    </w:p>
    <w:p w14:paraId="08AC6A91" w14:textId="322D0E76" w:rsidR="00F80B1D" w:rsidRPr="0062496F" w:rsidRDefault="00763225"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While </w:t>
      </w:r>
      <w:r w:rsidR="00FF3679" w:rsidRPr="0062496F">
        <w:rPr>
          <w:rFonts w:ascii="Arial" w:hAnsi="Arial" w:cs="Arial"/>
          <w:color w:val="000000"/>
          <w:sz w:val="20"/>
          <w:szCs w:val="20"/>
          <w:u w:val="single"/>
          <w:lang w:val="en-US"/>
        </w:rPr>
        <w:t>paragraph 23</w:t>
      </w:r>
      <w:r w:rsidRPr="0062496F">
        <w:rPr>
          <w:rFonts w:ascii="Arial" w:hAnsi="Arial" w:cs="Arial"/>
          <w:color w:val="000000"/>
          <w:sz w:val="20"/>
          <w:szCs w:val="20"/>
          <w:lang w:val="en-US"/>
        </w:rPr>
        <w:t xml:space="preserve"> </w:t>
      </w:r>
      <w:r w:rsidR="00FF3679" w:rsidRPr="0062496F">
        <w:rPr>
          <w:rFonts w:ascii="Arial" w:hAnsi="Arial" w:cs="Arial"/>
          <w:color w:val="000000"/>
          <w:sz w:val="20"/>
          <w:szCs w:val="20"/>
          <w:lang w:val="en-US"/>
        </w:rPr>
        <w:t xml:space="preserve">of the draft GC </w:t>
      </w:r>
      <w:r w:rsidRPr="0062496F">
        <w:rPr>
          <w:rFonts w:ascii="Arial" w:hAnsi="Arial" w:cs="Arial"/>
          <w:color w:val="000000"/>
          <w:sz w:val="20"/>
          <w:szCs w:val="20"/>
          <w:lang w:val="en-US"/>
        </w:rPr>
        <w:t xml:space="preserve">recognizes </w:t>
      </w:r>
      <w:r w:rsidR="00FF3679" w:rsidRPr="0062496F">
        <w:rPr>
          <w:rFonts w:ascii="Arial" w:hAnsi="Arial" w:cs="Arial"/>
          <w:color w:val="000000"/>
          <w:sz w:val="20"/>
          <w:szCs w:val="20"/>
          <w:lang w:val="en-US"/>
        </w:rPr>
        <w:t>individual trade union members’ rights, this alone is insufficient for their full and effective enjoyment under article 22.</w:t>
      </w:r>
      <w:r w:rsidR="00506D09" w:rsidRPr="0062496F">
        <w:rPr>
          <w:rFonts w:ascii="Arial" w:hAnsi="Arial" w:cs="Arial"/>
          <w:color w:val="000000"/>
          <w:sz w:val="20"/>
          <w:szCs w:val="20"/>
          <w:lang w:val="en-US"/>
        </w:rPr>
        <w:t xml:space="preserve"> </w:t>
      </w:r>
      <w:r w:rsidR="00572724" w:rsidRPr="0062496F">
        <w:rPr>
          <w:rFonts w:ascii="Arial" w:hAnsi="Arial" w:cs="Arial"/>
          <w:color w:val="000000"/>
          <w:sz w:val="20"/>
          <w:szCs w:val="20"/>
          <w:lang w:val="en-US"/>
        </w:rPr>
        <w:t>Effective support structures that enable the exercise of the right in practice are essential.</w:t>
      </w:r>
      <w:r w:rsidR="00FF3679" w:rsidRPr="0062496F">
        <w:rPr>
          <w:rFonts w:ascii="Arial" w:hAnsi="Arial" w:cs="Arial"/>
          <w:color w:val="000000"/>
          <w:sz w:val="20"/>
          <w:szCs w:val="20"/>
          <w:lang w:val="en-US"/>
        </w:rPr>
        <w:t xml:space="preserve"> In this </w:t>
      </w:r>
      <w:r w:rsidR="00506D09" w:rsidRPr="0062496F">
        <w:rPr>
          <w:rFonts w:ascii="Arial" w:hAnsi="Arial" w:cs="Arial"/>
          <w:color w:val="000000"/>
          <w:sz w:val="20"/>
          <w:szCs w:val="20"/>
          <w:lang w:val="en-US"/>
        </w:rPr>
        <w:t>regard, the</w:t>
      </w:r>
      <w:r w:rsidR="005F3005" w:rsidRPr="0062496F">
        <w:rPr>
          <w:rFonts w:ascii="Arial" w:hAnsi="Arial" w:cs="Arial"/>
          <w:color w:val="000000"/>
          <w:sz w:val="20"/>
          <w:szCs w:val="20"/>
          <w:lang w:val="en-US"/>
        </w:rPr>
        <w:t xml:space="preserve"> Special Rapporteur </w:t>
      </w:r>
      <w:r w:rsidR="005F3005" w:rsidRPr="0062496F">
        <w:rPr>
          <w:rFonts w:ascii="Arial" w:hAnsi="Arial" w:cs="Arial"/>
          <w:sz w:val="20"/>
          <w:szCs w:val="20"/>
          <w:lang w:val="en-US"/>
        </w:rPr>
        <w:t>underline</w:t>
      </w:r>
      <w:r w:rsidR="004A00AB" w:rsidRPr="0062496F">
        <w:rPr>
          <w:rFonts w:ascii="Arial" w:hAnsi="Arial" w:cs="Arial"/>
          <w:sz w:val="20"/>
          <w:szCs w:val="20"/>
          <w:lang w:val="en-US"/>
        </w:rPr>
        <w:t>d</w:t>
      </w:r>
      <w:r w:rsidR="005F3005" w:rsidRPr="0062496F">
        <w:rPr>
          <w:rFonts w:ascii="Arial" w:hAnsi="Arial" w:cs="Arial"/>
          <w:sz w:val="20"/>
          <w:szCs w:val="20"/>
          <w:lang w:val="en-US"/>
        </w:rPr>
        <w:t xml:space="preserve"> that </w:t>
      </w:r>
      <w:r w:rsidR="005F3005" w:rsidRPr="0062496F">
        <w:rPr>
          <w:rFonts w:ascii="Arial" w:hAnsi="Arial" w:cs="Arial"/>
          <w:color w:val="000000"/>
          <w:sz w:val="20"/>
          <w:szCs w:val="20"/>
          <w:lang w:val="en-US"/>
        </w:rPr>
        <w:t xml:space="preserve">cooperation between lawyers and trade unions strengthens the </w:t>
      </w:r>
      <w:r w:rsidR="0065496A" w:rsidRPr="0062496F">
        <w:rPr>
          <w:rFonts w:ascii="Arial" w:hAnsi="Arial" w:cs="Arial"/>
          <w:color w:val="000000"/>
          <w:sz w:val="20"/>
          <w:szCs w:val="20"/>
          <w:lang w:val="en-US"/>
        </w:rPr>
        <w:t xml:space="preserve">operational capacity to provide timely </w:t>
      </w:r>
      <w:r w:rsidR="000C1C55" w:rsidRPr="0062496F">
        <w:rPr>
          <w:rFonts w:ascii="Arial" w:hAnsi="Arial" w:cs="Arial"/>
          <w:color w:val="000000"/>
          <w:sz w:val="20"/>
          <w:szCs w:val="20"/>
          <w:lang w:val="en-US"/>
        </w:rPr>
        <w:t>legal assistance and safeguards against interference or reprisals</w:t>
      </w:r>
      <w:r w:rsidR="00C32E3E" w:rsidRPr="0062496F">
        <w:rPr>
          <w:rFonts w:ascii="Arial" w:hAnsi="Arial" w:cs="Arial"/>
          <w:color w:val="000000"/>
          <w:sz w:val="20"/>
          <w:szCs w:val="20"/>
          <w:lang w:val="en-US"/>
        </w:rPr>
        <w:t xml:space="preserve"> in advance of or during assemblies</w:t>
      </w:r>
      <w:r w:rsidR="000C1C55" w:rsidRPr="0062496F">
        <w:rPr>
          <w:rFonts w:ascii="Arial" w:hAnsi="Arial" w:cs="Arial"/>
          <w:color w:val="000000"/>
          <w:sz w:val="20"/>
          <w:szCs w:val="20"/>
          <w:lang w:val="en-US"/>
        </w:rPr>
        <w:t>, thereby</w:t>
      </w:r>
      <w:r w:rsidR="004A00AB" w:rsidRPr="0062496F">
        <w:rPr>
          <w:rFonts w:ascii="Arial" w:hAnsi="Arial" w:cs="Arial"/>
          <w:color w:val="000000"/>
          <w:sz w:val="20"/>
          <w:szCs w:val="20"/>
          <w:lang w:val="en-US"/>
        </w:rPr>
        <w:t xml:space="preserve"> </w:t>
      </w:r>
      <w:r w:rsidR="00A41D57" w:rsidRPr="0062496F">
        <w:rPr>
          <w:rFonts w:ascii="Arial" w:hAnsi="Arial" w:cs="Arial"/>
          <w:color w:val="000000"/>
          <w:sz w:val="20"/>
          <w:szCs w:val="20"/>
          <w:lang w:val="en-US"/>
        </w:rPr>
        <w:t xml:space="preserve">strengthening communication with individuals whose rights are </w:t>
      </w:r>
      <w:r w:rsidR="000F070B" w:rsidRPr="0062496F">
        <w:rPr>
          <w:rFonts w:ascii="Arial" w:hAnsi="Arial" w:cs="Arial"/>
          <w:color w:val="000000"/>
          <w:sz w:val="20"/>
          <w:szCs w:val="20"/>
          <w:lang w:val="en-US"/>
        </w:rPr>
        <w:t xml:space="preserve">violated in the context of </w:t>
      </w:r>
      <w:r w:rsidR="002046F3" w:rsidRPr="0062496F">
        <w:rPr>
          <w:rFonts w:ascii="Arial" w:hAnsi="Arial" w:cs="Arial"/>
          <w:color w:val="000000"/>
          <w:sz w:val="20"/>
          <w:szCs w:val="20"/>
          <w:lang w:val="en-US"/>
        </w:rPr>
        <w:t xml:space="preserve">peaceful </w:t>
      </w:r>
      <w:r w:rsidR="000F070B" w:rsidRPr="0062496F">
        <w:rPr>
          <w:rFonts w:ascii="Arial" w:hAnsi="Arial" w:cs="Arial"/>
          <w:color w:val="000000"/>
          <w:sz w:val="20"/>
          <w:szCs w:val="20"/>
          <w:lang w:val="en-US"/>
        </w:rPr>
        <w:t>assemblies.</w:t>
      </w:r>
      <w:r w:rsidR="00F417AA" w:rsidRPr="0062496F">
        <w:rPr>
          <w:rStyle w:val="Voetnootmarkering"/>
          <w:rFonts w:ascii="Arial" w:hAnsi="Arial" w:cs="Arial"/>
          <w:color w:val="000000"/>
          <w:sz w:val="20"/>
          <w:szCs w:val="20"/>
          <w:lang w:val="en-US"/>
        </w:rPr>
        <w:footnoteReference w:id="15"/>
      </w:r>
      <w:r w:rsidR="000F070B" w:rsidRPr="0062496F">
        <w:rPr>
          <w:rFonts w:ascii="Arial" w:hAnsi="Arial" w:cs="Arial"/>
          <w:color w:val="000000"/>
          <w:sz w:val="20"/>
          <w:szCs w:val="20"/>
          <w:lang w:val="en-US"/>
        </w:rPr>
        <w:t xml:space="preserve"> </w:t>
      </w:r>
      <w:r w:rsidR="000C1C55" w:rsidRPr="0062496F">
        <w:rPr>
          <w:rFonts w:ascii="Arial" w:hAnsi="Arial" w:cs="Arial"/>
          <w:color w:val="000000"/>
          <w:sz w:val="20"/>
          <w:szCs w:val="20"/>
          <w:lang w:val="en-US"/>
        </w:rPr>
        <w:t xml:space="preserve"> </w:t>
      </w:r>
    </w:p>
    <w:p w14:paraId="5708A414" w14:textId="4461FFD7" w:rsidR="00DD3209" w:rsidRPr="0062496F" w:rsidRDefault="00FF3679"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We therefore</w:t>
      </w:r>
      <w:r w:rsidR="00004708" w:rsidRPr="0062496F">
        <w:rPr>
          <w:rFonts w:ascii="Arial" w:hAnsi="Arial" w:cs="Arial"/>
          <w:sz w:val="20"/>
          <w:szCs w:val="20"/>
          <w:lang w:val="en-US"/>
        </w:rPr>
        <w:t xml:space="preserve"> propose the following amendments (in bold)</w:t>
      </w:r>
      <w:r w:rsidRPr="0062496F">
        <w:rPr>
          <w:rFonts w:ascii="Arial" w:hAnsi="Arial" w:cs="Arial"/>
          <w:sz w:val="20"/>
          <w:szCs w:val="20"/>
          <w:lang w:val="en-US"/>
        </w:rPr>
        <w:t>:</w:t>
      </w:r>
      <w:r w:rsidR="00004708" w:rsidRPr="0062496F">
        <w:rPr>
          <w:rFonts w:ascii="Arial" w:hAnsi="Arial" w:cs="Arial"/>
          <w:sz w:val="20"/>
          <w:szCs w:val="20"/>
          <w:lang w:val="en-US"/>
        </w:rPr>
        <w:t xml:space="preserve"> </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5BDE5DCF" w14:textId="77777777" w:rsidTr="00506D09">
        <w:tc>
          <w:tcPr>
            <w:tcW w:w="8222" w:type="dxa"/>
          </w:tcPr>
          <w:p w14:paraId="795563B0" w14:textId="6C0AEAC5" w:rsidR="00DD3209" w:rsidRPr="0062496F" w:rsidRDefault="006A0645" w:rsidP="002046F3">
            <w:pPr>
              <w:spacing w:line="276" w:lineRule="auto"/>
              <w:jc w:val="both"/>
              <w:rPr>
                <w:rFonts w:ascii="Arial" w:hAnsi="Arial" w:cs="Arial"/>
                <w:i/>
                <w:iCs/>
                <w:color w:val="000000"/>
                <w:sz w:val="20"/>
                <w:szCs w:val="20"/>
                <w:lang w:val="en-US"/>
              </w:rPr>
            </w:pPr>
            <w:r w:rsidRPr="0062496F">
              <w:rPr>
                <w:rFonts w:ascii="Arial" w:hAnsi="Arial" w:cs="Arial"/>
                <w:color w:val="000000"/>
                <w:sz w:val="18"/>
                <w:szCs w:val="18"/>
                <w:lang w:val="en-US"/>
              </w:rPr>
              <w:t xml:space="preserve">Para. 23: </w:t>
            </w:r>
            <w:r w:rsidRPr="0062496F">
              <w:rPr>
                <w:rFonts w:ascii="Arial" w:hAnsi="Arial" w:cs="Arial"/>
                <w:i/>
                <w:iCs/>
                <w:color w:val="000000"/>
                <w:sz w:val="18"/>
                <w:szCs w:val="18"/>
                <w:lang w:val="en-US"/>
              </w:rPr>
              <w:t xml:space="preserve">“[…] </w:t>
            </w:r>
            <w:r w:rsidRPr="0062496F">
              <w:rPr>
                <w:rFonts w:ascii="Arial" w:hAnsi="Arial" w:cs="Arial"/>
                <w:color w:val="000000"/>
                <w:sz w:val="18"/>
                <w:szCs w:val="18"/>
                <w:lang w:val="en-US"/>
              </w:rPr>
              <w:t>In the same vein, a refusal to allow individuals who have been dismissed from their employment to be members of a trade union would not be in accordance with article 22.</w:t>
            </w:r>
            <w:r w:rsidRPr="0062496F">
              <w:rPr>
                <w:rFonts w:ascii="Arial" w:hAnsi="Arial" w:cs="Arial"/>
                <w:b/>
                <w:bCs/>
                <w:i/>
                <w:iCs/>
                <w:color w:val="000000"/>
                <w:sz w:val="18"/>
                <w:szCs w:val="18"/>
                <w:lang w:val="en-US"/>
              </w:rPr>
              <w:t xml:space="preserve"> In this regard, </w:t>
            </w:r>
            <w:r w:rsidR="00764C26" w:rsidRPr="0062496F">
              <w:rPr>
                <w:rFonts w:ascii="Arial" w:hAnsi="Arial" w:cs="Arial"/>
                <w:b/>
                <w:bCs/>
                <w:i/>
                <w:iCs/>
                <w:color w:val="000000"/>
                <w:sz w:val="18"/>
                <w:szCs w:val="18"/>
                <w:lang w:val="en-US"/>
              </w:rPr>
              <w:t xml:space="preserve">coordination between </w:t>
            </w:r>
            <w:r w:rsidRPr="0062496F">
              <w:rPr>
                <w:rFonts w:ascii="Arial" w:hAnsi="Arial" w:cs="Arial"/>
                <w:b/>
                <w:bCs/>
                <w:i/>
                <w:iCs/>
                <w:color w:val="000000"/>
                <w:sz w:val="18"/>
                <w:szCs w:val="18"/>
                <w:lang w:val="en-US"/>
              </w:rPr>
              <w:t xml:space="preserve">lawyers and legal practitioners </w:t>
            </w:r>
            <w:r w:rsidR="00764C26" w:rsidRPr="0062496F">
              <w:rPr>
                <w:rFonts w:ascii="Arial" w:hAnsi="Arial" w:cs="Arial"/>
                <w:b/>
                <w:bCs/>
                <w:i/>
                <w:iCs/>
                <w:color w:val="000000"/>
                <w:sz w:val="18"/>
                <w:szCs w:val="18"/>
                <w:lang w:val="en-US"/>
              </w:rPr>
              <w:t>and</w:t>
            </w:r>
            <w:r w:rsidRPr="0062496F">
              <w:rPr>
                <w:rFonts w:ascii="Arial" w:hAnsi="Arial" w:cs="Arial"/>
                <w:b/>
                <w:bCs/>
                <w:i/>
                <w:iCs/>
                <w:color w:val="000000"/>
                <w:sz w:val="18"/>
                <w:szCs w:val="18"/>
                <w:lang w:val="en-US"/>
              </w:rPr>
              <w:t xml:space="preserve"> trade union</w:t>
            </w:r>
            <w:r w:rsidR="00764C26" w:rsidRPr="0062496F">
              <w:rPr>
                <w:rFonts w:ascii="Arial" w:hAnsi="Arial" w:cs="Arial"/>
                <w:b/>
                <w:bCs/>
                <w:i/>
                <w:iCs/>
                <w:color w:val="000000"/>
                <w:sz w:val="18"/>
                <w:szCs w:val="18"/>
                <w:lang w:val="en-US"/>
              </w:rPr>
              <w:t>s, including through organized networks, can strengthen the timely provision of legal support to trade union members whose rights under article 22 are threatened or violated</w:t>
            </w:r>
            <w:r w:rsidRPr="0062496F">
              <w:rPr>
                <w:rFonts w:ascii="Arial" w:hAnsi="Arial" w:cs="Arial"/>
                <w:b/>
                <w:bCs/>
                <w:i/>
                <w:iCs/>
                <w:color w:val="000000"/>
                <w:sz w:val="18"/>
                <w:szCs w:val="18"/>
                <w:lang w:val="en-US"/>
              </w:rPr>
              <w:t>.</w:t>
            </w:r>
            <w:r w:rsidRPr="0062496F">
              <w:rPr>
                <w:rFonts w:ascii="Arial" w:hAnsi="Arial" w:cs="Arial"/>
                <w:i/>
                <w:iCs/>
                <w:color w:val="000000"/>
                <w:sz w:val="18"/>
                <w:szCs w:val="18"/>
                <w:lang w:val="en-US"/>
              </w:rPr>
              <w:t>”</w:t>
            </w:r>
          </w:p>
        </w:tc>
      </w:tr>
    </w:tbl>
    <w:p w14:paraId="42886E8E" w14:textId="7E397B1A" w:rsidR="002343BD" w:rsidRPr="0062496F" w:rsidRDefault="002343BD" w:rsidP="00BB0053">
      <w:pPr>
        <w:spacing w:after="120"/>
        <w:jc w:val="both"/>
        <w:rPr>
          <w:rFonts w:ascii="Arial" w:hAnsi="Arial" w:cs="Arial"/>
          <w:color w:val="000000"/>
          <w:sz w:val="20"/>
          <w:szCs w:val="20"/>
        </w:rPr>
      </w:pPr>
    </w:p>
    <w:p w14:paraId="3E9C7ABC" w14:textId="639F223E" w:rsidR="00672556" w:rsidRPr="0062496F" w:rsidRDefault="004101E7" w:rsidP="00010167">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u w:val="single"/>
          <w:lang w:val="en-US"/>
        </w:rPr>
        <w:t xml:space="preserve">Paragraph </w:t>
      </w:r>
      <w:r w:rsidR="00C149FC" w:rsidRPr="0062496F">
        <w:rPr>
          <w:rFonts w:ascii="Arial" w:hAnsi="Arial" w:cs="Arial"/>
          <w:color w:val="000000"/>
          <w:sz w:val="20"/>
          <w:szCs w:val="20"/>
          <w:u w:val="single"/>
          <w:lang w:val="en-US"/>
        </w:rPr>
        <w:t>24</w:t>
      </w:r>
      <w:r w:rsidR="00C149FC" w:rsidRPr="0062496F">
        <w:rPr>
          <w:rFonts w:ascii="Arial" w:hAnsi="Arial" w:cs="Arial"/>
          <w:color w:val="000000"/>
          <w:sz w:val="20"/>
          <w:szCs w:val="20"/>
          <w:lang w:val="en-US"/>
        </w:rPr>
        <w:t xml:space="preserve"> of the </w:t>
      </w:r>
      <w:r w:rsidR="00FF3679" w:rsidRPr="0062496F">
        <w:rPr>
          <w:rFonts w:ascii="Arial" w:hAnsi="Arial" w:cs="Arial"/>
          <w:color w:val="000000"/>
          <w:sz w:val="20"/>
          <w:szCs w:val="20"/>
          <w:lang w:val="en-US"/>
        </w:rPr>
        <w:t>draft GC</w:t>
      </w:r>
      <w:r w:rsidR="00C149FC" w:rsidRPr="0062496F">
        <w:rPr>
          <w:rFonts w:ascii="Arial" w:hAnsi="Arial" w:cs="Arial"/>
          <w:color w:val="000000"/>
          <w:sz w:val="20"/>
          <w:szCs w:val="20"/>
          <w:lang w:val="en-US"/>
        </w:rPr>
        <w:t xml:space="preserve"> </w:t>
      </w:r>
      <w:r w:rsidR="008E539D" w:rsidRPr="0062496F">
        <w:rPr>
          <w:rFonts w:ascii="Arial" w:hAnsi="Arial" w:cs="Arial"/>
          <w:color w:val="000000"/>
          <w:sz w:val="20"/>
          <w:szCs w:val="20"/>
          <w:lang w:val="en-US"/>
        </w:rPr>
        <w:t xml:space="preserve">underlines that the collective dimension of the right to freedom of association entails that trade unions must </w:t>
      </w:r>
      <w:r w:rsidR="004B7652" w:rsidRPr="0062496F">
        <w:rPr>
          <w:rFonts w:ascii="Arial" w:hAnsi="Arial" w:cs="Arial"/>
          <w:color w:val="000000"/>
          <w:sz w:val="20"/>
          <w:szCs w:val="20"/>
          <w:lang w:val="en-US"/>
        </w:rPr>
        <w:t>operate independently</w:t>
      </w:r>
      <w:r w:rsidR="00333B9A" w:rsidRPr="0062496F">
        <w:rPr>
          <w:rFonts w:ascii="Arial" w:hAnsi="Arial" w:cs="Arial"/>
          <w:color w:val="000000"/>
          <w:sz w:val="20"/>
          <w:szCs w:val="20"/>
          <w:lang w:val="en-US"/>
        </w:rPr>
        <w:t xml:space="preserve"> and free from undue </w:t>
      </w:r>
      <w:r w:rsidR="003C1568" w:rsidRPr="0062496F">
        <w:rPr>
          <w:rFonts w:ascii="Arial" w:hAnsi="Arial" w:cs="Arial"/>
          <w:color w:val="000000"/>
          <w:sz w:val="20"/>
          <w:szCs w:val="20"/>
          <w:lang w:val="en-US"/>
        </w:rPr>
        <w:t>s</w:t>
      </w:r>
      <w:r w:rsidR="00333B9A" w:rsidRPr="0062496F">
        <w:rPr>
          <w:rFonts w:ascii="Arial" w:hAnsi="Arial" w:cs="Arial"/>
          <w:color w:val="000000"/>
          <w:sz w:val="20"/>
          <w:szCs w:val="20"/>
          <w:lang w:val="en-US"/>
        </w:rPr>
        <w:t>tate interference</w:t>
      </w:r>
      <w:r w:rsidR="00B8690D" w:rsidRPr="0062496F">
        <w:rPr>
          <w:rFonts w:ascii="Arial" w:hAnsi="Arial" w:cs="Arial"/>
          <w:color w:val="000000"/>
          <w:sz w:val="20"/>
          <w:szCs w:val="20"/>
          <w:lang w:val="en-US"/>
        </w:rPr>
        <w:t xml:space="preserve">, this being </w:t>
      </w:r>
      <w:r w:rsidR="004B5BE6" w:rsidRPr="0062496F">
        <w:rPr>
          <w:rFonts w:ascii="Arial" w:hAnsi="Arial" w:cs="Arial"/>
          <w:color w:val="000000"/>
          <w:sz w:val="20"/>
          <w:szCs w:val="20"/>
          <w:lang w:val="en-US"/>
        </w:rPr>
        <w:t xml:space="preserve">a prerequisite for the meaningful </w:t>
      </w:r>
      <w:r w:rsidR="00B0490D" w:rsidRPr="0062496F">
        <w:rPr>
          <w:rFonts w:ascii="Arial" w:hAnsi="Arial" w:cs="Arial"/>
          <w:color w:val="000000"/>
          <w:sz w:val="20"/>
          <w:szCs w:val="20"/>
          <w:lang w:val="en-US"/>
        </w:rPr>
        <w:t xml:space="preserve">and effective enjoyment of </w:t>
      </w:r>
      <w:r w:rsidR="00010167" w:rsidRPr="0062496F">
        <w:rPr>
          <w:rFonts w:ascii="Arial" w:hAnsi="Arial" w:cs="Arial"/>
          <w:color w:val="000000"/>
          <w:sz w:val="20"/>
          <w:szCs w:val="20"/>
          <w:lang w:val="en-US"/>
        </w:rPr>
        <w:t>a</w:t>
      </w:r>
      <w:r w:rsidR="00B0490D" w:rsidRPr="0062496F">
        <w:rPr>
          <w:rFonts w:ascii="Arial" w:hAnsi="Arial" w:cs="Arial"/>
          <w:color w:val="000000"/>
          <w:sz w:val="20"/>
          <w:szCs w:val="20"/>
          <w:lang w:val="en-US"/>
        </w:rPr>
        <w:t xml:space="preserve">rticle 22. </w:t>
      </w:r>
    </w:p>
    <w:p w14:paraId="09320768" w14:textId="4C947271" w:rsidR="00B0490D" w:rsidRPr="0062496F" w:rsidRDefault="00B0490D"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These concerns must be understood within the broader framework of international human rights law</w:t>
      </w:r>
      <w:r w:rsidR="008258CE" w:rsidRPr="0062496F">
        <w:rPr>
          <w:rFonts w:ascii="Arial" w:hAnsi="Arial" w:cs="Arial"/>
          <w:color w:val="000000"/>
          <w:sz w:val="20"/>
          <w:szCs w:val="20"/>
          <w:lang w:val="en-US"/>
        </w:rPr>
        <w:t xml:space="preserve">, which recognizes peaceful assembly and association as rights that should, to the greatest extent possible, be enjoyed without </w:t>
      </w:r>
      <w:r w:rsidR="006C1F19" w:rsidRPr="0062496F">
        <w:rPr>
          <w:rFonts w:ascii="Arial" w:hAnsi="Arial" w:cs="Arial"/>
          <w:color w:val="000000"/>
          <w:sz w:val="20"/>
          <w:szCs w:val="20"/>
          <w:lang w:val="en-US"/>
        </w:rPr>
        <w:t>unnecessary regulation or interference. While States may adopt legislative measures governing these rights, the latter must be designed to facilitate rather than restrict their enjoyment.</w:t>
      </w:r>
      <w:r w:rsidR="00FF3679" w:rsidRPr="0062496F">
        <w:rPr>
          <w:rStyle w:val="Voetnootmarkering"/>
          <w:rFonts w:ascii="Arial" w:hAnsi="Arial" w:cs="Arial"/>
          <w:color w:val="000000"/>
          <w:sz w:val="20"/>
          <w:szCs w:val="20"/>
          <w:lang w:val="en-US"/>
        </w:rPr>
        <w:footnoteReference w:id="16"/>
      </w:r>
      <w:r w:rsidR="006C1F19" w:rsidRPr="0062496F">
        <w:rPr>
          <w:rFonts w:ascii="Arial" w:hAnsi="Arial" w:cs="Arial"/>
          <w:color w:val="000000"/>
          <w:sz w:val="20"/>
          <w:szCs w:val="20"/>
          <w:lang w:val="en-US"/>
        </w:rPr>
        <w:t xml:space="preserve"> </w:t>
      </w:r>
    </w:p>
    <w:p w14:paraId="25E6CF04" w14:textId="41BBC52D" w:rsidR="006C1F19" w:rsidRPr="0062496F" w:rsidRDefault="006C1F19"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In this context, the Special Rapporteur </w:t>
      </w:r>
      <w:r w:rsidR="00331A2E" w:rsidRPr="0062496F">
        <w:rPr>
          <w:rFonts w:ascii="Arial" w:hAnsi="Arial" w:cs="Arial"/>
          <w:sz w:val="20"/>
          <w:szCs w:val="20"/>
          <w:lang w:val="en-US"/>
        </w:rPr>
        <w:t xml:space="preserve">stressed that lawyers play a critical role in safeguarding the independence of trade unions and other associations by monitoring compliance with human rights standards, providing legal </w:t>
      </w:r>
      <w:r w:rsidR="00947730" w:rsidRPr="0062496F">
        <w:rPr>
          <w:rFonts w:ascii="Arial" w:hAnsi="Arial" w:cs="Arial"/>
          <w:sz w:val="20"/>
          <w:szCs w:val="20"/>
          <w:lang w:val="en-US"/>
        </w:rPr>
        <w:t>assistance</w:t>
      </w:r>
      <w:r w:rsidR="00D1686D" w:rsidRPr="0062496F">
        <w:rPr>
          <w:rFonts w:ascii="Arial" w:hAnsi="Arial" w:cs="Arial"/>
          <w:sz w:val="20"/>
          <w:szCs w:val="20"/>
          <w:lang w:val="en-US"/>
        </w:rPr>
        <w:t xml:space="preserve"> and challenging legislative, administrative, or other measures that may amount to unjustified interference with the </w:t>
      </w:r>
      <w:r w:rsidR="00071ACA" w:rsidRPr="0062496F">
        <w:rPr>
          <w:rFonts w:ascii="Arial" w:hAnsi="Arial" w:cs="Arial"/>
          <w:sz w:val="20"/>
          <w:szCs w:val="20"/>
          <w:lang w:val="en-US"/>
        </w:rPr>
        <w:t>exercise of freedom of association. Their engagement contribute</w:t>
      </w:r>
      <w:r w:rsidR="00704190">
        <w:rPr>
          <w:rFonts w:ascii="Arial" w:hAnsi="Arial" w:cs="Arial"/>
          <w:sz w:val="20"/>
          <w:szCs w:val="20"/>
          <w:lang w:val="en-US"/>
        </w:rPr>
        <w:t>s</w:t>
      </w:r>
      <w:r w:rsidR="00071ACA" w:rsidRPr="0062496F">
        <w:rPr>
          <w:rFonts w:ascii="Arial" w:hAnsi="Arial" w:cs="Arial"/>
          <w:sz w:val="20"/>
          <w:szCs w:val="20"/>
          <w:lang w:val="en-US"/>
        </w:rPr>
        <w:t xml:space="preserve"> to ensuring </w:t>
      </w:r>
      <w:r w:rsidR="00F8734E" w:rsidRPr="0062496F">
        <w:rPr>
          <w:rFonts w:ascii="Arial" w:hAnsi="Arial" w:cs="Arial"/>
          <w:sz w:val="20"/>
          <w:szCs w:val="20"/>
          <w:lang w:val="en-US"/>
        </w:rPr>
        <w:t>that</w:t>
      </w:r>
      <w:r w:rsidR="00071ACA" w:rsidRPr="0062496F">
        <w:rPr>
          <w:rFonts w:ascii="Arial" w:hAnsi="Arial" w:cs="Arial"/>
          <w:sz w:val="20"/>
          <w:szCs w:val="20"/>
          <w:lang w:val="en-US"/>
        </w:rPr>
        <w:t xml:space="preserve"> any restrictions imposed by the </w:t>
      </w:r>
      <w:r w:rsidR="00071ACA" w:rsidRPr="0062496F">
        <w:rPr>
          <w:rFonts w:ascii="Arial" w:hAnsi="Arial" w:cs="Arial"/>
          <w:sz w:val="20"/>
          <w:szCs w:val="20"/>
          <w:lang w:val="en-US"/>
        </w:rPr>
        <w:lastRenderedPageBreak/>
        <w:t xml:space="preserve">State </w:t>
      </w:r>
      <w:r w:rsidR="00A72D97" w:rsidRPr="0062496F">
        <w:rPr>
          <w:rFonts w:ascii="Arial" w:hAnsi="Arial" w:cs="Arial"/>
          <w:sz w:val="20"/>
          <w:szCs w:val="20"/>
          <w:lang w:val="en-US"/>
        </w:rPr>
        <w:t>are prescribed by law, pursue a legitimate aim, and satisfy the requirements of necessity and proportionality in a democratic society.</w:t>
      </w:r>
      <w:r w:rsidR="00A72D97" w:rsidRPr="0062496F">
        <w:rPr>
          <w:rStyle w:val="Voetnootmarkering"/>
          <w:rFonts w:ascii="Arial" w:hAnsi="Arial" w:cs="Arial"/>
          <w:sz w:val="20"/>
          <w:szCs w:val="20"/>
          <w:lang w:val="en-US"/>
        </w:rPr>
        <w:footnoteReference w:id="17"/>
      </w:r>
    </w:p>
    <w:p w14:paraId="7DE6A90C" w14:textId="3B579AAC" w:rsidR="00275619" w:rsidRPr="0062496F" w:rsidRDefault="00A72D97"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sz w:val="20"/>
          <w:szCs w:val="20"/>
          <w:lang w:val="en-US"/>
        </w:rPr>
        <w:t xml:space="preserve">Based on this, </w:t>
      </w:r>
      <w:r w:rsidR="00AC00B9" w:rsidRPr="0062496F">
        <w:rPr>
          <w:rFonts w:ascii="Arial" w:hAnsi="Arial" w:cs="Arial"/>
          <w:sz w:val="20"/>
          <w:szCs w:val="20"/>
          <w:lang w:val="en-US"/>
        </w:rPr>
        <w:t>we</w:t>
      </w:r>
      <w:r w:rsidRPr="0062496F">
        <w:rPr>
          <w:rFonts w:ascii="Arial" w:hAnsi="Arial" w:cs="Arial"/>
          <w:sz w:val="20"/>
          <w:szCs w:val="20"/>
          <w:lang w:val="en-US"/>
        </w:rPr>
        <w:t xml:space="preserve"> suggest the following amendments (with additions in bold) to paragraph 2</w:t>
      </w:r>
      <w:r w:rsidR="007D79EE" w:rsidRPr="0062496F">
        <w:rPr>
          <w:rFonts w:ascii="Arial" w:hAnsi="Arial" w:cs="Arial"/>
          <w:sz w:val="20"/>
          <w:szCs w:val="20"/>
          <w:lang w:val="en-US"/>
        </w:rPr>
        <w:t>4 of the draft</w:t>
      </w:r>
      <w:r w:rsidR="0098396D" w:rsidRPr="0062496F">
        <w:rPr>
          <w:rFonts w:ascii="Arial" w:hAnsi="Arial" w:cs="Arial"/>
          <w:sz w:val="20"/>
          <w:szCs w:val="20"/>
          <w:lang w:val="en-US"/>
        </w:rPr>
        <w:t xml:space="preserve">: </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3A598EAC" w14:textId="77777777" w:rsidTr="008F6071">
        <w:tc>
          <w:tcPr>
            <w:tcW w:w="8222" w:type="dxa"/>
          </w:tcPr>
          <w:p w14:paraId="7DCCF17F" w14:textId="56FB1824" w:rsidR="00DD3209" w:rsidRPr="0062496F" w:rsidRDefault="00BD21A3" w:rsidP="008F6071">
            <w:pPr>
              <w:spacing w:line="276" w:lineRule="auto"/>
              <w:jc w:val="both"/>
              <w:rPr>
                <w:rFonts w:ascii="Arial" w:hAnsi="Arial" w:cs="Arial"/>
                <w:b/>
                <w:bCs/>
                <w:i/>
                <w:iCs/>
                <w:color w:val="000000"/>
                <w:sz w:val="20"/>
                <w:szCs w:val="20"/>
                <w:lang w:val="en-US"/>
              </w:rPr>
            </w:pPr>
            <w:r w:rsidRPr="0062496F">
              <w:rPr>
                <w:rFonts w:ascii="Arial" w:hAnsi="Arial" w:cs="Arial"/>
                <w:color w:val="000000"/>
                <w:sz w:val="18"/>
                <w:szCs w:val="18"/>
                <w:lang w:val="en-US"/>
              </w:rPr>
              <w:t>Para. 24: “</w:t>
            </w:r>
            <w:r w:rsidRPr="0062496F">
              <w:rPr>
                <w:rFonts w:ascii="Arial" w:hAnsi="Arial" w:cs="Arial"/>
                <w:i/>
                <w:iCs/>
                <w:color w:val="000000"/>
                <w:sz w:val="18"/>
                <w:szCs w:val="18"/>
                <w:lang w:val="en-US"/>
              </w:rPr>
              <w:t xml:space="preserve">[…] The same applies to excessive restrictions on collective bargaining and collective action by public officials and teachers. </w:t>
            </w:r>
            <w:r w:rsidR="00037155" w:rsidRPr="0062496F">
              <w:rPr>
                <w:rFonts w:ascii="Arial" w:hAnsi="Arial" w:cs="Arial"/>
                <w:b/>
                <w:bCs/>
                <w:i/>
                <w:iCs/>
                <w:color w:val="000000"/>
                <w:sz w:val="18"/>
                <w:szCs w:val="18"/>
                <w:lang w:val="en-US"/>
              </w:rPr>
              <w:t>In such contexts, l</w:t>
            </w:r>
            <w:r w:rsidRPr="0062496F">
              <w:rPr>
                <w:rFonts w:ascii="Arial" w:hAnsi="Arial" w:cs="Arial"/>
                <w:b/>
                <w:bCs/>
                <w:i/>
                <w:iCs/>
                <w:color w:val="000000"/>
                <w:sz w:val="18"/>
                <w:szCs w:val="18"/>
                <w:lang w:val="en-US"/>
              </w:rPr>
              <w:t xml:space="preserve">awyers and legal practitioners may assist trade unions and </w:t>
            </w:r>
            <w:r w:rsidR="00037155" w:rsidRPr="0062496F">
              <w:rPr>
                <w:rFonts w:ascii="Arial" w:hAnsi="Arial" w:cs="Arial"/>
                <w:b/>
                <w:bCs/>
                <w:i/>
                <w:iCs/>
                <w:color w:val="000000"/>
                <w:sz w:val="18"/>
                <w:szCs w:val="18"/>
                <w:lang w:val="en-US"/>
              </w:rPr>
              <w:t>assembly organizers</w:t>
            </w:r>
            <w:r w:rsidRPr="0062496F">
              <w:rPr>
                <w:rFonts w:ascii="Arial" w:hAnsi="Arial" w:cs="Arial"/>
                <w:b/>
                <w:bCs/>
                <w:i/>
                <w:iCs/>
                <w:color w:val="000000"/>
                <w:sz w:val="18"/>
                <w:szCs w:val="18"/>
                <w:lang w:val="en-US"/>
              </w:rPr>
              <w:t xml:space="preserve"> </w:t>
            </w:r>
            <w:r w:rsidR="00037155" w:rsidRPr="0062496F">
              <w:rPr>
                <w:rFonts w:ascii="Arial" w:hAnsi="Arial" w:cs="Arial"/>
                <w:b/>
                <w:bCs/>
                <w:i/>
                <w:iCs/>
                <w:color w:val="000000"/>
                <w:sz w:val="18"/>
                <w:szCs w:val="18"/>
                <w:lang w:val="en-US"/>
              </w:rPr>
              <w:t>with any legal procedures</w:t>
            </w:r>
            <w:r w:rsidRPr="0062496F">
              <w:rPr>
                <w:rFonts w:ascii="Arial" w:hAnsi="Arial" w:cs="Arial"/>
                <w:b/>
                <w:bCs/>
                <w:i/>
                <w:iCs/>
                <w:color w:val="000000"/>
                <w:sz w:val="18"/>
                <w:szCs w:val="18"/>
                <w:lang w:val="en-US"/>
              </w:rPr>
              <w:t xml:space="preserve"> before judicial authorities, including </w:t>
            </w:r>
            <w:r w:rsidR="00037155" w:rsidRPr="0062496F">
              <w:rPr>
                <w:rFonts w:ascii="Arial" w:hAnsi="Arial" w:cs="Arial"/>
                <w:b/>
                <w:bCs/>
                <w:i/>
                <w:iCs/>
                <w:color w:val="000000"/>
                <w:sz w:val="18"/>
                <w:szCs w:val="18"/>
                <w:lang w:val="en-US"/>
              </w:rPr>
              <w:t xml:space="preserve">challenging </w:t>
            </w:r>
            <w:r w:rsidRPr="0062496F">
              <w:rPr>
                <w:rFonts w:ascii="Arial" w:hAnsi="Arial" w:cs="Arial"/>
                <w:b/>
                <w:bCs/>
                <w:i/>
                <w:iCs/>
                <w:color w:val="000000"/>
                <w:sz w:val="18"/>
                <w:szCs w:val="18"/>
                <w:lang w:val="en-US"/>
              </w:rPr>
              <w:t xml:space="preserve">measures that unjustifiably limit trade union activities or collective action, thereby helping to ensure that any interference with Article 22 remains subject to the requirements of legality, necessity, and </w:t>
            </w:r>
            <w:r w:rsidR="008F6071" w:rsidRPr="0062496F">
              <w:rPr>
                <w:rFonts w:ascii="Arial" w:hAnsi="Arial" w:cs="Arial"/>
                <w:b/>
                <w:bCs/>
                <w:i/>
                <w:iCs/>
                <w:color w:val="000000"/>
                <w:sz w:val="18"/>
                <w:szCs w:val="18"/>
                <w:lang w:val="en-US"/>
              </w:rPr>
              <w:t>proportionality.”</w:t>
            </w:r>
            <w:r w:rsidRPr="0062496F">
              <w:rPr>
                <w:rFonts w:ascii="Arial" w:hAnsi="Arial" w:cs="Arial"/>
                <w:b/>
                <w:bCs/>
                <w:i/>
                <w:iCs/>
                <w:color w:val="000000"/>
                <w:sz w:val="18"/>
                <w:szCs w:val="18"/>
                <w:lang w:val="en-US"/>
              </w:rPr>
              <w:t xml:space="preserve"> </w:t>
            </w:r>
          </w:p>
        </w:tc>
      </w:tr>
    </w:tbl>
    <w:p w14:paraId="0C6E73A2" w14:textId="77777777" w:rsidR="00232EBF" w:rsidRPr="0062496F" w:rsidRDefault="00232EBF" w:rsidP="00BB0053">
      <w:pPr>
        <w:spacing w:after="120"/>
        <w:jc w:val="both"/>
        <w:rPr>
          <w:rFonts w:ascii="Arial" w:hAnsi="Arial" w:cs="Arial"/>
          <w:b/>
          <w:bCs/>
          <w:i/>
          <w:iCs/>
          <w:color w:val="215E99" w:themeColor="text2" w:themeTint="BF"/>
          <w:sz w:val="20"/>
          <w:szCs w:val="20"/>
          <w:lang w:val="en-US"/>
        </w:rPr>
      </w:pPr>
    </w:p>
    <w:p w14:paraId="6AD66E9E" w14:textId="5A926DF2" w:rsidR="008F6071" w:rsidRPr="0062496F" w:rsidRDefault="00232EBF" w:rsidP="008F6071">
      <w:pPr>
        <w:spacing w:after="240"/>
        <w:jc w:val="both"/>
        <w:rPr>
          <w:rFonts w:ascii="Arial" w:hAnsi="Arial" w:cs="Arial"/>
          <w:b/>
          <w:bCs/>
          <w:color w:val="0F4761" w:themeColor="accent1" w:themeShade="BF"/>
          <w:sz w:val="20"/>
          <w:szCs w:val="20"/>
          <w:lang w:val="en-US"/>
        </w:rPr>
      </w:pPr>
      <w:r w:rsidRPr="0062496F">
        <w:rPr>
          <w:rFonts w:ascii="Arial" w:hAnsi="Arial" w:cs="Arial"/>
          <w:b/>
          <w:bCs/>
          <w:color w:val="0F4761" w:themeColor="accent1" w:themeShade="BF"/>
          <w:sz w:val="20"/>
          <w:szCs w:val="20"/>
          <w:lang w:val="en-US"/>
        </w:rPr>
        <w:t xml:space="preserve">State Parties’ negative and positive obligations </w:t>
      </w:r>
      <w:r w:rsidR="008F6071" w:rsidRPr="0062496F">
        <w:rPr>
          <w:rFonts w:ascii="Arial" w:hAnsi="Arial" w:cs="Arial"/>
          <w:b/>
          <w:bCs/>
          <w:color w:val="0F4761" w:themeColor="accent1" w:themeShade="BF"/>
          <w:sz w:val="20"/>
          <w:szCs w:val="20"/>
          <w:lang w:val="en-US"/>
        </w:rPr>
        <w:t xml:space="preserve">(part I) </w:t>
      </w:r>
      <w:r w:rsidRPr="0062496F">
        <w:rPr>
          <w:rFonts w:ascii="Arial" w:hAnsi="Arial" w:cs="Arial"/>
          <w:b/>
          <w:bCs/>
          <w:color w:val="0F4761" w:themeColor="accent1" w:themeShade="BF"/>
          <w:sz w:val="20"/>
          <w:szCs w:val="20"/>
          <w:lang w:val="en-US"/>
        </w:rPr>
        <w:t xml:space="preserve">- paragraphs 28, 30, 31, 33, 36 </w:t>
      </w:r>
    </w:p>
    <w:p w14:paraId="617F93F9" w14:textId="216C8BBE" w:rsidR="00B86902" w:rsidRPr="0062496F" w:rsidRDefault="00025DCE" w:rsidP="008F6071">
      <w:pPr>
        <w:pStyle w:val="Lijstalinea"/>
        <w:numPr>
          <w:ilvl w:val="0"/>
          <w:numId w:val="1"/>
        </w:numPr>
        <w:spacing w:after="120"/>
        <w:ind w:left="714" w:hanging="357"/>
        <w:contextualSpacing w:val="0"/>
        <w:jc w:val="both"/>
        <w:rPr>
          <w:rFonts w:ascii="Arial" w:hAnsi="Arial" w:cs="Arial"/>
          <w:b/>
          <w:bCs/>
          <w:color w:val="000000"/>
          <w:sz w:val="20"/>
          <w:szCs w:val="20"/>
          <w:lang w:val="en-US"/>
        </w:rPr>
      </w:pPr>
      <w:r w:rsidRPr="0062496F">
        <w:rPr>
          <w:rFonts w:ascii="Arial" w:hAnsi="Arial" w:cs="Arial"/>
          <w:color w:val="000000"/>
          <w:sz w:val="20"/>
          <w:szCs w:val="20"/>
          <w:lang w:val="en-US"/>
        </w:rPr>
        <w:t xml:space="preserve">Article 2 of the </w:t>
      </w:r>
      <w:r w:rsidR="00B2045C" w:rsidRPr="0062496F">
        <w:rPr>
          <w:rFonts w:ascii="Arial" w:hAnsi="Arial" w:cs="Arial"/>
          <w:color w:val="000000"/>
          <w:sz w:val="20"/>
          <w:szCs w:val="20"/>
          <w:lang w:val="en-US"/>
        </w:rPr>
        <w:t xml:space="preserve">Covenant </w:t>
      </w:r>
      <w:r w:rsidR="00431D62" w:rsidRPr="0062496F">
        <w:rPr>
          <w:rFonts w:ascii="Arial" w:hAnsi="Arial" w:cs="Arial"/>
          <w:color w:val="000000"/>
          <w:sz w:val="20"/>
          <w:szCs w:val="20"/>
          <w:lang w:val="en-US"/>
        </w:rPr>
        <w:t xml:space="preserve">imposes positive and negative obligations </w:t>
      </w:r>
      <w:r w:rsidR="00B642BD" w:rsidRPr="0062496F">
        <w:rPr>
          <w:rFonts w:ascii="Arial" w:hAnsi="Arial" w:cs="Arial"/>
          <w:color w:val="000000"/>
          <w:sz w:val="20"/>
          <w:szCs w:val="20"/>
          <w:lang w:val="en-US"/>
        </w:rPr>
        <w:t xml:space="preserve">on State Parties with respect to the right to freedom of association. </w:t>
      </w:r>
      <w:r w:rsidR="007C6941" w:rsidRPr="0062496F">
        <w:rPr>
          <w:rFonts w:ascii="Arial" w:hAnsi="Arial" w:cs="Arial"/>
          <w:color w:val="000000"/>
          <w:sz w:val="20"/>
          <w:szCs w:val="20"/>
          <w:lang w:val="en-US"/>
        </w:rPr>
        <w:t>Fulfilling these obligations requires that individuals and groups know their rights</w:t>
      </w:r>
      <w:r w:rsidR="00704190">
        <w:rPr>
          <w:rFonts w:ascii="Arial" w:hAnsi="Arial" w:cs="Arial"/>
          <w:color w:val="000000"/>
          <w:sz w:val="20"/>
          <w:szCs w:val="20"/>
          <w:lang w:val="en-US"/>
        </w:rPr>
        <w:t xml:space="preserve"> </w:t>
      </w:r>
      <w:proofErr w:type="gramStart"/>
      <w:r w:rsidR="00704190">
        <w:rPr>
          <w:rFonts w:ascii="Arial" w:hAnsi="Arial" w:cs="Arial"/>
          <w:color w:val="000000"/>
          <w:sz w:val="20"/>
          <w:szCs w:val="20"/>
          <w:lang w:val="en-US"/>
        </w:rPr>
        <w:t>in order</w:t>
      </w:r>
      <w:r w:rsidR="007C6941" w:rsidRPr="0062496F">
        <w:rPr>
          <w:rFonts w:ascii="Arial" w:hAnsi="Arial" w:cs="Arial"/>
          <w:color w:val="000000"/>
          <w:sz w:val="20"/>
          <w:szCs w:val="20"/>
          <w:lang w:val="en-US"/>
        </w:rPr>
        <w:t xml:space="preserve"> </w:t>
      </w:r>
      <w:r w:rsidR="00C458DF" w:rsidRPr="0062496F">
        <w:rPr>
          <w:rFonts w:ascii="Arial" w:hAnsi="Arial" w:cs="Arial"/>
          <w:color w:val="000000"/>
          <w:sz w:val="20"/>
          <w:szCs w:val="20"/>
          <w:lang w:val="en-US"/>
        </w:rPr>
        <w:t>to</w:t>
      </w:r>
      <w:proofErr w:type="gramEnd"/>
      <w:r w:rsidR="007C6941" w:rsidRPr="0062496F">
        <w:rPr>
          <w:rFonts w:ascii="Arial" w:hAnsi="Arial" w:cs="Arial"/>
          <w:color w:val="000000"/>
          <w:sz w:val="20"/>
          <w:szCs w:val="20"/>
          <w:lang w:val="en-US"/>
        </w:rPr>
        <w:t xml:space="preserve"> understand</w:t>
      </w:r>
      <w:r w:rsidR="00C458DF" w:rsidRPr="0062496F">
        <w:rPr>
          <w:rFonts w:ascii="Arial" w:hAnsi="Arial" w:cs="Arial"/>
          <w:color w:val="000000"/>
          <w:sz w:val="20"/>
          <w:szCs w:val="20"/>
          <w:lang w:val="en-US"/>
        </w:rPr>
        <w:t>,</w:t>
      </w:r>
      <w:r w:rsidR="007C6941" w:rsidRPr="0062496F">
        <w:rPr>
          <w:rFonts w:ascii="Arial" w:hAnsi="Arial" w:cs="Arial"/>
          <w:color w:val="000000"/>
          <w:sz w:val="20"/>
          <w:szCs w:val="20"/>
          <w:lang w:val="en-US"/>
        </w:rPr>
        <w:t xml:space="preserve"> even in general terms, that they have been wronged in some way or that they are not receiving the protection to which they are entitled. Similarly, authorities, including law enforcement agents and everyone involved in the discharge of justice, should be knowledgeable about human rights issues.</w:t>
      </w:r>
      <w:r w:rsidR="007C6941" w:rsidRPr="0062496F">
        <w:rPr>
          <w:rStyle w:val="Voetnootmarkering"/>
          <w:rFonts w:ascii="Arial" w:hAnsi="Arial" w:cs="Arial"/>
          <w:color w:val="000000"/>
          <w:sz w:val="20"/>
          <w:szCs w:val="20"/>
          <w:lang w:val="en-US"/>
        </w:rPr>
        <w:footnoteReference w:id="18"/>
      </w:r>
      <w:r w:rsidR="007C6941" w:rsidRPr="0062496F">
        <w:rPr>
          <w:rFonts w:ascii="Arial" w:hAnsi="Arial" w:cs="Arial"/>
          <w:color w:val="000000"/>
          <w:sz w:val="20"/>
          <w:szCs w:val="20"/>
          <w:lang w:val="en-US"/>
        </w:rPr>
        <w:t xml:space="preserve"> </w:t>
      </w:r>
    </w:p>
    <w:p w14:paraId="6B7657CE" w14:textId="2264B7C0" w:rsidR="001D6456" w:rsidRPr="0062496F" w:rsidRDefault="001D6456" w:rsidP="00735330">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Within this framework of legal education and awareness, </w:t>
      </w:r>
      <w:r w:rsidRPr="0062496F">
        <w:rPr>
          <w:rFonts w:ascii="Arial" w:hAnsi="Arial" w:cs="Arial"/>
          <w:sz w:val="20"/>
          <w:szCs w:val="20"/>
        </w:rPr>
        <w:t>lawyers and legal practitioners have a particularly significant role. Their engagement has been vital in helping promote and protect the rights to freedom of peaceful assembly and association around the world, including through legal assistance, strategic litigation and advocacy for structural changes in legislation.</w:t>
      </w:r>
      <w:r w:rsidRPr="0062496F">
        <w:rPr>
          <w:rFonts w:ascii="Arial" w:hAnsi="Arial" w:cs="Arial"/>
          <w:sz w:val="20"/>
          <w:szCs w:val="20"/>
          <w:vertAlign w:val="superscript"/>
        </w:rPr>
        <w:footnoteReference w:id="19"/>
      </w:r>
      <w:r w:rsidRPr="0062496F">
        <w:rPr>
          <w:rFonts w:ascii="Arial" w:hAnsi="Arial" w:cs="Arial"/>
          <w:sz w:val="20"/>
          <w:szCs w:val="20"/>
          <w:vertAlign w:val="superscript"/>
        </w:rPr>
        <w:t xml:space="preserve"> </w:t>
      </w:r>
      <w:r w:rsidRPr="0062496F">
        <w:rPr>
          <w:rFonts w:ascii="Arial" w:hAnsi="Arial" w:cs="Arial"/>
          <w:sz w:val="20"/>
          <w:szCs w:val="20"/>
          <w:lang w:val="en-US"/>
        </w:rPr>
        <w:t>This is particularly the case where administrative, judicial or law enforcement measures restrict civic space or interfere with the exercise of freedom of association and peaceful assembly.</w:t>
      </w:r>
      <w:r w:rsidRPr="0062496F">
        <w:rPr>
          <w:rStyle w:val="Voetnootmarkering"/>
          <w:rFonts w:ascii="Arial" w:hAnsi="Arial" w:cs="Arial"/>
          <w:sz w:val="20"/>
          <w:szCs w:val="20"/>
          <w:lang w:val="en-US"/>
        </w:rPr>
        <w:footnoteReference w:id="20"/>
      </w:r>
      <w:r w:rsidRPr="0062496F">
        <w:rPr>
          <w:rFonts w:ascii="Arial" w:hAnsi="Arial" w:cs="Arial"/>
          <w:sz w:val="20"/>
          <w:szCs w:val="20"/>
          <w:lang w:val="en-US"/>
        </w:rPr>
        <w:t xml:space="preserve"> </w:t>
      </w:r>
      <w:r w:rsidRPr="0062496F">
        <w:rPr>
          <w:rFonts w:ascii="Arial" w:hAnsi="Arial" w:cs="Arial"/>
          <w:sz w:val="20"/>
          <w:szCs w:val="20"/>
        </w:rPr>
        <w:t>Where appropriate and feasible, lawyers and legal practitioners may also assist by providing training for police and other State personnel.</w:t>
      </w:r>
      <w:r w:rsidRPr="0062496F">
        <w:rPr>
          <w:rFonts w:ascii="Arial" w:hAnsi="Arial" w:cs="Arial"/>
          <w:color w:val="000000"/>
          <w:sz w:val="20"/>
          <w:szCs w:val="20"/>
          <w:vertAlign w:val="superscript"/>
        </w:rPr>
        <w:footnoteReference w:id="21"/>
      </w:r>
    </w:p>
    <w:p w14:paraId="0E956E08" w14:textId="77777777" w:rsidR="00484F20" w:rsidRPr="0062496F" w:rsidRDefault="00B642BD">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States are </w:t>
      </w:r>
      <w:r w:rsidR="00F91D03" w:rsidRPr="0062496F">
        <w:rPr>
          <w:rFonts w:ascii="Arial" w:hAnsi="Arial" w:cs="Arial"/>
          <w:color w:val="000000"/>
          <w:sz w:val="20"/>
          <w:szCs w:val="20"/>
          <w:lang w:val="en-US"/>
        </w:rPr>
        <w:t xml:space="preserve">further </w:t>
      </w:r>
      <w:r w:rsidRPr="0062496F">
        <w:rPr>
          <w:rFonts w:ascii="Arial" w:hAnsi="Arial" w:cs="Arial"/>
          <w:color w:val="000000"/>
          <w:sz w:val="20"/>
          <w:szCs w:val="20"/>
          <w:lang w:val="en-US"/>
        </w:rPr>
        <w:t xml:space="preserve">required to </w:t>
      </w:r>
      <w:r w:rsidR="002F1732" w:rsidRPr="0062496F">
        <w:rPr>
          <w:rFonts w:ascii="Arial" w:hAnsi="Arial" w:cs="Arial"/>
          <w:color w:val="000000"/>
          <w:sz w:val="20"/>
          <w:szCs w:val="20"/>
          <w:lang w:val="en-US"/>
        </w:rPr>
        <w:t xml:space="preserve">refrain from any acts or omissions that directly or indirectly interfere with the right in a manner inconsistent with Article 22. </w:t>
      </w:r>
      <w:r w:rsidR="00F91D03" w:rsidRPr="0062496F">
        <w:rPr>
          <w:rFonts w:ascii="Arial" w:hAnsi="Arial" w:cs="Arial"/>
          <w:color w:val="000000"/>
          <w:sz w:val="20"/>
          <w:szCs w:val="20"/>
          <w:lang w:val="en-US"/>
        </w:rPr>
        <w:t>In practice, however, many States deploy restrictive and often preventive measures that directly undermine freedom of association in practice, making it essential for lawyers to intervene through legal challenges, representation, and monitoring to prevent chilling effects.</w:t>
      </w:r>
      <w:r w:rsidR="00F91D03" w:rsidRPr="0062496F">
        <w:rPr>
          <w:rStyle w:val="Voetnootmarkering"/>
          <w:rFonts w:ascii="Arial" w:hAnsi="Arial" w:cs="Arial"/>
          <w:color w:val="000000"/>
          <w:sz w:val="20"/>
          <w:szCs w:val="20"/>
          <w:lang w:val="en-US"/>
        </w:rPr>
        <w:footnoteReference w:id="22"/>
      </w:r>
      <w:r w:rsidR="00F91D03" w:rsidRPr="0062496F">
        <w:rPr>
          <w:rFonts w:ascii="Arial" w:hAnsi="Arial" w:cs="Arial"/>
          <w:color w:val="000000"/>
          <w:sz w:val="20"/>
          <w:szCs w:val="20"/>
          <w:lang w:val="en-US"/>
        </w:rPr>
        <w:t xml:space="preserve"> </w:t>
      </w:r>
    </w:p>
    <w:p w14:paraId="1FD8FD90" w14:textId="4A79B61B" w:rsidR="00F91D03" w:rsidRPr="0062496F" w:rsidRDefault="00F91D0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sz w:val="20"/>
          <w:szCs w:val="20"/>
        </w:rPr>
        <w:t>Lawyers and legal practitioners also play a central role when acting as legal observers during assemblies.</w:t>
      </w:r>
      <w:r w:rsidRPr="0062496F">
        <w:rPr>
          <w:rFonts w:ascii="Arial" w:hAnsi="Arial" w:cs="Arial"/>
          <w:sz w:val="20"/>
          <w:szCs w:val="20"/>
          <w:vertAlign w:val="superscript"/>
        </w:rPr>
        <w:footnoteReference w:id="23"/>
      </w:r>
      <w:r w:rsidRPr="0062496F">
        <w:rPr>
          <w:rFonts w:ascii="Arial" w:hAnsi="Arial" w:cs="Arial"/>
          <w:sz w:val="20"/>
          <w:szCs w:val="20"/>
        </w:rPr>
        <w:t xml:space="preserve"> The presence of legal monitors should be seen by the authorities as having a deterring effect for any sort of violence and not as an incitement to violence since monitors should be aimed at having a positive impact on the understanding and respect demonstrated for the right to freedom of peaceful assembly by State authorities</w:t>
      </w:r>
      <w:r w:rsidRPr="0062496F">
        <w:rPr>
          <w:rFonts w:ascii="Arial" w:hAnsi="Arial" w:cs="Arial"/>
          <w:sz w:val="22"/>
          <w:szCs w:val="22"/>
        </w:rPr>
        <w:t>.</w:t>
      </w:r>
      <w:r w:rsidRPr="0062496F">
        <w:rPr>
          <w:rFonts w:ascii="Arial" w:hAnsi="Arial" w:cs="Arial"/>
          <w:sz w:val="22"/>
          <w:szCs w:val="22"/>
          <w:vertAlign w:val="superscript"/>
        </w:rPr>
        <w:footnoteReference w:id="24"/>
      </w:r>
      <w:r w:rsidRPr="0062496F">
        <w:rPr>
          <w:rFonts w:ascii="Arial" w:hAnsi="Arial" w:cs="Arial"/>
          <w:i/>
          <w:iCs/>
          <w:sz w:val="22"/>
          <w:szCs w:val="22"/>
        </w:rPr>
        <w:t xml:space="preserve"> </w:t>
      </w:r>
      <w:r w:rsidRPr="0062496F">
        <w:rPr>
          <w:rFonts w:ascii="Arial" w:hAnsi="Arial" w:cs="Arial"/>
          <w:sz w:val="20"/>
          <w:szCs w:val="20"/>
        </w:rPr>
        <w:t>In carrying out this role, lawyers may take appropriate steps in advance in preparation, including conducting risk assessments and identif</w:t>
      </w:r>
      <w:r w:rsidR="00D676F8">
        <w:rPr>
          <w:rFonts w:ascii="Arial" w:hAnsi="Arial" w:cs="Arial"/>
          <w:sz w:val="20"/>
          <w:szCs w:val="20"/>
        </w:rPr>
        <w:t>i</w:t>
      </w:r>
      <w:r w:rsidRPr="0062496F">
        <w:rPr>
          <w:rFonts w:ascii="Arial" w:hAnsi="Arial" w:cs="Arial"/>
          <w:sz w:val="20"/>
          <w:szCs w:val="20"/>
        </w:rPr>
        <w:t>able clothing.</w:t>
      </w:r>
      <w:r w:rsidRPr="0062496F">
        <w:rPr>
          <w:rStyle w:val="Voetnootmarkering"/>
          <w:rFonts w:ascii="Arial" w:hAnsi="Arial" w:cs="Arial"/>
          <w:sz w:val="20"/>
          <w:szCs w:val="20"/>
        </w:rPr>
        <w:footnoteReference w:id="25"/>
      </w:r>
    </w:p>
    <w:p w14:paraId="63E7058A" w14:textId="5357F98A" w:rsidR="00F91D03" w:rsidRPr="0062496F" w:rsidRDefault="00F91D0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lastRenderedPageBreak/>
        <w:t>In the context of the most severe forms of infringements</w:t>
      </w:r>
      <w:r w:rsidR="008930E3" w:rsidRPr="0062496F">
        <w:rPr>
          <w:rFonts w:ascii="Arial" w:hAnsi="Arial" w:cs="Arial"/>
          <w:color w:val="000000"/>
          <w:sz w:val="20"/>
          <w:szCs w:val="20"/>
          <w:lang w:val="en-US"/>
        </w:rPr>
        <w:t xml:space="preserve"> against association activists</w:t>
      </w:r>
      <w:r w:rsidRPr="0062496F">
        <w:rPr>
          <w:rFonts w:ascii="Arial" w:hAnsi="Arial" w:cs="Arial"/>
          <w:color w:val="000000"/>
          <w:sz w:val="20"/>
          <w:szCs w:val="20"/>
          <w:lang w:val="en-US"/>
        </w:rPr>
        <w:t xml:space="preserve"> as listed in </w:t>
      </w:r>
      <w:r w:rsidRPr="0062496F">
        <w:rPr>
          <w:rFonts w:ascii="Arial" w:hAnsi="Arial" w:cs="Arial"/>
          <w:color w:val="000000"/>
          <w:sz w:val="20"/>
          <w:szCs w:val="20"/>
          <w:u w:val="single"/>
          <w:lang w:val="en-US"/>
        </w:rPr>
        <w:t>paragraph 31</w:t>
      </w:r>
      <w:r w:rsidRPr="0062496F">
        <w:rPr>
          <w:rFonts w:ascii="Arial" w:hAnsi="Arial" w:cs="Arial"/>
          <w:color w:val="000000"/>
          <w:sz w:val="20"/>
          <w:szCs w:val="20"/>
          <w:lang w:val="en-US"/>
        </w:rPr>
        <w:t xml:space="preserve"> of the draft GC,</w:t>
      </w:r>
      <w:r w:rsidR="005C7468" w:rsidRPr="0062496F">
        <w:rPr>
          <w:rFonts w:ascii="Arial" w:hAnsi="Arial" w:cs="Arial"/>
          <w:color w:val="000000"/>
          <w:sz w:val="20"/>
          <w:szCs w:val="20"/>
          <w:lang w:val="en-US"/>
        </w:rPr>
        <w:t xml:space="preserve"> </w:t>
      </w:r>
      <w:r w:rsidR="003622BF" w:rsidRPr="0062496F">
        <w:rPr>
          <w:rFonts w:ascii="Arial" w:hAnsi="Arial" w:cs="Arial"/>
          <w:color w:val="000000"/>
          <w:sz w:val="20"/>
          <w:szCs w:val="20"/>
          <w:lang w:val="en-US"/>
        </w:rPr>
        <w:t>which often intersect</w:t>
      </w:r>
      <w:r w:rsidR="005C7468" w:rsidRPr="0062496F">
        <w:rPr>
          <w:rFonts w:ascii="Arial" w:hAnsi="Arial" w:cs="Arial"/>
          <w:color w:val="000000"/>
          <w:sz w:val="20"/>
          <w:szCs w:val="20"/>
          <w:lang w:val="en-US"/>
        </w:rPr>
        <w:t xml:space="preserve"> with multiple fundamental rights,</w:t>
      </w:r>
      <w:r w:rsidR="008930E3" w:rsidRPr="0062496F">
        <w:rPr>
          <w:rFonts w:ascii="Arial" w:hAnsi="Arial" w:cs="Arial"/>
          <w:color w:val="000000"/>
          <w:sz w:val="20"/>
          <w:szCs w:val="20"/>
          <w:lang w:val="en-US"/>
        </w:rPr>
        <w:t xml:space="preserve"> legal protection and access to justice is essential to prevent and remedy arbitrary state interference. Practices of indiscriminate mass arrest prior to an assembly are arbitrary and thus unlawful, and the impact of this is particularly felt by groups in vulnerable situations who experience additional barriers in accessing justice. In many countries, this is followed by systematically hindered access to lawyers immediately after the arrest.</w:t>
      </w:r>
      <w:r w:rsidR="008930E3" w:rsidRPr="0062496F">
        <w:rPr>
          <w:rStyle w:val="Voetnootmarkering"/>
          <w:rFonts w:ascii="Arial" w:hAnsi="Arial" w:cs="Arial"/>
          <w:color w:val="000000"/>
          <w:sz w:val="20"/>
          <w:szCs w:val="20"/>
          <w:lang w:val="en-US"/>
        </w:rPr>
        <w:footnoteReference w:id="26"/>
      </w:r>
      <w:r w:rsidR="008930E3" w:rsidRPr="0062496F">
        <w:rPr>
          <w:rFonts w:ascii="Arial" w:hAnsi="Arial" w:cs="Arial"/>
          <w:color w:val="000000"/>
          <w:sz w:val="20"/>
          <w:szCs w:val="20"/>
          <w:lang w:val="en-US"/>
        </w:rPr>
        <w:t xml:space="preserve"> </w:t>
      </w:r>
    </w:p>
    <w:p w14:paraId="2DF25CA9" w14:textId="77777777" w:rsidR="00B83595" w:rsidRPr="0062496F" w:rsidRDefault="00250991" w:rsidP="00B83595">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Compliance with </w:t>
      </w:r>
      <w:r w:rsidR="00C74099" w:rsidRPr="0062496F">
        <w:rPr>
          <w:rFonts w:ascii="Arial" w:hAnsi="Arial" w:cs="Arial"/>
          <w:color w:val="000000"/>
          <w:sz w:val="20"/>
          <w:szCs w:val="20"/>
          <w:lang w:val="en-US"/>
        </w:rPr>
        <w:t xml:space="preserve">Article 22 requires more than the absence of undue interference. States Parties must </w:t>
      </w:r>
      <w:r w:rsidR="003622BF" w:rsidRPr="0062496F">
        <w:rPr>
          <w:rFonts w:ascii="Arial" w:hAnsi="Arial" w:cs="Arial"/>
          <w:color w:val="000000"/>
          <w:sz w:val="20"/>
          <w:szCs w:val="20"/>
          <w:lang w:val="en-US"/>
        </w:rPr>
        <w:t>actively create the legal, administrative and practical conditions that make freedom of association accessible in practice.</w:t>
      </w:r>
      <w:r w:rsidR="00B83595" w:rsidRPr="0062496F">
        <w:rPr>
          <w:rFonts w:ascii="Arial" w:hAnsi="Arial" w:cs="Arial"/>
          <w:color w:val="000000"/>
          <w:sz w:val="20"/>
          <w:szCs w:val="20"/>
          <w:lang w:val="en-US"/>
        </w:rPr>
        <w:t xml:space="preserve"> </w:t>
      </w:r>
      <w:r w:rsidR="00073971" w:rsidRPr="0062496F">
        <w:rPr>
          <w:rFonts w:ascii="Arial" w:hAnsi="Arial" w:cs="Arial"/>
          <w:color w:val="000000"/>
          <w:sz w:val="20"/>
          <w:szCs w:val="20"/>
          <w:lang w:val="en-US"/>
        </w:rPr>
        <w:t xml:space="preserve">These </w:t>
      </w:r>
      <w:r w:rsidR="001D6456" w:rsidRPr="0062496F">
        <w:rPr>
          <w:rFonts w:ascii="Arial" w:hAnsi="Arial" w:cs="Arial"/>
          <w:color w:val="000000"/>
          <w:sz w:val="20"/>
          <w:szCs w:val="20"/>
          <w:lang w:val="en-US"/>
        </w:rPr>
        <w:t>measures must be grounded in the principles</w:t>
      </w:r>
      <w:r w:rsidR="00073971" w:rsidRPr="0062496F">
        <w:rPr>
          <w:rFonts w:ascii="Arial" w:hAnsi="Arial" w:cs="Arial"/>
          <w:color w:val="000000"/>
          <w:sz w:val="20"/>
          <w:szCs w:val="20"/>
          <w:lang w:val="en-US"/>
        </w:rPr>
        <w:t xml:space="preserve"> of non-discrimination</w:t>
      </w:r>
      <w:r w:rsidR="004D2F25" w:rsidRPr="0062496F">
        <w:rPr>
          <w:rFonts w:ascii="Arial" w:hAnsi="Arial" w:cs="Arial"/>
          <w:color w:val="000000"/>
          <w:sz w:val="20"/>
          <w:szCs w:val="20"/>
          <w:lang w:val="en-US"/>
        </w:rPr>
        <w:t xml:space="preserve">, access to justice, and </w:t>
      </w:r>
      <w:r w:rsidR="00073971" w:rsidRPr="0062496F">
        <w:rPr>
          <w:rFonts w:ascii="Arial" w:hAnsi="Arial" w:cs="Arial"/>
          <w:color w:val="000000"/>
          <w:sz w:val="20"/>
          <w:szCs w:val="20"/>
          <w:lang w:val="en-US"/>
        </w:rPr>
        <w:t xml:space="preserve">equality </w:t>
      </w:r>
      <w:r w:rsidR="004D2F25" w:rsidRPr="0062496F">
        <w:rPr>
          <w:rFonts w:ascii="Arial" w:hAnsi="Arial" w:cs="Arial"/>
          <w:color w:val="000000"/>
          <w:sz w:val="20"/>
          <w:szCs w:val="20"/>
          <w:lang w:val="en-US"/>
        </w:rPr>
        <w:t>of arms</w:t>
      </w:r>
      <w:r w:rsidR="00073971" w:rsidRPr="0062496F">
        <w:rPr>
          <w:rFonts w:ascii="Arial" w:hAnsi="Arial" w:cs="Arial"/>
          <w:color w:val="000000"/>
          <w:sz w:val="20"/>
          <w:szCs w:val="20"/>
          <w:lang w:val="en-US"/>
        </w:rPr>
        <w:t>. In this regard, States Parties may be required to adopt targeted measures to address structural inequalities and barriers that impede the effective enjoyment of freedom of association by minorities</w:t>
      </w:r>
      <w:r w:rsidR="00907011" w:rsidRPr="0062496F">
        <w:rPr>
          <w:rFonts w:ascii="Arial" w:hAnsi="Arial" w:cs="Arial"/>
          <w:color w:val="000000"/>
          <w:sz w:val="20"/>
          <w:szCs w:val="20"/>
          <w:lang w:val="en-US"/>
        </w:rPr>
        <w:t xml:space="preserve"> and </w:t>
      </w:r>
      <w:r w:rsidR="00073971" w:rsidRPr="0062496F">
        <w:rPr>
          <w:rFonts w:ascii="Arial" w:hAnsi="Arial" w:cs="Arial"/>
          <w:color w:val="000000"/>
          <w:sz w:val="20"/>
          <w:szCs w:val="20"/>
          <w:lang w:val="en-US"/>
        </w:rPr>
        <w:t xml:space="preserve">marginalized </w:t>
      </w:r>
      <w:r w:rsidR="00907011" w:rsidRPr="0062496F">
        <w:rPr>
          <w:rFonts w:ascii="Arial" w:hAnsi="Arial" w:cs="Arial"/>
          <w:color w:val="000000"/>
          <w:sz w:val="20"/>
          <w:szCs w:val="20"/>
          <w:lang w:val="en-US"/>
        </w:rPr>
        <w:t>groups, thereby ensuring equal protection and participation in civic life.</w:t>
      </w:r>
      <w:r w:rsidR="005C7468" w:rsidRPr="0062496F">
        <w:rPr>
          <w:rStyle w:val="Voetnootmarkering"/>
          <w:rFonts w:ascii="Arial" w:hAnsi="Arial" w:cs="Arial"/>
          <w:color w:val="000000"/>
          <w:sz w:val="20"/>
          <w:szCs w:val="20"/>
          <w:lang w:val="en-US"/>
        </w:rPr>
        <w:footnoteReference w:id="27"/>
      </w:r>
      <w:r w:rsidR="00907011" w:rsidRPr="0062496F">
        <w:rPr>
          <w:rFonts w:ascii="Arial" w:hAnsi="Arial" w:cs="Arial"/>
          <w:color w:val="000000"/>
          <w:sz w:val="20"/>
          <w:szCs w:val="20"/>
          <w:lang w:val="en-US"/>
        </w:rPr>
        <w:t xml:space="preserve"> </w:t>
      </w:r>
    </w:p>
    <w:p w14:paraId="57C2A4C7" w14:textId="64FA7069" w:rsidR="0046658C" w:rsidRPr="0062496F" w:rsidRDefault="001D6456" w:rsidP="00B83595">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In this</w:t>
      </w:r>
      <w:r w:rsidR="00A97E5D" w:rsidRPr="0062496F">
        <w:rPr>
          <w:rFonts w:ascii="Arial" w:hAnsi="Arial" w:cs="Arial"/>
          <w:color w:val="000000"/>
          <w:sz w:val="20"/>
          <w:szCs w:val="20"/>
          <w:lang w:val="en-US"/>
        </w:rPr>
        <w:t xml:space="preserve"> context</w:t>
      </w:r>
      <w:r w:rsidRPr="0062496F">
        <w:rPr>
          <w:rFonts w:ascii="Arial" w:hAnsi="Arial" w:cs="Arial"/>
          <w:color w:val="000000"/>
          <w:sz w:val="20"/>
          <w:szCs w:val="20"/>
          <w:lang w:val="en-US"/>
        </w:rPr>
        <w:t xml:space="preserve">, lawyers and law enforcement officials may be key </w:t>
      </w:r>
      <w:r w:rsidR="006C10B5">
        <w:rPr>
          <w:rFonts w:ascii="Arial" w:hAnsi="Arial" w:cs="Arial"/>
          <w:color w:val="000000"/>
          <w:sz w:val="20"/>
          <w:szCs w:val="20"/>
          <w:lang w:val="en-US"/>
        </w:rPr>
        <w:t>to</w:t>
      </w:r>
      <w:r w:rsidRPr="0062496F">
        <w:rPr>
          <w:rFonts w:ascii="Arial" w:hAnsi="Arial" w:cs="Arial"/>
          <w:color w:val="000000"/>
          <w:sz w:val="20"/>
          <w:szCs w:val="20"/>
          <w:lang w:val="en-US"/>
        </w:rPr>
        <w:t xml:space="preserve"> foster</w:t>
      </w:r>
      <w:r w:rsidR="006C10B5">
        <w:rPr>
          <w:rFonts w:ascii="Arial" w:hAnsi="Arial" w:cs="Arial"/>
          <w:color w:val="000000"/>
          <w:sz w:val="20"/>
          <w:szCs w:val="20"/>
          <w:lang w:val="en-US"/>
        </w:rPr>
        <w:t>ing</w:t>
      </w:r>
      <w:r w:rsidRPr="0062496F">
        <w:rPr>
          <w:rFonts w:ascii="Arial" w:hAnsi="Arial" w:cs="Arial"/>
          <w:color w:val="000000"/>
          <w:sz w:val="20"/>
          <w:szCs w:val="20"/>
          <w:lang w:val="en-US"/>
        </w:rPr>
        <w:t xml:space="preserve"> such an enabling environment.</w:t>
      </w:r>
      <w:r w:rsidR="00A97E5D" w:rsidRPr="0062496F">
        <w:rPr>
          <w:rFonts w:ascii="Arial" w:hAnsi="Arial" w:cs="Arial"/>
          <w:color w:val="000000"/>
          <w:sz w:val="20"/>
          <w:szCs w:val="20"/>
          <w:lang w:val="en-US"/>
        </w:rPr>
        <w:t xml:space="preserve"> </w:t>
      </w:r>
      <w:r w:rsidR="00A97E5D" w:rsidRPr="0062496F">
        <w:rPr>
          <w:rFonts w:ascii="Arial" w:hAnsi="Arial" w:cs="Arial"/>
          <w:color w:val="000000"/>
          <w:sz w:val="20"/>
          <w:szCs w:val="20"/>
        </w:rPr>
        <w:t>An enabling environment for associations and peaceful assemblies depends on sustained cooperation between legal practitioners, civil society actors and affected communities. In particular, trust-based relationships between lawyers and assembly organizers enhance lawyers' awareness of upcoming assemblies and their capacity to support individuals whose rights are violated, while also fostering broader collaboration on legal and policy reform, awareness-raising and the iterative improvement of legal strategies.</w:t>
      </w:r>
      <w:r w:rsidR="00A97E5D" w:rsidRPr="0062496F">
        <w:rPr>
          <w:rStyle w:val="Voetnootmarkering"/>
          <w:rFonts w:ascii="Arial" w:hAnsi="Arial" w:cs="Arial"/>
          <w:color w:val="000000"/>
          <w:sz w:val="20"/>
          <w:szCs w:val="20"/>
        </w:rPr>
        <w:footnoteReference w:id="28"/>
      </w:r>
    </w:p>
    <w:p w14:paraId="2DB8FADC" w14:textId="4146DFFC" w:rsidR="001D6456" w:rsidRPr="0062496F" w:rsidRDefault="001D6456" w:rsidP="001D6456">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State Parties are also required to protect individuals exercising this right </w:t>
      </w:r>
      <w:r w:rsidR="00A91560" w:rsidRPr="0062496F">
        <w:rPr>
          <w:rFonts w:ascii="Arial" w:hAnsi="Arial" w:cs="Arial"/>
          <w:color w:val="000000"/>
          <w:sz w:val="20"/>
          <w:szCs w:val="20"/>
          <w:lang w:val="en-US"/>
        </w:rPr>
        <w:t>from</w:t>
      </w:r>
      <w:r w:rsidRPr="0062496F">
        <w:rPr>
          <w:rFonts w:ascii="Arial" w:hAnsi="Arial" w:cs="Arial"/>
          <w:color w:val="000000"/>
          <w:sz w:val="20"/>
          <w:szCs w:val="20"/>
          <w:lang w:val="en-US"/>
        </w:rPr>
        <w:t xml:space="preserve"> threats, harassment, attacks, and other forms of interference, including where such risks emanate from non-</w:t>
      </w:r>
      <w:r w:rsidR="002A3293" w:rsidRPr="0062496F">
        <w:rPr>
          <w:rFonts w:ascii="Arial" w:hAnsi="Arial" w:cs="Arial"/>
          <w:color w:val="000000"/>
          <w:sz w:val="20"/>
          <w:szCs w:val="20"/>
          <w:lang w:val="en-US"/>
        </w:rPr>
        <w:t>s</w:t>
      </w:r>
      <w:r w:rsidRPr="0062496F">
        <w:rPr>
          <w:rFonts w:ascii="Arial" w:hAnsi="Arial" w:cs="Arial"/>
          <w:color w:val="000000"/>
          <w:sz w:val="20"/>
          <w:szCs w:val="20"/>
          <w:lang w:val="en-US"/>
        </w:rPr>
        <w:t>tate actors or arise in a transnational context. Protecting individuals from transnational repression, including surveillance and harassment, is essential to ensure that the rights to freedom of association and assembly can be exercised safely in practice, including through the work of lawyers who safeguard accountability and access to justice.</w:t>
      </w:r>
      <w:r w:rsidRPr="0062496F">
        <w:rPr>
          <w:rStyle w:val="Voetnootmarkering"/>
          <w:rFonts w:ascii="Arial" w:hAnsi="Arial" w:cs="Arial"/>
          <w:color w:val="000000"/>
          <w:sz w:val="20"/>
          <w:szCs w:val="20"/>
          <w:lang w:val="en-US"/>
        </w:rPr>
        <w:footnoteReference w:id="29"/>
      </w:r>
    </w:p>
    <w:p w14:paraId="0BFA3C79" w14:textId="7046F933" w:rsidR="00965C72" w:rsidRPr="0062496F" w:rsidRDefault="00553B93"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sz w:val="20"/>
          <w:szCs w:val="20"/>
          <w:lang w:val="en-US"/>
        </w:rPr>
        <w:t xml:space="preserve">Based on this, </w:t>
      </w:r>
      <w:r w:rsidR="00AC00B9" w:rsidRPr="0062496F">
        <w:rPr>
          <w:rFonts w:ascii="Arial" w:hAnsi="Arial" w:cs="Arial"/>
          <w:sz w:val="20"/>
          <w:szCs w:val="20"/>
          <w:lang w:val="en-US"/>
        </w:rPr>
        <w:t>we</w:t>
      </w:r>
      <w:r w:rsidRPr="0062496F">
        <w:rPr>
          <w:rFonts w:ascii="Arial" w:hAnsi="Arial" w:cs="Arial"/>
          <w:sz w:val="20"/>
          <w:szCs w:val="20"/>
          <w:lang w:val="en-US"/>
        </w:rPr>
        <w:t xml:space="preserve"> suggest the following amendments (in bold)</w:t>
      </w:r>
      <w:r w:rsidR="00037155" w:rsidRPr="0062496F">
        <w:rPr>
          <w:rFonts w:ascii="Arial" w:hAnsi="Arial" w:cs="Arial"/>
          <w:sz w:val="20"/>
          <w:szCs w:val="20"/>
          <w:lang w:val="en-US"/>
        </w:rPr>
        <w:t>:</w:t>
      </w:r>
      <w:r w:rsidRPr="0062496F">
        <w:rPr>
          <w:rFonts w:ascii="Arial" w:hAnsi="Arial" w:cs="Arial"/>
          <w:sz w:val="20"/>
          <w:szCs w:val="20"/>
          <w:lang w:val="en-US"/>
        </w:rPr>
        <w:t xml:space="preserve"> </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5D6D8F59" w14:textId="77777777" w:rsidTr="002A3293">
        <w:tc>
          <w:tcPr>
            <w:tcW w:w="8222" w:type="dxa"/>
          </w:tcPr>
          <w:p w14:paraId="40EB1780" w14:textId="72EB10B7" w:rsidR="00272ABE" w:rsidRPr="0062496F" w:rsidRDefault="00272ABE" w:rsidP="00BB0053">
            <w:pPr>
              <w:spacing w:after="120" w:line="276" w:lineRule="auto"/>
              <w:jc w:val="both"/>
              <w:rPr>
                <w:rFonts w:ascii="Arial" w:hAnsi="Arial" w:cs="Arial"/>
                <w:i/>
                <w:iCs/>
                <w:color w:val="000000"/>
                <w:sz w:val="18"/>
                <w:szCs w:val="18"/>
                <w:lang w:val="en-US"/>
              </w:rPr>
            </w:pPr>
            <w:r w:rsidRPr="0062496F">
              <w:rPr>
                <w:rFonts w:ascii="Arial" w:hAnsi="Arial" w:cs="Arial"/>
                <w:color w:val="000000"/>
                <w:sz w:val="18"/>
                <w:szCs w:val="18"/>
                <w:lang w:val="en-US"/>
              </w:rPr>
              <w:t xml:space="preserve">Para. 28: </w:t>
            </w:r>
            <w:r w:rsidRPr="0062496F">
              <w:rPr>
                <w:rFonts w:ascii="Arial" w:hAnsi="Arial" w:cs="Arial"/>
                <w:i/>
                <w:iCs/>
                <w:color w:val="000000"/>
                <w:sz w:val="18"/>
                <w:szCs w:val="18"/>
                <w:lang w:val="en-US"/>
              </w:rPr>
              <w:t>“[…] Article 2 in addition requires that States Parties adopt legislative, judicial, administrative, educative and other appropriate measures</w:t>
            </w:r>
            <w:r w:rsidRPr="0062496F">
              <w:rPr>
                <w:rFonts w:ascii="Arial" w:hAnsi="Arial" w:cs="Arial"/>
                <w:b/>
                <w:bCs/>
                <w:i/>
                <w:iCs/>
                <w:color w:val="000000"/>
                <w:sz w:val="18"/>
                <w:szCs w:val="18"/>
                <w:lang w:val="en-US"/>
              </w:rPr>
              <w:t xml:space="preserve">, including </w:t>
            </w:r>
            <w:r w:rsidR="007C6941" w:rsidRPr="0062496F">
              <w:rPr>
                <w:rFonts w:ascii="Arial" w:hAnsi="Arial" w:cs="Arial"/>
                <w:b/>
                <w:bCs/>
                <w:i/>
                <w:iCs/>
                <w:color w:val="000000"/>
                <w:sz w:val="18"/>
                <w:szCs w:val="18"/>
                <w:lang w:val="en-US"/>
              </w:rPr>
              <w:t xml:space="preserve">those </w:t>
            </w:r>
            <w:r w:rsidRPr="0062496F">
              <w:rPr>
                <w:rFonts w:ascii="Arial" w:hAnsi="Arial" w:cs="Arial"/>
                <w:b/>
                <w:bCs/>
                <w:i/>
                <w:iCs/>
                <w:color w:val="000000"/>
                <w:sz w:val="18"/>
                <w:szCs w:val="18"/>
                <w:lang w:val="en-US"/>
              </w:rPr>
              <w:t>aimed at promoting legal awareness and access to legal assistance,</w:t>
            </w:r>
            <w:r w:rsidRPr="0062496F">
              <w:rPr>
                <w:rFonts w:ascii="Arial" w:hAnsi="Arial" w:cs="Arial"/>
                <w:i/>
                <w:iCs/>
                <w:color w:val="000000"/>
                <w:sz w:val="18"/>
                <w:szCs w:val="18"/>
                <w:lang w:val="en-US"/>
              </w:rPr>
              <w:t xml:space="preserve"> </w:t>
            </w:r>
            <w:proofErr w:type="gramStart"/>
            <w:r w:rsidRPr="0062496F">
              <w:rPr>
                <w:rFonts w:ascii="Arial" w:hAnsi="Arial" w:cs="Arial"/>
                <w:i/>
                <w:iCs/>
                <w:color w:val="000000"/>
                <w:sz w:val="18"/>
                <w:szCs w:val="18"/>
                <w:lang w:val="en-US"/>
              </w:rPr>
              <w:t>in order to</w:t>
            </w:r>
            <w:proofErr w:type="gramEnd"/>
            <w:r w:rsidRPr="0062496F">
              <w:rPr>
                <w:rFonts w:ascii="Arial" w:hAnsi="Arial" w:cs="Arial"/>
                <w:i/>
                <w:iCs/>
                <w:color w:val="000000"/>
                <w:sz w:val="18"/>
                <w:szCs w:val="18"/>
                <w:lang w:val="en-US"/>
              </w:rPr>
              <w:t xml:space="preserve"> fulfil their international legal obligations.</w:t>
            </w:r>
            <w:r w:rsidR="002A3293" w:rsidRPr="0062496F">
              <w:rPr>
                <w:rFonts w:ascii="Arial" w:hAnsi="Arial" w:cs="Arial"/>
                <w:i/>
                <w:iCs/>
                <w:color w:val="000000"/>
                <w:sz w:val="18"/>
                <w:szCs w:val="18"/>
                <w:lang w:val="en-US"/>
              </w:rPr>
              <w:t xml:space="preserve"> </w:t>
            </w:r>
            <w:r w:rsidRPr="0062496F">
              <w:rPr>
                <w:rFonts w:ascii="Arial" w:hAnsi="Arial" w:cs="Arial"/>
                <w:i/>
                <w:iCs/>
                <w:color w:val="000000"/>
                <w:sz w:val="18"/>
                <w:szCs w:val="18"/>
                <w:lang w:val="en-US"/>
              </w:rPr>
              <w:t>[…]”</w:t>
            </w:r>
          </w:p>
          <w:p w14:paraId="7BBC71A1" w14:textId="4B75ECE9" w:rsidR="008930E3" w:rsidRPr="0062496F" w:rsidRDefault="00272ABE">
            <w:pPr>
              <w:spacing w:after="120" w:line="276" w:lineRule="auto"/>
              <w:jc w:val="both"/>
              <w:rPr>
                <w:rFonts w:ascii="Arial" w:hAnsi="Arial" w:cs="Arial"/>
                <w:i/>
                <w:iCs/>
                <w:color w:val="000000"/>
                <w:sz w:val="18"/>
                <w:szCs w:val="18"/>
                <w:lang w:val="en-US"/>
              </w:rPr>
            </w:pPr>
            <w:r w:rsidRPr="0062496F">
              <w:rPr>
                <w:rFonts w:ascii="Arial" w:hAnsi="Arial" w:cs="Arial"/>
                <w:color w:val="000000"/>
                <w:sz w:val="18"/>
                <w:szCs w:val="18"/>
                <w:lang w:val="en-US"/>
              </w:rPr>
              <w:t>Para. 30:</w:t>
            </w:r>
            <w:r w:rsidRPr="0062496F">
              <w:rPr>
                <w:rFonts w:ascii="Arial" w:hAnsi="Arial" w:cs="Arial"/>
                <w:b/>
                <w:bCs/>
                <w:color w:val="000000"/>
                <w:sz w:val="18"/>
                <w:szCs w:val="18"/>
                <w:lang w:val="en-US"/>
              </w:rPr>
              <w:t xml:space="preserve"> </w:t>
            </w:r>
            <w:r w:rsidRPr="0062496F">
              <w:rPr>
                <w:rFonts w:ascii="Arial" w:hAnsi="Arial" w:cs="Arial"/>
                <w:i/>
                <w:iCs/>
                <w:color w:val="000000"/>
                <w:sz w:val="18"/>
                <w:szCs w:val="18"/>
                <w:lang w:val="en-US"/>
              </w:rPr>
              <w:t xml:space="preserve">“[…] and instrumentalizing defamation proceedings and other means of “strategic litigation against public participation” (SLAPP lawsuits). </w:t>
            </w:r>
            <w:r w:rsidRPr="0062496F">
              <w:rPr>
                <w:rFonts w:ascii="Arial" w:hAnsi="Arial" w:cs="Arial"/>
                <w:b/>
                <w:bCs/>
                <w:i/>
                <w:iCs/>
                <w:color w:val="000000"/>
                <w:sz w:val="18"/>
                <w:szCs w:val="18"/>
                <w:lang w:val="en-US"/>
              </w:rPr>
              <w:t xml:space="preserve">State Parties should also refrain from restricting or otherwise interfering with the legitimate </w:t>
            </w:r>
            <w:r w:rsidR="001D6456" w:rsidRPr="0062496F">
              <w:rPr>
                <w:rFonts w:ascii="Arial" w:hAnsi="Arial" w:cs="Arial"/>
                <w:b/>
                <w:bCs/>
                <w:i/>
                <w:iCs/>
                <w:color w:val="000000"/>
                <w:sz w:val="18"/>
                <w:szCs w:val="18"/>
                <w:lang w:val="en-US"/>
              </w:rPr>
              <w:t xml:space="preserve">professional </w:t>
            </w:r>
            <w:r w:rsidRPr="0062496F">
              <w:rPr>
                <w:rFonts w:ascii="Arial" w:hAnsi="Arial" w:cs="Arial"/>
                <w:b/>
                <w:bCs/>
                <w:i/>
                <w:iCs/>
                <w:color w:val="000000"/>
                <w:sz w:val="18"/>
                <w:szCs w:val="18"/>
                <w:lang w:val="en-US"/>
              </w:rPr>
              <w:t xml:space="preserve">activities of lawyers and legal practitioners who provide legal assistance, representation, or independent legal observation in connection with the exercise of the right to freedom of association </w:t>
            </w:r>
            <w:r w:rsidRPr="0062496F">
              <w:rPr>
                <w:rFonts w:ascii="Arial" w:hAnsi="Arial" w:cs="Arial"/>
                <w:i/>
                <w:iCs/>
                <w:color w:val="000000"/>
                <w:sz w:val="18"/>
                <w:szCs w:val="18"/>
                <w:lang w:val="en-US"/>
              </w:rPr>
              <w:t>[…]”</w:t>
            </w:r>
          </w:p>
          <w:p w14:paraId="2B15C5CA" w14:textId="1F7D25DF" w:rsidR="00272ABE" w:rsidRPr="0062496F" w:rsidRDefault="008930E3" w:rsidP="002A3293">
            <w:pPr>
              <w:spacing w:line="276" w:lineRule="auto"/>
              <w:jc w:val="both"/>
              <w:rPr>
                <w:rFonts w:ascii="Arial" w:hAnsi="Arial" w:cs="Arial"/>
                <w:i/>
                <w:iCs/>
                <w:color w:val="000000"/>
                <w:sz w:val="18"/>
                <w:szCs w:val="18"/>
                <w:lang w:val="en-US"/>
              </w:rPr>
            </w:pPr>
            <w:r w:rsidRPr="0062496F">
              <w:rPr>
                <w:rFonts w:ascii="Arial" w:hAnsi="Arial" w:cs="Arial"/>
                <w:color w:val="000000"/>
                <w:sz w:val="18"/>
                <w:szCs w:val="18"/>
                <w:lang w:val="en-US"/>
              </w:rPr>
              <w:t xml:space="preserve">Para. 31:  </w:t>
            </w:r>
            <w:r w:rsidR="005C7468" w:rsidRPr="0062496F">
              <w:rPr>
                <w:rFonts w:ascii="Arial" w:hAnsi="Arial" w:cs="Arial"/>
                <w:color w:val="000000"/>
                <w:sz w:val="18"/>
                <w:szCs w:val="18"/>
                <w:lang w:val="en-US"/>
              </w:rPr>
              <w:t>“</w:t>
            </w:r>
            <w:r w:rsidRPr="0062496F">
              <w:rPr>
                <w:rFonts w:ascii="Arial" w:hAnsi="Arial" w:cs="Arial"/>
                <w:i/>
                <w:iCs/>
                <w:color w:val="000000"/>
                <w:sz w:val="18"/>
                <w:szCs w:val="18"/>
                <w:lang w:val="en-US"/>
              </w:rPr>
              <w:t xml:space="preserve">The most severe forms of infringements […] amount to a breach of other Covenant rights, such as the right to life, the prohibition of torture, the right to legal personality, and the right to liberty and security of person. </w:t>
            </w:r>
            <w:r w:rsidRPr="0062496F">
              <w:rPr>
                <w:rFonts w:ascii="Arial" w:hAnsi="Arial" w:cs="Arial"/>
                <w:b/>
                <w:bCs/>
                <w:i/>
                <w:iCs/>
                <w:color w:val="000000"/>
                <w:sz w:val="18"/>
                <w:szCs w:val="18"/>
                <w:lang w:val="en-US"/>
              </w:rPr>
              <w:t>In this context, legal protection and access to justice is essential to prevent and remedy arbitrary state interference.</w:t>
            </w:r>
            <w:r w:rsidR="005C7468" w:rsidRPr="0062496F">
              <w:rPr>
                <w:rFonts w:ascii="Arial" w:hAnsi="Arial" w:cs="Arial"/>
                <w:b/>
                <w:bCs/>
                <w:i/>
                <w:iCs/>
                <w:color w:val="000000"/>
                <w:sz w:val="18"/>
                <w:szCs w:val="18"/>
                <w:lang w:val="en-US"/>
              </w:rPr>
              <w:t>”</w:t>
            </w:r>
          </w:p>
          <w:p w14:paraId="2CE4BF78" w14:textId="2C0AA475" w:rsidR="00272ABE" w:rsidRPr="0062496F" w:rsidRDefault="00272ABE" w:rsidP="00BB0053">
            <w:pPr>
              <w:spacing w:after="120" w:line="276" w:lineRule="auto"/>
              <w:jc w:val="both"/>
              <w:rPr>
                <w:rFonts w:ascii="Arial" w:hAnsi="Arial" w:cs="Arial"/>
                <w:b/>
                <w:bCs/>
                <w:i/>
                <w:iCs/>
                <w:color w:val="000000"/>
                <w:sz w:val="20"/>
                <w:szCs w:val="20"/>
                <w:lang w:val="en-US"/>
              </w:rPr>
            </w:pPr>
            <w:r w:rsidRPr="0062496F">
              <w:rPr>
                <w:rFonts w:ascii="Arial" w:hAnsi="Arial" w:cs="Arial"/>
                <w:color w:val="000000"/>
                <w:sz w:val="18"/>
                <w:szCs w:val="18"/>
                <w:lang w:val="en-US"/>
              </w:rPr>
              <w:lastRenderedPageBreak/>
              <w:t>Para. 33:</w:t>
            </w:r>
            <w:r w:rsidRPr="0062496F">
              <w:rPr>
                <w:rFonts w:ascii="Arial" w:hAnsi="Arial" w:cs="Arial"/>
                <w:b/>
                <w:bCs/>
                <w:color w:val="000000"/>
                <w:sz w:val="18"/>
                <w:szCs w:val="18"/>
                <w:lang w:val="en-US"/>
              </w:rPr>
              <w:t xml:space="preserve"> </w:t>
            </w:r>
            <w:r w:rsidRPr="0062496F">
              <w:rPr>
                <w:rFonts w:ascii="Arial" w:hAnsi="Arial" w:cs="Arial"/>
                <w:i/>
                <w:iCs/>
                <w:color w:val="000000"/>
                <w:sz w:val="18"/>
                <w:szCs w:val="18"/>
                <w:lang w:val="en-US"/>
              </w:rPr>
              <w:t>“[…], and the manner in which an association carries out its activities</w:t>
            </w:r>
            <w:r w:rsidR="00A97E5D" w:rsidRPr="0062496F">
              <w:rPr>
                <w:rFonts w:ascii="Arial" w:hAnsi="Arial" w:cs="Arial"/>
                <w:i/>
                <w:iCs/>
                <w:color w:val="000000"/>
                <w:sz w:val="18"/>
                <w:szCs w:val="18"/>
                <w:lang w:val="en-US"/>
              </w:rPr>
              <w:t xml:space="preserve">, including in relation to the exercise of </w:t>
            </w:r>
            <w:r w:rsidR="006662BF" w:rsidRPr="0062496F">
              <w:rPr>
                <w:rFonts w:ascii="Arial" w:hAnsi="Arial" w:cs="Arial"/>
                <w:i/>
                <w:iCs/>
                <w:color w:val="000000"/>
                <w:sz w:val="18"/>
                <w:szCs w:val="18"/>
                <w:lang w:val="en-US"/>
              </w:rPr>
              <w:t>others’</w:t>
            </w:r>
            <w:r w:rsidR="00A97E5D" w:rsidRPr="0062496F">
              <w:rPr>
                <w:rFonts w:ascii="Arial" w:hAnsi="Arial" w:cs="Arial"/>
                <w:i/>
                <w:iCs/>
                <w:color w:val="000000"/>
                <w:sz w:val="18"/>
                <w:szCs w:val="18"/>
                <w:lang w:val="en-US"/>
              </w:rPr>
              <w:t xml:space="preserve"> rights</w:t>
            </w:r>
            <w:r w:rsidRPr="0062496F">
              <w:rPr>
                <w:rFonts w:ascii="Arial" w:hAnsi="Arial" w:cs="Arial"/>
                <w:i/>
                <w:iCs/>
                <w:color w:val="000000"/>
                <w:sz w:val="18"/>
                <w:szCs w:val="18"/>
                <w:lang w:val="en-US"/>
              </w:rPr>
              <w:t xml:space="preserve"> […]</w:t>
            </w:r>
            <w:r w:rsidR="00A97E5D" w:rsidRPr="0062496F">
              <w:rPr>
                <w:rFonts w:ascii="Arial" w:hAnsi="Arial" w:cs="Arial"/>
                <w:i/>
                <w:iCs/>
                <w:color w:val="000000"/>
                <w:sz w:val="18"/>
                <w:szCs w:val="18"/>
                <w:lang w:val="en-US"/>
              </w:rPr>
              <w:t xml:space="preserve"> or the right to privacy; freedom of peaceful assembly; and its ability to </w:t>
            </w:r>
            <w:r w:rsidR="00D424EA" w:rsidRPr="0062496F">
              <w:rPr>
                <w:rFonts w:ascii="Arial" w:hAnsi="Arial" w:cs="Arial"/>
                <w:i/>
                <w:iCs/>
                <w:color w:val="000000"/>
                <w:sz w:val="18"/>
                <w:szCs w:val="18"/>
                <w:lang w:val="en-US"/>
              </w:rPr>
              <w:t xml:space="preserve">effectively engage </w:t>
            </w:r>
            <w:r w:rsidR="00A97E5D" w:rsidRPr="0062496F">
              <w:rPr>
                <w:rFonts w:ascii="Arial" w:hAnsi="Arial" w:cs="Arial"/>
                <w:b/>
                <w:bCs/>
                <w:i/>
                <w:iCs/>
                <w:color w:val="000000"/>
                <w:sz w:val="18"/>
                <w:szCs w:val="18"/>
                <w:lang w:val="en-US"/>
              </w:rPr>
              <w:t>with lawyers and legal practitioners</w:t>
            </w:r>
            <w:r w:rsidR="00D424EA" w:rsidRPr="0062496F">
              <w:rPr>
                <w:rFonts w:ascii="Arial" w:hAnsi="Arial" w:cs="Arial"/>
                <w:b/>
                <w:bCs/>
                <w:i/>
                <w:iCs/>
                <w:color w:val="000000"/>
                <w:sz w:val="18"/>
                <w:szCs w:val="18"/>
                <w:lang w:val="en-US"/>
              </w:rPr>
              <w:t>.</w:t>
            </w:r>
            <w:r w:rsidRPr="0062496F">
              <w:rPr>
                <w:rFonts w:ascii="Arial" w:hAnsi="Arial" w:cs="Arial"/>
                <w:i/>
                <w:iCs/>
                <w:color w:val="000000"/>
                <w:sz w:val="18"/>
                <w:szCs w:val="18"/>
                <w:lang w:val="en-US"/>
              </w:rPr>
              <w:t>”</w:t>
            </w:r>
          </w:p>
          <w:p w14:paraId="1702B1D9" w14:textId="132332BC" w:rsidR="00DD3209" w:rsidRPr="0062496F" w:rsidRDefault="00272ABE" w:rsidP="00BB0053">
            <w:pPr>
              <w:spacing w:after="120" w:line="276" w:lineRule="auto"/>
              <w:jc w:val="both"/>
              <w:rPr>
                <w:rFonts w:ascii="Arial" w:hAnsi="Arial" w:cs="Arial"/>
                <w:b/>
                <w:bCs/>
                <w:i/>
                <w:iCs/>
                <w:color w:val="000000"/>
                <w:sz w:val="20"/>
                <w:szCs w:val="20"/>
                <w:lang w:val="en-US"/>
              </w:rPr>
            </w:pPr>
            <w:r w:rsidRPr="0062496F">
              <w:rPr>
                <w:rFonts w:ascii="Arial" w:hAnsi="Arial" w:cs="Arial"/>
                <w:color w:val="000000"/>
                <w:sz w:val="18"/>
                <w:szCs w:val="18"/>
                <w:lang w:val="en-US"/>
              </w:rPr>
              <w:t>Para. 36:</w:t>
            </w:r>
            <w:r w:rsidRPr="0062496F">
              <w:rPr>
                <w:rFonts w:ascii="Arial" w:hAnsi="Arial" w:cs="Arial"/>
                <w:b/>
                <w:bCs/>
                <w:color w:val="000000"/>
                <w:sz w:val="18"/>
                <w:szCs w:val="18"/>
                <w:lang w:val="en-US"/>
              </w:rPr>
              <w:t xml:space="preserve"> </w:t>
            </w:r>
            <w:r w:rsidRPr="0062496F">
              <w:rPr>
                <w:rFonts w:ascii="Arial" w:hAnsi="Arial" w:cs="Arial"/>
                <w:i/>
                <w:iCs/>
                <w:color w:val="000000"/>
                <w:sz w:val="18"/>
                <w:szCs w:val="18"/>
                <w:lang w:val="en-US"/>
              </w:rPr>
              <w:t>“[…]</w:t>
            </w:r>
            <w:r w:rsidR="00A91560" w:rsidRPr="0062496F">
              <w:rPr>
                <w:rFonts w:ascii="Arial" w:hAnsi="Arial" w:cs="Arial"/>
                <w:i/>
                <w:iCs/>
                <w:color w:val="000000"/>
                <w:sz w:val="18"/>
                <w:szCs w:val="18"/>
                <w:lang w:val="en-US"/>
              </w:rPr>
              <w:t xml:space="preserve"> </w:t>
            </w:r>
            <w:r w:rsidRPr="0062496F">
              <w:rPr>
                <w:rFonts w:ascii="Arial" w:hAnsi="Arial" w:cs="Arial"/>
                <w:i/>
                <w:iCs/>
                <w:color w:val="000000"/>
                <w:sz w:val="18"/>
                <w:szCs w:val="18"/>
                <w:lang w:val="en-US"/>
              </w:rPr>
              <w:t xml:space="preserve">or through transnational digital surveillance. </w:t>
            </w:r>
            <w:r w:rsidRPr="0062496F">
              <w:rPr>
                <w:rFonts w:ascii="Arial" w:hAnsi="Arial" w:cs="Arial"/>
                <w:b/>
                <w:bCs/>
                <w:i/>
                <w:iCs/>
                <w:color w:val="000000"/>
                <w:sz w:val="18"/>
                <w:szCs w:val="18"/>
                <w:lang w:val="en-US"/>
              </w:rPr>
              <w:t>This positive obligation should exten</w:t>
            </w:r>
            <w:r w:rsidR="00D676F8">
              <w:rPr>
                <w:rFonts w:ascii="Arial" w:hAnsi="Arial" w:cs="Arial"/>
                <w:b/>
                <w:bCs/>
                <w:i/>
                <w:iCs/>
                <w:color w:val="000000"/>
                <w:sz w:val="18"/>
                <w:szCs w:val="18"/>
                <w:lang w:val="en-US"/>
              </w:rPr>
              <w:t>d</w:t>
            </w:r>
            <w:r w:rsidRPr="0062496F">
              <w:rPr>
                <w:rFonts w:ascii="Arial" w:hAnsi="Arial" w:cs="Arial"/>
                <w:b/>
                <w:bCs/>
                <w:i/>
                <w:iCs/>
                <w:color w:val="000000"/>
                <w:sz w:val="18"/>
                <w:szCs w:val="18"/>
                <w:lang w:val="en-US"/>
              </w:rPr>
              <w:t xml:space="preserve"> to</w:t>
            </w:r>
            <w:r w:rsidR="001D6456" w:rsidRPr="0062496F">
              <w:rPr>
                <w:rFonts w:ascii="Arial" w:hAnsi="Arial" w:cs="Arial"/>
                <w:b/>
                <w:bCs/>
                <w:i/>
                <w:iCs/>
                <w:color w:val="000000"/>
                <w:sz w:val="18"/>
                <w:szCs w:val="18"/>
                <w:lang w:val="en-US"/>
              </w:rPr>
              <w:t xml:space="preserve"> the protection of</w:t>
            </w:r>
            <w:r w:rsidRPr="0062496F">
              <w:rPr>
                <w:rFonts w:ascii="Arial" w:hAnsi="Arial" w:cs="Arial"/>
                <w:b/>
                <w:bCs/>
                <w:i/>
                <w:iCs/>
                <w:color w:val="000000"/>
                <w:sz w:val="18"/>
                <w:szCs w:val="18"/>
                <w:lang w:val="en-US"/>
              </w:rPr>
              <w:t xml:space="preserve"> lawyers’</w:t>
            </w:r>
            <w:r w:rsidR="001D6456" w:rsidRPr="0062496F">
              <w:rPr>
                <w:rFonts w:ascii="Arial" w:hAnsi="Arial" w:cs="Arial"/>
                <w:b/>
                <w:bCs/>
                <w:i/>
                <w:iCs/>
                <w:color w:val="000000"/>
                <w:sz w:val="18"/>
                <w:szCs w:val="18"/>
                <w:lang w:val="en-US"/>
              </w:rPr>
              <w:t xml:space="preserve"> ability to safeguard accountability and access to justice in this context </w:t>
            </w:r>
            <w:r w:rsidRPr="0062496F">
              <w:rPr>
                <w:rFonts w:ascii="Arial" w:hAnsi="Arial" w:cs="Arial"/>
                <w:b/>
                <w:bCs/>
                <w:i/>
                <w:iCs/>
                <w:color w:val="000000"/>
                <w:sz w:val="18"/>
                <w:szCs w:val="18"/>
                <w:lang w:val="en-US"/>
              </w:rPr>
              <w:t>.”</w:t>
            </w:r>
          </w:p>
        </w:tc>
      </w:tr>
    </w:tbl>
    <w:p w14:paraId="6A7148CC" w14:textId="77777777" w:rsidR="00DD3209" w:rsidRPr="0062496F" w:rsidRDefault="00DD3209">
      <w:pPr>
        <w:spacing w:after="120"/>
        <w:jc w:val="both"/>
        <w:rPr>
          <w:rFonts w:ascii="Arial" w:hAnsi="Arial" w:cs="Arial"/>
          <w:color w:val="000000"/>
          <w:sz w:val="20"/>
          <w:szCs w:val="20"/>
          <w:lang w:val="en-US"/>
        </w:rPr>
      </w:pPr>
    </w:p>
    <w:p w14:paraId="21F32FB3" w14:textId="0F612BFC" w:rsidR="00E32E6F" w:rsidRPr="0062496F" w:rsidRDefault="00E32E6F" w:rsidP="00BB0053">
      <w:pPr>
        <w:spacing w:after="120"/>
        <w:jc w:val="both"/>
        <w:rPr>
          <w:rFonts w:ascii="Arial" w:hAnsi="Arial" w:cs="Arial"/>
          <w:b/>
          <w:bCs/>
          <w:color w:val="0F4761" w:themeColor="accent1" w:themeShade="BF"/>
          <w:sz w:val="20"/>
          <w:szCs w:val="20"/>
          <w:lang w:val="en-US"/>
        </w:rPr>
      </w:pPr>
      <w:r w:rsidRPr="0062496F">
        <w:rPr>
          <w:rFonts w:ascii="Arial" w:hAnsi="Arial" w:cs="Arial"/>
          <w:b/>
          <w:bCs/>
          <w:color w:val="0F4761" w:themeColor="accent1" w:themeShade="BF"/>
          <w:sz w:val="20"/>
          <w:szCs w:val="20"/>
          <w:lang w:val="en-US"/>
        </w:rPr>
        <w:t xml:space="preserve">State Parties’ negative and positive obligations </w:t>
      </w:r>
      <w:r w:rsidR="00A91560" w:rsidRPr="0062496F">
        <w:rPr>
          <w:rFonts w:ascii="Arial" w:hAnsi="Arial" w:cs="Arial"/>
          <w:b/>
          <w:bCs/>
          <w:color w:val="0F4761" w:themeColor="accent1" w:themeShade="BF"/>
          <w:sz w:val="20"/>
          <w:szCs w:val="20"/>
          <w:lang w:val="en-US"/>
        </w:rPr>
        <w:t xml:space="preserve">(part II) </w:t>
      </w:r>
      <w:r w:rsidRPr="0062496F">
        <w:rPr>
          <w:rFonts w:ascii="Arial" w:hAnsi="Arial" w:cs="Arial"/>
          <w:b/>
          <w:bCs/>
          <w:color w:val="0F4761" w:themeColor="accent1" w:themeShade="BF"/>
          <w:sz w:val="20"/>
          <w:szCs w:val="20"/>
          <w:lang w:val="en-US"/>
        </w:rPr>
        <w:t xml:space="preserve">- paragraphs 38, 39, 40 </w:t>
      </w:r>
    </w:p>
    <w:p w14:paraId="50C858B8" w14:textId="1ABB1EEB" w:rsidR="002E5A08" w:rsidRPr="0062496F" w:rsidRDefault="00F269D1"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Access to justice, effective remedies, and accountability are essential components of the rule of law </w:t>
      </w:r>
      <w:r w:rsidR="004434DE" w:rsidRPr="0062496F">
        <w:rPr>
          <w:rFonts w:ascii="Arial" w:hAnsi="Arial" w:cs="Arial"/>
          <w:color w:val="000000"/>
          <w:sz w:val="20"/>
          <w:szCs w:val="20"/>
          <w:lang w:val="en-US"/>
        </w:rPr>
        <w:t xml:space="preserve">and necessary for the effective enjoyment of the right to freedom of association. Access to justice enables individuals and associations to challenge unlawful restrictions, seek redress for violations, and hold public authorities and other actors accountable. </w:t>
      </w:r>
      <w:r w:rsidR="00837765" w:rsidRPr="0062496F">
        <w:rPr>
          <w:rFonts w:ascii="Arial" w:hAnsi="Arial" w:cs="Arial"/>
          <w:color w:val="000000"/>
          <w:sz w:val="20"/>
          <w:szCs w:val="20"/>
          <w:lang w:val="en-US"/>
        </w:rPr>
        <w:t>Where such access is lacking, violations often go unremedied, civic space is restricted and impunity is reinforced</w:t>
      </w:r>
      <w:r w:rsidR="00EC573B" w:rsidRPr="0062496F">
        <w:rPr>
          <w:rFonts w:ascii="Arial" w:hAnsi="Arial" w:cs="Arial"/>
          <w:color w:val="000000"/>
          <w:sz w:val="20"/>
          <w:szCs w:val="20"/>
          <w:lang w:val="en-US"/>
        </w:rPr>
        <w:t xml:space="preserve">. </w:t>
      </w:r>
      <w:r w:rsidR="00CE6BD7" w:rsidRPr="0062496F">
        <w:rPr>
          <w:rFonts w:ascii="Arial" w:hAnsi="Arial" w:cs="Arial"/>
          <w:color w:val="000000"/>
          <w:sz w:val="20"/>
          <w:szCs w:val="20"/>
          <w:lang w:val="en-US"/>
        </w:rPr>
        <w:t>States must remove any legal, practical and structural barriers that hinder access to justice and the effective exercise of the rights to</w:t>
      </w:r>
      <w:r w:rsidR="00BF416C" w:rsidRPr="0062496F">
        <w:rPr>
          <w:rFonts w:ascii="Arial" w:hAnsi="Arial" w:cs="Arial"/>
          <w:color w:val="000000"/>
          <w:sz w:val="20"/>
          <w:szCs w:val="20"/>
          <w:lang w:val="en-US"/>
        </w:rPr>
        <w:t xml:space="preserve"> </w:t>
      </w:r>
      <w:r w:rsidR="00CE6BD7" w:rsidRPr="0062496F">
        <w:rPr>
          <w:rFonts w:ascii="Arial" w:hAnsi="Arial" w:cs="Arial"/>
          <w:color w:val="000000"/>
          <w:sz w:val="20"/>
          <w:szCs w:val="20"/>
          <w:lang w:val="en-US"/>
        </w:rPr>
        <w:t xml:space="preserve">freedom of association and </w:t>
      </w:r>
      <w:r w:rsidR="008E64FF" w:rsidRPr="0062496F">
        <w:rPr>
          <w:rFonts w:ascii="Arial" w:hAnsi="Arial" w:cs="Arial"/>
          <w:color w:val="000000"/>
          <w:sz w:val="20"/>
          <w:szCs w:val="20"/>
          <w:lang w:val="en-US"/>
        </w:rPr>
        <w:t xml:space="preserve">ensure that violations are promptly investigated and that victims receive adequate reparations. </w:t>
      </w:r>
      <w:r w:rsidR="005E739A" w:rsidRPr="0062496F">
        <w:rPr>
          <w:rStyle w:val="Voetnootmarkering"/>
          <w:rFonts w:ascii="Arial" w:hAnsi="Arial" w:cs="Arial"/>
          <w:color w:val="000000"/>
          <w:sz w:val="20"/>
          <w:szCs w:val="20"/>
          <w:lang w:val="en-US"/>
        </w:rPr>
        <w:footnoteReference w:id="30"/>
      </w:r>
    </w:p>
    <w:p w14:paraId="392EFD73" w14:textId="3AC40574" w:rsidR="00837765" w:rsidRPr="0062496F" w:rsidRDefault="00DD3205"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color w:val="000000"/>
          <w:sz w:val="20"/>
          <w:szCs w:val="20"/>
          <w:lang w:val="en-US"/>
        </w:rPr>
        <w:t xml:space="preserve">In this framework, </w:t>
      </w:r>
      <w:r w:rsidR="00D22CAA" w:rsidRPr="0062496F">
        <w:rPr>
          <w:rFonts w:ascii="Arial" w:hAnsi="Arial" w:cs="Arial"/>
          <w:color w:val="000000"/>
          <w:sz w:val="20"/>
          <w:szCs w:val="20"/>
          <w:lang w:val="en-US"/>
        </w:rPr>
        <w:t>t</w:t>
      </w:r>
      <w:r w:rsidR="00837765" w:rsidRPr="0062496F">
        <w:rPr>
          <w:rFonts w:ascii="Arial" w:hAnsi="Arial" w:cs="Arial"/>
          <w:color w:val="000000"/>
          <w:sz w:val="20"/>
          <w:szCs w:val="20"/>
          <w:lang w:val="en-US"/>
        </w:rPr>
        <w:t xml:space="preserve">he Special Rapporteur </w:t>
      </w:r>
      <w:r w:rsidR="00837765" w:rsidRPr="0062496F">
        <w:rPr>
          <w:rFonts w:ascii="Arial" w:hAnsi="Arial" w:cs="Arial"/>
          <w:sz w:val="20"/>
          <w:szCs w:val="20"/>
          <w:lang w:val="en-US"/>
        </w:rPr>
        <w:t xml:space="preserve">underlined that </w:t>
      </w:r>
      <w:r w:rsidR="00060C8C" w:rsidRPr="0062496F">
        <w:rPr>
          <w:rFonts w:ascii="Arial" w:hAnsi="Arial" w:cs="Arial"/>
          <w:sz w:val="20"/>
          <w:szCs w:val="20"/>
          <w:lang w:val="en-US"/>
        </w:rPr>
        <w:t xml:space="preserve">legal assistance is therefore crucial to ensure fair and effective </w:t>
      </w:r>
      <w:r w:rsidR="00F762A3" w:rsidRPr="0062496F">
        <w:rPr>
          <w:rFonts w:ascii="Arial" w:hAnsi="Arial" w:cs="Arial"/>
          <w:sz w:val="20"/>
          <w:szCs w:val="20"/>
          <w:lang w:val="en-US"/>
        </w:rPr>
        <w:t xml:space="preserve">redress </w:t>
      </w:r>
      <w:r w:rsidR="00060C8C" w:rsidRPr="0062496F">
        <w:rPr>
          <w:rFonts w:ascii="Arial" w:hAnsi="Arial" w:cs="Arial"/>
          <w:sz w:val="20"/>
          <w:szCs w:val="20"/>
          <w:lang w:val="en-US"/>
        </w:rPr>
        <w:t xml:space="preserve">procedures </w:t>
      </w:r>
      <w:r w:rsidR="00F762A3" w:rsidRPr="0062496F">
        <w:rPr>
          <w:rFonts w:ascii="Arial" w:hAnsi="Arial" w:cs="Arial"/>
          <w:sz w:val="20"/>
          <w:szCs w:val="20"/>
          <w:lang w:val="en-US"/>
        </w:rPr>
        <w:t xml:space="preserve">before competent, independent, and impartial tribunals in accordance with the principles of </w:t>
      </w:r>
      <w:r w:rsidR="006761F4" w:rsidRPr="0062496F">
        <w:rPr>
          <w:rFonts w:ascii="Arial" w:hAnsi="Arial" w:cs="Arial"/>
          <w:sz w:val="20"/>
          <w:szCs w:val="20"/>
          <w:lang w:val="en-US"/>
        </w:rPr>
        <w:t>e</w:t>
      </w:r>
      <w:r w:rsidR="00F762A3" w:rsidRPr="0062496F">
        <w:rPr>
          <w:rFonts w:ascii="Arial" w:hAnsi="Arial" w:cs="Arial"/>
          <w:sz w:val="20"/>
          <w:szCs w:val="20"/>
          <w:lang w:val="en-US"/>
        </w:rPr>
        <w:t xml:space="preserve">quality before courts and </w:t>
      </w:r>
      <w:r w:rsidR="006761F4" w:rsidRPr="0062496F">
        <w:rPr>
          <w:rFonts w:ascii="Arial" w:hAnsi="Arial" w:cs="Arial"/>
          <w:sz w:val="20"/>
          <w:szCs w:val="20"/>
          <w:lang w:val="en-US"/>
        </w:rPr>
        <w:t>the law.</w:t>
      </w:r>
      <w:r w:rsidR="006761F4" w:rsidRPr="0062496F">
        <w:rPr>
          <w:rStyle w:val="Voetnootmarkering"/>
          <w:rFonts w:ascii="Arial" w:hAnsi="Arial" w:cs="Arial"/>
          <w:sz w:val="20"/>
          <w:szCs w:val="20"/>
          <w:lang w:val="en-US"/>
        </w:rPr>
        <w:footnoteReference w:id="31"/>
      </w:r>
      <w:r w:rsidR="006761F4" w:rsidRPr="0062496F">
        <w:rPr>
          <w:rFonts w:ascii="Arial" w:hAnsi="Arial" w:cs="Arial"/>
          <w:sz w:val="20"/>
          <w:szCs w:val="20"/>
          <w:lang w:val="en-US"/>
        </w:rPr>
        <w:t xml:space="preserve"> </w:t>
      </w:r>
    </w:p>
    <w:p w14:paraId="38E56436" w14:textId="6B40E69B" w:rsidR="008A52A0" w:rsidRPr="0062496F" w:rsidRDefault="00D22CAA" w:rsidP="00BB0053">
      <w:pPr>
        <w:pStyle w:val="Lijstalinea"/>
        <w:numPr>
          <w:ilvl w:val="0"/>
          <w:numId w:val="1"/>
        </w:numPr>
        <w:spacing w:after="120"/>
        <w:contextualSpacing w:val="0"/>
        <w:jc w:val="both"/>
        <w:rPr>
          <w:rFonts w:ascii="Arial" w:hAnsi="Arial" w:cs="Arial"/>
          <w:color w:val="000000"/>
          <w:sz w:val="20"/>
          <w:szCs w:val="20"/>
          <w:lang w:val="en-US"/>
        </w:rPr>
      </w:pPr>
      <w:r w:rsidRPr="0062496F">
        <w:rPr>
          <w:rFonts w:ascii="Arial" w:hAnsi="Arial" w:cs="Arial"/>
          <w:sz w:val="20"/>
          <w:szCs w:val="20"/>
          <w:lang w:val="en-US"/>
        </w:rPr>
        <w:t xml:space="preserve">We therefore </w:t>
      </w:r>
      <w:r w:rsidR="00AC00B9" w:rsidRPr="0062496F">
        <w:rPr>
          <w:rFonts w:ascii="Arial" w:hAnsi="Arial" w:cs="Arial"/>
          <w:sz w:val="20"/>
          <w:szCs w:val="20"/>
          <w:lang w:val="en-US"/>
        </w:rPr>
        <w:t>propose</w:t>
      </w:r>
      <w:r w:rsidR="00E835F8" w:rsidRPr="0062496F">
        <w:rPr>
          <w:rFonts w:ascii="Arial" w:hAnsi="Arial" w:cs="Arial"/>
          <w:sz w:val="20"/>
          <w:szCs w:val="20"/>
          <w:lang w:val="en-US"/>
        </w:rPr>
        <w:t xml:space="preserve"> the following amendments (in bold) to paragraphs 38, 39, and 40: </w:t>
      </w:r>
    </w:p>
    <w:tbl>
      <w:tblPr>
        <w:tblStyle w:val="Tabelraster"/>
        <w:tblW w:w="8363"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363"/>
      </w:tblGrid>
      <w:tr w:rsidR="00DD3209" w:rsidRPr="0062496F" w14:paraId="68C40194" w14:textId="77777777" w:rsidTr="00D22CAA">
        <w:tc>
          <w:tcPr>
            <w:tcW w:w="8363" w:type="dxa"/>
          </w:tcPr>
          <w:p w14:paraId="176FFB60" w14:textId="3EC53311" w:rsidR="00BF416C" w:rsidRPr="0062496F" w:rsidRDefault="00BF416C" w:rsidP="00BB0053">
            <w:pPr>
              <w:spacing w:after="120" w:line="276" w:lineRule="auto"/>
              <w:jc w:val="both"/>
              <w:rPr>
                <w:rFonts w:ascii="Arial" w:hAnsi="Arial" w:cs="Arial"/>
                <w:i/>
                <w:iCs/>
                <w:color w:val="000000"/>
                <w:sz w:val="18"/>
                <w:szCs w:val="18"/>
                <w:lang w:val="en-US"/>
              </w:rPr>
            </w:pPr>
            <w:r w:rsidRPr="0062496F">
              <w:rPr>
                <w:rFonts w:ascii="Arial" w:hAnsi="Arial" w:cs="Arial"/>
                <w:color w:val="000000"/>
                <w:sz w:val="18"/>
                <w:szCs w:val="18"/>
                <w:lang w:val="en-US"/>
              </w:rPr>
              <w:t xml:space="preserve">Para. 38: </w:t>
            </w:r>
            <w:r w:rsidRPr="0062496F">
              <w:rPr>
                <w:rFonts w:ascii="Arial" w:hAnsi="Arial" w:cs="Arial"/>
                <w:i/>
                <w:iCs/>
                <w:color w:val="000000"/>
                <w:sz w:val="18"/>
                <w:szCs w:val="18"/>
                <w:lang w:val="en-US"/>
              </w:rPr>
              <w:t>“[…</w:t>
            </w:r>
            <w:r w:rsidR="00E32E6F" w:rsidRPr="0062496F">
              <w:rPr>
                <w:rFonts w:ascii="Arial" w:hAnsi="Arial" w:cs="Arial"/>
                <w:i/>
                <w:iCs/>
                <w:color w:val="000000"/>
                <w:sz w:val="18"/>
                <w:szCs w:val="18"/>
                <w:lang w:val="en-US"/>
              </w:rPr>
              <w:t>]</w:t>
            </w:r>
            <w:r w:rsidR="00D22CAA" w:rsidRPr="0062496F">
              <w:rPr>
                <w:rFonts w:ascii="Arial" w:hAnsi="Arial" w:cs="Arial"/>
                <w:i/>
                <w:iCs/>
                <w:color w:val="000000"/>
                <w:sz w:val="18"/>
                <w:szCs w:val="18"/>
                <w:lang w:val="en-US"/>
              </w:rPr>
              <w:t xml:space="preserve"> </w:t>
            </w:r>
            <w:r w:rsidRPr="0062496F">
              <w:rPr>
                <w:rFonts w:ascii="Arial" w:hAnsi="Arial" w:cs="Arial"/>
                <w:i/>
                <w:iCs/>
                <w:color w:val="000000"/>
                <w:sz w:val="18"/>
                <w:szCs w:val="18"/>
                <w:lang w:val="en-US"/>
              </w:rPr>
              <w:t>and the structural barriers that they face to enjoying and operationalizing their rights</w:t>
            </w:r>
            <w:r w:rsidR="00E32E6F" w:rsidRPr="0062496F">
              <w:rPr>
                <w:rFonts w:ascii="Arial" w:hAnsi="Arial" w:cs="Arial"/>
                <w:i/>
                <w:iCs/>
                <w:color w:val="000000"/>
                <w:sz w:val="18"/>
                <w:szCs w:val="18"/>
                <w:lang w:val="en-US"/>
              </w:rPr>
              <w:t xml:space="preserve">, </w:t>
            </w:r>
            <w:r w:rsidR="00E32E6F" w:rsidRPr="0062496F">
              <w:rPr>
                <w:rFonts w:ascii="Arial" w:hAnsi="Arial" w:cs="Arial"/>
                <w:b/>
                <w:bCs/>
                <w:i/>
                <w:iCs/>
                <w:color w:val="000000"/>
                <w:sz w:val="18"/>
                <w:szCs w:val="18"/>
                <w:lang w:val="en-US"/>
              </w:rPr>
              <w:t>including the right of equal access to justice for all</w:t>
            </w:r>
            <w:r w:rsidRPr="0062496F">
              <w:rPr>
                <w:rFonts w:ascii="Arial" w:hAnsi="Arial" w:cs="Arial"/>
                <w:i/>
                <w:iCs/>
                <w:color w:val="000000"/>
                <w:sz w:val="18"/>
                <w:szCs w:val="18"/>
                <w:lang w:val="en-US"/>
              </w:rPr>
              <w:t>.”</w:t>
            </w:r>
          </w:p>
          <w:p w14:paraId="120C2455" w14:textId="496861FE" w:rsidR="00BF416C" w:rsidRPr="0062496F" w:rsidRDefault="00BF416C" w:rsidP="00BB0053">
            <w:pPr>
              <w:spacing w:after="120" w:line="276" w:lineRule="auto"/>
              <w:jc w:val="both"/>
              <w:rPr>
                <w:rFonts w:ascii="Arial" w:hAnsi="Arial" w:cs="Arial"/>
                <w:i/>
                <w:iCs/>
                <w:color w:val="000000"/>
                <w:sz w:val="18"/>
                <w:szCs w:val="18"/>
                <w:lang w:val="en-US"/>
              </w:rPr>
            </w:pPr>
            <w:r w:rsidRPr="0062496F">
              <w:rPr>
                <w:rFonts w:ascii="Arial" w:hAnsi="Arial" w:cs="Arial"/>
                <w:color w:val="000000"/>
                <w:sz w:val="18"/>
                <w:szCs w:val="18"/>
                <w:lang w:val="en-US"/>
              </w:rPr>
              <w:t>Para. 39:</w:t>
            </w:r>
            <w:r w:rsidRPr="0062496F">
              <w:rPr>
                <w:rFonts w:ascii="Arial" w:hAnsi="Arial" w:cs="Arial"/>
                <w:b/>
                <w:bCs/>
                <w:color w:val="000000"/>
                <w:sz w:val="18"/>
                <w:szCs w:val="18"/>
                <w:lang w:val="en-US"/>
              </w:rPr>
              <w:t xml:space="preserve"> </w:t>
            </w:r>
            <w:r w:rsidRPr="0062496F">
              <w:rPr>
                <w:rFonts w:ascii="Arial" w:hAnsi="Arial" w:cs="Arial"/>
                <w:i/>
                <w:iCs/>
                <w:color w:val="000000"/>
                <w:sz w:val="18"/>
                <w:szCs w:val="18"/>
                <w:lang w:val="en-US"/>
              </w:rPr>
              <w:t>“[…]</w:t>
            </w:r>
            <w:r w:rsidR="00FA303B" w:rsidRPr="0062496F">
              <w:rPr>
                <w:rFonts w:ascii="Arial" w:hAnsi="Arial" w:cs="Arial"/>
                <w:i/>
                <w:iCs/>
                <w:color w:val="000000"/>
                <w:sz w:val="18"/>
                <w:szCs w:val="18"/>
                <w:lang w:val="en-US"/>
              </w:rPr>
              <w:t xml:space="preserve"> </w:t>
            </w:r>
            <w:r w:rsidRPr="0062496F">
              <w:rPr>
                <w:rFonts w:ascii="Arial" w:hAnsi="Arial" w:cs="Arial"/>
                <w:i/>
                <w:iCs/>
                <w:color w:val="000000"/>
                <w:sz w:val="18"/>
                <w:szCs w:val="18"/>
                <w:lang w:val="en-US"/>
              </w:rPr>
              <w:t xml:space="preserve">which serve as a procedural means to safeguard the rule of law. </w:t>
            </w:r>
            <w:r w:rsidRPr="0062496F">
              <w:rPr>
                <w:rFonts w:ascii="Arial" w:hAnsi="Arial" w:cs="Arial"/>
                <w:b/>
                <w:bCs/>
                <w:i/>
                <w:iCs/>
                <w:color w:val="000000"/>
                <w:sz w:val="18"/>
                <w:szCs w:val="18"/>
                <w:lang w:val="en-US"/>
              </w:rPr>
              <w:t xml:space="preserve">This requires that judges, prosecutors, and lawyers </w:t>
            </w:r>
            <w:proofErr w:type="gramStart"/>
            <w:r w:rsidRPr="0062496F">
              <w:rPr>
                <w:rFonts w:ascii="Arial" w:hAnsi="Arial" w:cs="Arial"/>
                <w:b/>
                <w:bCs/>
                <w:i/>
                <w:iCs/>
                <w:color w:val="000000"/>
                <w:sz w:val="18"/>
                <w:szCs w:val="18"/>
                <w:lang w:val="en-US"/>
              </w:rPr>
              <w:t>are able to</w:t>
            </w:r>
            <w:proofErr w:type="gramEnd"/>
            <w:r w:rsidRPr="0062496F">
              <w:rPr>
                <w:rFonts w:ascii="Arial" w:hAnsi="Arial" w:cs="Arial"/>
                <w:b/>
                <w:bCs/>
                <w:i/>
                <w:iCs/>
                <w:color w:val="000000"/>
                <w:sz w:val="18"/>
                <w:szCs w:val="18"/>
                <w:lang w:val="en-US"/>
              </w:rPr>
              <w:t xml:space="preserve"> perform their functions independently, without improper interference, political pressure or fear of harassment.</w:t>
            </w:r>
            <w:r w:rsidR="00E32E6F" w:rsidRPr="0062496F">
              <w:rPr>
                <w:rStyle w:val="Voetnootmarkering"/>
                <w:rFonts w:ascii="Arial" w:hAnsi="Arial" w:cs="Arial"/>
                <w:b/>
                <w:bCs/>
                <w:i/>
                <w:iCs/>
                <w:color w:val="000000"/>
                <w:sz w:val="18"/>
                <w:szCs w:val="18"/>
                <w:lang w:val="en-US"/>
              </w:rPr>
              <w:footnoteReference w:id="32"/>
            </w:r>
            <w:r w:rsidRPr="0062496F">
              <w:rPr>
                <w:rFonts w:ascii="Arial" w:hAnsi="Arial" w:cs="Arial"/>
                <w:b/>
                <w:bCs/>
                <w:i/>
                <w:iCs/>
                <w:color w:val="000000"/>
                <w:sz w:val="18"/>
                <w:szCs w:val="18"/>
                <w:lang w:val="en-US"/>
              </w:rPr>
              <w:t xml:space="preserve"> </w:t>
            </w:r>
            <w:r w:rsidRPr="0062496F">
              <w:rPr>
                <w:rFonts w:ascii="Arial" w:hAnsi="Arial" w:cs="Arial"/>
                <w:i/>
                <w:iCs/>
                <w:color w:val="000000"/>
                <w:sz w:val="18"/>
                <w:szCs w:val="18"/>
                <w:lang w:val="en-US"/>
              </w:rPr>
              <w:t xml:space="preserve">In addition, article 2 (3) requires that States Parties make reparation to individuals whose Covenant rights have been violated. </w:t>
            </w:r>
            <w:r w:rsidRPr="0062496F">
              <w:rPr>
                <w:rFonts w:ascii="Arial" w:hAnsi="Arial" w:cs="Arial"/>
                <w:b/>
                <w:bCs/>
                <w:i/>
                <w:iCs/>
                <w:color w:val="000000"/>
                <w:sz w:val="18"/>
                <w:szCs w:val="18"/>
                <w:lang w:val="en-US"/>
              </w:rPr>
              <w:t xml:space="preserve">States must ensure, without discrimination, access to prompt, confidential and </w:t>
            </w:r>
            <w:r w:rsidR="005E739A" w:rsidRPr="0062496F">
              <w:rPr>
                <w:rFonts w:ascii="Arial" w:hAnsi="Arial" w:cs="Arial"/>
                <w:b/>
                <w:bCs/>
                <w:i/>
                <w:iCs/>
                <w:color w:val="000000"/>
                <w:sz w:val="18"/>
                <w:szCs w:val="18"/>
                <w:lang w:val="en-US"/>
              </w:rPr>
              <w:t>high-quality</w:t>
            </w:r>
            <w:r w:rsidRPr="0062496F">
              <w:rPr>
                <w:rFonts w:ascii="Arial" w:hAnsi="Arial" w:cs="Arial"/>
                <w:b/>
                <w:bCs/>
                <w:i/>
                <w:iCs/>
                <w:color w:val="000000"/>
                <w:sz w:val="18"/>
                <w:szCs w:val="18"/>
                <w:lang w:val="en-US"/>
              </w:rPr>
              <w:t xml:space="preserve"> legal assistance, including free legal aid where necessary, from the earliest stages of custody or detention.</w:t>
            </w:r>
            <w:r w:rsidR="00E32E6F" w:rsidRPr="0062496F">
              <w:rPr>
                <w:rStyle w:val="Voetnootmarkering"/>
                <w:rFonts w:ascii="Arial" w:hAnsi="Arial" w:cs="Arial"/>
                <w:b/>
                <w:bCs/>
                <w:i/>
                <w:iCs/>
                <w:color w:val="000000"/>
                <w:sz w:val="18"/>
                <w:szCs w:val="18"/>
                <w:lang w:val="en-US"/>
              </w:rPr>
              <w:footnoteReference w:id="33"/>
            </w:r>
            <w:r w:rsidRPr="0062496F">
              <w:rPr>
                <w:rFonts w:ascii="Arial" w:hAnsi="Arial" w:cs="Arial"/>
                <w:b/>
                <w:bCs/>
                <w:i/>
                <w:iCs/>
                <w:color w:val="000000"/>
                <w:sz w:val="18"/>
                <w:szCs w:val="18"/>
                <w:lang w:val="en-US"/>
              </w:rPr>
              <w:t xml:space="preserve"> </w:t>
            </w:r>
            <w:r w:rsidRPr="0062496F">
              <w:rPr>
                <w:rFonts w:ascii="Arial" w:hAnsi="Arial" w:cs="Arial"/>
                <w:i/>
                <w:iCs/>
                <w:color w:val="000000"/>
                <w:sz w:val="18"/>
                <w:szCs w:val="18"/>
                <w:lang w:val="en-US"/>
              </w:rPr>
              <w:t>[…]”</w:t>
            </w:r>
          </w:p>
          <w:p w14:paraId="6ABCD1A8" w14:textId="3A1C2956" w:rsidR="00DD3209" w:rsidRPr="0062496F" w:rsidRDefault="00BF416C" w:rsidP="00BB0053">
            <w:pPr>
              <w:spacing w:after="120" w:line="276" w:lineRule="auto"/>
              <w:jc w:val="both"/>
              <w:rPr>
                <w:rFonts w:ascii="Arial" w:hAnsi="Arial" w:cs="Arial"/>
                <w:b/>
                <w:bCs/>
                <w:i/>
                <w:iCs/>
                <w:color w:val="000000"/>
                <w:sz w:val="20"/>
                <w:szCs w:val="20"/>
                <w:lang w:val="en-US"/>
              </w:rPr>
            </w:pPr>
            <w:r w:rsidRPr="0062496F">
              <w:rPr>
                <w:rFonts w:ascii="Arial" w:hAnsi="Arial" w:cs="Arial"/>
                <w:color w:val="000000"/>
                <w:sz w:val="18"/>
                <w:szCs w:val="18"/>
                <w:lang w:val="en-US"/>
              </w:rPr>
              <w:t>Para. 40:</w:t>
            </w:r>
            <w:r w:rsidRPr="0062496F">
              <w:rPr>
                <w:rFonts w:ascii="Arial" w:hAnsi="Arial" w:cs="Arial"/>
                <w:b/>
                <w:bCs/>
                <w:color w:val="000000"/>
                <w:sz w:val="18"/>
                <w:szCs w:val="18"/>
                <w:lang w:val="en-US"/>
              </w:rPr>
              <w:t xml:space="preserve"> </w:t>
            </w:r>
            <w:r w:rsidRPr="0062496F">
              <w:rPr>
                <w:rFonts w:ascii="Arial" w:hAnsi="Arial" w:cs="Arial"/>
                <w:color w:val="000000"/>
                <w:sz w:val="18"/>
                <w:szCs w:val="18"/>
                <w:lang w:val="en-US"/>
              </w:rPr>
              <w:t>“</w:t>
            </w:r>
            <w:r w:rsidRPr="0062496F">
              <w:rPr>
                <w:rFonts w:ascii="Arial" w:hAnsi="Arial" w:cs="Arial"/>
                <w:i/>
                <w:iCs/>
                <w:color w:val="000000"/>
                <w:sz w:val="18"/>
                <w:szCs w:val="18"/>
                <w:lang w:val="en-US"/>
              </w:rPr>
              <w:t xml:space="preserve">The remedies must be effective </w:t>
            </w:r>
            <w:r w:rsidRPr="0062496F">
              <w:rPr>
                <w:rFonts w:ascii="Arial" w:hAnsi="Arial" w:cs="Arial"/>
                <w:b/>
                <w:bCs/>
                <w:i/>
                <w:iCs/>
                <w:color w:val="000000"/>
                <w:sz w:val="18"/>
                <w:szCs w:val="18"/>
                <w:lang w:val="en-US"/>
              </w:rPr>
              <w:t>and appropriate</w:t>
            </w:r>
            <w:r w:rsidRPr="0062496F">
              <w:rPr>
                <w:rFonts w:ascii="Arial" w:hAnsi="Arial" w:cs="Arial"/>
                <w:i/>
                <w:iCs/>
                <w:color w:val="000000"/>
                <w:sz w:val="18"/>
                <w:szCs w:val="18"/>
                <w:lang w:val="en-US"/>
              </w:rPr>
              <w:t xml:space="preserve"> in theory </w:t>
            </w:r>
            <w:r w:rsidR="005E739A" w:rsidRPr="0062496F">
              <w:rPr>
                <w:rFonts w:ascii="Arial" w:hAnsi="Arial" w:cs="Arial"/>
                <w:i/>
                <w:iCs/>
                <w:color w:val="000000"/>
                <w:sz w:val="18"/>
                <w:szCs w:val="18"/>
                <w:lang w:val="en-US"/>
              </w:rPr>
              <w:t xml:space="preserve">[…] </w:t>
            </w:r>
            <w:r w:rsidRPr="0062496F">
              <w:rPr>
                <w:rFonts w:ascii="Arial" w:hAnsi="Arial" w:cs="Arial"/>
                <w:i/>
                <w:iCs/>
                <w:color w:val="000000"/>
                <w:sz w:val="18"/>
                <w:szCs w:val="18"/>
                <w:lang w:val="en-US"/>
              </w:rPr>
              <w:t>of the rights holder</w:t>
            </w:r>
            <w:r w:rsidRPr="0062496F">
              <w:rPr>
                <w:rFonts w:ascii="Arial" w:hAnsi="Arial" w:cs="Arial"/>
                <w:b/>
                <w:bCs/>
                <w:i/>
                <w:iCs/>
                <w:color w:val="000000"/>
                <w:sz w:val="18"/>
                <w:szCs w:val="18"/>
                <w:lang w:val="en-US"/>
              </w:rPr>
              <w:t xml:space="preserve">, with the support of lawyers ensuring access to remedies through representation of victims. </w:t>
            </w:r>
            <w:r w:rsidRPr="0062496F">
              <w:rPr>
                <w:rFonts w:ascii="Arial" w:hAnsi="Arial" w:cs="Arial"/>
                <w:i/>
                <w:iCs/>
                <w:color w:val="000000"/>
                <w:sz w:val="18"/>
                <w:szCs w:val="18"/>
                <w:lang w:val="en-US"/>
              </w:rPr>
              <w:t>[…]</w:t>
            </w:r>
            <w:r w:rsidRPr="0062496F">
              <w:rPr>
                <w:rFonts w:ascii="Arial" w:hAnsi="Arial" w:cs="Arial"/>
                <w:b/>
                <w:bCs/>
                <w:i/>
                <w:iCs/>
                <w:color w:val="000000"/>
                <w:sz w:val="18"/>
                <w:szCs w:val="18"/>
                <w:lang w:val="en-US"/>
              </w:rPr>
              <w:t>”</w:t>
            </w:r>
          </w:p>
        </w:tc>
      </w:tr>
    </w:tbl>
    <w:p w14:paraId="164EB146" w14:textId="4E2EA801" w:rsidR="000C6EFB" w:rsidRPr="0062496F" w:rsidRDefault="000C6EFB" w:rsidP="00BB0053">
      <w:pPr>
        <w:spacing w:after="120"/>
        <w:jc w:val="both"/>
        <w:rPr>
          <w:rFonts w:ascii="Arial" w:hAnsi="Arial" w:cs="Arial"/>
          <w:i/>
          <w:iCs/>
          <w:sz w:val="20"/>
          <w:szCs w:val="20"/>
          <w:lang w:val="en-US"/>
        </w:rPr>
      </w:pPr>
    </w:p>
    <w:p w14:paraId="10FE19E8" w14:textId="6BE48025" w:rsidR="00AB7907" w:rsidRPr="0062496F" w:rsidRDefault="00AB7907" w:rsidP="00674ADA">
      <w:pPr>
        <w:spacing w:after="240"/>
        <w:jc w:val="both"/>
        <w:rPr>
          <w:rFonts w:ascii="Arial" w:hAnsi="Arial" w:cs="Arial"/>
          <w:b/>
          <w:bCs/>
          <w:sz w:val="20"/>
          <w:szCs w:val="20"/>
          <w:lang w:val="en-US"/>
        </w:rPr>
      </w:pPr>
      <w:r w:rsidRPr="0062496F">
        <w:rPr>
          <w:rFonts w:ascii="Arial" w:hAnsi="Arial" w:cs="Arial"/>
          <w:b/>
          <w:bCs/>
          <w:color w:val="0F4761" w:themeColor="accent1" w:themeShade="BF"/>
          <w:sz w:val="20"/>
          <w:szCs w:val="20"/>
          <w:lang w:val="en-US"/>
        </w:rPr>
        <w:t>Restrictions on the right to freedom of association (art. 22 (2)) - paragraphs 42, 43, and 44</w:t>
      </w:r>
    </w:p>
    <w:p w14:paraId="68FCA73F" w14:textId="4D3AB497" w:rsidR="00674ADA" w:rsidRPr="0062496F" w:rsidRDefault="00B11FFF"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Legality, necessity and proportionality limit</w:t>
      </w:r>
      <w:r w:rsidR="004678AB">
        <w:rPr>
          <w:rFonts w:ascii="Arial" w:hAnsi="Arial" w:cs="Arial"/>
          <w:sz w:val="20"/>
          <w:szCs w:val="20"/>
          <w:lang w:val="en-US"/>
        </w:rPr>
        <w:t>ations</w:t>
      </w:r>
      <w:r w:rsidRPr="0062496F">
        <w:rPr>
          <w:rFonts w:ascii="Arial" w:hAnsi="Arial" w:cs="Arial"/>
          <w:sz w:val="20"/>
          <w:szCs w:val="20"/>
          <w:lang w:val="en-US"/>
        </w:rPr>
        <w:t xml:space="preserve"> require judicial scrutiny and legal advocacy to ensure restrictions to the right to freedom of association are properly challenged, interpreted narrowly, and do not undermine the substance of the right.</w:t>
      </w:r>
      <w:r w:rsidRPr="0062496F">
        <w:rPr>
          <w:rStyle w:val="Voetnootmarkering"/>
          <w:rFonts w:ascii="Arial" w:hAnsi="Arial" w:cs="Arial"/>
          <w:sz w:val="20"/>
          <w:szCs w:val="20"/>
          <w:lang w:val="en-US"/>
        </w:rPr>
        <w:footnoteReference w:id="34"/>
      </w:r>
      <w:r w:rsidRPr="0062496F">
        <w:rPr>
          <w:rFonts w:ascii="Arial" w:hAnsi="Arial" w:cs="Arial"/>
          <w:sz w:val="20"/>
          <w:szCs w:val="20"/>
          <w:lang w:val="en-US"/>
        </w:rPr>
        <w:t xml:space="preserve"> Similarly, effective procedural safeguards and judicial oversight depend on legal intervention to challenge restrictions in a timely manner and ensure that freedom of association is protected in practice against unjustified interference.</w:t>
      </w:r>
      <w:r w:rsidRPr="0062496F">
        <w:rPr>
          <w:rStyle w:val="Voetnootmarkering"/>
          <w:rFonts w:ascii="Arial" w:hAnsi="Arial" w:cs="Arial"/>
          <w:sz w:val="20"/>
          <w:szCs w:val="20"/>
          <w:lang w:val="en-US"/>
        </w:rPr>
        <w:footnoteReference w:id="35"/>
      </w:r>
      <w:r w:rsidRPr="0062496F">
        <w:rPr>
          <w:rFonts w:ascii="Arial" w:hAnsi="Arial" w:cs="Arial"/>
          <w:sz w:val="20"/>
          <w:szCs w:val="20"/>
          <w:lang w:val="en-US"/>
        </w:rPr>
        <w:t xml:space="preserve">  </w:t>
      </w:r>
    </w:p>
    <w:p w14:paraId="02D1EC2A" w14:textId="7FCB99E5" w:rsidR="00674ADA" w:rsidRPr="0062496F" w:rsidRDefault="00BE7A7A" w:rsidP="00674ADA">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lastRenderedPageBreak/>
        <w:t>Lawyers have had an important and specific role in facilitating access to justice and promoting fundamental freedoms, noting in particular their involvement in protecting protesters around the world and the risks those lawyers face.</w:t>
      </w:r>
      <w:r w:rsidRPr="0062496F">
        <w:rPr>
          <w:rStyle w:val="Voetnootmarkering"/>
          <w:rFonts w:ascii="Arial" w:hAnsi="Arial" w:cs="Arial"/>
          <w:sz w:val="20"/>
          <w:szCs w:val="20"/>
          <w:lang w:val="en-US"/>
        </w:rPr>
        <w:footnoteReference w:id="36"/>
      </w:r>
      <w:r w:rsidRPr="0062496F">
        <w:rPr>
          <w:rFonts w:ascii="Arial" w:hAnsi="Arial" w:cs="Arial"/>
          <w:sz w:val="20"/>
          <w:szCs w:val="20"/>
          <w:lang w:val="en-US"/>
        </w:rPr>
        <w:t xml:space="preserve"> </w:t>
      </w:r>
      <w:r w:rsidR="00B11FFF" w:rsidRPr="0062496F">
        <w:rPr>
          <w:rFonts w:ascii="Arial" w:hAnsi="Arial" w:cs="Arial"/>
          <w:sz w:val="20"/>
          <w:szCs w:val="20"/>
          <w:lang w:val="en-US"/>
        </w:rPr>
        <w:t xml:space="preserve">In the context of peaceful assemblies, lawyers and legal practitioners may make themselves available to pursue legal avenues to support assemblies in progress including for instance, by filing injunctions against </w:t>
      </w:r>
      <w:r w:rsidR="00674ADA" w:rsidRPr="0062496F">
        <w:rPr>
          <w:rFonts w:ascii="Arial" w:hAnsi="Arial" w:cs="Arial"/>
          <w:sz w:val="20"/>
          <w:szCs w:val="20"/>
          <w:lang w:val="en-US"/>
        </w:rPr>
        <w:t>particular forms</w:t>
      </w:r>
      <w:r w:rsidR="00B11FFF" w:rsidRPr="0062496F">
        <w:rPr>
          <w:rFonts w:ascii="Arial" w:hAnsi="Arial" w:cs="Arial"/>
          <w:sz w:val="20"/>
          <w:szCs w:val="20"/>
          <w:lang w:val="en-US"/>
        </w:rPr>
        <w:t xml:space="preserve"> of state action and response to protest.</w:t>
      </w:r>
      <w:r w:rsidR="00B11FFF" w:rsidRPr="0062496F">
        <w:rPr>
          <w:rStyle w:val="Voetnootmarkering"/>
          <w:rFonts w:ascii="Arial" w:hAnsi="Arial" w:cs="Arial"/>
          <w:sz w:val="20"/>
          <w:szCs w:val="20"/>
          <w:lang w:val="en-US"/>
        </w:rPr>
        <w:footnoteReference w:id="37"/>
      </w:r>
    </w:p>
    <w:p w14:paraId="05A6CA70" w14:textId="6F1E23A8" w:rsidR="00D37217" w:rsidRPr="0062496F" w:rsidRDefault="00B11FFF" w:rsidP="00037C54">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The</w:t>
      </w:r>
      <w:r w:rsidR="00A900A1" w:rsidRPr="0062496F">
        <w:rPr>
          <w:rFonts w:ascii="Arial" w:hAnsi="Arial" w:cs="Arial"/>
          <w:sz w:val="20"/>
          <w:szCs w:val="20"/>
          <w:lang w:val="en-US"/>
        </w:rPr>
        <w:t xml:space="preserve"> Special Rapporteur </w:t>
      </w:r>
      <w:r w:rsidRPr="0062496F">
        <w:rPr>
          <w:rFonts w:ascii="Arial" w:hAnsi="Arial" w:cs="Arial"/>
          <w:sz w:val="20"/>
          <w:szCs w:val="20"/>
          <w:lang w:val="en-US"/>
        </w:rPr>
        <w:t xml:space="preserve">has expressed </w:t>
      </w:r>
      <w:r w:rsidR="00A900A1" w:rsidRPr="0062496F">
        <w:rPr>
          <w:rFonts w:ascii="Arial" w:hAnsi="Arial" w:cs="Arial"/>
          <w:sz w:val="20"/>
          <w:szCs w:val="20"/>
          <w:lang w:val="en-US"/>
        </w:rPr>
        <w:t xml:space="preserve">particular concern </w:t>
      </w:r>
      <w:r w:rsidRPr="0062496F">
        <w:rPr>
          <w:rFonts w:ascii="Arial" w:hAnsi="Arial" w:cs="Arial"/>
          <w:sz w:val="20"/>
          <w:szCs w:val="20"/>
          <w:lang w:val="en-US"/>
        </w:rPr>
        <w:t>about</w:t>
      </w:r>
      <w:r w:rsidR="00A900A1" w:rsidRPr="0062496F">
        <w:rPr>
          <w:rFonts w:ascii="Arial" w:hAnsi="Arial" w:cs="Arial"/>
          <w:sz w:val="20"/>
          <w:szCs w:val="20"/>
          <w:lang w:val="en-US"/>
        </w:rPr>
        <w:t xml:space="preserve"> counter-terrorism legislation, </w:t>
      </w:r>
      <w:r w:rsidR="004E6E5E" w:rsidRPr="0062496F">
        <w:rPr>
          <w:rFonts w:ascii="Arial" w:hAnsi="Arial" w:cs="Arial"/>
          <w:sz w:val="20"/>
          <w:szCs w:val="20"/>
          <w:lang w:val="en-US"/>
        </w:rPr>
        <w:t>as</w:t>
      </w:r>
      <w:r w:rsidR="00A900A1" w:rsidRPr="0062496F">
        <w:rPr>
          <w:rFonts w:ascii="Arial" w:hAnsi="Arial" w:cs="Arial"/>
          <w:sz w:val="20"/>
          <w:szCs w:val="20"/>
          <w:lang w:val="en-US"/>
        </w:rPr>
        <w:t xml:space="preserve"> offences such as “membership of” or “association with” a terrorist group may be incompatible with the principle of legality</w:t>
      </w:r>
      <w:r w:rsidR="004E6E5E" w:rsidRPr="0062496F">
        <w:rPr>
          <w:rFonts w:ascii="Arial" w:hAnsi="Arial" w:cs="Arial"/>
          <w:sz w:val="20"/>
          <w:szCs w:val="20"/>
          <w:lang w:val="en-US"/>
        </w:rPr>
        <w:t>,</w:t>
      </w:r>
      <w:r w:rsidR="00A900A1" w:rsidRPr="0062496F">
        <w:rPr>
          <w:rFonts w:ascii="Arial" w:hAnsi="Arial" w:cs="Arial"/>
          <w:sz w:val="20"/>
          <w:szCs w:val="20"/>
          <w:lang w:val="en-US"/>
        </w:rPr>
        <w:t xml:space="preserve"> where such terms are undefined or disconnected from specific prohibited conduct. </w:t>
      </w:r>
      <w:r w:rsidR="002A5C86" w:rsidRPr="0062496F">
        <w:rPr>
          <w:rFonts w:ascii="Arial" w:hAnsi="Arial" w:cs="Arial"/>
          <w:sz w:val="20"/>
          <w:szCs w:val="20"/>
          <w:lang w:val="en-US"/>
        </w:rPr>
        <w:t>Similarly, vague notions of</w:t>
      </w:r>
      <w:r w:rsidR="00037C54" w:rsidRPr="0062496F">
        <w:rPr>
          <w:rFonts w:ascii="Arial" w:hAnsi="Arial" w:cs="Arial"/>
          <w:sz w:val="20"/>
          <w:szCs w:val="20"/>
          <w:lang w:val="en-US"/>
        </w:rPr>
        <w:t xml:space="preserve"> </w:t>
      </w:r>
      <w:r w:rsidR="002A5C86" w:rsidRPr="0062496F">
        <w:rPr>
          <w:rFonts w:ascii="Arial" w:hAnsi="Arial" w:cs="Arial"/>
          <w:sz w:val="20"/>
          <w:szCs w:val="20"/>
          <w:lang w:val="en-US"/>
        </w:rPr>
        <w:t>“national security” may enable disproportionate restrictions on peaceful assemblies and civil society activities.</w:t>
      </w:r>
      <w:r w:rsidR="00760A07" w:rsidRPr="0062496F">
        <w:rPr>
          <w:rStyle w:val="Voetnootmarkering"/>
          <w:rFonts w:ascii="Arial" w:hAnsi="Arial" w:cs="Arial"/>
          <w:sz w:val="20"/>
          <w:szCs w:val="20"/>
          <w:lang w:val="en-US"/>
        </w:rPr>
        <w:footnoteReference w:id="38"/>
      </w:r>
      <w:r w:rsidR="002A5C86" w:rsidRPr="0062496F">
        <w:rPr>
          <w:rFonts w:ascii="Arial" w:hAnsi="Arial" w:cs="Arial"/>
          <w:sz w:val="20"/>
          <w:szCs w:val="20"/>
          <w:lang w:val="en-US"/>
        </w:rPr>
        <w:t xml:space="preserve"> </w:t>
      </w:r>
    </w:p>
    <w:p w14:paraId="40C1A7AA" w14:textId="7773CFEA" w:rsidR="00672556" w:rsidRPr="0062496F" w:rsidRDefault="002A5C86" w:rsidP="00BB0053">
      <w:pPr>
        <w:pStyle w:val="Lijstalinea"/>
        <w:numPr>
          <w:ilvl w:val="0"/>
          <w:numId w:val="1"/>
        </w:numPr>
        <w:spacing w:after="120"/>
        <w:contextualSpacing w:val="0"/>
        <w:jc w:val="both"/>
        <w:rPr>
          <w:rFonts w:ascii="Arial" w:hAnsi="Arial" w:cs="Arial"/>
          <w:sz w:val="20"/>
          <w:szCs w:val="20"/>
          <w:lang w:val="en-US"/>
        </w:rPr>
      </w:pPr>
      <w:r w:rsidRPr="0062496F">
        <w:rPr>
          <w:rFonts w:ascii="Arial" w:hAnsi="Arial" w:cs="Arial"/>
          <w:sz w:val="20"/>
          <w:szCs w:val="20"/>
          <w:lang w:val="en-US"/>
        </w:rPr>
        <w:t xml:space="preserve">In this regard, </w:t>
      </w:r>
      <w:r w:rsidR="00AC00B9" w:rsidRPr="0062496F">
        <w:rPr>
          <w:rFonts w:ascii="Arial" w:hAnsi="Arial" w:cs="Arial"/>
          <w:sz w:val="20"/>
          <w:szCs w:val="20"/>
          <w:lang w:val="en-US"/>
        </w:rPr>
        <w:t>we</w:t>
      </w:r>
      <w:r w:rsidRPr="0062496F">
        <w:rPr>
          <w:rFonts w:ascii="Arial" w:hAnsi="Arial" w:cs="Arial"/>
          <w:sz w:val="20"/>
          <w:szCs w:val="20"/>
          <w:lang w:val="en-US"/>
        </w:rPr>
        <w:t xml:space="preserve"> </w:t>
      </w:r>
      <w:r w:rsidR="00AC00B9" w:rsidRPr="0062496F">
        <w:rPr>
          <w:rFonts w:ascii="Arial" w:hAnsi="Arial" w:cs="Arial"/>
          <w:sz w:val="20"/>
          <w:szCs w:val="20"/>
          <w:lang w:val="en-US"/>
        </w:rPr>
        <w:t>suggest</w:t>
      </w:r>
      <w:r w:rsidRPr="0062496F">
        <w:rPr>
          <w:rFonts w:ascii="Arial" w:hAnsi="Arial" w:cs="Arial"/>
          <w:sz w:val="20"/>
          <w:szCs w:val="20"/>
          <w:lang w:val="en-US"/>
        </w:rPr>
        <w:t xml:space="preserve"> the following amendments (in bold)</w:t>
      </w:r>
      <w:r w:rsidR="005E739A" w:rsidRPr="0062496F">
        <w:rPr>
          <w:rFonts w:ascii="Arial" w:hAnsi="Arial" w:cs="Arial"/>
          <w:sz w:val="20"/>
          <w:szCs w:val="20"/>
          <w:lang w:val="en-US"/>
        </w:rPr>
        <w:t>:</w:t>
      </w:r>
    </w:p>
    <w:tbl>
      <w:tblPr>
        <w:tblStyle w:val="Tabelraster"/>
        <w:tblW w:w="8222" w:type="dxa"/>
        <w:tblInd w:w="664" w:type="dxa"/>
        <w:tblBorders>
          <w:top w:val="thinThickSmallGap" w:sz="24" w:space="0" w:color="C1E4F5" w:themeColor="accent1" w:themeTint="33"/>
          <w:left w:val="thinThickSmallGap" w:sz="24" w:space="0" w:color="C1E4F5" w:themeColor="accent1" w:themeTint="33"/>
          <w:bottom w:val="thinThickSmallGap" w:sz="24" w:space="0" w:color="C1E4F5" w:themeColor="accent1" w:themeTint="33"/>
          <w:right w:val="thinThickSmallGap" w:sz="24" w:space="0" w:color="C1E4F5" w:themeColor="accent1" w:themeTint="33"/>
          <w:insideH w:val="thinThickSmallGap" w:sz="24" w:space="0" w:color="C1E4F5" w:themeColor="accent1" w:themeTint="33"/>
          <w:insideV w:val="thinThickSmallGap" w:sz="24" w:space="0" w:color="C1E4F5" w:themeColor="accent1" w:themeTint="33"/>
        </w:tblBorders>
        <w:tblLook w:val="04A0" w:firstRow="1" w:lastRow="0" w:firstColumn="1" w:lastColumn="0" w:noHBand="0" w:noVBand="1"/>
      </w:tblPr>
      <w:tblGrid>
        <w:gridCol w:w="8222"/>
      </w:tblGrid>
      <w:tr w:rsidR="00DD3209" w:rsidRPr="0062496F" w14:paraId="7FCB6549" w14:textId="77777777" w:rsidTr="00037C54">
        <w:tc>
          <w:tcPr>
            <w:tcW w:w="8222" w:type="dxa"/>
          </w:tcPr>
          <w:p w14:paraId="4160F444" w14:textId="4001E0E7" w:rsidR="00810F9B" w:rsidRPr="0062496F" w:rsidRDefault="00810F9B" w:rsidP="00BB0053">
            <w:pPr>
              <w:spacing w:after="120" w:line="276" w:lineRule="auto"/>
              <w:jc w:val="both"/>
              <w:rPr>
                <w:rFonts w:ascii="Arial" w:hAnsi="Arial" w:cs="Arial"/>
                <w:b/>
                <w:bCs/>
                <w:i/>
                <w:iCs/>
                <w:sz w:val="18"/>
                <w:szCs w:val="18"/>
                <w:lang w:val="en-US"/>
              </w:rPr>
            </w:pPr>
            <w:r w:rsidRPr="0062496F">
              <w:rPr>
                <w:rFonts w:ascii="Arial" w:hAnsi="Arial" w:cs="Arial"/>
                <w:sz w:val="18"/>
                <w:szCs w:val="18"/>
                <w:lang w:val="en-US"/>
              </w:rPr>
              <w:t xml:space="preserve">Para. 42: </w:t>
            </w:r>
            <w:r w:rsidRPr="0062496F">
              <w:rPr>
                <w:rFonts w:ascii="Arial" w:hAnsi="Arial" w:cs="Arial"/>
                <w:i/>
                <w:iCs/>
                <w:sz w:val="18"/>
                <w:szCs w:val="18"/>
                <w:lang w:val="en-US"/>
              </w:rPr>
              <w:t>“[…] including prior review where appropriate</w:t>
            </w:r>
            <w:r w:rsidRPr="0062496F">
              <w:rPr>
                <w:rFonts w:ascii="Arial" w:hAnsi="Arial" w:cs="Arial"/>
                <w:b/>
                <w:bCs/>
                <w:i/>
                <w:iCs/>
                <w:sz w:val="18"/>
                <w:szCs w:val="18"/>
                <w:lang w:val="en-US"/>
              </w:rPr>
              <w:t>,</w:t>
            </w:r>
            <w:r w:rsidRPr="0062496F">
              <w:rPr>
                <w:rFonts w:ascii="Arial" w:hAnsi="Arial" w:cs="Arial"/>
                <w:i/>
                <w:iCs/>
                <w:sz w:val="18"/>
                <w:szCs w:val="18"/>
                <w:lang w:val="en-US"/>
              </w:rPr>
              <w:t xml:space="preserve"> effective access to independent and impartial judicial oversight </w:t>
            </w:r>
            <w:r w:rsidRPr="0062496F">
              <w:rPr>
                <w:rFonts w:ascii="Arial" w:hAnsi="Arial" w:cs="Arial"/>
                <w:b/>
                <w:bCs/>
                <w:i/>
                <w:iCs/>
                <w:sz w:val="18"/>
                <w:szCs w:val="18"/>
                <w:lang w:val="en-US"/>
              </w:rPr>
              <w:t>and access to legal assistance and representation to challenge restrictive measures.”</w:t>
            </w:r>
          </w:p>
          <w:p w14:paraId="39AE4452" w14:textId="231DD9B5" w:rsidR="00DD3209" w:rsidRPr="0062496F" w:rsidRDefault="00810F9B">
            <w:pPr>
              <w:spacing w:after="120" w:line="276" w:lineRule="auto"/>
              <w:jc w:val="both"/>
              <w:rPr>
                <w:rFonts w:ascii="Arial" w:hAnsi="Arial" w:cs="Arial"/>
                <w:i/>
                <w:iCs/>
                <w:sz w:val="18"/>
                <w:szCs w:val="18"/>
                <w:lang w:val="en-US"/>
              </w:rPr>
            </w:pPr>
            <w:r w:rsidRPr="0062496F">
              <w:rPr>
                <w:rFonts w:ascii="Arial" w:hAnsi="Arial" w:cs="Arial"/>
                <w:sz w:val="18"/>
                <w:szCs w:val="18"/>
                <w:lang w:val="en-US"/>
              </w:rPr>
              <w:t>Para. 43:</w:t>
            </w:r>
            <w:r w:rsidRPr="0062496F">
              <w:rPr>
                <w:rFonts w:ascii="Arial" w:hAnsi="Arial" w:cs="Arial"/>
                <w:b/>
                <w:bCs/>
                <w:sz w:val="18"/>
                <w:szCs w:val="18"/>
                <w:lang w:val="en-US"/>
              </w:rPr>
              <w:t xml:space="preserve"> </w:t>
            </w:r>
            <w:r w:rsidRPr="0062496F">
              <w:rPr>
                <w:rFonts w:ascii="Arial" w:hAnsi="Arial" w:cs="Arial"/>
                <w:sz w:val="18"/>
                <w:szCs w:val="18"/>
                <w:lang w:val="en-US"/>
              </w:rPr>
              <w:t>“</w:t>
            </w:r>
            <w:r w:rsidRPr="0062496F">
              <w:rPr>
                <w:rFonts w:ascii="Arial" w:hAnsi="Arial" w:cs="Arial"/>
                <w:i/>
                <w:iCs/>
                <w:sz w:val="18"/>
                <w:szCs w:val="18"/>
                <w:lang w:val="en-US"/>
              </w:rPr>
              <w:t xml:space="preserve">Similarly, the practice of designating </w:t>
            </w:r>
            <w:r w:rsidR="004E6E5E" w:rsidRPr="0062496F">
              <w:rPr>
                <w:rFonts w:ascii="Arial" w:hAnsi="Arial" w:cs="Arial"/>
                <w:i/>
                <w:iCs/>
                <w:sz w:val="18"/>
                <w:szCs w:val="18"/>
                <w:lang w:val="en-US"/>
              </w:rPr>
              <w:t>[…]</w:t>
            </w:r>
            <w:r w:rsidRPr="0062496F">
              <w:rPr>
                <w:rFonts w:ascii="Arial" w:hAnsi="Arial" w:cs="Arial"/>
                <w:i/>
                <w:iCs/>
                <w:sz w:val="18"/>
                <w:szCs w:val="18"/>
                <w:lang w:val="en-US"/>
              </w:rPr>
              <w:t xml:space="preserve"> must be accompanied by judicial guarantees </w:t>
            </w:r>
            <w:r w:rsidRPr="0062496F">
              <w:rPr>
                <w:rFonts w:ascii="Arial" w:hAnsi="Arial" w:cs="Arial"/>
                <w:b/>
                <w:bCs/>
                <w:i/>
                <w:iCs/>
                <w:sz w:val="18"/>
                <w:szCs w:val="18"/>
                <w:lang w:val="en-US"/>
              </w:rPr>
              <w:t>and legal guidance to law enforcement</w:t>
            </w:r>
            <w:r w:rsidRPr="0062496F">
              <w:rPr>
                <w:rFonts w:ascii="Arial" w:hAnsi="Arial" w:cs="Arial"/>
                <w:i/>
                <w:iCs/>
                <w:sz w:val="18"/>
                <w:szCs w:val="18"/>
                <w:lang w:val="en-US"/>
              </w:rPr>
              <w:t xml:space="preserve"> that comply with articles 2 (3) and 14 of the Covenant.” </w:t>
            </w:r>
          </w:p>
          <w:p w14:paraId="63885255" w14:textId="485E1D67" w:rsidR="004E6E5E" w:rsidRPr="0062496F" w:rsidRDefault="004E6E5E" w:rsidP="00BB0053">
            <w:pPr>
              <w:spacing w:after="120" w:line="276" w:lineRule="auto"/>
              <w:jc w:val="both"/>
              <w:rPr>
                <w:rFonts w:ascii="Arial" w:hAnsi="Arial" w:cs="Arial"/>
                <w:sz w:val="20"/>
                <w:szCs w:val="20"/>
                <w:lang w:val="en-US"/>
              </w:rPr>
            </w:pPr>
            <w:r w:rsidRPr="0062496F">
              <w:rPr>
                <w:rFonts w:ascii="Arial" w:hAnsi="Arial" w:cs="Arial"/>
                <w:sz w:val="18"/>
                <w:szCs w:val="18"/>
                <w:lang w:val="en-US"/>
              </w:rPr>
              <w:t>Para</w:t>
            </w:r>
            <w:r w:rsidR="00D676F8">
              <w:rPr>
                <w:rFonts w:ascii="Arial" w:hAnsi="Arial" w:cs="Arial"/>
                <w:sz w:val="18"/>
                <w:szCs w:val="18"/>
                <w:lang w:val="en-US"/>
              </w:rPr>
              <w:t>.</w:t>
            </w:r>
            <w:r w:rsidRPr="0062496F">
              <w:rPr>
                <w:rFonts w:ascii="Arial" w:hAnsi="Arial" w:cs="Arial"/>
                <w:sz w:val="18"/>
                <w:szCs w:val="18"/>
                <w:lang w:val="en-US"/>
              </w:rPr>
              <w:t xml:space="preserve"> 44: “In this regard, the use of domestic legislation to criminalize an association, its members, human rights defenders, </w:t>
            </w:r>
            <w:r w:rsidRPr="0062496F">
              <w:rPr>
                <w:rFonts w:ascii="Arial" w:hAnsi="Arial" w:cs="Arial"/>
                <w:b/>
                <w:bCs/>
                <w:sz w:val="18"/>
                <w:szCs w:val="18"/>
                <w:lang w:val="en-US"/>
              </w:rPr>
              <w:t>lawyers</w:t>
            </w:r>
            <w:r w:rsidRPr="0062496F">
              <w:rPr>
                <w:rFonts w:ascii="Arial" w:hAnsi="Arial" w:cs="Arial"/>
                <w:sz w:val="18"/>
                <w:szCs w:val="18"/>
                <w:lang w:val="en-US"/>
              </w:rPr>
              <w:t xml:space="preserve">, or journalists for their activities […] or “undesirable” organizations. </w:t>
            </w:r>
            <w:r w:rsidRPr="0062496F">
              <w:rPr>
                <w:rFonts w:ascii="Arial" w:hAnsi="Arial" w:cs="Arial"/>
                <w:b/>
                <w:bCs/>
                <w:sz w:val="18"/>
                <w:szCs w:val="18"/>
                <w:lang w:val="en-US"/>
              </w:rPr>
              <w:t>In the context of enforcement of this strict criminal legality, lawyers play an essential role by challenging such legislation and protecting fundamental rights</w:t>
            </w:r>
            <w:r w:rsidRPr="0062496F">
              <w:rPr>
                <w:rFonts w:ascii="Arial" w:hAnsi="Arial" w:cs="Arial"/>
                <w:sz w:val="18"/>
                <w:szCs w:val="18"/>
                <w:lang w:val="en-US"/>
              </w:rPr>
              <w:t xml:space="preserve">.” </w:t>
            </w:r>
          </w:p>
        </w:tc>
      </w:tr>
    </w:tbl>
    <w:p w14:paraId="0FC71549" w14:textId="77777777" w:rsidR="00DD3209" w:rsidRPr="0062496F" w:rsidRDefault="00DD3209" w:rsidP="00BB0053">
      <w:pPr>
        <w:spacing w:after="120"/>
        <w:jc w:val="both"/>
        <w:rPr>
          <w:rFonts w:ascii="Arial" w:hAnsi="Arial" w:cs="Arial"/>
          <w:sz w:val="20"/>
          <w:szCs w:val="20"/>
          <w:lang w:val="en-US"/>
        </w:rPr>
      </w:pPr>
    </w:p>
    <w:sectPr w:rsidR="00DD3209" w:rsidRPr="0062496F" w:rsidSect="00640575">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6743E" w14:textId="77777777" w:rsidR="00FC099D" w:rsidRDefault="00FC099D" w:rsidP="00B4630D">
      <w:pPr>
        <w:spacing w:after="0" w:line="240" w:lineRule="auto"/>
      </w:pPr>
      <w:r>
        <w:separator/>
      </w:r>
    </w:p>
  </w:endnote>
  <w:endnote w:type="continuationSeparator" w:id="0">
    <w:p w14:paraId="13345E99" w14:textId="77777777" w:rsidR="00FC099D" w:rsidRDefault="00FC099D" w:rsidP="00B46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47077"/>
      <w:docPartObj>
        <w:docPartGallery w:val="Page Numbers (Bottom of Page)"/>
        <w:docPartUnique/>
      </w:docPartObj>
    </w:sdtPr>
    <w:sdtEndPr/>
    <w:sdtContent>
      <w:p w14:paraId="4784F1E0" w14:textId="7AA0CD78" w:rsidR="00E62210" w:rsidRDefault="00E62210">
        <w:pPr>
          <w:pStyle w:val="Voettekst"/>
          <w:jc w:val="right"/>
        </w:pPr>
        <w:r>
          <w:fldChar w:fldCharType="begin"/>
        </w:r>
        <w:r>
          <w:instrText>PAGE   \* MERGEFORMAT</w:instrText>
        </w:r>
        <w:r>
          <w:fldChar w:fldCharType="separate"/>
        </w:r>
        <w:r>
          <w:t>2</w:t>
        </w:r>
        <w:r>
          <w:fldChar w:fldCharType="end"/>
        </w:r>
      </w:p>
    </w:sdtContent>
  </w:sdt>
  <w:p w14:paraId="7605AD24" w14:textId="77777777" w:rsidR="00E62210" w:rsidRDefault="00E622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0C3FA" w14:textId="77777777" w:rsidR="00FC099D" w:rsidRDefault="00FC099D" w:rsidP="00B4630D">
      <w:pPr>
        <w:spacing w:after="0" w:line="240" w:lineRule="auto"/>
      </w:pPr>
      <w:r>
        <w:separator/>
      </w:r>
    </w:p>
  </w:footnote>
  <w:footnote w:type="continuationSeparator" w:id="0">
    <w:p w14:paraId="3E6E14D0" w14:textId="77777777" w:rsidR="00FC099D" w:rsidRDefault="00FC099D" w:rsidP="00B4630D">
      <w:pPr>
        <w:spacing w:after="0" w:line="240" w:lineRule="auto"/>
      </w:pPr>
      <w:r>
        <w:continuationSeparator/>
      </w:r>
    </w:p>
  </w:footnote>
  <w:footnote w:id="1">
    <w:p w14:paraId="34840318" w14:textId="30C58397" w:rsidR="00B4630D" w:rsidRPr="0062496F" w:rsidRDefault="00B4630D"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00251FD5" w:rsidRPr="0062496F">
        <w:rPr>
          <w:rFonts w:ascii="Arial" w:hAnsi="Arial" w:cs="Arial"/>
          <w:i/>
          <w:iCs/>
          <w:sz w:val="16"/>
          <w:szCs w:val="16"/>
          <w:lang w:val="en-US"/>
        </w:rPr>
        <w:t xml:space="preserve"> </w:t>
      </w:r>
      <w:r w:rsidR="00251FD5" w:rsidRPr="0062496F">
        <w:rPr>
          <w:rFonts w:ascii="Arial" w:hAnsi="Arial" w:cs="Arial"/>
          <w:sz w:val="16"/>
          <w:szCs w:val="16"/>
          <w:lang w:val="en-US"/>
        </w:rPr>
        <w:t xml:space="preserve">Special Rapporteur on the rights to freedom of peaceful assembly and of association, Access to justice as an integral element of the protection of rights to freedom of peaceful assembly and association, </w:t>
      </w:r>
      <w:r w:rsidR="00E346FA" w:rsidRPr="0062496F">
        <w:rPr>
          <w:rFonts w:ascii="Arial" w:hAnsi="Arial" w:cs="Arial"/>
          <w:sz w:val="16"/>
          <w:szCs w:val="16"/>
          <w:lang w:val="en-US"/>
        </w:rPr>
        <w:t xml:space="preserve">23 June 2021, </w:t>
      </w:r>
      <w:hyperlink r:id="rId1" w:history="1">
        <w:r w:rsidR="00E346FA" w:rsidRPr="0062496F">
          <w:rPr>
            <w:rStyle w:val="Hyperlink"/>
            <w:rFonts w:ascii="Arial" w:hAnsi="Arial" w:cs="Arial"/>
            <w:sz w:val="16"/>
            <w:szCs w:val="16"/>
            <w:lang w:val="en-US"/>
          </w:rPr>
          <w:t>A/HRC/47/24</w:t>
        </w:r>
      </w:hyperlink>
      <w:r w:rsidR="00E346FA" w:rsidRPr="0062496F">
        <w:rPr>
          <w:rFonts w:ascii="Arial" w:hAnsi="Arial" w:cs="Arial"/>
          <w:sz w:val="16"/>
          <w:szCs w:val="16"/>
          <w:lang w:val="en-US"/>
        </w:rPr>
        <w:t>, para. 27.</w:t>
      </w:r>
      <w:r w:rsidRPr="0062496F">
        <w:rPr>
          <w:rFonts w:ascii="Arial" w:hAnsi="Arial" w:cs="Arial"/>
          <w:sz w:val="16"/>
          <w:szCs w:val="16"/>
          <w:lang w:val="en-US"/>
        </w:rPr>
        <w:t xml:space="preserve"> </w:t>
      </w:r>
    </w:p>
  </w:footnote>
  <w:footnote w:id="2">
    <w:p w14:paraId="3E0211B4" w14:textId="190B85A0" w:rsidR="00B4630D" w:rsidRPr="0062496F" w:rsidRDefault="00B4630D"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E346FA" w:rsidRPr="0062496F">
        <w:rPr>
          <w:rFonts w:ascii="Arial" w:hAnsi="Arial" w:cs="Arial"/>
          <w:sz w:val="16"/>
          <w:szCs w:val="16"/>
          <w:lang w:val="en-US"/>
        </w:rPr>
        <w:t xml:space="preserve">Special Rapporteur on the rights to freedom of peaceful assembly and of association, Guidelines for lawyers in support of peaceful assemblies, 29 June 2021, </w:t>
      </w:r>
      <w:hyperlink r:id="rId2" w:history="1">
        <w:r w:rsidR="00E346FA" w:rsidRPr="0062496F">
          <w:rPr>
            <w:rStyle w:val="Hyperlink"/>
            <w:rFonts w:ascii="Arial" w:hAnsi="Arial" w:cs="Arial"/>
            <w:sz w:val="16"/>
            <w:szCs w:val="16"/>
            <w:lang w:val="en-US"/>
          </w:rPr>
          <w:t>A/HRC/47/24/Add.3</w:t>
        </w:r>
      </w:hyperlink>
      <w:r w:rsidR="00E346FA" w:rsidRPr="0062496F">
        <w:rPr>
          <w:rFonts w:ascii="Arial" w:hAnsi="Arial" w:cs="Arial"/>
          <w:sz w:val="16"/>
          <w:szCs w:val="16"/>
          <w:lang w:val="en-US"/>
        </w:rPr>
        <w:t xml:space="preserve">, </w:t>
      </w:r>
      <w:r w:rsidR="00E93F17" w:rsidRPr="0062496F">
        <w:rPr>
          <w:rFonts w:ascii="Arial" w:hAnsi="Arial" w:cs="Arial"/>
          <w:sz w:val="16"/>
          <w:szCs w:val="16"/>
          <w:lang w:val="en-US"/>
        </w:rPr>
        <w:t xml:space="preserve">Section I, </w:t>
      </w:r>
      <w:r w:rsidR="00E346FA" w:rsidRPr="0062496F">
        <w:rPr>
          <w:rFonts w:ascii="Arial" w:hAnsi="Arial" w:cs="Arial"/>
          <w:sz w:val="16"/>
          <w:szCs w:val="16"/>
          <w:lang w:val="en-US"/>
        </w:rPr>
        <w:t xml:space="preserve">para. 1. </w:t>
      </w:r>
    </w:p>
  </w:footnote>
  <w:footnote w:id="3">
    <w:p w14:paraId="02F3BB6D" w14:textId="73C6E40B" w:rsidR="00CF5DD5" w:rsidRPr="0062496F" w:rsidRDefault="00CF5DD5">
      <w:pPr>
        <w:pStyle w:val="Voetnoottekst"/>
        <w:rPr>
          <w:rFonts w:ascii="Arial" w:hAnsi="Arial" w:cs="Arial"/>
          <w:sz w:val="16"/>
          <w:szCs w:val="16"/>
          <w:lang w:val="en-GB"/>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Pr="0062496F">
        <w:rPr>
          <w:rFonts w:ascii="Arial" w:hAnsi="Arial" w:cs="Arial"/>
          <w:sz w:val="16"/>
          <w:szCs w:val="16"/>
          <w:lang w:val="en-US"/>
        </w:rPr>
        <w:t xml:space="preserve">Special Rapporteur on the rights to freedom of peaceful assembly and of association, Model Protocol for Law Enforcement Officials to Promote and Protect Human Rights in the Context of Peaceful Protests, 31 January 2024, </w:t>
      </w:r>
      <w:hyperlink r:id="rId3" w:history="1">
        <w:r w:rsidRPr="0062496F">
          <w:rPr>
            <w:rStyle w:val="Hyperlink"/>
            <w:rFonts w:ascii="Arial" w:hAnsi="Arial" w:cs="Arial"/>
            <w:sz w:val="16"/>
            <w:szCs w:val="16"/>
            <w:lang w:val="en-US"/>
          </w:rPr>
          <w:t>A/HRC/55/60</w:t>
        </w:r>
      </w:hyperlink>
      <w:r w:rsidRPr="0062496F">
        <w:rPr>
          <w:rFonts w:ascii="Arial" w:hAnsi="Arial" w:cs="Arial"/>
          <w:sz w:val="16"/>
          <w:szCs w:val="16"/>
        </w:rPr>
        <w:t xml:space="preserve">, Section V(D) para. </w:t>
      </w:r>
      <w:r w:rsidRPr="0062496F">
        <w:rPr>
          <w:rFonts w:ascii="Arial" w:hAnsi="Arial" w:cs="Arial"/>
          <w:sz w:val="16"/>
          <w:szCs w:val="16"/>
        </w:rPr>
        <w:t>65.</w:t>
      </w:r>
    </w:p>
  </w:footnote>
  <w:footnote w:id="4">
    <w:p w14:paraId="5AA9E77A" w14:textId="39F79DB3" w:rsidR="00BC4BD7" w:rsidRPr="0062496F" w:rsidRDefault="00BC4BD7" w:rsidP="00BC4BD7">
      <w:pPr>
        <w:tabs>
          <w:tab w:val="right" w:pos="1021"/>
        </w:tabs>
        <w:spacing w:line="218" w:lineRule="auto"/>
        <w:ind w:right="1134"/>
        <w:contextualSpacing/>
        <w:rPr>
          <w:rFonts w:ascii="Arial" w:hAnsi="Arial" w:cs="Arial"/>
          <w:sz w:val="16"/>
          <w:szCs w:val="16"/>
          <w:highlight w:val="yellow"/>
        </w:rPr>
      </w:pPr>
      <w:r w:rsidRPr="0062496F">
        <w:rPr>
          <w:rFonts w:ascii="Arial" w:hAnsi="Arial" w:cs="Arial"/>
          <w:sz w:val="16"/>
          <w:szCs w:val="16"/>
          <w:vertAlign w:val="superscript"/>
        </w:rPr>
        <w:footnoteRef/>
      </w:r>
      <w:r w:rsidRPr="0062496F">
        <w:rPr>
          <w:rFonts w:ascii="Arial" w:hAnsi="Arial" w:cs="Arial"/>
          <w:sz w:val="16"/>
          <w:szCs w:val="16"/>
        </w:rPr>
        <w:t xml:space="preserve"> </w:t>
      </w:r>
      <w:r w:rsidR="00CF5DD5" w:rsidRPr="0062496F">
        <w:rPr>
          <w:rFonts w:ascii="Arial" w:hAnsi="Arial" w:cs="Arial"/>
          <w:sz w:val="16"/>
          <w:szCs w:val="16"/>
          <w:lang w:val="en-US"/>
        </w:rPr>
        <w:t>Ibid.</w:t>
      </w:r>
    </w:p>
  </w:footnote>
  <w:footnote w:id="5">
    <w:p w14:paraId="32E63253" w14:textId="25EC9084" w:rsidR="0007594C" w:rsidRPr="0062496F" w:rsidRDefault="0007594C" w:rsidP="00A627EE">
      <w:pPr>
        <w:tabs>
          <w:tab w:val="right" w:pos="1021"/>
        </w:tabs>
        <w:spacing w:after="0" w:line="218" w:lineRule="auto"/>
        <w:ind w:right="1134"/>
        <w:contextualSpacing/>
        <w:rPr>
          <w:rFonts w:ascii="Arial" w:eastAsia="Times New Roman" w:hAnsi="Arial" w:cs="Arial"/>
          <w:sz w:val="16"/>
          <w:szCs w:val="16"/>
          <w:highlight w:val="yellow"/>
          <w:lang w:val="en-GB" w:eastAsia="en-GB"/>
        </w:rPr>
      </w:pPr>
      <w:r w:rsidRPr="0062496F">
        <w:rPr>
          <w:rFonts w:ascii="Arial" w:hAnsi="Arial" w:cs="Arial"/>
          <w:sz w:val="16"/>
          <w:szCs w:val="16"/>
          <w:vertAlign w:val="superscript"/>
        </w:rPr>
        <w:footnoteRef/>
      </w:r>
      <w:r w:rsidRPr="0062496F">
        <w:rPr>
          <w:rFonts w:ascii="Arial" w:hAnsi="Arial" w:cs="Arial"/>
          <w:sz w:val="16"/>
          <w:szCs w:val="16"/>
        </w:rPr>
        <w:t xml:space="preserve"> </w:t>
      </w:r>
      <w:r w:rsidRPr="0062496F">
        <w:rPr>
          <w:rFonts w:ascii="Arial" w:hAnsi="Arial" w:cs="Arial"/>
          <w:sz w:val="16"/>
          <w:szCs w:val="16"/>
        </w:rPr>
        <w:tab/>
      </w:r>
      <w:r w:rsidR="00A200A0" w:rsidRPr="0062496F">
        <w:rPr>
          <w:rFonts w:ascii="Arial" w:hAnsi="Arial" w:cs="Arial"/>
          <w:sz w:val="16"/>
          <w:szCs w:val="16"/>
          <w:lang w:val="en-US"/>
        </w:rPr>
        <w:t xml:space="preserve">Special Rapporteur on the rights to freedom of peaceful assembly and of association, Model Protocol for Law Enforcement Officials to Promote and Protect Human Rights in the Context of Peaceful Protests, 31 January 2024, </w:t>
      </w:r>
      <w:hyperlink r:id="rId4" w:history="1">
        <w:r w:rsidR="00A200A0" w:rsidRPr="0062496F">
          <w:rPr>
            <w:rStyle w:val="Hyperlink"/>
            <w:rFonts w:ascii="Arial" w:hAnsi="Arial" w:cs="Arial"/>
            <w:sz w:val="16"/>
            <w:szCs w:val="16"/>
            <w:lang w:val="en-US"/>
          </w:rPr>
          <w:t>A/HRC/55/60</w:t>
        </w:r>
      </w:hyperlink>
      <w:r w:rsidR="00A200A0" w:rsidRPr="0062496F">
        <w:rPr>
          <w:rFonts w:ascii="Arial" w:hAnsi="Arial" w:cs="Arial"/>
          <w:sz w:val="16"/>
          <w:szCs w:val="16"/>
        </w:rPr>
        <w:t xml:space="preserve">, Section V(D) para. </w:t>
      </w:r>
      <w:r w:rsidR="00A200A0" w:rsidRPr="0062496F">
        <w:rPr>
          <w:rFonts w:ascii="Arial" w:hAnsi="Arial" w:cs="Arial"/>
          <w:sz w:val="16"/>
          <w:szCs w:val="16"/>
        </w:rPr>
        <w:t>65(c).</w:t>
      </w:r>
    </w:p>
  </w:footnote>
  <w:footnote w:id="6">
    <w:p w14:paraId="584E481A" w14:textId="190B824F" w:rsidR="00956976" w:rsidRPr="0062496F" w:rsidRDefault="00956976"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E83053" w:rsidRPr="0062496F">
        <w:rPr>
          <w:rFonts w:ascii="Arial" w:hAnsi="Arial" w:cs="Arial"/>
          <w:sz w:val="16"/>
          <w:szCs w:val="16"/>
          <w:lang w:val="en-US"/>
        </w:rPr>
        <w:t xml:space="preserve">Special Rapporteur on the rights to freedom of peaceful assembly and of association, Model Protocol </w:t>
      </w:r>
      <w:r w:rsidR="00F14630" w:rsidRPr="0062496F">
        <w:rPr>
          <w:rFonts w:ascii="Arial" w:hAnsi="Arial" w:cs="Arial"/>
          <w:sz w:val="16"/>
          <w:szCs w:val="16"/>
          <w:lang w:val="en-US"/>
        </w:rPr>
        <w:t xml:space="preserve">for Law Enforcement Officials to Promote and Protect Human Rights in the Context of Peaceful Protests, 31 January 2024, </w:t>
      </w:r>
      <w:hyperlink r:id="rId5" w:history="1">
        <w:r w:rsidR="00F14630" w:rsidRPr="0062496F">
          <w:rPr>
            <w:rStyle w:val="Hyperlink"/>
            <w:rFonts w:ascii="Arial" w:hAnsi="Arial" w:cs="Arial"/>
            <w:sz w:val="16"/>
            <w:szCs w:val="16"/>
            <w:lang w:val="en-US"/>
          </w:rPr>
          <w:t>A/HRC/55/60</w:t>
        </w:r>
      </w:hyperlink>
      <w:r w:rsidR="00F14630" w:rsidRPr="0062496F">
        <w:rPr>
          <w:rFonts w:ascii="Arial" w:hAnsi="Arial" w:cs="Arial"/>
          <w:sz w:val="16"/>
          <w:szCs w:val="16"/>
          <w:lang w:val="en-US"/>
        </w:rPr>
        <w:t xml:space="preserve">, para. </w:t>
      </w:r>
      <w:r w:rsidR="00CB0B17" w:rsidRPr="0062496F">
        <w:rPr>
          <w:rFonts w:ascii="Arial" w:hAnsi="Arial" w:cs="Arial"/>
          <w:sz w:val="16"/>
          <w:szCs w:val="16"/>
          <w:lang w:val="en-US"/>
        </w:rPr>
        <w:t xml:space="preserve">32. </w:t>
      </w:r>
    </w:p>
  </w:footnote>
  <w:footnote w:id="7">
    <w:p w14:paraId="64BE010F" w14:textId="541E3160" w:rsidR="00F9489A" w:rsidRPr="0062496F" w:rsidRDefault="00F9489A"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B15E43" w:rsidRPr="0062496F">
        <w:rPr>
          <w:rFonts w:ascii="Arial" w:hAnsi="Arial" w:cs="Arial"/>
          <w:sz w:val="16"/>
          <w:szCs w:val="16"/>
          <w:lang w:val="en-US"/>
        </w:rPr>
        <w:t xml:space="preserve">Ibid, </w:t>
      </w:r>
      <w:r w:rsidR="00D45E1E" w:rsidRPr="0062496F">
        <w:rPr>
          <w:rFonts w:ascii="Arial" w:hAnsi="Arial" w:cs="Arial"/>
          <w:sz w:val="16"/>
          <w:szCs w:val="16"/>
          <w:lang w:val="en-US"/>
        </w:rPr>
        <w:t>para. 3</w:t>
      </w:r>
      <w:r w:rsidR="0012088C" w:rsidRPr="0062496F">
        <w:rPr>
          <w:rFonts w:ascii="Arial" w:hAnsi="Arial" w:cs="Arial"/>
          <w:sz w:val="16"/>
          <w:szCs w:val="16"/>
          <w:lang w:val="en-US"/>
        </w:rPr>
        <w:t xml:space="preserve">9. </w:t>
      </w:r>
    </w:p>
  </w:footnote>
  <w:footnote w:id="8">
    <w:p w14:paraId="75E83442" w14:textId="7090FBDE" w:rsidR="00F9489A" w:rsidRPr="0062496F" w:rsidRDefault="00F9489A"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12088C" w:rsidRPr="0062496F">
        <w:rPr>
          <w:rFonts w:ascii="Arial" w:hAnsi="Arial" w:cs="Arial"/>
          <w:sz w:val="16"/>
          <w:szCs w:val="16"/>
          <w:lang w:val="en-US"/>
        </w:rPr>
        <w:t xml:space="preserve">Special Rapporteur on the rights to freedom of peaceful assembly and of association, Access to justice as an integral element of the protection of rights to freedom of peaceful assembly and association, 23 June 2021, </w:t>
      </w:r>
      <w:hyperlink r:id="rId6" w:history="1">
        <w:r w:rsidR="0012088C" w:rsidRPr="0062496F">
          <w:rPr>
            <w:rStyle w:val="Hyperlink"/>
            <w:rFonts w:ascii="Arial" w:hAnsi="Arial" w:cs="Arial"/>
            <w:sz w:val="16"/>
            <w:szCs w:val="16"/>
            <w:lang w:val="en-US"/>
          </w:rPr>
          <w:t>A/HRC/47/24</w:t>
        </w:r>
      </w:hyperlink>
      <w:r w:rsidR="0012088C" w:rsidRPr="0062496F">
        <w:rPr>
          <w:rFonts w:ascii="Arial" w:hAnsi="Arial" w:cs="Arial"/>
          <w:sz w:val="16"/>
          <w:szCs w:val="16"/>
          <w:lang w:val="en-US"/>
        </w:rPr>
        <w:t xml:space="preserve">, para. </w:t>
      </w:r>
      <w:r w:rsidR="00F33982" w:rsidRPr="0062496F">
        <w:rPr>
          <w:rFonts w:ascii="Arial" w:hAnsi="Arial" w:cs="Arial"/>
          <w:sz w:val="16"/>
          <w:szCs w:val="16"/>
          <w:lang w:val="en-US"/>
        </w:rPr>
        <w:t>7</w:t>
      </w:r>
      <w:r w:rsidR="0012088C" w:rsidRPr="0062496F">
        <w:rPr>
          <w:rFonts w:ascii="Arial" w:hAnsi="Arial" w:cs="Arial"/>
          <w:sz w:val="16"/>
          <w:szCs w:val="16"/>
          <w:lang w:val="en-US"/>
        </w:rPr>
        <w:t xml:space="preserve">0. </w:t>
      </w:r>
    </w:p>
  </w:footnote>
  <w:footnote w:id="9">
    <w:p w14:paraId="6B082CE5" w14:textId="43E9C96A" w:rsidR="001D6081" w:rsidRPr="0062496F" w:rsidRDefault="001D6081" w:rsidP="00F603E4">
      <w:pPr>
        <w:spacing w:after="0" w:line="218" w:lineRule="auto"/>
        <w:ind w:right="1134"/>
        <w:contextualSpacing/>
        <w:rPr>
          <w:rFonts w:ascii="Arial" w:eastAsia="Times New Roman" w:hAnsi="Arial" w:cs="Arial"/>
          <w:color w:val="000000"/>
          <w:sz w:val="16"/>
          <w:szCs w:val="16"/>
          <w:lang w:val="en-GB" w:eastAsia="en-GB"/>
        </w:rPr>
      </w:pPr>
      <w:r w:rsidRPr="0062496F">
        <w:rPr>
          <w:rFonts w:ascii="Arial" w:hAnsi="Arial" w:cs="Arial"/>
          <w:sz w:val="16"/>
          <w:szCs w:val="16"/>
          <w:vertAlign w:val="superscript"/>
        </w:rPr>
        <w:footnoteRef/>
      </w:r>
      <w:r w:rsidRPr="0062496F">
        <w:rPr>
          <w:rFonts w:ascii="Arial" w:hAnsi="Arial" w:cs="Arial"/>
          <w:color w:val="000000"/>
          <w:sz w:val="16"/>
          <w:szCs w:val="16"/>
        </w:rPr>
        <w:t xml:space="preserve"> </w:t>
      </w:r>
      <w:r w:rsidR="00254331" w:rsidRPr="0062496F">
        <w:rPr>
          <w:rFonts w:ascii="Arial" w:hAnsi="Arial" w:cs="Arial"/>
          <w:sz w:val="16"/>
          <w:szCs w:val="16"/>
          <w:lang w:val="en-US"/>
        </w:rPr>
        <w:t>Special Rapporteur on the rights to freedom of peaceful assembly and of association, Access to justice as an</w:t>
      </w:r>
      <w:r w:rsidR="00F603E4" w:rsidRPr="0062496F">
        <w:rPr>
          <w:rFonts w:ascii="Arial" w:hAnsi="Arial" w:cs="Arial"/>
          <w:sz w:val="16"/>
          <w:szCs w:val="16"/>
          <w:lang w:val="en-US"/>
        </w:rPr>
        <w:t xml:space="preserve"> </w:t>
      </w:r>
      <w:r w:rsidR="00254331" w:rsidRPr="0062496F">
        <w:rPr>
          <w:rFonts w:ascii="Arial" w:hAnsi="Arial" w:cs="Arial"/>
          <w:sz w:val="16"/>
          <w:szCs w:val="16"/>
          <w:lang w:val="en-US"/>
        </w:rPr>
        <w:t xml:space="preserve">integral element of the protection of rights to freedom of peaceful assembly and association, 23 June 2021, </w:t>
      </w:r>
      <w:hyperlink r:id="rId7" w:history="1">
        <w:r w:rsidR="00254331" w:rsidRPr="0062496F">
          <w:rPr>
            <w:rStyle w:val="Hyperlink"/>
            <w:rFonts w:ascii="Arial" w:hAnsi="Arial" w:cs="Arial"/>
            <w:sz w:val="16"/>
            <w:szCs w:val="16"/>
            <w:lang w:val="en-US"/>
          </w:rPr>
          <w:t>A/HRC/47/24</w:t>
        </w:r>
      </w:hyperlink>
      <w:r w:rsidR="00847991" w:rsidRPr="0062496F">
        <w:rPr>
          <w:rFonts w:ascii="Arial" w:hAnsi="Arial" w:cs="Arial"/>
          <w:sz w:val="16"/>
          <w:szCs w:val="16"/>
          <w:lang w:val="en-US"/>
        </w:rPr>
        <w:t>,</w:t>
      </w:r>
      <w:r w:rsidRPr="0062496F">
        <w:rPr>
          <w:rFonts w:ascii="Arial" w:hAnsi="Arial" w:cs="Arial"/>
          <w:sz w:val="16"/>
          <w:szCs w:val="16"/>
        </w:rPr>
        <w:t xml:space="preserve"> </w:t>
      </w:r>
      <w:r w:rsidRPr="0062496F">
        <w:rPr>
          <w:rFonts w:ascii="Arial" w:hAnsi="Arial" w:cs="Arial"/>
          <w:sz w:val="16"/>
          <w:szCs w:val="16"/>
        </w:rPr>
        <w:t xml:space="preserve">Section VI para. </w:t>
      </w:r>
      <w:r w:rsidRPr="0062496F">
        <w:rPr>
          <w:rFonts w:ascii="Arial" w:hAnsi="Arial" w:cs="Arial"/>
          <w:sz w:val="16"/>
          <w:szCs w:val="16"/>
        </w:rPr>
        <w:t>60</w:t>
      </w:r>
      <w:r w:rsidR="00BD24AD" w:rsidRPr="0062496F">
        <w:rPr>
          <w:rFonts w:ascii="Arial" w:hAnsi="Arial" w:cs="Arial"/>
          <w:sz w:val="16"/>
          <w:szCs w:val="16"/>
        </w:rPr>
        <w:t>; Lawyers for Lawyers, ‘</w:t>
      </w:r>
      <w:hyperlink r:id="rId8" w:history="1">
        <w:r w:rsidR="00BD24AD" w:rsidRPr="0062496F">
          <w:rPr>
            <w:rStyle w:val="Hyperlink"/>
            <w:rFonts w:ascii="Arial" w:hAnsi="Arial" w:cs="Arial"/>
            <w:sz w:val="16"/>
            <w:szCs w:val="16"/>
          </w:rPr>
          <w:t>Lawyer-Client Confidentiality in a Digitalized Society</w:t>
        </w:r>
      </w:hyperlink>
      <w:r w:rsidR="00BD24AD" w:rsidRPr="0062496F">
        <w:rPr>
          <w:rFonts w:ascii="Arial" w:hAnsi="Arial" w:cs="Arial"/>
          <w:sz w:val="16"/>
          <w:szCs w:val="16"/>
        </w:rPr>
        <w:t>’ (2023).</w:t>
      </w:r>
    </w:p>
  </w:footnote>
  <w:footnote w:id="10">
    <w:p w14:paraId="5A0EF015" w14:textId="378A63EA" w:rsidR="00B50ED4" w:rsidRPr="0062496F" w:rsidRDefault="00B50ED4"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235BC0" w:rsidRPr="0062496F">
        <w:rPr>
          <w:rFonts w:ascii="Arial" w:hAnsi="Arial" w:cs="Arial"/>
          <w:sz w:val="16"/>
          <w:szCs w:val="16"/>
          <w:lang w:val="en-US"/>
        </w:rPr>
        <w:t xml:space="preserve">Special Rapporteur on the rights to freedom of peaceful assembly and of association, Guidelines for lawyers in support of peaceful assemblies, 29 June 2021, </w:t>
      </w:r>
      <w:hyperlink r:id="rId9" w:history="1">
        <w:r w:rsidR="00235BC0" w:rsidRPr="0062496F">
          <w:rPr>
            <w:rStyle w:val="Hyperlink"/>
            <w:rFonts w:ascii="Arial" w:hAnsi="Arial" w:cs="Arial"/>
            <w:sz w:val="16"/>
            <w:szCs w:val="16"/>
            <w:lang w:val="en-US"/>
          </w:rPr>
          <w:t>A/HRC/47/24/Add.3</w:t>
        </w:r>
      </w:hyperlink>
      <w:r w:rsidR="00235BC0" w:rsidRPr="0062496F">
        <w:rPr>
          <w:rFonts w:ascii="Arial" w:hAnsi="Arial" w:cs="Arial"/>
          <w:sz w:val="16"/>
          <w:szCs w:val="16"/>
          <w:lang w:val="en-US"/>
        </w:rPr>
        <w:t xml:space="preserve">, </w:t>
      </w:r>
      <w:r w:rsidR="00C05D4C" w:rsidRPr="0062496F">
        <w:rPr>
          <w:rFonts w:ascii="Arial" w:hAnsi="Arial" w:cs="Arial"/>
          <w:sz w:val="16"/>
          <w:szCs w:val="16"/>
          <w:lang w:val="en-US"/>
        </w:rPr>
        <w:t xml:space="preserve">Section II, </w:t>
      </w:r>
      <w:r w:rsidR="00235BC0" w:rsidRPr="0062496F">
        <w:rPr>
          <w:rFonts w:ascii="Arial" w:hAnsi="Arial" w:cs="Arial"/>
          <w:sz w:val="16"/>
          <w:szCs w:val="16"/>
          <w:lang w:val="en-US"/>
        </w:rPr>
        <w:t>para. 1.</w:t>
      </w:r>
    </w:p>
  </w:footnote>
  <w:footnote w:id="11">
    <w:p w14:paraId="1AEBBCDD" w14:textId="31552AE2" w:rsidR="00344770" w:rsidRPr="0062496F" w:rsidRDefault="00344770"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F603E4" w:rsidRPr="0062496F">
        <w:rPr>
          <w:rFonts w:ascii="Arial" w:hAnsi="Arial" w:cs="Arial"/>
          <w:sz w:val="16"/>
          <w:szCs w:val="16"/>
          <w:lang w:val="en-US"/>
        </w:rPr>
        <w:t>Ibid,</w:t>
      </w:r>
      <w:r w:rsidR="006B2A07" w:rsidRPr="0062496F">
        <w:rPr>
          <w:rFonts w:ascii="Arial" w:hAnsi="Arial" w:cs="Arial"/>
          <w:sz w:val="16"/>
          <w:szCs w:val="16"/>
          <w:lang w:val="en-US"/>
        </w:rPr>
        <w:t xml:space="preserve"> </w:t>
      </w:r>
      <w:r w:rsidR="00217AA7" w:rsidRPr="0062496F">
        <w:rPr>
          <w:rFonts w:ascii="Arial" w:hAnsi="Arial" w:cs="Arial"/>
          <w:sz w:val="16"/>
          <w:szCs w:val="16"/>
          <w:lang w:val="en-US"/>
        </w:rPr>
        <w:t xml:space="preserve">Section I, </w:t>
      </w:r>
      <w:r w:rsidR="006B2A07" w:rsidRPr="0062496F">
        <w:rPr>
          <w:rFonts w:ascii="Arial" w:hAnsi="Arial" w:cs="Arial"/>
          <w:sz w:val="16"/>
          <w:szCs w:val="16"/>
          <w:lang w:val="en-US"/>
        </w:rPr>
        <w:t>para. 1.</w:t>
      </w:r>
    </w:p>
  </w:footnote>
  <w:footnote w:id="12">
    <w:p w14:paraId="6B53B6E7" w14:textId="5283C85E" w:rsidR="0089236B" w:rsidRPr="0062496F" w:rsidRDefault="0089236B" w:rsidP="00BB0053">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00F603E4" w:rsidRPr="0062496F">
        <w:rPr>
          <w:rFonts w:ascii="Arial" w:hAnsi="Arial" w:cs="Arial"/>
          <w:sz w:val="16"/>
          <w:szCs w:val="16"/>
          <w:lang w:val="en-US"/>
        </w:rPr>
        <w:t>ibid</w:t>
      </w:r>
      <w:r w:rsidRPr="0062496F">
        <w:rPr>
          <w:rFonts w:ascii="Arial" w:hAnsi="Arial" w:cs="Arial"/>
          <w:sz w:val="16"/>
          <w:szCs w:val="16"/>
          <w:lang w:val="en-US"/>
        </w:rPr>
        <w:t>, Section II, para. 1.</w:t>
      </w:r>
    </w:p>
  </w:footnote>
  <w:footnote w:id="13">
    <w:p w14:paraId="397C389D" w14:textId="0E907E86" w:rsidR="00E06212" w:rsidRPr="0062496F" w:rsidRDefault="00E06212"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ED3927" w:rsidRPr="0062496F">
        <w:rPr>
          <w:rFonts w:ascii="Arial" w:hAnsi="Arial" w:cs="Arial"/>
          <w:sz w:val="16"/>
          <w:szCs w:val="16"/>
          <w:lang w:val="en-US"/>
        </w:rPr>
        <w:t xml:space="preserve">Special Rapporteur on the rights to freedom of peaceful assembly and of association, Guidelines for lawyers in support of peaceful assemblies, 29 June 2021, </w:t>
      </w:r>
      <w:hyperlink r:id="rId10" w:history="1">
        <w:r w:rsidR="00ED3927" w:rsidRPr="0062496F">
          <w:rPr>
            <w:rStyle w:val="Hyperlink"/>
            <w:rFonts w:ascii="Arial" w:hAnsi="Arial" w:cs="Arial"/>
            <w:sz w:val="16"/>
            <w:szCs w:val="16"/>
            <w:lang w:val="en-US"/>
          </w:rPr>
          <w:t>A/HRC/47/24/Add.3</w:t>
        </w:r>
      </w:hyperlink>
      <w:r w:rsidR="00ED3927" w:rsidRPr="0062496F">
        <w:rPr>
          <w:rFonts w:ascii="Arial" w:hAnsi="Arial" w:cs="Arial"/>
          <w:sz w:val="16"/>
          <w:szCs w:val="16"/>
          <w:lang w:val="en-US"/>
        </w:rPr>
        <w:t xml:space="preserve">, </w:t>
      </w:r>
      <w:r w:rsidR="00610FFE" w:rsidRPr="0062496F">
        <w:rPr>
          <w:rFonts w:ascii="Arial" w:hAnsi="Arial" w:cs="Arial"/>
          <w:sz w:val="16"/>
          <w:szCs w:val="16"/>
          <w:lang w:val="en-US"/>
        </w:rPr>
        <w:t xml:space="preserve">Section II, </w:t>
      </w:r>
      <w:r w:rsidR="00ED3927" w:rsidRPr="0062496F">
        <w:rPr>
          <w:rFonts w:ascii="Arial" w:hAnsi="Arial" w:cs="Arial"/>
          <w:sz w:val="16"/>
          <w:szCs w:val="16"/>
          <w:lang w:val="en-US"/>
        </w:rPr>
        <w:t xml:space="preserve">para. 2. </w:t>
      </w:r>
    </w:p>
  </w:footnote>
  <w:footnote w:id="14">
    <w:p w14:paraId="24BCCAD9" w14:textId="477CFDAC" w:rsidR="00F2521E" w:rsidRPr="0062496F" w:rsidRDefault="00F2521E" w:rsidP="006452BA">
      <w:pPr>
        <w:spacing w:after="0" w:line="240" w:lineRule="auto"/>
        <w:contextualSpacing/>
        <w:rPr>
          <w:rFonts w:ascii="Arial" w:hAnsi="Arial" w:cs="Arial"/>
          <w:sz w:val="16"/>
          <w:szCs w:val="16"/>
          <w:lang w:val="en-GB"/>
        </w:rPr>
      </w:pPr>
      <w:r w:rsidRPr="0062496F">
        <w:rPr>
          <w:rFonts w:ascii="Arial" w:hAnsi="Arial" w:cs="Arial"/>
          <w:sz w:val="16"/>
          <w:szCs w:val="16"/>
          <w:vertAlign w:val="superscript"/>
        </w:rPr>
        <w:footnoteRef/>
      </w:r>
      <w:r w:rsidR="006452BA" w:rsidRPr="0062496F">
        <w:rPr>
          <w:rFonts w:ascii="Arial" w:hAnsi="Arial" w:cs="Arial"/>
          <w:sz w:val="16"/>
          <w:szCs w:val="16"/>
          <w:lang w:val="en-GB"/>
        </w:rPr>
        <w:t xml:space="preserve"> </w:t>
      </w:r>
      <w:r w:rsidRPr="0062496F">
        <w:rPr>
          <w:rFonts w:ascii="Arial" w:hAnsi="Arial" w:cs="Arial"/>
          <w:sz w:val="16"/>
          <w:szCs w:val="16"/>
        </w:rPr>
        <w:t xml:space="preserve">Ibid; </w:t>
      </w:r>
      <w:r w:rsidRPr="0062496F">
        <w:rPr>
          <w:rFonts w:ascii="Arial" w:hAnsi="Arial" w:cs="Arial"/>
          <w:sz w:val="16"/>
          <w:szCs w:val="16"/>
          <w:lang w:val="en-US"/>
        </w:rPr>
        <w:t xml:space="preserve">Special Rapporteur on the rights to freedom of peaceful assembly and of association, Model Protocol for Law Enforcement Officials to Promote and Protect Human Rights in the Context of Peaceful Protests, 31 January 2024, </w:t>
      </w:r>
      <w:hyperlink r:id="rId11" w:history="1">
        <w:r w:rsidRPr="0062496F">
          <w:rPr>
            <w:rStyle w:val="Hyperlink"/>
            <w:rFonts w:ascii="Arial" w:hAnsi="Arial" w:cs="Arial"/>
            <w:sz w:val="16"/>
            <w:szCs w:val="16"/>
            <w:lang w:val="en-US"/>
          </w:rPr>
          <w:t>A/HRC/55/60</w:t>
        </w:r>
      </w:hyperlink>
      <w:r w:rsidRPr="0062496F">
        <w:rPr>
          <w:rFonts w:ascii="Arial" w:hAnsi="Arial" w:cs="Arial"/>
          <w:sz w:val="16"/>
          <w:szCs w:val="16"/>
        </w:rPr>
        <w:t>,</w:t>
      </w:r>
      <w:r w:rsidRPr="0062496F">
        <w:rPr>
          <w:rFonts w:ascii="Arial" w:hAnsi="Arial" w:cs="Arial"/>
          <w:sz w:val="16"/>
          <w:szCs w:val="16"/>
          <w:lang w:val="en-GB"/>
        </w:rPr>
        <w:t xml:space="preserve"> Section V(E), para. </w:t>
      </w:r>
      <w:r w:rsidRPr="0062496F">
        <w:rPr>
          <w:rFonts w:ascii="Arial" w:hAnsi="Arial" w:cs="Arial"/>
          <w:sz w:val="16"/>
          <w:szCs w:val="16"/>
        </w:rPr>
        <w:t xml:space="preserve">66. </w:t>
      </w:r>
      <w:r w:rsidRPr="0062496F">
        <w:rPr>
          <w:rFonts w:ascii="Arial" w:hAnsi="Arial" w:cs="Arial"/>
          <w:sz w:val="16"/>
          <w:szCs w:val="16"/>
          <w:lang w:val="en-GB"/>
        </w:rPr>
        <w:t xml:space="preserve">  </w:t>
      </w:r>
    </w:p>
  </w:footnote>
  <w:footnote w:id="15">
    <w:p w14:paraId="496E972F" w14:textId="5D4B0664" w:rsidR="00F417AA" w:rsidRPr="0062496F" w:rsidRDefault="00F417AA"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B478E6" w:rsidRPr="0062496F">
        <w:rPr>
          <w:rFonts w:ascii="Arial" w:hAnsi="Arial" w:cs="Arial"/>
          <w:sz w:val="16"/>
          <w:szCs w:val="16"/>
          <w:lang w:val="en-US"/>
        </w:rPr>
        <w:t xml:space="preserve">Special Rapporteur on the rights to freedom of peaceful assembly and of association, Guidelines for lawyers in support of peaceful assemblies, 29 June 2021, </w:t>
      </w:r>
      <w:hyperlink r:id="rId12" w:history="1">
        <w:r w:rsidR="00B478E6" w:rsidRPr="0062496F">
          <w:rPr>
            <w:rStyle w:val="Hyperlink"/>
            <w:rFonts w:ascii="Arial" w:hAnsi="Arial" w:cs="Arial"/>
            <w:sz w:val="16"/>
            <w:szCs w:val="16"/>
            <w:lang w:val="en-US"/>
          </w:rPr>
          <w:t>A/HRC/47/24/Add.3</w:t>
        </w:r>
      </w:hyperlink>
      <w:r w:rsidR="00B478E6" w:rsidRPr="0062496F">
        <w:rPr>
          <w:rFonts w:ascii="Arial" w:hAnsi="Arial" w:cs="Arial"/>
          <w:sz w:val="16"/>
          <w:szCs w:val="16"/>
          <w:lang w:val="en-US"/>
        </w:rPr>
        <w:t xml:space="preserve">, Section </w:t>
      </w:r>
      <w:r w:rsidR="0009763A" w:rsidRPr="0062496F">
        <w:rPr>
          <w:rFonts w:ascii="Arial" w:hAnsi="Arial" w:cs="Arial"/>
          <w:sz w:val="16"/>
          <w:szCs w:val="16"/>
          <w:lang w:val="en-US"/>
        </w:rPr>
        <w:t>III(A),</w:t>
      </w:r>
      <w:r w:rsidR="00104891" w:rsidRPr="0062496F">
        <w:rPr>
          <w:rFonts w:ascii="Arial" w:hAnsi="Arial" w:cs="Arial"/>
          <w:sz w:val="16"/>
          <w:szCs w:val="16"/>
          <w:lang w:val="en-US"/>
        </w:rPr>
        <w:t xml:space="preserve"> </w:t>
      </w:r>
      <w:r w:rsidR="00B478E6" w:rsidRPr="0062496F">
        <w:rPr>
          <w:rFonts w:ascii="Arial" w:hAnsi="Arial" w:cs="Arial"/>
          <w:sz w:val="16"/>
          <w:szCs w:val="16"/>
          <w:lang w:val="en-US"/>
        </w:rPr>
        <w:t xml:space="preserve">para. </w:t>
      </w:r>
      <w:r w:rsidR="0009763A" w:rsidRPr="0062496F">
        <w:rPr>
          <w:rFonts w:ascii="Arial" w:hAnsi="Arial" w:cs="Arial"/>
          <w:sz w:val="16"/>
          <w:szCs w:val="16"/>
          <w:lang w:val="en-US"/>
        </w:rPr>
        <w:t>15</w:t>
      </w:r>
      <w:r w:rsidR="00B478E6" w:rsidRPr="0062496F">
        <w:rPr>
          <w:rFonts w:ascii="Arial" w:hAnsi="Arial" w:cs="Arial"/>
          <w:sz w:val="16"/>
          <w:szCs w:val="16"/>
          <w:lang w:val="en-US"/>
        </w:rPr>
        <w:t>.</w:t>
      </w:r>
    </w:p>
  </w:footnote>
  <w:footnote w:id="16">
    <w:p w14:paraId="75F749BD" w14:textId="50A1D72F" w:rsidR="00FF3679" w:rsidRPr="0062496F" w:rsidRDefault="00FF3679">
      <w:pPr>
        <w:pStyle w:val="Voetnoottekst"/>
        <w:contextualSpacing/>
        <w:rPr>
          <w:rFonts w:ascii="Arial" w:hAnsi="Arial" w:cs="Arial"/>
          <w:sz w:val="16"/>
          <w:szCs w:val="16"/>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006452BA" w:rsidRPr="0062496F">
        <w:rPr>
          <w:rFonts w:ascii="Arial" w:hAnsi="Arial" w:cs="Arial"/>
          <w:sz w:val="16"/>
          <w:szCs w:val="16"/>
          <w:lang w:val="en-US"/>
        </w:rPr>
        <w:t>Ibid,</w:t>
      </w:r>
      <w:r w:rsidR="00037155" w:rsidRPr="0062496F">
        <w:rPr>
          <w:rFonts w:ascii="Arial" w:hAnsi="Arial" w:cs="Arial"/>
          <w:sz w:val="16"/>
          <w:szCs w:val="16"/>
          <w:lang w:val="en-US"/>
        </w:rPr>
        <w:t xml:space="preserve"> </w:t>
      </w:r>
      <w:r w:rsidRPr="0062496F">
        <w:rPr>
          <w:rFonts w:ascii="Arial" w:hAnsi="Arial" w:cs="Arial"/>
          <w:sz w:val="16"/>
          <w:szCs w:val="16"/>
        </w:rPr>
        <w:t xml:space="preserve">Section IV(A) para. </w:t>
      </w:r>
      <w:r w:rsidRPr="0062496F">
        <w:rPr>
          <w:rFonts w:ascii="Arial" w:hAnsi="Arial" w:cs="Arial"/>
          <w:sz w:val="16"/>
          <w:szCs w:val="16"/>
        </w:rPr>
        <w:t>29.</w:t>
      </w:r>
    </w:p>
  </w:footnote>
  <w:footnote w:id="17">
    <w:p w14:paraId="35992C71" w14:textId="68CECB4C" w:rsidR="00A72D97" w:rsidRPr="0062496F" w:rsidRDefault="00A72D97"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9E7DBC" w:rsidRPr="0062496F">
        <w:rPr>
          <w:rFonts w:ascii="Arial" w:hAnsi="Arial" w:cs="Arial"/>
          <w:sz w:val="16"/>
          <w:szCs w:val="16"/>
          <w:lang w:val="en-US"/>
        </w:rPr>
        <w:t xml:space="preserve">Special Rapporteur on the rights to freedom of peaceful assembly and of association, Access to justice as an integral element of the protection of rights to freedom of peaceful assembly and association, 23 June 2021, </w:t>
      </w:r>
      <w:hyperlink r:id="rId13" w:history="1">
        <w:r w:rsidR="009E7DBC" w:rsidRPr="0062496F">
          <w:rPr>
            <w:rStyle w:val="Hyperlink"/>
            <w:rFonts w:ascii="Arial" w:hAnsi="Arial" w:cs="Arial"/>
            <w:sz w:val="16"/>
            <w:szCs w:val="16"/>
            <w:lang w:val="en-US"/>
          </w:rPr>
          <w:t>A/HRC/47/24</w:t>
        </w:r>
      </w:hyperlink>
      <w:r w:rsidR="009E7DBC" w:rsidRPr="0062496F">
        <w:rPr>
          <w:rFonts w:ascii="Arial" w:hAnsi="Arial" w:cs="Arial"/>
          <w:sz w:val="16"/>
          <w:szCs w:val="16"/>
          <w:lang w:val="en-US"/>
        </w:rPr>
        <w:t>,</w:t>
      </w:r>
      <w:r w:rsidR="002D0532" w:rsidRPr="0062496F">
        <w:rPr>
          <w:rFonts w:ascii="Arial" w:hAnsi="Arial" w:cs="Arial"/>
          <w:sz w:val="16"/>
          <w:szCs w:val="16"/>
          <w:lang w:val="en-US"/>
        </w:rPr>
        <w:t xml:space="preserve"> para. 29. </w:t>
      </w:r>
    </w:p>
  </w:footnote>
  <w:footnote w:id="18">
    <w:p w14:paraId="631239B7" w14:textId="05920F5A" w:rsidR="007C6941" w:rsidRPr="0062496F" w:rsidRDefault="007C6941" w:rsidP="00735330">
      <w:pPr>
        <w:pStyle w:val="Voetnoottekst"/>
        <w:rPr>
          <w:rFonts w:ascii="Arial" w:hAnsi="Arial" w:cs="Arial"/>
          <w:sz w:val="16"/>
          <w:szCs w:val="16"/>
          <w:lang w:val="en-GB"/>
        </w:rPr>
      </w:pPr>
      <w:r w:rsidRPr="0062496F">
        <w:rPr>
          <w:rStyle w:val="Voetnootmarkering"/>
          <w:rFonts w:ascii="Arial" w:hAnsi="Arial" w:cs="Arial"/>
          <w:sz w:val="16"/>
          <w:szCs w:val="16"/>
        </w:rPr>
        <w:footnoteRef/>
      </w:r>
      <w:r w:rsidR="00735330" w:rsidRPr="0062496F">
        <w:rPr>
          <w:rFonts w:ascii="Arial" w:hAnsi="Arial" w:cs="Arial"/>
          <w:sz w:val="16"/>
          <w:szCs w:val="16"/>
          <w:lang w:val="en-US"/>
        </w:rPr>
        <w:t xml:space="preserve"> Ibid,</w:t>
      </w:r>
      <w:r w:rsidRPr="0062496F">
        <w:rPr>
          <w:rFonts w:ascii="Arial" w:hAnsi="Arial" w:cs="Arial"/>
          <w:sz w:val="16"/>
          <w:szCs w:val="16"/>
          <w:lang w:val="en-GB"/>
        </w:rPr>
        <w:t xml:space="preserve"> Section IV(B)</w:t>
      </w:r>
      <w:r w:rsidR="00F91D03" w:rsidRPr="0062496F">
        <w:rPr>
          <w:rFonts w:ascii="Arial" w:hAnsi="Arial" w:cs="Arial"/>
          <w:sz w:val="16"/>
          <w:szCs w:val="16"/>
          <w:lang w:val="en-GB"/>
        </w:rPr>
        <w:t>,</w:t>
      </w:r>
      <w:r w:rsidRPr="0062496F">
        <w:rPr>
          <w:rFonts w:ascii="Arial" w:hAnsi="Arial" w:cs="Arial"/>
          <w:sz w:val="16"/>
          <w:szCs w:val="16"/>
          <w:lang w:val="en-GB"/>
        </w:rPr>
        <w:t xml:space="preserve"> para. 34.</w:t>
      </w:r>
    </w:p>
  </w:footnote>
  <w:footnote w:id="19">
    <w:p w14:paraId="21CAFF93" w14:textId="29DAAFA8" w:rsidR="001D6456" w:rsidRPr="0062496F" w:rsidRDefault="001D6456" w:rsidP="00735330">
      <w:pPr>
        <w:tabs>
          <w:tab w:val="right" w:pos="1021"/>
        </w:tabs>
        <w:spacing w:after="0" w:line="220" w:lineRule="auto"/>
        <w:ind w:right="1134"/>
        <w:rPr>
          <w:rFonts w:ascii="Arial" w:hAnsi="Arial" w:cs="Arial"/>
          <w:sz w:val="16"/>
          <w:szCs w:val="16"/>
          <w:highlight w:val="yellow"/>
          <w:lang w:val="en-GB"/>
        </w:rPr>
      </w:pPr>
      <w:r w:rsidRPr="0062496F">
        <w:rPr>
          <w:rFonts w:ascii="Arial" w:hAnsi="Arial" w:cs="Arial"/>
          <w:sz w:val="16"/>
          <w:szCs w:val="16"/>
          <w:vertAlign w:val="superscript"/>
        </w:rPr>
        <w:footnoteRef/>
      </w:r>
      <w:r w:rsidRPr="0062496F">
        <w:rPr>
          <w:rFonts w:ascii="Arial" w:hAnsi="Arial" w:cs="Arial"/>
          <w:sz w:val="16"/>
          <w:szCs w:val="16"/>
          <w:lang w:val="en-GB"/>
        </w:rPr>
        <w:t xml:space="preserve"> </w:t>
      </w:r>
      <w:r w:rsidRPr="0062496F">
        <w:rPr>
          <w:rFonts w:ascii="Arial" w:hAnsi="Arial" w:cs="Arial"/>
          <w:sz w:val="16"/>
          <w:szCs w:val="16"/>
          <w:lang w:val="en-US"/>
        </w:rPr>
        <w:t xml:space="preserve">Special Rapporteur on the rights to freedom of peaceful assembly and of association, Access to justice as an integral element of the protection of rights to freedom of peaceful assembly and association, 23 June 2021, </w:t>
      </w:r>
      <w:hyperlink r:id="rId14" w:history="1">
        <w:r w:rsidRPr="0062496F">
          <w:rPr>
            <w:rStyle w:val="Hyperlink"/>
            <w:rFonts w:ascii="Arial" w:hAnsi="Arial" w:cs="Arial"/>
            <w:sz w:val="16"/>
            <w:szCs w:val="16"/>
            <w:lang w:val="en-US"/>
          </w:rPr>
          <w:t>A/HRC/47/24</w:t>
        </w:r>
      </w:hyperlink>
      <w:r w:rsidRPr="0062496F">
        <w:rPr>
          <w:rFonts w:ascii="Arial" w:hAnsi="Arial" w:cs="Arial"/>
          <w:sz w:val="16"/>
          <w:szCs w:val="16"/>
          <w:lang w:val="en-US"/>
        </w:rPr>
        <w:t xml:space="preserve">, </w:t>
      </w:r>
      <w:r w:rsidR="00C84A8D" w:rsidRPr="0062496F">
        <w:rPr>
          <w:rFonts w:ascii="Arial" w:hAnsi="Arial" w:cs="Arial"/>
          <w:sz w:val="16"/>
          <w:szCs w:val="16"/>
          <w:lang w:val="en-US"/>
        </w:rPr>
        <w:t xml:space="preserve">Section IV, </w:t>
      </w:r>
      <w:r w:rsidRPr="0062496F">
        <w:rPr>
          <w:rFonts w:ascii="Arial" w:hAnsi="Arial" w:cs="Arial"/>
          <w:sz w:val="16"/>
          <w:szCs w:val="16"/>
          <w:lang w:val="en-US"/>
        </w:rPr>
        <w:t>para. 63.</w:t>
      </w:r>
    </w:p>
  </w:footnote>
  <w:footnote w:id="20">
    <w:p w14:paraId="03BB746F" w14:textId="7A383CC4" w:rsidR="001D6456" w:rsidRPr="0062496F" w:rsidRDefault="001D6456" w:rsidP="00735330">
      <w:pPr>
        <w:pStyle w:val="Voetnoottekst"/>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hyperlink r:id="rId15" w:history="1">
        <w:r w:rsidRPr="0062496F">
          <w:rPr>
            <w:rStyle w:val="Hyperlink"/>
            <w:rFonts w:ascii="Arial" w:hAnsi="Arial" w:cs="Arial"/>
            <w:sz w:val="16"/>
            <w:szCs w:val="16"/>
            <w:lang w:val="en-US"/>
          </w:rPr>
          <w:t>A/HRC/47/24</w:t>
        </w:r>
      </w:hyperlink>
      <w:r w:rsidRPr="0062496F">
        <w:rPr>
          <w:rFonts w:ascii="Arial" w:hAnsi="Arial" w:cs="Arial"/>
          <w:sz w:val="16"/>
          <w:szCs w:val="16"/>
          <w:lang w:val="en-US"/>
        </w:rPr>
        <w:t>, para. 63.</w:t>
      </w:r>
    </w:p>
  </w:footnote>
  <w:footnote w:id="21">
    <w:p w14:paraId="496E8B7C" w14:textId="512C7640" w:rsidR="001D6456" w:rsidRPr="0062496F" w:rsidRDefault="001D6456" w:rsidP="00232603">
      <w:pPr>
        <w:pBdr>
          <w:top w:val="nil"/>
          <w:left w:val="nil"/>
          <w:bottom w:val="nil"/>
          <w:right w:val="nil"/>
          <w:between w:val="nil"/>
        </w:pBdr>
        <w:tabs>
          <w:tab w:val="right" w:pos="709"/>
        </w:tabs>
        <w:spacing w:after="0" w:line="220" w:lineRule="auto"/>
        <w:ind w:left="142" w:right="1134" w:hanging="142"/>
        <w:rPr>
          <w:rFonts w:ascii="Arial" w:hAnsi="Arial" w:cs="Arial"/>
          <w:sz w:val="16"/>
          <w:szCs w:val="16"/>
          <w:highlight w:val="yellow"/>
          <w:lang w:val="en-GB"/>
        </w:rPr>
      </w:pPr>
      <w:r w:rsidRPr="0062496F">
        <w:rPr>
          <w:rFonts w:ascii="Arial" w:hAnsi="Arial" w:cs="Arial"/>
          <w:sz w:val="16"/>
          <w:szCs w:val="16"/>
          <w:vertAlign w:val="superscript"/>
        </w:rPr>
        <w:footnoteRef/>
      </w:r>
      <w:r w:rsidRPr="0062496F">
        <w:rPr>
          <w:rFonts w:ascii="Arial" w:hAnsi="Arial" w:cs="Arial"/>
          <w:color w:val="000000"/>
          <w:sz w:val="16"/>
          <w:szCs w:val="16"/>
          <w:lang w:val="en-GB"/>
        </w:rPr>
        <w:t xml:space="preserve"> </w:t>
      </w:r>
      <w:r w:rsidRPr="0062496F">
        <w:rPr>
          <w:rFonts w:ascii="Arial" w:hAnsi="Arial" w:cs="Arial"/>
          <w:color w:val="000000"/>
          <w:sz w:val="16"/>
          <w:szCs w:val="16"/>
          <w:lang w:val="en-GB"/>
        </w:rPr>
        <w:tab/>
      </w:r>
      <w:r w:rsidR="00232603" w:rsidRPr="0062496F">
        <w:rPr>
          <w:rFonts w:ascii="Arial" w:hAnsi="Arial" w:cs="Arial"/>
          <w:sz w:val="16"/>
          <w:szCs w:val="16"/>
          <w:lang w:val="en-US"/>
        </w:rPr>
        <w:t xml:space="preserve">Special Rapporteur on the rights to freedom of peaceful assembly and of association, Guidelines for lawyers in support of peaceful assemblies, 29 June 2021, </w:t>
      </w:r>
      <w:hyperlink r:id="rId16" w:history="1">
        <w:r w:rsidR="00232603" w:rsidRPr="0062496F">
          <w:rPr>
            <w:rStyle w:val="Hyperlink"/>
            <w:rFonts w:ascii="Arial" w:hAnsi="Arial" w:cs="Arial"/>
            <w:sz w:val="16"/>
            <w:szCs w:val="16"/>
            <w:lang w:val="en-US"/>
          </w:rPr>
          <w:t>A/HRC/47/24/Add.3</w:t>
        </w:r>
      </w:hyperlink>
      <w:r w:rsidR="00232603" w:rsidRPr="0062496F">
        <w:rPr>
          <w:rFonts w:ascii="Arial" w:hAnsi="Arial" w:cs="Arial"/>
          <w:color w:val="000000"/>
          <w:sz w:val="16"/>
          <w:szCs w:val="16"/>
          <w:lang w:val="en-GB"/>
        </w:rPr>
        <w:t>,</w:t>
      </w:r>
      <w:r w:rsidRPr="0062496F">
        <w:rPr>
          <w:rFonts w:ascii="Arial" w:hAnsi="Arial" w:cs="Arial"/>
          <w:sz w:val="16"/>
          <w:szCs w:val="16"/>
          <w:lang w:val="en-GB"/>
        </w:rPr>
        <w:t xml:space="preserve"> Section A(2) para. 16</w:t>
      </w:r>
      <w:r w:rsidR="00232603" w:rsidRPr="0062496F">
        <w:rPr>
          <w:rFonts w:ascii="Arial" w:hAnsi="Arial" w:cs="Arial"/>
          <w:sz w:val="16"/>
          <w:szCs w:val="16"/>
          <w:lang w:val="en-GB"/>
        </w:rPr>
        <w:t>.</w:t>
      </w:r>
    </w:p>
  </w:footnote>
  <w:footnote w:id="22">
    <w:p w14:paraId="52D39861" w14:textId="6EAF2E22" w:rsidR="00F91D03" w:rsidRPr="0062496F" w:rsidRDefault="00F91D03" w:rsidP="00735330">
      <w:pPr>
        <w:pStyle w:val="Voetnoottekst"/>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007E3358" w:rsidRPr="0062496F">
        <w:rPr>
          <w:rFonts w:ascii="Arial" w:hAnsi="Arial" w:cs="Arial"/>
          <w:sz w:val="16"/>
          <w:szCs w:val="16"/>
          <w:lang w:val="en-US"/>
        </w:rPr>
        <w:t xml:space="preserve">Ibid, </w:t>
      </w:r>
      <w:r w:rsidRPr="0062496F">
        <w:rPr>
          <w:rFonts w:ascii="Arial" w:hAnsi="Arial" w:cs="Arial"/>
          <w:sz w:val="16"/>
          <w:szCs w:val="16"/>
        </w:rPr>
        <w:t xml:space="preserve">Section A(3) para. </w:t>
      </w:r>
      <w:r w:rsidRPr="0062496F">
        <w:rPr>
          <w:rFonts w:ascii="Arial" w:hAnsi="Arial" w:cs="Arial"/>
          <w:sz w:val="16"/>
          <w:szCs w:val="16"/>
          <w:lang w:val="fr-FR"/>
        </w:rPr>
        <w:t>17</w:t>
      </w:r>
      <w:r w:rsidRPr="0062496F">
        <w:rPr>
          <w:rFonts w:ascii="Arial" w:hAnsi="Arial" w:cs="Arial"/>
          <w:color w:val="000000"/>
          <w:sz w:val="16"/>
          <w:szCs w:val="16"/>
          <w:lang w:val="fr-FR"/>
        </w:rPr>
        <w:t>.</w:t>
      </w:r>
    </w:p>
  </w:footnote>
  <w:footnote w:id="23">
    <w:p w14:paraId="2C91F7E2" w14:textId="6B550092" w:rsidR="00F91D03" w:rsidRPr="0062496F" w:rsidRDefault="00F91D03" w:rsidP="00773EEC">
      <w:pPr>
        <w:spacing w:after="0" w:line="240" w:lineRule="auto"/>
        <w:rPr>
          <w:rFonts w:ascii="Arial" w:hAnsi="Arial" w:cs="Arial"/>
          <w:sz w:val="16"/>
          <w:szCs w:val="16"/>
        </w:rPr>
      </w:pPr>
      <w:r w:rsidRPr="0062496F">
        <w:rPr>
          <w:rFonts w:ascii="Arial" w:hAnsi="Arial" w:cs="Arial"/>
          <w:sz w:val="16"/>
          <w:szCs w:val="16"/>
          <w:vertAlign w:val="superscript"/>
        </w:rPr>
        <w:footnoteRef/>
      </w:r>
      <w:r w:rsidR="00773EEC" w:rsidRPr="0062496F">
        <w:rPr>
          <w:rFonts w:ascii="Arial" w:hAnsi="Arial" w:cs="Arial"/>
          <w:sz w:val="16"/>
          <w:szCs w:val="16"/>
          <w:lang w:val="fr-FR"/>
        </w:rPr>
        <w:t xml:space="preserve"> </w:t>
      </w:r>
      <w:hyperlink r:id="rId17" w:history="1">
        <w:r w:rsidR="00773EEC" w:rsidRPr="0062496F">
          <w:rPr>
            <w:rStyle w:val="Hyperlink"/>
            <w:rFonts w:ascii="Arial" w:hAnsi="Arial" w:cs="Arial"/>
            <w:sz w:val="16"/>
            <w:szCs w:val="16"/>
            <w:lang w:val="en-US"/>
          </w:rPr>
          <w:t>A/HRC/47/24/Add.3</w:t>
        </w:r>
      </w:hyperlink>
      <w:r w:rsidR="00773EEC" w:rsidRPr="0062496F">
        <w:rPr>
          <w:rFonts w:ascii="Arial" w:hAnsi="Arial" w:cs="Arial"/>
          <w:sz w:val="16"/>
          <w:szCs w:val="16"/>
        </w:rPr>
        <w:t xml:space="preserve">, </w:t>
      </w:r>
      <w:r w:rsidRPr="0062496F">
        <w:rPr>
          <w:rFonts w:ascii="Arial" w:hAnsi="Arial" w:cs="Arial"/>
          <w:sz w:val="16"/>
          <w:szCs w:val="16"/>
          <w:lang w:val="fr-FR"/>
        </w:rPr>
        <w:t xml:space="preserve">Section (4) para. </w:t>
      </w:r>
      <w:r w:rsidRPr="0062496F">
        <w:rPr>
          <w:rFonts w:ascii="Arial" w:hAnsi="Arial" w:cs="Arial"/>
          <w:sz w:val="16"/>
          <w:szCs w:val="16"/>
        </w:rPr>
        <w:t>18</w:t>
      </w:r>
      <w:r w:rsidR="008930E3" w:rsidRPr="0062496F">
        <w:rPr>
          <w:rFonts w:ascii="Arial" w:hAnsi="Arial" w:cs="Arial"/>
          <w:sz w:val="16"/>
          <w:szCs w:val="16"/>
        </w:rPr>
        <w:t>.</w:t>
      </w:r>
      <w:r w:rsidRPr="0062496F">
        <w:rPr>
          <w:rFonts w:ascii="Arial" w:hAnsi="Arial" w:cs="Arial"/>
          <w:sz w:val="16"/>
          <w:szCs w:val="16"/>
        </w:rPr>
        <w:t xml:space="preserve"> </w:t>
      </w:r>
    </w:p>
  </w:footnote>
  <w:footnote w:id="24">
    <w:p w14:paraId="76DF66B9" w14:textId="1D06B40B" w:rsidR="00F91D03" w:rsidRPr="0062496F" w:rsidRDefault="00F91D03" w:rsidP="00773EEC">
      <w:pPr>
        <w:spacing w:after="0" w:line="240" w:lineRule="auto"/>
        <w:rPr>
          <w:rFonts w:ascii="Arial" w:hAnsi="Arial" w:cs="Arial"/>
          <w:sz w:val="16"/>
          <w:szCs w:val="16"/>
          <w:lang w:val="fr-FR"/>
        </w:rPr>
      </w:pPr>
      <w:r w:rsidRPr="0062496F">
        <w:rPr>
          <w:rFonts w:ascii="Arial" w:hAnsi="Arial" w:cs="Arial"/>
          <w:sz w:val="16"/>
          <w:szCs w:val="16"/>
          <w:vertAlign w:val="superscript"/>
        </w:rPr>
        <w:footnoteRef/>
      </w:r>
      <w:r w:rsidR="00773EEC" w:rsidRPr="0062496F">
        <w:rPr>
          <w:rFonts w:ascii="Arial" w:hAnsi="Arial" w:cs="Arial"/>
          <w:sz w:val="16"/>
          <w:szCs w:val="16"/>
        </w:rPr>
        <w:t xml:space="preserve"> </w:t>
      </w:r>
      <w:hyperlink r:id="rId18" w:history="1">
        <w:r w:rsidR="00773EEC" w:rsidRPr="0062496F">
          <w:rPr>
            <w:rStyle w:val="Hyperlink"/>
            <w:rFonts w:ascii="Arial" w:hAnsi="Arial" w:cs="Arial"/>
            <w:sz w:val="16"/>
            <w:szCs w:val="16"/>
            <w:lang w:val="fr-FR"/>
          </w:rPr>
          <w:t>A/HRC/47/24</w:t>
        </w:r>
      </w:hyperlink>
      <w:r w:rsidR="00773EEC" w:rsidRPr="0062496F">
        <w:rPr>
          <w:rFonts w:ascii="Arial" w:hAnsi="Arial" w:cs="Arial"/>
          <w:sz w:val="16"/>
          <w:szCs w:val="16"/>
        </w:rPr>
        <w:t xml:space="preserve">, </w:t>
      </w:r>
      <w:r w:rsidRPr="0062496F">
        <w:rPr>
          <w:rFonts w:ascii="Arial" w:hAnsi="Arial" w:cs="Arial"/>
          <w:sz w:val="16"/>
          <w:szCs w:val="16"/>
        </w:rPr>
        <w:t xml:space="preserve">Section VI para. </w:t>
      </w:r>
      <w:r w:rsidRPr="0062496F">
        <w:rPr>
          <w:rFonts w:ascii="Arial" w:hAnsi="Arial" w:cs="Arial"/>
          <w:sz w:val="16"/>
          <w:szCs w:val="16"/>
          <w:lang w:val="fr-FR"/>
        </w:rPr>
        <w:t>67</w:t>
      </w:r>
      <w:r w:rsidR="008930E3" w:rsidRPr="0062496F">
        <w:rPr>
          <w:rFonts w:ascii="Arial" w:hAnsi="Arial" w:cs="Arial"/>
          <w:sz w:val="16"/>
          <w:szCs w:val="16"/>
          <w:lang w:val="fr-FR"/>
        </w:rPr>
        <w:t>.</w:t>
      </w:r>
      <w:r w:rsidRPr="0062496F">
        <w:rPr>
          <w:rFonts w:ascii="Arial" w:hAnsi="Arial" w:cs="Arial"/>
          <w:sz w:val="16"/>
          <w:szCs w:val="16"/>
          <w:lang w:val="fr-FR"/>
        </w:rPr>
        <w:t xml:space="preserve"> </w:t>
      </w:r>
    </w:p>
  </w:footnote>
  <w:footnote w:id="25">
    <w:p w14:paraId="5DBFBE5D" w14:textId="725BFECC" w:rsidR="00F91D03" w:rsidRPr="0062496F" w:rsidRDefault="00F91D03" w:rsidP="002A3293">
      <w:pPr>
        <w:pBdr>
          <w:top w:val="nil"/>
          <w:left w:val="nil"/>
          <w:bottom w:val="nil"/>
          <w:right w:val="nil"/>
          <w:between w:val="nil"/>
        </w:pBdr>
        <w:tabs>
          <w:tab w:val="right" w:pos="1021"/>
        </w:tabs>
        <w:spacing w:after="0" w:line="220" w:lineRule="auto"/>
        <w:ind w:left="1134" w:right="1134" w:hanging="1134"/>
        <w:contextualSpacing/>
        <w:rPr>
          <w:rFonts w:ascii="Arial" w:hAnsi="Arial" w:cs="Arial"/>
          <w:color w:val="000000"/>
          <w:sz w:val="16"/>
          <w:szCs w:val="16"/>
          <w:highlight w:val="yellow"/>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19" w:history="1">
        <w:r w:rsidR="002A3293" w:rsidRPr="0062496F">
          <w:rPr>
            <w:rStyle w:val="Hyperlink"/>
            <w:rFonts w:ascii="Arial" w:hAnsi="Arial" w:cs="Arial"/>
            <w:sz w:val="16"/>
            <w:szCs w:val="16"/>
            <w:lang w:val="en-US"/>
          </w:rPr>
          <w:t>A/HRC/47/24/Add.3</w:t>
        </w:r>
      </w:hyperlink>
      <w:r w:rsidR="002A3293" w:rsidRPr="0062496F">
        <w:rPr>
          <w:rFonts w:ascii="Arial" w:hAnsi="Arial" w:cs="Arial"/>
          <w:sz w:val="16"/>
          <w:szCs w:val="16"/>
        </w:rPr>
        <w:t xml:space="preserve">, </w:t>
      </w:r>
      <w:r w:rsidRPr="0062496F">
        <w:rPr>
          <w:rFonts w:ascii="Arial" w:hAnsi="Arial" w:cs="Arial"/>
          <w:sz w:val="16"/>
          <w:szCs w:val="16"/>
          <w:lang w:val="fr-FR"/>
        </w:rPr>
        <w:t xml:space="preserve">Section 4 para. </w:t>
      </w:r>
      <w:r w:rsidRPr="0062496F">
        <w:rPr>
          <w:rFonts w:ascii="Arial" w:hAnsi="Arial" w:cs="Arial"/>
          <w:sz w:val="16"/>
          <w:szCs w:val="16"/>
        </w:rPr>
        <w:t xml:space="preserve">19; </w:t>
      </w:r>
      <w:hyperlink r:id="rId20" w:history="1">
        <w:r w:rsidR="002A3293" w:rsidRPr="0062496F">
          <w:rPr>
            <w:rStyle w:val="Hyperlink"/>
            <w:rFonts w:ascii="Arial" w:hAnsi="Arial" w:cs="Arial"/>
            <w:sz w:val="16"/>
            <w:szCs w:val="16"/>
            <w:lang w:val="fr-FR"/>
          </w:rPr>
          <w:t>A/HRC/47/24</w:t>
        </w:r>
      </w:hyperlink>
      <w:r w:rsidR="002A3293" w:rsidRPr="0062496F">
        <w:rPr>
          <w:rFonts w:ascii="Arial" w:hAnsi="Arial" w:cs="Arial"/>
          <w:sz w:val="16"/>
          <w:szCs w:val="16"/>
        </w:rPr>
        <w:t xml:space="preserve">, </w:t>
      </w:r>
      <w:r w:rsidRPr="0062496F">
        <w:rPr>
          <w:rFonts w:ascii="Arial" w:hAnsi="Arial" w:cs="Arial"/>
          <w:sz w:val="16"/>
          <w:szCs w:val="16"/>
        </w:rPr>
        <w:t>Section VI para. 67</w:t>
      </w:r>
      <w:r w:rsidR="008930E3" w:rsidRPr="0062496F">
        <w:rPr>
          <w:rFonts w:ascii="Arial" w:hAnsi="Arial" w:cs="Arial"/>
          <w:sz w:val="16"/>
          <w:szCs w:val="16"/>
        </w:rPr>
        <w:t>.</w:t>
      </w:r>
    </w:p>
  </w:footnote>
  <w:footnote w:id="26">
    <w:p w14:paraId="25B1A36A" w14:textId="12B3392A" w:rsidR="008930E3" w:rsidRPr="0062496F" w:rsidRDefault="008930E3">
      <w:pPr>
        <w:pStyle w:val="Voetnoottekst"/>
        <w:contextualSpacing/>
        <w:rPr>
          <w:rFonts w:ascii="Arial" w:hAnsi="Arial" w:cs="Arial"/>
          <w:sz w:val="16"/>
          <w:szCs w:val="16"/>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21" w:history="1">
        <w:r w:rsidR="00F23512" w:rsidRPr="0062496F">
          <w:rPr>
            <w:rStyle w:val="Hyperlink"/>
            <w:rFonts w:ascii="Arial" w:hAnsi="Arial" w:cs="Arial"/>
            <w:sz w:val="16"/>
            <w:szCs w:val="16"/>
          </w:rPr>
          <w:t>A/HRC/47/24</w:t>
        </w:r>
      </w:hyperlink>
      <w:r w:rsidR="00F23512" w:rsidRPr="0062496F">
        <w:rPr>
          <w:rFonts w:ascii="Arial" w:hAnsi="Arial" w:cs="Arial"/>
          <w:sz w:val="16"/>
          <w:szCs w:val="16"/>
        </w:rPr>
        <w:t xml:space="preserve">, </w:t>
      </w:r>
      <w:r w:rsidRPr="0062496F">
        <w:rPr>
          <w:rFonts w:ascii="Arial" w:hAnsi="Arial" w:cs="Arial"/>
          <w:sz w:val="16"/>
          <w:szCs w:val="16"/>
        </w:rPr>
        <w:t>Section V(A), para.</w:t>
      </w:r>
      <w:r w:rsidR="00F23512" w:rsidRPr="0062496F">
        <w:rPr>
          <w:rFonts w:ascii="Arial" w:hAnsi="Arial" w:cs="Arial"/>
          <w:sz w:val="16"/>
          <w:szCs w:val="16"/>
        </w:rPr>
        <w:t xml:space="preserve"> </w:t>
      </w:r>
      <w:r w:rsidRPr="0062496F">
        <w:rPr>
          <w:rFonts w:ascii="Arial" w:hAnsi="Arial" w:cs="Arial"/>
          <w:sz w:val="16"/>
          <w:szCs w:val="16"/>
        </w:rPr>
        <w:t>50, and Section V(C)</w:t>
      </w:r>
      <w:r w:rsidR="00F23512" w:rsidRPr="0062496F">
        <w:rPr>
          <w:rFonts w:ascii="Arial" w:hAnsi="Arial" w:cs="Arial"/>
          <w:sz w:val="16"/>
          <w:szCs w:val="16"/>
        </w:rPr>
        <w:t>,</w:t>
      </w:r>
      <w:r w:rsidRPr="0062496F">
        <w:rPr>
          <w:rFonts w:ascii="Arial" w:hAnsi="Arial" w:cs="Arial"/>
          <w:sz w:val="16"/>
          <w:szCs w:val="16"/>
        </w:rPr>
        <w:t xml:space="preserve"> para. 59</w:t>
      </w:r>
      <w:r w:rsidR="005C7468" w:rsidRPr="0062496F">
        <w:rPr>
          <w:rFonts w:ascii="Arial" w:hAnsi="Arial" w:cs="Arial"/>
          <w:sz w:val="16"/>
          <w:szCs w:val="16"/>
        </w:rPr>
        <w:t xml:space="preserve">; </w:t>
      </w:r>
      <w:r w:rsidR="00F23512" w:rsidRPr="0062496F">
        <w:rPr>
          <w:rFonts w:ascii="Arial" w:hAnsi="Arial" w:cs="Arial"/>
          <w:sz w:val="16"/>
          <w:szCs w:val="16"/>
        </w:rPr>
        <w:t xml:space="preserve">and </w:t>
      </w:r>
      <w:r w:rsidR="00F23512" w:rsidRPr="0062496F">
        <w:rPr>
          <w:rFonts w:ascii="Arial" w:hAnsi="Arial" w:cs="Arial"/>
          <w:sz w:val="16"/>
          <w:szCs w:val="16"/>
          <w:lang w:val="en-US"/>
        </w:rPr>
        <w:t xml:space="preserve">Special Rapporteur on the rights to freedom of peaceful assembly and of association, Model Protocol for Law Enforcement Officials to Promote and Protect Human Rights in the Context of Peaceful Protests, 31 January 2024, </w:t>
      </w:r>
      <w:hyperlink r:id="rId22" w:history="1">
        <w:r w:rsidR="00F23512" w:rsidRPr="0062496F">
          <w:rPr>
            <w:rStyle w:val="Hyperlink"/>
            <w:rFonts w:ascii="Arial" w:hAnsi="Arial" w:cs="Arial"/>
            <w:sz w:val="16"/>
            <w:szCs w:val="16"/>
            <w:lang w:val="en-US"/>
          </w:rPr>
          <w:t>A/HRC/55/60</w:t>
        </w:r>
      </w:hyperlink>
      <w:r w:rsidR="00F23512" w:rsidRPr="0062496F">
        <w:rPr>
          <w:rFonts w:ascii="Arial" w:hAnsi="Arial" w:cs="Arial"/>
          <w:sz w:val="16"/>
          <w:szCs w:val="16"/>
        </w:rPr>
        <w:t xml:space="preserve">, </w:t>
      </w:r>
      <w:r w:rsidR="005C7468" w:rsidRPr="0062496F">
        <w:rPr>
          <w:rFonts w:ascii="Arial" w:hAnsi="Arial" w:cs="Arial"/>
          <w:sz w:val="16"/>
          <w:szCs w:val="16"/>
        </w:rPr>
        <w:t xml:space="preserve">Section III(B) para.37; Section IV(C) para.50; and Section VII(C) para. 88, </w:t>
      </w:r>
    </w:p>
  </w:footnote>
  <w:footnote w:id="27">
    <w:p w14:paraId="381402E6" w14:textId="52B3CC2A" w:rsidR="005C7468" w:rsidRPr="0062496F" w:rsidRDefault="005C7468">
      <w:pPr>
        <w:pStyle w:val="Voetnoottekst"/>
        <w:contextualSpacing/>
        <w:rPr>
          <w:rFonts w:ascii="Arial" w:hAnsi="Arial" w:cs="Arial"/>
          <w:sz w:val="16"/>
          <w:szCs w:val="16"/>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00F23512" w:rsidRPr="0062496F">
        <w:rPr>
          <w:rFonts w:ascii="Arial" w:hAnsi="Arial" w:cs="Arial"/>
          <w:sz w:val="16"/>
          <w:szCs w:val="16"/>
          <w:lang w:val="en-US"/>
        </w:rPr>
        <w:t xml:space="preserve">Special Rapporteur on the rights to freedom of peaceful assembly and of association, Model Protocol for Law Enforcement Officials to Promote and Protect Human Rights in the Context of Peaceful Protests, 31 January 2024, </w:t>
      </w:r>
      <w:hyperlink r:id="rId23" w:history="1">
        <w:r w:rsidR="00F23512" w:rsidRPr="0062496F">
          <w:rPr>
            <w:rStyle w:val="Hyperlink"/>
            <w:rFonts w:ascii="Arial" w:hAnsi="Arial" w:cs="Arial"/>
            <w:sz w:val="16"/>
            <w:szCs w:val="16"/>
            <w:lang w:val="en-US"/>
          </w:rPr>
          <w:t>A/HRC/55/60</w:t>
        </w:r>
      </w:hyperlink>
      <w:r w:rsidR="00F23512" w:rsidRPr="0062496F">
        <w:rPr>
          <w:rFonts w:ascii="Arial" w:hAnsi="Arial" w:cs="Arial"/>
          <w:sz w:val="16"/>
          <w:szCs w:val="16"/>
        </w:rPr>
        <w:t>,</w:t>
      </w:r>
      <w:r w:rsidR="00F23512" w:rsidRPr="0062496F">
        <w:rPr>
          <w:rFonts w:ascii="Arial" w:hAnsi="Arial" w:cs="Arial"/>
          <w:sz w:val="16"/>
          <w:szCs w:val="16"/>
        </w:rPr>
        <w:t xml:space="preserve"> </w:t>
      </w:r>
      <w:r w:rsidRPr="0062496F">
        <w:rPr>
          <w:rFonts w:ascii="Arial" w:hAnsi="Arial" w:cs="Arial"/>
          <w:sz w:val="16"/>
          <w:szCs w:val="16"/>
        </w:rPr>
        <w:t xml:space="preserve">Section III(A) para. </w:t>
      </w:r>
      <w:r w:rsidRPr="0062496F">
        <w:rPr>
          <w:rFonts w:ascii="Arial" w:hAnsi="Arial" w:cs="Arial"/>
          <w:sz w:val="16"/>
          <w:szCs w:val="16"/>
        </w:rPr>
        <w:t>15.</w:t>
      </w:r>
      <w:r w:rsidR="00216CFE" w:rsidRPr="0062496F">
        <w:rPr>
          <w:rFonts w:ascii="Arial" w:hAnsi="Arial" w:cs="Arial"/>
          <w:sz w:val="16"/>
          <w:szCs w:val="16"/>
        </w:rPr>
        <w:t xml:space="preserve"> </w:t>
      </w:r>
    </w:p>
  </w:footnote>
  <w:footnote w:id="28">
    <w:p w14:paraId="0897D214" w14:textId="0F86DCE5" w:rsidR="00A97E5D" w:rsidRPr="0062496F" w:rsidRDefault="00A97E5D">
      <w:pPr>
        <w:pStyle w:val="Voetnoottekst"/>
        <w:contextualSpacing/>
        <w:rPr>
          <w:rFonts w:ascii="Arial" w:hAnsi="Arial" w:cs="Arial"/>
          <w:sz w:val="16"/>
          <w:szCs w:val="16"/>
          <w:lang w:val="en-GB"/>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24" w:history="1">
        <w:r w:rsidR="002A3293" w:rsidRPr="0062496F">
          <w:rPr>
            <w:rStyle w:val="Hyperlink"/>
            <w:rFonts w:ascii="Arial" w:hAnsi="Arial" w:cs="Arial"/>
            <w:sz w:val="16"/>
            <w:szCs w:val="16"/>
            <w:lang w:val="en-US"/>
          </w:rPr>
          <w:t>A/HRC/47/24/Add.3</w:t>
        </w:r>
      </w:hyperlink>
      <w:r w:rsidR="002A3293" w:rsidRPr="0062496F">
        <w:rPr>
          <w:rFonts w:ascii="Arial" w:hAnsi="Arial" w:cs="Arial"/>
          <w:sz w:val="16"/>
          <w:szCs w:val="16"/>
        </w:rPr>
        <w:t>,</w:t>
      </w:r>
      <w:r w:rsidRPr="0062496F">
        <w:rPr>
          <w:rFonts w:ascii="Arial" w:hAnsi="Arial" w:cs="Arial"/>
          <w:color w:val="000000"/>
          <w:sz w:val="16"/>
          <w:szCs w:val="16"/>
        </w:rPr>
        <w:t xml:space="preserve"> </w:t>
      </w:r>
      <w:r w:rsidRPr="0062496F">
        <w:rPr>
          <w:rFonts w:ascii="Arial" w:hAnsi="Arial" w:cs="Arial"/>
          <w:color w:val="000000"/>
          <w:sz w:val="16"/>
          <w:szCs w:val="16"/>
        </w:rPr>
        <w:t>Section III(A)</w:t>
      </w:r>
      <w:r w:rsidR="002A3293" w:rsidRPr="0062496F">
        <w:rPr>
          <w:rFonts w:ascii="Arial" w:hAnsi="Arial" w:cs="Arial"/>
          <w:color w:val="000000"/>
          <w:sz w:val="16"/>
          <w:szCs w:val="16"/>
        </w:rPr>
        <w:t>,</w:t>
      </w:r>
      <w:r w:rsidRPr="0062496F">
        <w:rPr>
          <w:rFonts w:ascii="Arial" w:hAnsi="Arial" w:cs="Arial"/>
          <w:color w:val="000000"/>
          <w:sz w:val="16"/>
          <w:szCs w:val="16"/>
        </w:rPr>
        <w:t xml:space="preserve"> para. </w:t>
      </w:r>
      <w:r w:rsidRPr="0062496F">
        <w:rPr>
          <w:rFonts w:ascii="Arial" w:hAnsi="Arial" w:cs="Arial"/>
          <w:color w:val="000000"/>
          <w:sz w:val="16"/>
          <w:szCs w:val="16"/>
        </w:rPr>
        <w:t>14</w:t>
      </w:r>
      <w:r w:rsidR="002A3293" w:rsidRPr="0062496F">
        <w:rPr>
          <w:rFonts w:ascii="Arial" w:hAnsi="Arial" w:cs="Arial"/>
          <w:color w:val="000000"/>
          <w:sz w:val="16"/>
          <w:szCs w:val="16"/>
        </w:rPr>
        <w:t>.</w:t>
      </w:r>
    </w:p>
  </w:footnote>
  <w:footnote w:id="29">
    <w:p w14:paraId="2C7C82A5" w14:textId="1D7582A9" w:rsidR="001D6456" w:rsidRPr="0062496F" w:rsidRDefault="001D6456" w:rsidP="001D6456">
      <w:pPr>
        <w:pStyle w:val="Voetnoottekst"/>
        <w:contextualSpacing/>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25"/>
      <w:r w:rsidR="002A3293" w:rsidRPr="0062496F">
        <w:rPr>
          <w:rFonts w:ascii="Arial" w:hAnsi="Arial" w:cs="Arial"/>
          <w:color w:val="000000"/>
          <w:sz w:val="16"/>
          <w:szCs w:val="16"/>
          <w:lang w:val="en-GB"/>
        </w:rPr>
        <w:t xml:space="preserve">ibid., </w:t>
      </w:r>
      <w:r w:rsidRPr="0062496F">
        <w:rPr>
          <w:rFonts w:ascii="Arial" w:hAnsi="Arial" w:cs="Arial"/>
          <w:color w:val="000000"/>
          <w:sz w:val="16"/>
          <w:szCs w:val="16"/>
          <w:lang w:val="en-GB"/>
        </w:rPr>
        <w:t xml:space="preserve">Section III para. </w:t>
      </w:r>
      <w:r w:rsidRPr="0062496F">
        <w:rPr>
          <w:rFonts w:ascii="Arial" w:hAnsi="Arial" w:cs="Arial"/>
          <w:color w:val="000000"/>
          <w:sz w:val="16"/>
          <w:szCs w:val="16"/>
        </w:rPr>
        <w:t>2.</w:t>
      </w:r>
    </w:p>
  </w:footnote>
  <w:footnote w:id="30">
    <w:p w14:paraId="7F3618E0" w14:textId="1955B50E" w:rsidR="005E739A" w:rsidRPr="0062496F" w:rsidRDefault="005E739A" w:rsidP="001C1AC0">
      <w:pPr>
        <w:tabs>
          <w:tab w:val="right" w:pos="1021"/>
        </w:tabs>
        <w:spacing w:after="0" w:line="220" w:lineRule="auto"/>
        <w:ind w:right="1134"/>
        <w:contextualSpacing/>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001C1AC0" w:rsidRPr="0062496F">
        <w:rPr>
          <w:rFonts w:ascii="Arial" w:hAnsi="Arial" w:cs="Arial"/>
          <w:sz w:val="16"/>
          <w:szCs w:val="16"/>
          <w:lang w:val="en-US"/>
        </w:rPr>
        <w:t xml:space="preserve">Special Rapporteur on the rights to freedom of peaceful assembly and of association, Access to justice as an integral element of the protection of rights to freedom of peaceful assembly and association, 23 June 2021, </w:t>
      </w:r>
      <w:r w:rsidR="001C1AC0" w:rsidRPr="0062496F">
        <w:rPr>
          <w:rFonts w:ascii="Arial" w:hAnsi="Arial" w:cs="Arial"/>
          <w:sz w:val="16"/>
          <w:szCs w:val="16"/>
          <w:lang w:val="en-US"/>
        </w:rPr>
        <w:t xml:space="preserve"> </w:t>
      </w:r>
      <w:hyperlink r:id="rId26" w:history="1">
        <w:r w:rsidR="00AD74B3" w:rsidRPr="0062496F">
          <w:rPr>
            <w:rStyle w:val="Hyperlink"/>
            <w:rFonts w:ascii="Arial" w:hAnsi="Arial" w:cs="Arial"/>
            <w:sz w:val="16"/>
            <w:szCs w:val="16"/>
          </w:rPr>
          <w:t>A/HRC/47/24</w:t>
        </w:r>
      </w:hyperlink>
      <w:r w:rsidR="00AD74B3" w:rsidRPr="0062496F">
        <w:rPr>
          <w:rFonts w:ascii="Arial" w:hAnsi="Arial" w:cs="Arial"/>
          <w:sz w:val="16"/>
          <w:szCs w:val="16"/>
        </w:rPr>
        <w:t>,</w:t>
      </w:r>
      <w:r w:rsidR="00AD74B3" w:rsidRPr="0062496F">
        <w:rPr>
          <w:rFonts w:ascii="Arial" w:hAnsi="Arial" w:cs="Arial"/>
          <w:sz w:val="16"/>
          <w:szCs w:val="16"/>
        </w:rPr>
        <w:t xml:space="preserve"> </w:t>
      </w:r>
      <w:r w:rsidR="001C1AC0" w:rsidRPr="0062496F">
        <w:rPr>
          <w:rFonts w:ascii="Arial" w:hAnsi="Arial" w:cs="Arial"/>
          <w:sz w:val="16"/>
          <w:szCs w:val="16"/>
        </w:rPr>
        <w:t xml:space="preserve">Section I para. </w:t>
      </w:r>
      <w:r w:rsidR="001C1AC0" w:rsidRPr="0062496F">
        <w:rPr>
          <w:rFonts w:ascii="Arial" w:hAnsi="Arial" w:cs="Arial"/>
          <w:sz w:val="16"/>
          <w:szCs w:val="16"/>
        </w:rPr>
        <w:t>2</w:t>
      </w:r>
      <w:r w:rsidR="001C1AC0" w:rsidRPr="0062496F">
        <w:rPr>
          <w:rFonts w:ascii="Arial" w:hAnsi="Arial" w:cs="Arial"/>
          <w:sz w:val="16"/>
          <w:szCs w:val="16"/>
        </w:rPr>
        <w:t xml:space="preserve">; </w:t>
      </w:r>
      <w:r w:rsidR="001C1AC0" w:rsidRPr="0062496F">
        <w:rPr>
          <w:rFonts w:ascii="Arial" w:hAnsi="Arial" w:cs="Arial"/>
          <w:sz w:val="16"/>
          <w:szCs w:val="16"/>
          <w:lang w:val="fr-FR"/>
        </w:rPr>
        <w:t xml:space="preserve">Section III(B) para. </w:t>
      </w:r>
      <w:r w:rsidR="001C1AC0" w:rsidRPr="0062496F">
        <w:rPr>
          <w:rFonts w:ascii="Arial" w:hAnsi="Arial" w:cs="Arial"/>
          <w:sz w:val="16"/>
          <w:szCs w:val="16"/>
        </w:rPr>
        <w:t>21</w:t>
      </w:r>
      <w:r w:rsidR="001C1AC0" w:rsidRPr="0062496F">
        <w:rPr>
          <w:rFonts w:ascii="Arial" w:hAnsi="Arial" w:cs="Arial"/>
          <w:sz w:val="16"/>
          <w:szCs w:val="16"/>
        </w:rPr>
        <w:t xml:space="preserve">; </w:t>
      </w:r>
      <w:r w:rsidRPr="0062496F">
        <w:rPr>
          <w:rFonts w:ascii="Arial" w:hAnsi="Arial" w:cs="Arial"/>
          <w:sz w:val="16"/>
          <w:szCs w:val="16"/>
          <w:lang w:val="fr-FR"/>
        </w:rPr>
        <w:t xml:space="preserve">Section IV(C) para. </w:t>
      </w:r>
      <w:r w:rsidR="006662BF" w:rsidRPr="0062496F">
        <w:rPr>
          <w:rFonts w:ascii="Arial" w:hAnsi="Arial" w:cs="Arial"/>
          <w:sz w:val="16"/>
          <w:szCs w:val="16"/>
          <w:lang w:val="fr-FR"/>
        </w:rPr>
        <w:t>39 ;</w:t>
      </w:r>
      <w:r w:rsidR="00AD74B3" w:rsidRPr="0062496F">
        <w:rPr>
          <w:rFonts w:ascii="Arial" w:hAnsi="Arial" w:cs="Arial"/>
          <w:sz w:val="16"/>
          <w:szCs w:val="16"/>
          <w:lang w:val="fr-FR"/>
        </w:rPr>
        <w:t xml:space="preserve"> </w:t>
      </w:r>
      <w:r w:rsidRPr="0062496F">
        <w:rPr>
          <w:rFonts w:ascii="Arial" w:hAnsi="Arial" w:cs="Arial"/>
          <w:sz w:val="16"/>
          <w:szCs w:val="16"/>
          <w:lang w:val="fr-FR"/>
        </w:rPr>
        <w:t xml:space="preserve">Section IV(C) para. </w:t>
      </w:r>
      <w:r w:rsidR="006662BF" w:rsidRPr="0062496F">
        <w:rPr>
          <w:rFonts w:ascii="Arial" w:hAnsi="Arial" w:cs="Arial"/>
          <w:sz w:val="16"/>
          <w:szCs w:val="16"/>
          <w:lang w:val="fr-FR"/>
        </w:rPr>
        <w:t>41 ;</w:t>
      </w:r>
      <w:r w:rsidR="00AD74B3" w:rsidRPr="0062496F">
        <w:rPr>
          <w:rFonts w:ascii="Arial" w:hAnsi="Arial" w:cs="Arial"/>
          <w:sz w:val="16"/>
          <w:szCs w:val="16"/>
          <w:lang w:val="fr-FR"/>
        </w:rPr>
        <w:t xml:space="preserve"> </w:t>
      </w:r>
      <w:r w:rsidRPr="0062496F">
        <w:rPr>
          <w:rFonts w:ascii="Arial" w:hAnsi="Arial" w:cs="Arial"/>
          <w:sz w:val="16"/>
          <w:szCs w:val="16"/>
          <w:lang w:val="fr-FR"/>
        </w:rPr>
        <w:t xml:space="preserve">Section IV(D) para. </w:t>
      </w:r>
      <w:r w:rsidR="006662BF" w:rsidRPr="0062496F">
        <w:rPr>
          <w:rFonts w:ascii="Arial" w:hAnsi="Arial" w:cs="Arial"/>
          <w:sz w:val="16"/>
          <w:szCs w:val="16"/>
          <w:lang w:val="fr-FR"/>
        </w:rPr>
        <w:t>44 ;</w:t>
      </w:r>
      <w:r w:rsidRPr="0062496F">
        <w:rPr>
          <w:rFonts w:ascii="Arial" w:hAnsi="Arial" w:cs="Arial"/>
          <w:sz w:val="16"/>
          <w:szCs w:val="16"/>
          <w:lang w:val="fr-FR"/>
        </w:rPr>
        <w:t xml:space="preserve"> </w:t>
      </w:r>
      <w:hyperlink r:id="rId27" w:history="1">
        <w:r w:rsidR="001C1AC0" w:rsidRPr="0062496F">
          <w:rPr>
            <w:rStyle w:val="Hyperlink"/>
            <w:rFonts w:ascii="Arial" w:hAnsi="Arial" w:cs="Arial"/>
            <w:sz w:val="16"/>
            <w:szCs w:val="16"/>
            <w:lang w:val="en-US"/>
          </w:rPr>
          <w:t>A/HRC/47/24/Add.3</w:t>
        </w:r>
      </w:hyperlink>
      <w:r w:rsidR="001C1AC0" w:rsidRPr="0062496F">
        <w:rPr>
          <w:rFonts w:ascii="Arial" w:hAnsi="Arial" w:cs="Arial"/>
          <w:color w:val="000000"/>
          <w:sz w:val="16"/>
          <w:szCs w:val="16"/>
          <w:lang w:val="fr-FR"/>
        </w:rPr>
        <w:t xml:space="preserve">, </w:t>
      </w:r>
      <w:r w:rsidRPr="0062496F">
        <w:rPr>
          <w:rFonts w:ascii="Arial" w:hAnsi="Arial" w:cs="Arial"/>
          <w:color w:val="000000"/>
          <w:sz w:val="16"/>
          <w:szCs w:val="16"/>
          <w:lang w:val="fr-FR"/>
        </w:rPr>
        <w:t xml:space="preserve">Section III(C) para. </w:t>
      </w:r>
      <w:r w:rsidRPr="0062496F">
        <w:rPr>
          <w:rFonts w:ascii="Arial" w:hAnsi="Arial" w:cs="Arial"/>
          <w:color w:val="000000"/>
          <w:sz w:val="16"/>
          <w:szCs w:val="16"/>
        </w:rPr>
        <w:t>39</w:t>
      </w:r>
      <w:r w:rsidR="001C1AC0" w:rsidRPr="0062496F">
        <w:rPr>
          <w:rFonts w:ascii="Arial" w:hAnsi="Arial" w:cs="Arial"/>
          <w:color w:val="000000"/>
          <w:sz w:val="16"/>
          <w:szCs w:val="16"/>
        </w:rPr>
        <w:t>.</w:t>
      </w:r>
    </w:p>
  </w:footnote>
  <w:footnote w:id="31">
    <w:p w14:paraId="72B937CD" w14:textId="064DC1FA" w:rsidR="006761F4" w:rsidRPr="0062496F" w:rsidRDefault="006761F4" w:rsidP="00C83EB9">
      <w:pPr>
        <w:pStyle w:val="Voetnoottekst"/>
        <w:contextualSpacing/>
        <w:jc w:val="both"/>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hyperlink r:id="rId28" w:history="1">
        <w:r w:rsidR="00F27B83" w:rsidRPr="0062496F">
          <w:rPr>
            <w:rStyle w:val="Hyperlink"/>
            <w:rFonts w:ascii="Arial" w:hAnsi="Arial" w:cs="Arial"/>
            <w:sz w:val="16"/>
            <w:szCs w:val="16"/>
            <w:lang w:val="en-US"/>
          </w:rPr>
          <w:t>A/HRC/47/24</w:t>
        </w:r>
      </w:hyperlink>
      <w:r w:rsidR="00F27B83" w:rsidRPr="0062496F">
        <w:rPr>
          <w:rFonts w:ascii="Arial" w:hAnsi="Arial" w:cs="Arial"/>
          <w:sz w:val="16"/>
          <w:szCs w:val="16"/>
          <w:lang w:val="en-US"/>
        </w:rPr>
        <w:t xml:space="preserve">, para. </w:t>
      </w:r>
      <w:r w:rsidR="00CE4CD3" w:rsidRPr="0062496F">
        <w:rPr>
          <w:rFonts w:ascii="Arial" w:hAnsi="Arial" w:cs="Arial"/>
          <w:sz w:val="16"/>
          <w:szCs w:val="16"/>
          <w:lang w:val="fr-FR"/>
        </w:rPr>
        <w:t>44.</w:t>
      </w:r>
    </w:p>
  </w:footnote>
  <w:footnote w:id="32">
    <w:p w14:paraId="4023599D" w14:textId="247D3D53" w:rsidR="00E32E6F" w:rsidRPr="0062496F" w:rsidRDefault="00E32E6F">
      <w:pPr>
        <w:pStyle w:val="Voetnoottekst"/>
        <w:contextualSpacing/>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r w:rsidR="001C1AC0" w:rsidRPr="0062496F">
        <w:rPr>
          <w:rFonts w:ascii="Arial" w:hAnsi="Arial" w:cs="Arial"/>
          <w:sz w:val="16"/>
          <w:szCs w:val="16"/>
        </w:rPr>
        <w:t>Ibid.,</w:t>
      </w:r>
      <w:r w:rsidRPr="0062496F">
        <w:rPr>
          <w:rFonts w:ascii="Arial" w:hAnsi="Arial" w:cs="Arial"/>
          <w:sz w:val="16"/>
          <w:szCs w:val="16"/>
          <w:lang w:val="en-GB"/>
        </w:rPr>
        <w:t xml:space="preserve"> Section III(A) para. </w:t>
      </w:r>
      <w:r w:rsidRPr="0062496F">
        <w:rPr>
          <w:rFonts w:ascii="Arial" w:hAnsi="Arial" w:cs="Arial"/>
          <w:sz w:val="16"/>
          <w:szCs w:val="16"/>
          <w:lang w:val="fr-FR"/>
        </w:rPr>
        <w:t>17.</w:t>
      </w:r>
    </w:p>
  </w:footnote>
  <w:footnote w:id="33">
    <w:p w14:paraId="5143FAEE" w14:textId="5BDBEF0F" w:rsidR="00E32E6F" w:rsidRPr="0062496F" w:rsidRDefault="00E32E6F">
      <w:pPr>
        <w:pStyle w:val="Voetnoottekst"/>
        <w:contextualSpacing/>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29" w:history="1">
        <w:r w:rsidR="001C1AC0" w:rsidRPr="0062496F">
          <w:rPr>
            <w:rStyle w:val="Hyperlink"/>
            <w:rFonts w:ascii="Arial" w:hAnsi="Arial" w:cs="Arial"/>
            <w:sz w:val="16"/>
            <w:szCs w:val="16"/>
            <w:lang w:val="en-US"/>
          </w:rPr>
          <w:t>A/HRC/47/24/Add.3</w:t>
        </w:r>
      </w:hyperlink>
      <w:r w:rsidR="001C1AC0" w:rsidRPr="0062496F">
        <w:rPr>
          <w:rFonts w:ascii="Arial" w:hAnsi="Arial" w:cs="Arial"/>
          <w:color w:val="000000"/>
          <w:sz w:val="16"/>
          <w:szCs w:val="16"/>
          <w:lang w:val="fr-FR"/>
        </w:rPr>
        <w:t>,</w:t>
      </w:r>
      <w:r w:rsidRPr="0062496F">
        <w:rPr>
          <w:rFonts w:ascii="Arial" w:hAnsi="Arial" w:cs="Arial"/>
          <w:color w:val="000000"/>
          <w:sz w:val="16"/>
          <w:szCs w:val="16"/>
          <w:lang w:val="fr-FR"/>
        </w:rPr>
        <w:t xml:space="preserve"> Section II para. 3</w:t>
      </w:r>
      <w:r w:rsidRPr="0062496F">
        <w:rPr>
          <w:rFonts w:ascii="Arial" w:hAnsi="Arial" w:cs="Arial"/>
          <w:sz w:val="16"/>
          <w:szCs w:val="16"/>
          <w:lang w:val="fr-FR"/>
        </w:rPr>
        <w:t>.</w:t>
      </w:r>
    </w:p>
  </w:footnote>
  <w:footnote w:id="34">
    <w:p w14:paraId="0555974C" w14:textId="7CF4994B" w:rsidR="00B11FFF" w:rsidRPr="0062496F" w:rsidRDefault="00B11FFF">
      <w:pPr>
        <w:pStyle w:val="Voetnoottekst"/>
        <w:contextualSpacing/>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30" w:history="1">
        <w:r w:rsidR="001C1AC0" w:rsidRPr="0062496F">
          <w:rPr>
            <w:rStyle w:val="Hyperlink"/>
            <w:rFonts w:ascii="Arial" w:hAnsi="Arial" w:cs="Arial"/>
            <w:sz w:val="16"/>
            <w:szCs w:val="16"/>
            <w:lang w:val="en-US"/>
          </w:rPr>
          <w:t>A/HRC/55/60</w:t>
        </w:r>
      </w:hyperlink>
      <w:r w:rsidR="001C1AC0" w:rsidRPr="0062496F">
        <w:rPr>
          <w:rFonts w:ascii="Arial" w:hAnsi="Arial" w:cs="Arial"/>
          <w:sz w:val="16"/>
          <w:szCs w:val="16"/>
        </w:rPr>
        <w:t xml:space="preserve">, </w:t>
      </w:r>
      <w:r w:rsidRPr="0062496F">
        <w:rPr>
          <w:rFonts w:ascii="Arial" w:hAnsi="Arial" w:cs="Arial"/>
          <w:sz w:val="16"/>
          <w:szCs w:val="16"/>
        </w:rPr>
        <w:t xml:space="preserve">Section III(A) para. </w:t>
      </w:r>
      <w:r w:rsidRPr="0062496F">
        <w:rPr>
          <w:rFonts w:ascii="Arial" w:hAnsi="Arial" w:cs="Arial"/>
          <w:sz w:val="16"/>
          <w:szCs w:val="16"/>
        </w:rPr>
        <w:t>22.</w:t>
      </w:r>
    </w:p>
  </w:footnote>
  <w:footnote w:id="35">
    <w:p w14:paraId="77903B8E" w14:textId="7DF613C3" w:rsidR="00B11FFF" w:rsidRPr="0062496F" w:rsidRDefault="00B11FFF" w:rsidP="00B11FFF">
      <w:pPr>
        <w:pStyle w:val="Voetnoottekst"/>
        <w:contextualSpacing/>
        <w:rPr>
          <w:rFonts w:ascii="Arial" w:hAnsi="Arial" w:cs="Arial"/>
          <w:sz w:val="16"/>
          <w:szCs w:val="16"/>
          <w:lang w:val="fr-FR"/>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31">
        <w:hyperlink r:id="rId32" w:history="1">
          <w:r w:rsidR="001C1AC0" w:rsidRPr="0062496F">
            <w:rPr>
              <w:rStyle w:val="Hyperlink"/>
              <w:rFonts w:ascii="Arial" w:hAnsi="Arial" w:cs="Arial"/>
              <w:sz w:val="16"/>
              <w:szCs w:val="16"/>
              <w:lang w:val="en-US"/>
            </w:rPr>
            <w:t>A/HRC/55/60</w:t>
          </w:r>
        </w:hyperlink>
      </w:hyperlink>
      <w:r w:rsidR="001C1AC0" w:rsidRPr="0062496F">
        <w:rPr>
          <w:rFonts w:ascii="Arial" w:hAnsi="Arial" w:cs="Arial"/>
          <w:color w:val="000000"/>
          <w:sz w:val="16"/>
          <w:szCs w:val="16"/>
        </w:rPr>
        <w:t xml:space="preserve">, </w:t>
      </w:r>
      <w:r w:rsidRPr="0062496F">
        <w:rPr>
          <w:rFonts w:ascii="Arial" w:hAnsi="Arial" w:cs="Arial"/>
          <w:color w:val="000000"/>
          <w:sz w:val="16"/>
          <w:szCs w:val="16"/>
        </w:rPr>
        <w:t xml:space="preserve">Section III(A) </w:t>
      </w:r>
      <w:r w:rsidRPr="0062496F">
        <w:rPr>
          <w:rFonts w:ascii="Arial" w:hAnsi="Arial" w:cs="Arial"/>
          <w:sz w:val="16"/>
          <w:szCs w:val="16"/>
        </w:rPr>
        <w:t>para. 24.</w:t>
      </w:r>
    </w:p>
  </w:footnote>
  <w:footnote w:id="36">
    <w:p w14:paraId="40DBD529" w14:textId="1B890EA4" w:rsidR="00BE7A7A" w:rsidRPr="0062496F" w:rsidRDefault="00BE7A7A">
      <w:pPr>
        <w:pStyle w:val="Voetnoottekst"/>
        <w:rPr>
          <w:rFonts w:ascii="Arial" w:hAnsi="Arial" w:cs="Arial"/>
          <w:sz w:val="16"/>
          <w:szCs w:val="16"/>
          <w:lang w:val="en-GB"/>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33" w:history="1">
        <w:r w:rsidR="00761B65" w:rsidRPr="0062496F">
          <w:rPr>
            <w:rStyle w:val="Hyperlink"/>
            <w:rFonts w:ascii="Arial" w:hAnsi="Arial" w:cs="Arial"/>
            <w:sz w:val="16"/>
            <w:szCs w:val="16"/>
            <w:lang w:val="en-US"/>
          </w:rPr>
          <w:t>A/HRC/47/24</w:t>
        </w:r>
      </w:hyperlink>
      <w:r w:rsidR="00761B65" w:rsidRPr="0062496F">
        <w:rPr>
          <w:rFonts w:ascii="Arial" w:hAnsi="Arial" w:cs="Arial"/>
          <w:sz w:val="16"/>
          <w:szCs w:val="16"/>
          <w:lang w:val="en-US"/>
        </w:rPr>
        <w:t>,</w:t>
      </w:r>
      <w:r w:rsidR="00761B65" w:rsidRPr="0062496F">
        <w:rPr>
          <w:rFonts w:ascii="Arial" w:hAnsi="Arial" w:cs="Arial"/>
          <w:sz w:val="16"/>
          <w:szCs w:val="16"/>
          <w:lang w:val="en-US"/>
        </w:rPr>
        <w:t xml:space="preserve"> Section I, para. 2.</w:t>
      </w:r>
    </w:p>
  </w:footnote>
  <w:footnote w:id="37">
    <w:p w14:paraId="52A81BEF" w14:textId="1081420B" w:rsidR="00B11FFF" w:rsidRPr="0062496F" w:rsidRDefault="00B11FFF">
      <w:pPr>
        <w:pStyle w:val="Voetnoottekst"/>
        <w:contextualSpacing/>
        <w:rPr>
          <w:rFonts w:ascii="Arial" w:hAnsi="Arial" w:cs="Arial"/>
          <w:sz w:val="16"/>
          <w:szCs w:val="16"/>
          <w:lang w:val="en-GB"/>
        </w:rPr>
      </w:pPr>
      <w:r w:rsidRPr="0062496F">
        <w:rPr>
          <w:rStyle w:val="Voetnootmarkering"/>
          <w:rFonts w:ascii="Arial" w:hAnsi="Arial" w:cs="Arial"/>
          <w:sz w:val="16"/>
          <w:szCs w:val="16"/>
        </w:rPr>
        <w:footnoteRef/>
      </w:r>
      <w:r w:rsidRPr="0062496F">
        <w:rPr>
          <w:rFonts w:ascii="Arial" w:hAnsi="Arial" w:cs="Arial"/>
          <w:sz w:val="16"/>
          <w:szCs w:val="16"/>
        </w:rPr>
        <w:t xml:space="preserve"> </w:t>
      </w:r>
      <w:hyperlink r:id="rId34" w:history="1">
        <w:r w:rsidR="00037C54" w:rsidRPr="0062496F">
          <w:rPr>
            <w:rStyle w:val="Hyperlink"/>
            <w:rFonts w:ascii="Arial" w:hAnsi="Arial" w:cs="Arial"/>
            <w:sz w:val="16"/>
            <w:szCs w:val="16"/>
            <w:lang w:val="en-US"/>
          </w:rPr>
          <w:t>A/HRC/47/24/Add.3</w:t>
        </w:r>
      </w:hyperlink>
      <w:r w:rsidR="00037C54" w:rsidRPr="0062496F">
        <w:rPr>
          <w:rFonts w:ascii="Arial" w:hAnsi="Arial" w:cs="Arial"/>
          <w:color w:val="000000"/>
          <w:sz w:val="16"/>
          <w:szCs w:val="16"/>
          <w:lang w:val="en-GB"/>
        </w:rPr>
        <w:t xml:space="preserve">, </w:t>
      </w:r>
      <w:r w:rsidRPr="0062496F">
        <w:rPr>
          <w:rFonts w:ascii="Arial" w:hAnsi="Arial" w:cs="Arial"/>
          <w:sz w:val="16"/>
          <w:szCs w:val="16"/>
        </w:rPr>
        <w:t xml:space="preserve">Section III(B) para. </w:t>
      </w:r>
      <w:r w:rsidRPr="0062496F">
        <w:rPr>
          <w:rFonts w:ascii="Arial" w:hAnsi="Arial" w:cs="Arial"/>
          <w:sz w:val="16"/>
          <w:szCs w:val="16"/>
        </w:rPr>
        <w:t>6</w:t>
      </w:r>
      <w:r w:rsidR="00037C54" w:rsidRPr="0062496F">
        <w:rPr>
          <w:rFonts w:ascii="Arial" w:hAnsi="Arial" w:cs="Arial"/>
          <w:sz w:val="16"/>
          <w:szCs w:val="16"/>
        </w:rPr>
        <w:t>.</w:t>
      </w:r>
    </w:p>
  </w:footnote>
  <w:footnote w:id="38">
    <w:p w14:paraId="65DD619D" w14:textId="5AC6F282" w:rsidR="00760A07" w:rsidRPr="0062496F" w:rsidRDefault="00760A07" w:rsidP="00C83EB9">
      <w:pPr>
        <w:pStyle w:val="Voetnoottekst"/>
        <w:contextualSpacing/>
        <w:jc w:val="both"/>
        <w:rPr>
          <w:rFonts w:ascii="Arial" w:hAnsi="Arial" w:cs="Arial"/>
          <w:sz w:val="16"/>
          <w:szCs w:val="16"/>
          <w:lang w:val="en-US"/>
        </w:rPr>
      </w:pPr>
      <w:r w:rsidRPr="0062496F">
        <w:rPr>
          <w:rStyle w:val="Voetnootmarkering"/>
          <w:rFonts w:ascii="Arial" w:hAnsi="Arial" w:cs="Arial"/>
          <w:sz w:val="16"/>
          <w:szCs w:val="16"/>
        </w:rPr>
        <w:footnoteRef/>
      </w:r>
      <w:r w:rsidRPr="0062496F">
        <w:rPr>
          <w:rFonts w:ascii="Arial" w:hAnsi="Arial" w:cs="Arial"/>
          <w:sz w:val="16"/>
          <w:szCs w:val="16"/>
          <w:lang w:val="en-US"/>
        </w:rPr>
        <w:t xml:space="preserve"> </w:t>
      </w:r>
      <w:r w:rsidR="00843C91" w:rsidRPr="0062496F">
        <w:rPr>
          <w:rFonts w:ascii="Arial" w:hAnsi="Arial" w:cs="Arial"/>
          <w:sz w:val="16"/>
          <w:szCs w:val="16"/>
          <w:lang w:val="en-US"/>
        </w:rPr>
        <w:t xml:space="preserve">Special Rapporteur on the rights to freedom of peaceful assembly and of association, Access to justice as an integral element of the protection of rights to freedom of peaceful assembly and association, 23 June 2021, </w:t>
      </w:r>
      <w:hyperlink r:id="rId35" w:history="1">
        <w:r w:rsidR="00843C91" w:rsidRPr="0062496F">
          <w:rPr>
            <w:rStyle w:val="Hyperlink"/>
            <w:rFonts w:ascii="Arial" w:hAnsi="Arial" w:cs="Arial"/>
            <w:sz w:val="16"/>
            <w:szCs w:val="16"/>
            <w:lang w:val="en-US"/>
          </w:rPr>
          <w:t>A/HRC/47/24</w:t>
        </w:r>
      </w:hyperlink>
      <w:r w:rsidR="00843C91" w:rsidRPr="0062496F">
        <w:rPr>
          <w:rFonts w:ascii="Arial" w:hAnsi="Arial" w:cs="Arial"/>
          <w:sz w:val="16"/>
          <w:szCs w:val="16"/>
          <w:lang w:val="en-US"/>
        </w:rPr>
        <w:t xml:space="preserve">, paras. 30-31.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B526" w14:textId="77777777" w:rsidR="00640575" w:rsidRDefault="00640575">
    <w:pPr>
      <w:pStyle w:val="Koptekst"/>
    </w:pPr>
  </w:p>
  <w:p w14:paraId="5A6331BD" w14:textId="36BA7EC3" w:rsidR="00720EF2" w:rsidRDefault="00720EF2">
    <w:pPr>
      <w:pStyle w:val="Koptekst"/>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6044" w14:textId="6952C639" w:rsidR="00640575" w:rsidRDefault="00640575">
    <w:pPr>
      <w:pStyle w:val="Koptekst"/>
    </w:pPr>
    <w:r>
      <w:rPr>
        <w:noProof/>
      </w:rPr>
      <w:drawing>
        <wp:anchor distT="0" distB="0" distL="114300" distR="114300" simplePos="0" relativeHeight="251659264" behindDoc="0" locked="0" layoutInCell="1" allowOverlap="1" wp14:anchorId="5C249451" wp14:editId="5FF0CEBA">
          <wp:simplePos x="0" y="0"/>
          <wp:positionH relativeFrom="margin">
            <wp:posOffset>3038898</wp:posOffset>
          </wp:positionH>
          <wp:positionV relativeFrom="margin">
            <wp:posOffset>-298662</wp:posOffset>
          </wp:positionV>
          <wp:extent cx="973455" cy="699770"/>
          <wp:effectExtent l="0" t="0" r="0" b="5080"/>
          <wp:wrapNone/>
          <wp:docPr id="97147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99105" name="Picture 1756799105"/>
                  <pic:cNvPicPr/>
                </pic:nvPicPr>
                <pic:blipFill>
                  <a:blip r:embed="rId1">
                    <a:extLst>
                      <a:ext uri="{28A0092B-C50C-407E-A947-70E740481C1C}">
                        <a14:useLocalDpi xmlns:a14="http://schemas.microsoft.com/office/drawing/2010/main" val="0"/>
                      </a:ext>
                    </a:extLst>
                  </a:blip>
                  <a:stretch>
                    <a:fillRect/>
                  </a:stretch>
                </pic:blipFill>
                <pic:spPr>
                  <a:xfrm>
                    <a:off x="0" y="0"/>
                    <a:ext cx="973455" cy="699770"/>
                  </a:xfrm>
                  <a:prstGeom prst="rect">
                    <a:avLst/>
                  </a:prstGeom>
                </pic:spPr>
              </pic:pic>
            </a:graphicData>
          </a:graphic>
          <wp14:sizeRelH relativeFrom="margin">
            <wp14:pctWidth>0</wp14:pctWidth>
          </wp14:sizeRelH>
          <wp14:sizeRelV relativeFrom="margin">
            <wp14:pctHeight>0</wp14:pctHeight>
          </wp14:sizeRelV>
        </wp:anchor>
      </w:drawing>
    </w:r>
    <w:r w:rsidRPr="009849B1">
      <w:rPr>
        <w:rFonts w:eastAsia="Arial" w:cs="Arial"/>
        <w:noProof/>
        <w:color w:val="000000" w:themeColor="text1"/>
        <w:sz w:val="20"/>
        <w:szCs w:val="20"/>
      </w:rPr>
      <w:drawing>
        <wp:anchor distT="0" distB="0" distL="114300" distR="114300" simplePos="0" relativeHeight="251660288" behindDoc="0" locked="0" layoutInCell="1" allowOverlap="1" wp14:anchorId="7197E999" wp14:editId="2B91BC4F">
          <wp:simplePos x="0" y="0"/>
          <wp:positionH relativeFrom="column">
            <wp:posOffset>1904365</wp:posOffset>
          </wp:positionH>
          <wp:positionV relativeFrom="paragraph">
            <wp:posOffset>-110702</wp:posOffset>
          </wp:positionV>
          <wp:extent cx="858520" cy="1207135"/>
          <wp:effectExtent l="0" t="0" r="0" b="0"/>
          <wp:wrapNone/>
          <wp:docPr id="74029541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95413" name="Picture 1" descr="A blue and white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858520" cy="12071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544A9"/>
    <w:multiLevelType w:val="hybridMultilevel"/>
    <w:tmpl w:val="E59C20C8"/>
    <w:lvl w:ilvl="0" w:tplc="E39C646A">
      <w:start w:val="1"/>
      <w:numFmt w:val="decimal"/>
      <w:lvlText w:val="%1."/>
      <w:lvlJc w:val="left"/>
      <w:pPr>
        <w:ind w:left="720" w:hanging="360"/>
      </w:pPr>
      <w:rPr>
        <w:rFonts w:hint="default"/>
        <w:b w:val="0"/>
        <w:bCs w:val="0"/>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1D95D1F"/>
    <w:multiLevelType w:val="hybridMultilevel"/>
    <w:tmpl w:val="1E1EC15C"/>
    <w:lvl w:ilvl="0" w:tplc="AF8AB332">
      <w:start w:val="17"/>
      <w:numFmt w:val="bullet"/>
      <w:lvlText w:val=""/>
      <w:lvlJc w:val="left"/>
      <w:pPr>
        <w:ind w:left="720" w:hanging="360"/>
      </w:pPr>
      <w:rPr>
        <w:rFonts w:ascii="Wingdings" w:eastAsiaTheme="minorHAnsi" w:hAnsi="Wingding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363527">
    <w:abstractNumId w:val="0"/>
  </w:num>
  <w:num w:numId="2" w16cid:durableId="989094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DA"/>
    <w:rsid w:val="00004708"/>
    <w:rsid w:val="00007797"/>
    <w:rsid w:val="00010167"/>
    <w:rsid w:val="00020B14"/>
    <w:rsid w:val="00022578"/>
    <w:rsid w:val="00025DCE"/>
    <w:rsid w:val="00037155"/>
    <w:rsid w:val="00037C54"/>
    <w:rsid w:val="000403FD"/>
    <w:rsid w:val="0004409A"/>
    <w:rsid w:val="00044950"/>
    <w:rsid w:val="00047AB0"/>
    <w:rsid w:val="00047C8F"/>
    <w:rsid w:val="00050FAB"/>
    <w:rsid w:val="00057D51"/>
    <w:rsid w:val="00060C8C"/>
    <w:rsid w:val="000716F0"/>
    <w:rsid w:val="00071ACA"/>
    <w:rsid w:val="00073971"/>
    <w:rsid w:val="000752C5"/>
    <w:rsid w:val="0007553E"/>
    <w:rsid w:val="0007594C"/>
    <w:rsid w:val="00076EB8"/>
    <w:rsid w:val="00080C0A"/>
    <w:rsid w:val="000847F5"/>
    <w:rsid w:val="00092CDA"/>
    <w:rsid w:val="00094ACD"/>
    <w:rsid w:val="00094F26"/>
    <w:rsid w:val="0009763A"/>
    <w:rsid w:val="000A0847"/>
    <w:rsid w:val="000A0A13"/>
    <w:rsid w:val="000B11AA"/>
    <w:rsid w:val="000B330B"/>
    <w:rsid w:val="000B6EBB"/>
    <w:rsid w:val="000C07B8"/>
    <w:rsid w:val="000C1C55"/>
    <w:rsid w:val="000C51B8"/>
    <w:rsid w:val="000C6EFB"/>
    <w:rsid w:val="000D0C45"/>
    <w:rsid w:val="000D7837"/>
    <w:rsid w:val="000E49D4"/>
    <w:rsid w:val="000F070B"/>
    <w:rsid w:val="000F6200"/>
    <w:rsid w:val="00100291"/>
    <w:rsid w:val="00104891"/>
    <w:rsid w:val="00105CF9"/>
    <w:rsid w:val="0010671D"/>
    <w:rsid w:val="00111D51"/>
    <w:rsid w:val="0012088C"/>
    <w:rsid w:val="00121885"/>
    <w:rsid w:val="00122C87"/>
    <w:rsid w:val="0012695E"/>
    <w:rsid w:val="00135435"/>
    <w:rsid w:val="001360F9"/>
    <w:rsid w:val="001373D0"/>
    <w:rsid w:val="001374A0"/>
    <w:rsid w:val="00140399"/>
    <w:rsid w:val="00141926"/>
    <w:rsid w:val="001429D6"/>
    <w:rsid w:val="00142D01"/>
    <w:rsid w:val="00166692"/>
    <w:rsid w:val="00172B00"/>
    <w:rsid w:val="00181296"/>
    <w:rsid w:val="001839A9"/>
    <w:rsid w:val="0018490B"/>
    <w:rsid w:val="00184B46"/>
    <w:rsid w:val="001A3CAD"/>
    <w:rsid w:val="001B001D"/>
    <w:rsid w:val="001C1AC0"/>
    <w:rsid w:val="001D54F6"/>
    <w:rsid w:val="001D5F56"/>
    <w:rsid w:val="001D6081"/>
    <w:rsid w:val="001D6456"/>
    <w:rsid w:val="001D735D"/>
    <w:rsid w:val="001F4576"/>
    <w:rsid w:val="001F46DD"/>
    <w:rsid w:val="00200D0A"/>
    <w:rsid w:val="00200FC5"/>
    <w:rsid w:val="00201CDF"/>
    <w:rsid w:val="002046F3"/>
    <w:rsid w:val="0021489D"/>
    <w:rsid w:val="00215A5B"/>
    <w:rsid w:val="00216CFE"/>
    <w:rsid w:val="00217AA7"/>
    <w:rsid w:val="00224952"/>
    <w:rsid w:val="00232603"/>
    <w:rsid w:val="00232EBF"/>
    <w:rsid w:val="002343BD"/>
    <w:rsid w:val="00235BC0"/>
    <w:rsid w:val="002409D2"/>
    <w:rsid w:val="00241993"/>
    <w:rsid w:val="00242C26"/>
    <w:rsid w:val="00242E87"/>
    <w:rsid w:val="0024497E"/>
    <w:rsid w:val="00250139"/>
    <w:rsid w:val="00250991"/>
    <w:rsid w:val="00251FD5"/>
    <w:rsid w:val="00254331"/>
    <w:rsid w:val="00260250"/>
    <w:rsid w:val="00262BB5"/>
    <w:rsid w:val="002671EC"/>
    <w:rsid w:val="00272ABE"/>
    <w:rsid w:val="00275619"/>
    <w:rsid w:val="00287CA8"/>
    <w:rsid w:val="0029278E"/>
    <w:rsid w:val="00294A15"/>
    <w:rsid w:val="002A3293"/>
    <w:rsid w:val="002A5C86"/>
    <w:rsid w:val="002B0234"/>
    <w:rsid w:val="002B118E"/>
    <w:rsid w:val="002B2C56"/>
    <w:rsid w:val="002B2CDA"/>
    <w:rsid w:val="002C1116"/>
    <w:rsid w:val="002C2B81"/>
    <w:rsid w:val="002D0532"/>
    <w:rsid w:val="002E583E"/>
    <w:rsid w:val="002E5A08"/>
    <w:rsid w:val="002E5C1D"/>
    <w:rsid w:val="002E6567"/>
    <w:rsid w:val="002E6F57"/>
    <w:rsid w:val="002E74A3"/>
    <w:rsid w:val="002F096F"/>
    <w:rsid w:val="002F1732"/>
    <w:rsid w:val="003113A1"/>
    <w:rsid w:val="00315202"/>
    <w:rsid w:val="00322299"/>
    <w:rsid w:val="003230D9"/>
    <w:rsid w:val="0032346A"/>
    <w:rsid w:val="003238E8"/>
    <w:rsid w:val="003279D3"/>
    <w:rsid w:val="00331A2E"/>
    <w:rsid w:val="00333B9A"/>
    <w:rsid w:val="00344770"/>
    <w:rsid w:val="0034647B"/>
    <w:rsid w:val="00347D3E"/>
    <w:rsid w:val="00352756"/>
    <w:rsid w:val="00352D4E"/>
    <w:rsid w:val="003552C2"/>
    <w:rsid w:val="00361F66"/>
    <w:rsid w:val="003622BF"/>
    <w:rsid w:val="00363FAE"/>
    <w:rsid w:val="003A5DEE"/>
    <w:rsid w:val="003B1E7C"/>
    <w:rsid w:val="003B3B13"/>
    <w:rsid w:val="003C1568"/>
    <w:rsid w:val="003C3F7D"/>
    <w:rsid w:val="003D3330"/>
    <w:rsid w:val="003F1997"/>
    <w:rsid w:val="003F33B3"/>
    <w:rsid w:val="00406A2E"/>
    <w:rsid w:val="00407415"/>
    <w:rsid w:val="004101E7"/>
    <w:rsid w:val="00411AD3"/>
    <w:rsid w:val="004318BD"/>
    <w:rsid w:val="00431B20"/>
    <w:rsid w:val="00431D62"/>
    <w:rsid w:val="00432F8A"/>
    <w:rsid w:val="00436B83"/>
    <w:rsid w:val="00440A13"/>
    <w:rsid w:val="004411CE"/>
    <w:rsid w:val="004434DE"/>
    <w:rsid w:val="004448A7"/>
    <w:rsid w:val="0046658C"/>
    <w:rsid w:val="004678AB"/>
    <w:rsid w:val="00475049"/>
    <w:rsid w:val="00475CD6"/>
    <w:rsid w:val="00482294"/>
    <w:rsid w:val="00484F20"/>
    <w:rsid w:val="004925BF"/>
    <w:rsid w:val="004952AF"/>
    <w:rsid w:val="00496036"/>
    <w:rsid w:val="00496D49"/>
    <w:rsid w:val="004A00AB"/>
    <w:rsid w:val="004B0D8E"/>
    <w:rsid w:val="004B48F8"/>
    <w:rsid w:val="004B5194"/>
    <w:rsid w:val="004B5BE6"/>
    <w:rsid w:val="004B7652"/>
    <w:rsid w:val="004C195A"/>
    <w:rsid w:val="004D2F25"/>
    <w:rsid w:val="004D56C1"/>
    <w:rsid w:val="004E12FE"/>
    <w:rsid w:val="004E3173"/>
    <w:rsid w:val="004E537B"/>
    <w:rsid w:val="004E6E5E"/>
    <w:rsid w:val="004F51C8"/>
    <w:rsid w:val="004F704D"/>
    <w:rsid w:val="00506D09"/>
    <w:rsid w:val="00506EDA"/>
    <w:rsid w:val="0051106C"/>
    <w:rsid w:val="0051557A"/>
    <w:rsid w:val="00517104"/>
    <w:rsid w:val="00520E51"/>
    <w:rsid w:val="00532525"/>
    <w:rsid w:val="00542E5E"/>
    <w:rsid w:val="00543114"/>
    <w:rsid w:val="00546B1D"/>
    <w:rsid w:val="00553B93"/>
    <w:rsid w:val="00572724"/>
    <w:rsid w:val="00572A1C"/>
    <w:rsid w:val="005748D9"/>
    <w:rsid w:val="00576678"/>
    <w:rsid w:val="00577181"/>
    <w:rsid w:val="00584C4C"/>
    <w:rsid w:val="005929FC"/>
    <w:rsid w:val="005950AA"/>
    <w:rsid w:val="00597A7B"/>
    <w:rsid w:val="005C0DA7"/>
    <w:rsid w:val="005C0F93"/>
    <w:rsid w:val="005C2E5B"/>
    <w:rsid w:val="005C7468"/>
    <w:rsid w:val="005D201A"/>
    <w:rsid w:val="005D2B7E"/>
    <w:rsid w:val="005D3801"/>
    <w:rsid w:val="005D5F93"/>
    <w:rsid w:val="005E532E"/>
    <w:rsid w:val="005E5A74"/>
    <w:rsid w:val="005E739A"/>
    <w:rsid w:val="005F0EBF"/>
    <w:rsid w:val="005F3005"/>
    <w:rsid w:val="00604292"/>
    <w:rsid w:val="0060688C"/>
    <w:rsid w:val="006101EA"/>
    <w:rsid w:val="00610FFE"/>
    <w:rsid w:val="006128A6"/>
    <w:rsid w:val="00613928"/>
    <w:rsid w:val="0062496F"/>
    <w:rsid w:val="0063195E"/>
    <w:rsid w:val="006371FA"/>
    <w:rsid w:val="006377EB"/>
    <w:rsid w:val="00640575"/>
    <w:rsid w:val="00640FFB"/>
    <w:rsid w:val="006428E7"/>
    <w:rsid w:val="006430A7"/>
    <w:rsid w:val="00644880"/>
    <w:rsid w:val="00645205"/>
    <w:rsid w:val="006452BA"/>
    <w:rsid w:val="00645FC4"/>
    <w:rsid w:val="0064627F"/>
    <w:rsid w:val="00651770"/>
    <w:rsid w:val="00651D96"/>
    <w:rsid w:val="0065496A"/>
    <w:rsid w:val="00654C61"/>
    <w:rsid w:val="006662BF"/>
    <w:rsid w:val="00671411"/>
    <w:rsid w:val="00672556"/>
    <w:rsid w:val="0067303E"/>
    <w:rsid w:val="00673F8C"/>
    <w:rsid w:val="00674ADA"/>
    <w:rsid w:val="006761F4"/>
    <w:rsid w:val="00680A37"/>
    <w:rsid w:val="00682435"/>
    <w:rsid w:val="00683D5D"/>
    <w:rsid w:val="006907DC"/>
    <w:rsid w:val="006A0645"/>
    <w:rsid w:val="006B2A07"/>
    <w:rsid w:val="006C10B5"/>
    <w:rsid w:val="006C1F19"/>
    <w:rsid w:val="006C75FE"/>
    <w:rsid w:val="006D218E"/>
    <w:rsid w:val="006D29CE"/>
    <w:rsid w:val="006E3F1A"/>
    <w:rsid w:val="006E6E9B"/>
    <w:rsid w:val="006F0F16"/>
    <w:rsid w:val="006F20B4"/>
    <w:rsid w:val="006F5915"/>
    <w:rsid w:val="00704190"/>
    <w:rsid w:val="007121F8"/>
    <w:rsid w:val="00716B76"/>
    <w:rsid w:val="00720EF2"/>
    <w:rsid w:val="00723F9A"/>
    <w:rsid w:val="00735330"/>
    <w:rsid w:val="00737E20"/>
    <w:rsid w:val="00744A13"/>
    <w:rsid w:val="0074764C"/>
    <w:rsid w:val="00750D34"/>
    <w:rsid w:val="00760A07"/>
    <w:rsid w:val="00761B65"/>
    <w:rsid w:val="00763225"/>
    <w:rsid w:val="00764C26"/>
    <w:rsid w:val="00773EEC"/>
    <w:rsid w:val="007750FC"/>
    <w:rsid w:val="00780B01"/>
    <w:rsid w:val="00784386"/>
    <w:rsid w:val="007872BC"/>
    <w:rsid w:val="00793EFD"/>
    <w:rsid w:val="00797E5D"/>
    <w:rsid w:val="007A0768"/>
    <w:rsid w:val="007A31FD"/>
    <w:rsid w:val="007B1A22"/>
    <w:rsid w:val="007C19DD"/>
    <w:rsid w:val="007C2173"/>
    <w:rsid w:val="007C6941"/>
    <w:rsid w:val="007D79EE"/>
    <w:rsid w:val="007E2AE7"/>
    <w:rsid w:val="007E3358"/>
    <w:rsid w:val="007F13BD"/>
    <w:rsid w:val="007F1C51"/>
    <w:rsid w:val="007F7DAC"/>
    <w:rsid w:val="008008EB"/>
    <w:rsid w:val="00810F9B"/>
    <w:rsid w:val="008258CE"/>
    <w:rsid w:val="00826762"/>
    <w:rsid w:val="00826D77"/>
    <w:rsid w:val="00831FEB"/>
    <w:rsid w:val="00837753"/>
    <w:rsid w:val="00837765"/>
    <w:rsid w:val="00843C91"/>
    <w:rsid w:val="00847991"/>
    <w:rsid w:val="00862DA2"/>
    <w:rsid w:val="008709A7"/>
    <w:rsid w:val="00887D4A"/>
    <w:rsid w:val="00890C9A"/>
    <w:rsid w:val="0089236B"/>
    <w:rsid w:val="008930E3"/>
    <w:rsid w:val="00895D6E"/>
    <w:rsid w:val="00896806"/>
    <w:rsid w:val="008A3AC9"/>
    <w:rsid w:val="008A3AD4"/>
    <w:rsid w:val="008A52A0"/>
    <w:rsid w:val="008A65A1"/>
    <w:rsid w:val="008C00BF"/>
    <w:rsid w:val="008C3B63"/>
    <w:rsid w:val="008C455A"/>
    <w:rsid w:val="008E0941"/>
    <w:rsid w:val="008E0F3E"/>
    <w:rsid w:val="008E1DF1"/>
    <w:rsid w:val="008E539D"/>
    <w:rsid w:val="008E64FF"/>
    <w:rsid w:val="008F3853"/>
    <w:rsid w:val="008F6071"/>
    <w:rsid w:val="0090649D"/>
    <w:rsid w:val="00907011"/>
    <w:rsid w:val="00912ECC"/>
    <w:rsid w:val="009162A5"/>
    <w:rsid w:val="009228DD"/>
    <w:rsid w:val="0092729F"/>
    <w:rsid w:val="00947730"/>
    <w:rsid w:val="0095139F"/>
    <w:rsid w:val="00952179"/>
    <w:rsid w:val="00955501"/>
    <w:rsid w:val="00956257"/>
    <w:rsid w:val="00956976"/>
    <w:rsid w:val="00960D42"/>
    <w:rsid w:val="00963201"/>
    <w:rsid w:val="00965C72"/>
    <w:rsid w:val="00966687"/>
    <w:rsid w:val="0097205C"/>
    <w:rsid w:val="00983348"/>
    <w:rsid w:val="0098396D"/>
    <w:rsid w:val="00984068"/>
    <w:rsid w:val="00985E17"/>
    <w:rsid w:val="00986595"/>
    <w:rsid w:val="009A1C64"/>
    <w:rsid w:val="009A5477"/>
    <w:rsid w:val="009B1F46"/>
    <w:rsid w:val="009B3BBB"/>
    <w:rsid w:val="009B45F3"/>
    <w:rsid w:val="009C0189"/>
    <w:rsid w:val="009E7DBC"/>
    <w:rsid w:val="009F0D01"/>
    <w:rsid w:val="00A01A26"/>
    <w:rsid w:val="00A06260"/>
    <w:rsid w:val="00A100EE"/>
    <w:rsid w:val="00A159EB"/>
    <w:rsid w:val="00A200A0"/>
    <w:rsid w:val="00A2474F"/>
    <w:rsid w:val="00A259CA"/>
    <w:rsid w:val="00A27908"/>
    <w:rsid w:val="00A30472"/>
    <w:rsid w:val="00A362DC"/>
    <w:rsid w:val="00A41D57"/>
    <w:rsid w:val="00A4459A"/>
    <w:rsid w:val="00A462CA"/>
    <w:rsid w:val="00A60524"/>
    <w:rsid w:val="00A61234"/>
    <w:rsid w:val="00A619E6"/>
    <w:rsid w:val="00A627EE"/>
    <w:rsid w:val="00A65540"/>
    <w:rsid w:val="00A66E48"/>
    <w:rsid w:val="00A70897"/>
    <w:rsid w:val="00A7254C"/>
    <w:rsid w:val="00A72D97"/>
    <w:rsid w:val="00A76B85"/>
    <w:rsid w:val="00A77301"/>
    <w:rsid w:val="00A81201"/>
    <w:rsid w:val="00A8188F"/>
    <w:rsid w:val="00A81DB8"/>
    <w:rsid w:val="00A87B1E"/>
    <w:rsid w:val="00A900A1"/>
    <w:rsid w:val="00A90612"/>
    <w:rsid w:val="00A91560"/>
    <w:rsid w:val="00A97E5D"/>
    <w:rsid w:val="00A97F2F"/>
    <w:rsid w:val="00AA05D3"/>
    <w:rsid w:val="00AA28B2"/>
    <w:rsid w:val="00AA5106"/>
    <w:rsid w:val="00AA7B52"/>
    <w:rsid w:val="00AB2937"/>
    <w:rsid w:val="00AB7907"/>
    <w:rsid w:val="00AC00B9"/>
    <w:rsid w:val="00AD579B"/>
    <w:rsid w:val="00AD7275"/>
    <w:rsid w:val="00AD74B3"/>
    <w:rsid w:val="00AD76B9"/>
    <w:rsid w:val="00AF2473"/>
    <w:rsid w:val="00AF295E"/>
    <w:rsid w:val="00AF4341"/>
    <w:rsid w:val="00AF6777"/>
    <w:rsid w:val="00B0490D"/>
    <w:rsid w:val="00B0590D"/>
    <w:rsid w:val="00B0591E"/>
    <w:rsid w:val="00B074FD"/>
    <w:rsid w:val="00B11FFF"/>
    <w:rsid w:val="00B12797"/>
    <w:rsid w:val="00B12F33"/>
    <w:rsid w:val="00B15E43"/>
    <w:rsid w:val="00B17D45"/>
    <w:rsid w:val="00B2045C"/>
    <w:rsid w:val="00B22D48"/>
    <w:rsid w:val="00B245DC"/>
    <w:rsid w:val="00B34BFD"/>
    <w:rsid w:val="00B40B6B"/>
    <w:rsid w:val="00B443A8"/>
    <w:rsid w:val="00B4630D"/>
    <w:rsid w:val="00B478E6"/>
    <w:rsid w:val="00B50ED4"/>
    <w:rsid w:val="00B51500"/>
    <w:rsid w:val="00B52D6B"/>
    <w:rsid w:val="00B547D3"/>
    <w:rsid w:val="00B560CF"/>
    <w:rsid w:val="00B62E94"/>
    <w:rsid w:val="00B642BD"/>
    <w:rsid w:val="00B662EC"/>
    <w:rsid w:val="00B70FEE"/>
    <w:rsid w:val="00B72459"/>
    <w:rsid w:val="00B75407"/>
    <w:rsid w:val="00B765FA"/>
    <w:rsid w:val="00B834F6"/>
    <w:rsid w:val="00B83595"/>
    <w:rsid w:val="00B86902"/>
    <w:rsid w:val="00B8690D"/>
    <w:rsid w:val="00BA1FAC"/>
    <w:rsid w:val="00BA5411"/>
    <w:rsid w:val="00BB0053"/>
    <w:rsid w:val="00BB4269"/>
    <w:rsid w:val="00BC119E"/>
    <w:rsid w:val="00BC1712"/>
    <w:rsid w:val="00BC28BC"/>
    <w:rsid w:val="00BC4BD7"/>
    <w:rsid w:val="00BD21A3"/>
    <w:rsid w:val="00BD24AD"/>
    <w:rsid w:val="00BD76BB"/>
    <w:rsid w:val="00BE7A7A"/>
    <w:rsid w:val="00BF0AF5"/>
    <w:rsid w:val="00BF2F98"/>
    <w:rsid w:val="00BF416C"/>
    <w:rsid w:val="00BF5522"/>
    <w:rsid w:val="00C01091"/>
    <w:rsid w:val="00C047AA"/>
    <w:rsid w:val="00C05D4C"/>
    <w:rsid w:val="00C128DE"/>
    <w:rsid w:val="00C1424F"/>
    <w:rsid w:val="00C149FC"/>
    <w:rsid w:val="00C23CAD"/>
    <w:rsid w:val="00C23E10"/>
    <w:rsid w:val="00C32E3E"/>
    <w:rsid w:val="00C34EFF"/>
    <w:rsid w:val="00C362DC"/>
    <w:rsid w:val="00C458DF"/>
    <w:rsid w:val="00C51EAA"/>
    <w:rsid w:val="00C53A06"/>
    <w:rsid w:val="00C565D7"/>
    <w:rsid w:val="00C74099"/>
    <w:rsid w:val="00C76588"/>
    <w:rsid w:val="00C83EB9"/>
    <w:rsid w:val="00C84A8D"/>
    <w:rsid w:val="00C8512A"/>
    <w:rsid w:val="00C9413A"/>
    <w:rsid w:val="00CA7111"/>
    <w:rsid w:val="00CB0B17"/>
    <w:rsid w:val="00CC311C"/>
    <w:rsid w:val="00CC5E7B"/>
    <w:rsid w:val="00CC74B2"/>
    <w:rsid w:val="00CE1435"/>
    <w:rsid w:val="00CE4CD3"/>
    <w:rsid w:val="00CE6BD7"/>
    <w:rsid w:val="00CF5047"/>
    <w:rsid w:val="00CF5DD5"/>
    <w:rsid w:val="00D04AC2"/>
    <w:rsid w:val="00D05F54"/>
    <w:rsid w:val="00D12D46"/>
    <w:rsid w:val="00D134AF"/>
    <w:rsid w:val="00D14BF2"/>
    <w:rsid w:val="00D15571"/>
    <w:rsid w:val="00D1686D"/>
    <w:rsid w:val="00D20AC1"/>
    <w:rsid w:val="00D22AE7"/>
    <w:rsid w:val="00D22CAA"/>
    <w:rsid w:val="00D2381D"/>
    <w:rsid w:val="00D23A96"/>
    <w:rsid w:val="00D30F7F"/>
    <w:rsid w:val="00D342F4"/>
    <w:rsid w:val="00D37217"/>
    <w:rsid w:val="00D424EA"/>
    <w:rsid w:val="00D45E1E"/>
    <w:rsid w:val="00D54E9D"/>
    <w:rsid w:val="00D57A86"/>
    <w:rsid w:val="00D676F8"/>
    <w:rsid w:val="00D67AA6"/>
    <w:rsid w:val="00D71C72"/>
    <w:rsid w:val="00D72794"/>
    <w:rsid w:val="00D72CDF"/>
    <w:rsid w:val="00D7608E"/>
    <w:rsid w:val="00D811A4"/>
    <w:rsid w:val="00D8126D"/>
    <w:rsid w:val="00D84C91"/>
    <w:rsid w:val="00D85776"/>
    <w:rsid w:val="00D930F3"/>
    <w:rsid w:val="00DA6128"/>
    <w:rsid w:val="00DC4715"/>
    <w:rsid w:val="00DC5C7E"/>
    <w:rsid w:val="00DD10B4"/>
    <w:rsid w:val="00DD1642"/>
    <w:rsid w:val="00DD3114"/>
    <w:rsid w:val="00DD3205"/>
    <w:rsid w:val="00DD3209"/>
    <w:rsid w:val="00DD3917"/>
    <w:rsid w:val="00DE58ED"/>
    <w:rsid w:val="00DE7318"/>
    <w:rsid w:val="00DF233D"/>
    <w:rsid w:val="00DF6B23"/>
    <w:rsid w:val="00DF78FE"/>
    <w:rsid w:val="00E06212"/>
    <w:rsid w:val="00E10ADA"/>
    <w:rsid w:val="00E12387"/>
    <w:rsid w:val="00E1490D"/>
    <w:rsid w:val="00E1695E"/>
    <w:rsid w:val="00E22213"/>
    <w:rsid w:val="00E32E6F"/>
    <w:rsid w:val="00E346FA"/>
    <w:rsid w:val="00E36465"/>
    <w:rsid w:val="00E374A2"/>
    <w:rsid w:val="00E4226A"/>
    <w:rsid w:val="00E45E5A"/>
    <w:rsid w:val="00E61B8E"/>
    <w:rsid w:val="00E62210"/>
    <w:rsid w:val="00E62789"/>
    <w:rsid w:val="00E6394D"/>
    <w:rsid w:val="00E65759"/>
    <w:rsid w:val="00E678A8"/>
    <w:rsid w:val="00E705D6"/>
    <w:rsid w:val="00E70E4C"/>
    <w:rsid w:val="00E80727"/>
    <w:rsid w:val="00E83053"/>
    <w:rsid w:val="00E835F8"/>
    <w:rsid w:val="00E85870"/>
    <w:rsid w:val="00E9095E"/>
    <w:rsid w:val="00E912EB"/>
    <w:rsid w:val="00E93F17"/>
    <w:rsid w:val="00E94253"/>
    <w:rsid w:val="00EA2155"/>
    <w:rsid w:val="00EA2F4F"/>
    <w:rsid w:val="00EB2B1F"/>
    <w:rsid w:val="00EC1611"/>
    <w:rsid w:val="00EC1FDC"/>
    <w:rsid w:val="00EC36DF"/>
    <w:rsid w:val="00EC573B"/>
    <w:rsid w:val="00EC5E12"/>
    <w:rsid w:val="00ED3927"/>
    <w:rsid w:val="00EF08CB"/>
    <w:rsid w:val="00EF2876"/>
    <w:rsid w:val="00EF33D4"/>
    <w:rsid w:val="00F038D8"/>
    <w:rsid w:val="00F14630"/>
    <w:rsid w:val="00F16FC1"/>
    <w:rsid w:val="00F23512"/>
    <w:rsid w:val="00F2521E"/>
    <w:rsid w:val="00F269D1"/>
    <w:rsid w:val="00F27B83"/>
    <w:rsid w:val="00F30C67"/>
    <w:rsid w:val="00F33982"/>
    <w:rsid w:val="00F417AA"/>
    <w:rsid w:val="00F4235F"/>
    <w:rsid w:val="00F43E65"/>
    <w:rsid w:val="00F44A7D"/>
    <w:rsid w:val="00F50C31"/>
    <w:rsid w:val="00F543E5"/>
    <w:rsid w:val="00F57B40"/>
    <w:rsid w:val="00F603E4"/>
    <w:rsid w:val="00F61FC4"/>
    <w:rsid w:val="00F637E2"/>
    <w:rsid w:val="00F6444B"/>
    <w:rsid w:val="00F652ED"/>
    <w:rsid w:val="00F65E3F"/>
    <w:rsid w:val="00F71928"/>
    <w:rsid w:val="00F71B38"/>
    <w:rsid w:val="00F731C2"/>
    <w:rsid w:val="00F762A3"/>
    <w:rsid w:val="00F80B1D"/>
    <w:rsid w:val="00F80C1D"/>
    <w:rsid w:val="00F81E62"/>
    <w:rsid w:val="00F8734E"/>
    <w:rsid w:val="00F901E4"/>
    <w:rsid w:val="00F91D03"/>
    <w:rsid w:val="00F9311D"/>
    <w:rsid w:val="00F9489A"/>
    <w:rsid w:val="00FA303B"/>
    <w:rsid w:val="00FB16E1"/>
    <w:rsid w:val="00FB21C0"/>
    <w:rsid w:val="00FB3963"/>
    <w:rsid w:val="00FC099D"/>
    <w:rsid w:val="00FC2CB9"/>
    <w:rsid w:val="00FC4981"/>
    <w:rsid w:val="00FE24F3"/>
    <w:rsid w:val="00FF1BDB"/>
    <w:rsid w:val="00FF3679"/>
    <w:rsid w:val="00FF53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3EB29"/>
  <w15:chartTrackingRefBased/>
  <w15:docId w15:val="{317E04E0-994F-4852-BF7A-27DFFDA2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6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06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06E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6E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6E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6E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6E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6E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6E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6E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6E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6E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6E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6E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6E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6E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6E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6EDA"/>
    <w:rPr>
      <w:rFonts w:eastAsiaTheme="majorEastAsia" w:cstheme="majorBidi"/>
      <w:color w:val="272727" w:themeColor="text1" w:themeTint="D8"/>
    </w:rPr>
  </w:style>
  <w:style w:type="paragraph" w:styleId="Titel">
    <w:name w:val="Title"/>
    <w:basedOn w:val="Standaard"/>
    <w:next w:val="Standaard"/>
    <w:link w:val="TitelChar"/>
    <w:uiPriority w:val="10"/>
    <w:qFormat/>
    <w:rsid w:val="00506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6E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6E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6E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6E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6EDA"/>
    <w:rPr>
      <w:i/>
      <w:iCs/>
      <w:color w:val="404040" w:themeColor="text1" w:themeTint="BF"/>
    </w:rPr>
  </w:style>
  <w:style w:type="paragraph" w:styleId="Lijstalinea">
    <w:name w:val="List Paragraph"/>
    <w:basedOn w:val="Standaard"/>
    <w:uiPriority w:val="34"/>
    <w:qFormat/>
    <w:rsid w:val="00506EDA"/>
    <w:pPr>
      <w:ind w:left="720"/>
      <w:contextualSpacing/>
    </w:pPr>
  </w:style>
  <w:style w:type="character" w:styleId="Intensievebenadrukking">
    <w:name w:val="Intense Emphasis"/>
    <w:basedOn w:val="Standaardalinea-lettertype"/>
    <w:uiPriority w:val="21"/>
    <w:qFormat/>
    <w:rsid w:val="00506EDA"/>
    <w:rPr>
      <w:i/>
      <w:iCs/>
      <w:color w:val="0F4761" w:themeColor="accent1" w:themeShade="BF"/>
    </w:rPr>
  </w:style>
  <w:style w:type="paragraph" w:styleId="Duidelijkcitaat">
    <w:name w:val="Intense Quote"/>
    <w:basedOn w:val="Standaard"/>
    <w:next w:val="Standaard"/>
    <w:link w:val="DuidelijkcitaatChar"/>
    <w:uiPriority w:val="30"/>
    <w:qFormat/>
    <w:rsid w:val="00506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6EDA"/>
    <w:rPr>
      <w:i/>
      <w:iCs/>
      <w:color w:val="0F4761" w:themeColor="accent1" w:themeShade="BF"/>
    </w:rPr>
  </w:style>
  <w:style w:type="character" w:styleId="Intensieveverwijzing">
    <w:name w:val="Intense Reference"/>
    <w:basedOn w:val="Standaardalinea-lettertype"/>
    <w:uiPriority w:val="32"/>
    <w:qFormat/>
    <w:rsid w:val="00506EDA"/>
    <w:rPr>
      <w:b/>
      <w:bCs/>
      <w:smallCaps/>
      <w:color w:val="0F4761" w:themeColor="accent1" w:themeShade="BF"/>
      <w:spacing w:val="5"/>
    </w:rPr>
  </w:style>
  <w:style w:type="character" w:styleId="Hyperlink">
    <w:name w:val="Hyperlink"/>
    <w:basedOn w:val="Standaardalinea-lettertype"/>
    <w:uiPriority w:val="99"/>
    <w:unhideWhenUsed/>
    <w:rsid w:val="00506EDA"/>
    <w:rPr>
      <w:color w:val="467886" w:themeColor="hyperlink"/>
      <w:u w:val="single"/>
    </w:rPr>
  </w:style>
  <w:style w:type="character" w:styleId="Onopgelostemelding">
    <w:name w:val="Unresolved Mention"/>
    <w:basedOn w:val="Standaardalinea-lettertype"/>
    <w:uiPriority w:val="99"/>
    <w:semiHidden/>
    <w:unhideWhenUsed/>
    <w:rsid w:val="00506EDA"/>
    <w:rPr>
      <w:color w:val="605E5C"/>
      <w:shd w:val="clear" w:color="auto" w:fill="E1DFDD"/>
    </w:rPr>
  </w:style>
  <w:style w:type="paragraph" w:styleId="Voetnoottekst">
    <w:name w:val="footnote text"/>
    <w:basedOn w:val="Standaard"/>
    <w:link w:val="VoetnoottekstChar"/>
    <w:uiPriority w:val="99"/>
    <w:semiHidden/>
    <w:unhideWhenUsed/>
    <w:rsid w:val="00B4630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4630D"/>
    <w:rPr>
      <w:sz w:val="20"/>
      <w:szCs w:val="20"/>
    </w:rPr>
  </w:style>
  <w:style w:type="character" w:styleId="Voetnootmarkering">
    <w:name w:val="footnote reference"/>
    <w:basedOn w:val="Standaardalinea-lettertype"/>
    <w:uiPriority w:val="99"/>
    <w:semiHidden/>
    <w:unhideWhenUsed/>
    <w:rsid w:val="00B4630D"/>
    <w:rPr>
      <w:vertAlign w:val="superscript"/>
    </w:rPr>
  </w:style>
  <w:style w:type="character" w:styleId="GevolgdeHyperlink">
    <w:name w:val="FollowedHyperlink"/>
    <w:basedOn w:val="Standaardalinea-lettertype"/>
    <w:uiPriority w:val="99"/>
    <w:semiHidden/>
    <w:unhideWhenUsed/>
    <w:rsid w:val="00E346FA"/>
    <w:rPr>
      <w:color w:val="96607D" w:themeColor="followedHyperlink"/>
      <w:u w:val="single"/>
    </w:rPr>
  </w:style>
  <w:style w:type="paragraph" w:styleId="Koptekst">
    <w:name w:val="header"/>
    <w:basedOn w:val="Standaard"/>
    <w:link w:val="KoptekstChar"/>
    <w:uiPriority w:val="99"/>
    <w:unhideWhenUsed/>
    <w:rsid w:val="000B330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B330B"/>
  </w:style>
  <w:style w:type="paragraph" w:styleId="Voettekst">
    <w:name w:val="footer"/>
    <w:basedOn w:val="Standaard"/>
    <w:link w:val="VoettekstChar"/>
    <w:uiPriority w:val="99"/>
    <w:unhideWhenUsed/>
    <w:rsid w:val="000B3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B330B"/>
  </w:style>
  <w:style w:type="character" w:styleId="Verwijzingopmerking">
    <w:name w:val="annotation reference"/>
    <w:basedOn w:val="Standaardalinea-lettertype"/>
    <w:uiPriority w:val="99"/>
    <w:semiHidden/>
    <w:unhideWhenUsed/>
    <w:rsid w:val="00A362DC"/>
    <w:rPr>
      <w:sz w:val="16"/>
      <w:szCs w:val="16"/>
    </w:rPr>
  </w:style>
  <w:style w:type="paragraph" w:styleId="Tekstopmerking">
    <w:name w:val="annotation text"/>
    <w:basedOn w:val="Standaard"/>
    <w:link w:val="TekstopmerkingChar"/>
    <w:uiPriority w:val="99"/>
    <w:unhideWhenUsed/>
    <w:rsid w:val="00A362DC"/>
    <w:pPr>
      <w:spacing w:line="240" w:lineRule="auto"/>
    </w:pPr>
    <w:rPr>
      <w:sz w:val="20"/>
      <w:szCs w:val="20"/>
    </w:rPr>
  </w:style>
  <w:style w:type="character" w:customStyle="1" w:styleId="TekstopmerkingChar">
    <w:name w:val="Tekst opmerking Char"/>
    <w:basedOn w:val="Standaardalinea-lettertype"/>
    <w:link w:val="Tekstopmerking"/>
    <w:uiPriority w:val="99"/>
    <w:rsid w:val="00A362DC"/>
    <w:rPr>
      <w:sz w:val="20"/>
      <w:szCs w:val="20"/>
    </w:rPr>
  </w:style>
  <w:style w:type="paragraph" w:styleId="Onderwerpvanopmerking">
    <w:name w:val="annotation subject"/>
    <w:basedOn w:val="Tekstopmerking"/>
    <w:next w:val="Tekstopmerking"/>
    <w:link w:val="OnderwerpvanopmerkingChar"/>
    <w:uiPriority w:val="99"/>
    <w:semiHidden/>
    <w:unhideWhenUsed/>
    <w:rsid w:val="00A362DC"/>
    <w:rPr>
      <w:b/>
      <w:bCs/>
    </w:rPr>
  </w:style>
  <w:style w:type="character" w:customStyle="1" w:styleId="OnderwerpvanopmerkingChar">
    <w:name w:val="Onderwerp van opmerking Char"/>
    <w:basedOn w:val="TekstopmerkingChar"/>
    <w:link w:val="Onderwerpvanopmerking"/>
    <w:uiPriority w:val="99"/>
    <w:semiHidden/>
    <w:rsid w:val="00A362DC"/>
    <w:rPr>
      <w:b/>
      <w:bCs/>
      <w:sz w:val="20"/>
      <w:szCs w:val="20"/>
    </w:rPr>
  </w:style>
  <w:style w:type="paragraph" w:styleId="Normaalweb">
    <w:name w:val="Normal (Web)"/>
    <w:basedOn w:val="Standaard"/>
    <w:uiPriority w:val="99"/>
    <w:semiHidden/>
    <w:unhideWhenUsed/>
    <w:rsid w:val="00EF2876"/>
    <w:rPr>
      <w:rFonts w:ascii="Times New Roman" w:hAnsi="Times New Roman" w:cs="Times New Roman"/>
    </w:rPr>
  </w:style>
  <w:style w:type="table" w:styleId="Tabelraster">
    <w:name w:val="Table Grid"/>
    <w:basedOn w:val="Standaardtabel"/>
    <w:uiPriority w:val="39"/>
    <w:rsid w:val="00260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23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docs.un.org/en/A/HRC/47/24" TargetMode="External"/><Relationship Id="rId18" Type="http://schemas.openxmlformats.org/officeDocument/2006/relationships/hyperlink" Target="https://docs.un.org/en/A/HRC/47/24" TargetMode="External"/><Relationship Id="rId26" Type="http://schemas.openxmlformats.org/officeDocument/2006/relationships/hyperlink" Target="https://docs.un.org/en/A/HRC/47/24" TargetMode="External"/><Relationship Id="rId3" Type="http://schemas.openxmlformats.org/officeDocument/2006/relationships/hyperlink" Target="https://docs.un.org/en/A/HRC/55/60" TargetMode="External"/><Relationship Id="rId21" Type="http://schemas.openxmlformats.org/officeDocument/2006/relationships/hyperlink" Target="https://docs.un.org/en/A/HRC/47/24" TargetMode="External"/><Relationship Id="rId34" Type="http://schemas.openxmlformats.org/officeDocument/2006/relationships/hyperlink" Target="https://docs.un.org/en/A/HRC/47/24/Add.3" TargetMode="External"/><Relationship Id="rId7" Type="http://schemas.openxmlformats.org/officeDocument/2006/relationships/hyperlink" Target="https://docs.un.org/en/A/HRC/47/24" TargetMode="External"/><Relationship Id="rId12" Type="http://schemas.openxmlformats.org/officeDocument/2006/relationships/hyperlink" Target="https://docs.un.org/en/A/HRC/47/24/Add.3" TargetMode="External"/><Relationship Id="rId17" Type="http://schemas.openxmlformats.org/officeDocument/2006/relationships/hyperlink" Target="https://docs.un.org/en/A/HRC/47/24/Add.3" TargetMode="External"/><Relationship Id="rId25" Type="http://schemas.openxmlformats.org/officeDocument/2006/relationships/hyperlink" Target="https://docs.un.org/en/A/HRC/47/24/Add.3" TargetMode="External"/><Relationship Id="rId33" Type="http://schemas.openxmlformats.org/officeDocument/2006/relationships/hyperlink" Target="https://docs.un.org/en/A/HRC/47/24" TargetMode="External"/><Relationship Id="rId2" Type="http://schemas.openxmlformats.org/officeDocument/2006/relationships/hyperlink" Target="https://docs.un.org/en/A/HRC/47/24/Add.3" TargetMode="External"/><Relationship Id="rId16" Type="http://schemas.openxmlformats.org/officeDocument/2006/relationships/hyperlink" Target="https://docs.un.org/en/A/HRC/47/24/Add.3" TargetMode="External"/><Relationship Id="rId20" Type="http://schemas.openxmlformats.org/officeDocument/2006/relationships/hyperlink" Target="https://docs.un.org/en/A/HRC/47/24" TargetMode="External"/><Relationship Id="rId29" Type="http://schemas.openxmlformats.org/officeDocument/2006/relationships/hyperlink" Target="https://docs.un.org/en/A/HRC/47/24/Add.3" TargetMode="External"/><Relationship Id="rId1" Type="http://schemas.openxmlformats.org/officeDocument/2006/relationships/hyperlink" Target="https://docs.un.org/en/A/HRC/47/24" TargetMode="External"/><Relationship Id="rId6" Type="http://schemas.openxmlformats.org/officeDocument/2006/relationships/hyperlink" Target="https://docs.un.org/en/A/HRC/47/24" TargetMode="External"/><Relationship Id="rId11" Type="http://schemas.openxmlformats.org/officeDocument/2006/relationships/hyperlink" Target="https://docs.un.org/en/A/HRC/55/60" TargetMode="External"/><Relationship Id="rId24" Type="http://schemas.openxmlformats.org/officeDocument/2006/relationships/hyperlink" Target="https://docs.un.org/en/A/HRC/47/24/Add.3" TargetMode="External"/><Relationship Id="rId32" Type="http://schemas.openxmlformats.org/officeDocument/2006/relationships/hyperlink" Target="https://docs.un.org/en/A/HRC/55/60" TargetMode="External"/><Relationship Id="rId5" Type="http://schemas.openxmlformats.org/officeDocument/2006/relationships/hyperlink" Target="https://docs.un.org/en/A/HRC/55/60" TargetMode="External"/><Relationship Id="rId15" Type="http://schemas.openxmlformats.org/officeDocument/2006/relationships/hyperlink" Target="https://docs.un.org/en/A/HRC/47/24" TargetMode="External"/><Relationship Id="rId23" Type="http://schemas.openxmlformats.org/officeDocument/2006/relationships/hyperlink" Target="https://docs.un.org/en/A/HRC/55/60" TargetMode="External"/><Relationship Id="rId28" Type="http://schemas.openxmlformats.org/officeDocument/2006/relationships/hyperlink" Target="https://docs.un.org/en/A/HRC/47/24" TargetMode="External"/><Relationship Id="rId10" Type="http://schemas.openxmlformats.org/officeDocument/2006/relationships/hyperlink" Target="https://docs.un.org/en/A/HRC/47/24/Add.3" TargetMode="External"/><Relationship Id="rId19" Type="http://schemas.openxmlformats.org/officeDocument/2006/relationships/hyperlink" Target="https://docs.un.org/en/A/HRC/47/24/Add.3" TargetMode="External"/><Relationship Id="rId31" Type="http://schemas.openxmlformats.org/officeDocument/2006/relationships/hyperlink" Target="https://docs.un.org/en/A/HRC/55/60" TargetMode="External"/><Relationship Id="rId4" Type="http://schemas.openxmlformats.org/officeDocument/2006/relationships/hyperlink" Target="https://docs.un.org/en/A/HRC/55/60" TargetMode="External"/><Relationship Id="rId9" Type="http://schemas.openxmlformats.org/officeDocument/2006/relationships/hyperlink" Target="https://docs.un.org/en/A/HRC/47/24/Add.3" TargetMode="External"/><Relationship Id="rId14" Type="http://schemas.openxmlformats.org/officeDocument/2006/relationships/hyperlink" Target="https://docs.un.org/en/A/HRC/47/24" TargetMode="External"/><Relationship Id="rId22" Type="http://schemas.openxmlformats.org/officeDocument/2006/relationships/hyperlink" Target="https://docs.un.org/en/A/HRC/55/60" TargetMode="External"/><Relationship Id="rId27" Type="http://schemas.openxmlformats.org/officeDocument/2006/relationships/hyperlink" Target="https://docs.un.org/en/A/HRC/47/24/Add.3" TargetMode="External"/><Relationship Id="rId30" Type="http://schemas.openxmlformats.org/officeDocument/2006/relationships/hyperlink" Target="https://docs.un.org/en/A/HRC/55/60" TargetMode="External"/><Relationship Id="rId35" Type="http://schemas.openxmlformats.org/officeDocument/2006/relationships/hyperlink" Target="https://docs.un.org/en/A/HRC/47/24" TargetMode="External"/><Relationship Id="rId8" Type="http://schemas.openxmlformats.org/officeDocument/2006/relationships/hyperlink" Target="https://www.lawyersforlawyers.org/wp-content/uploads/2023/05/Lawyers-for-Lawyers-Digital-Lawyer-Client-Confidentiality.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2AB7AE6C-E428-41EE-8310-AFE26E9BD32D}">
  <ds:schemaRefs>
    <ds:schemaRef ds:uri="http://schemas.openxmlformats.org/officeDocument/2006/bibliography"/>
  </ds:schemaRefs>
</ds:datastoreItem>
</file>

<file path=customXml/itemProps2.xml><?xml version="1.0" encoding="utf-8"?>
<ds:datastoreItem xmlns:ds="http://schemas.openxmlformats.org/officeDocument/2006/customXml" ds:itemID="{FEEACC1A-CF36-4937-92F4-7276623B13F4}"/>
</file>

<file path=customXml/itemProps3.xml><?xml version="1.0" encoding="utf-8"?>
<ds:datastoreItem xmlns:ds="http://schemas.openxmlformats.org/officeDocument/2006/customXml" ds:itemID="{2A8F1D53-6049-4E10-8119-D5D37509F432}">
  <ds:schemaRefs>
    <ds:schemaRef ds:uri="http://schemas.microsoft.com/sharepoint/v3/contenttype/forms"/>
  </ds:schemaRefs>
</ds:datastoreItem>
</file>

<file path=customXml/itemProps4.xml><?xml version="1.0" encoding="utf-8"?>
<ds:datastoreItem xmlns:ds="http://schemas.openxmlformats.org/officeDocument/2006/customXml" ds:itemID="{17F6A8AC-8D2B-49A8-977D-5D03403F228C}">
  <ds:schemaRefs>
    <ds:schemaRef ds:uri="http://schemas.microsoft.com/office/2006/metadata/properties"/>
    <ds:schemaRef ds:uri="http://schemas.microsoft.com/office/infopath/2007/PartnerControls"/>
    <ds:schemaRef ds:uri="4094242c-efe4-4dd7-b5eb-7bbb4ebfdabf"/>
    <ds:schemaRef ds:uri="8c253fd1-0c66-4474-ab36-fe7fc947d1a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3568</Words>
  <Characters>20338</Characters>
  <Application>Microsoft Office Word</Application>
  <DocSecurity>0</DocSecurity>
  <Lines>169</Lines>
  <Paragraphs>47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Matilde Gamba</dc:creator>
  <cp:keywords/>
  <dc:description/>
  <cp:lastModifiedBy>Tara Fiechter</cp:lastModifiedBy>
  <cp:revision>2</cp:revision>
  <dcterms:created xsi:type="dcterms:W3CDTF">2026-06-30T20:14:00Z</dcterms:created>
  <dcterms:modified xsi:type="dcterms:W3CDTF">2026-06-30T20:14:00Z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