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6A437" w14:textId="41809B5A" w:rsidR="002E4E2B" w:rsidRPr="00814199" w:rsidRDefault="00904EB7" w:rsidP="009C632A">
      <w:pPr>
        <w:rPr>
          <w:lang w:val="en-US"/>
        </w:rPr>
      </w:pPr>
      <w:r>
        <w:tab/>
      </w:r>
      <w:r>
        <w:tab/>
      </w:r>
      <w:r>
        <w:tab/>
      </w:r>
      <w:r>
        <w:tab/>
      </w:r>
      <w:r w:rsidR="00F369D0">
        <w:t>415/D.a.9/2026</w:t>
      </w:r>
      <w:r>
        <w:tab/>
      </w:r>
      <w:r w:rsidRPr="00814199">
        <w:rPr>
          <w:lang w:val="en-US"/>
        </w:rPr>
        <w:t>1</w:t>
      </w:r>
      <w:r w:rsidR="004271AA">
        <w:rPr>
          <w:lang w:val="en-US"/>
        </w:rPr>
        <w:t>1</w:t>
      </w:r>
      <w:r w:rsidRPr="00814199">
        <w:rPr>
          <w:lang w:val="en-US"/>
        </w:rPr>
        <w:t xml:space="preserve"> June 2026</w:t>
      </w:r>
    </w:p>
    <w:p w14:paraId="5CDEBBB3" w14:textId="77777777" w:rsidR="00EC1A70" w:rsidRPr="00814199" w:rsidRDefault="00EC1A70" w:rsidP="009C632A">
      <w:pPr>
        <w:rPr>
          <w:lang w:val="en-US"/>
        </w:rPr>
      </w:pPr>
    </w:p>
    <w:p w14:paraId="4416C0B1" w14:textId="77777777" w:rsidR="00494FDB" w:rsidRPr="00494FDB" w:rsidRDefault="00494FDB" w:rsidP="00494FDB">
      <w:pPr>
        <w:spacing w:before="100" w:beforeAutospacing="1" w:after="100" w:afterAutospacing="1" w:line="240" w:lineRule="auto"/>
        <w:rPr>
          <w:rFonts w:eastAsia="Times New Roman" w:cs="Times New Roman"/>
          <w:szCs w:val="24"/>
          <w:lang w:val="en-US" w:eastAsia="it-IT"/>
        </w:rPr>
      </w:pPr>
      <w:r w:rsidRPr="00494FDB">
        <w:rPr>
          <w:rFonts w:eastAsia="Times New Roman" w:cs="Times New Roman"/>
          <w:b/>
          <w:bCs/>
          <w:szCs w:val="24"/>
          <w:lang w:val="en-US" w:eastAsia="it-IT"/>
        </w:rPr>
        <w:t>Comments by the Sámi Parliament in Finland on the Human Rights Committee’s Draft General Comment No. 38 on Article 22 of the ICCPR</w:t>
      </w:r>
    </w:p>
    <w:p w14:paraId="37EB211D" w14:textId="77777777" w:rsidR="00494FDB" w:rsidRPr="00D33F7F" w:rsidRDefault="00494FDB" w:rsidP="00494FDB">
      <w:pPr>
        <w:spacing w:before="100" w:beforeAutospacing="1" w:after="100" w:afterAutospacing="1" w:line="240" w:lineRule="auto"/>
        <w:rPr>
          <w:rFonts w:eastAsia="Times New Roman" w:cs="Times New Roman"/>
          <w:szCs w:val="24"/>
          <w:lang w:val="en-US" w:eastAsia="it-IT"/>
        </w:rPr>
      </w:pPr>
      <w:r w:rsidRPr="00D33F7F">
        <w:rPr>
          <w:rFonts w:eastAsia="Times New Roman" w:cs="Times New Roman"/>
          <w:szCs w:val="24"/>
          <w:lang w:val="en-US" w:eastAsia="it-IT"/>
        </w:rPr>
        <w:t>The Sámi Parliament in Finland welcomes the Human Rights Committee’s Draft General Comment No. 38 on Article 22 of the International Covenant on Civil and Political Rights concerning the right to freedom of association.</w:t>
      </w:r>
    </w:p>
    <w:p w14:paraId="52623511" w14:textId="77777777" w:rsidR="00494FDB" w:rsidRPr="00D33F7F" w:rsidRDefault="00494FDB" w:rsidP="00494FDB">
      <w:pPr>
        <w:spacing w:before="100" w:beforeAutospacing="1" w:after="100" w:afterAutospacing="1" w:line="240" w:lineRule="auto"/>
        <w:rPr>
          <w:rFonts w:eastAsia="Times New Roman" w:cs="Times New Roman"/>
          <w:szCs w:val="24"/>
          <w:lang w:val="en-US" w:eastAsia="it-IT"/>
        </w:rPr>
      </w:pPr>
      <w:r w:rsidRPr="00D33F7F">
        <w:rPr>
          <w:rFonts w:eastAsia="Times New Roman" w:cs="Times New Roman"/>
          <w:szCs w:val="24"/>
          <w:lang w:val="en-US" w:eastAsia="it-IT"/>
        </w:rPr>
        <w:t>The Sámi Parliament particularly welcomes the Draft General Comment’s recognition that freedom of association is instrumental for the enjoyment and operationalization of the right to self-determination, including land rights and the effective participation of Indigenous Peoples in decisions that affect them. The Sámi Parliament also welcomes the recognition that restrictions on freedom of association may have a differentiated and heightened impact on Indigenous Peoples, persons living in rural or remote areas, and environmental and land rights defenders.</w:t>
      </w:r>
    </w:p>
    <w:p w14:paraId="1C9ABDB8" w14:textId="77777777" w:rsidR="00494FDB" w:rsidRPr="00D33F7F" w:rsidRDefault="00494FDB" w:rsidP="00494FDB">
      <w:pPr>
        <w:spacing w:before="100" w:beforeAutospacing="1" w:after="100" w:afterAutospacing="1" w:line="240" w:lineRule="auto"/>
        <w:rPr>
          <w:rFonts w:eastAsia="Times New Roman" w:cs="Times New Roman"/>
          <w:szCs w:val="24"/>
          <w:lang w:val="en-US" w:eastAsia="it-IT"/>
        </w:rPr>
      </w:pPr>
      <w:r w:rsidRPr="00D33F7F">
        <w:rPr>
          <w:rFonts w:eastAsia="Times New Roman" w:cs="Times New Roman"/>
          <w:szCs w:val="24"/>
          <w:lang w:val="en-US" w:eastAsia="it-IT"/>
        </w:rPr>
        <w:t>The Sámi Parliament recommends that the final General Comment clarify that, in relation to Indigenous Peoples, Article 22 must be interpreted consistently with the United Nations Declaration on the Rights of Indigenous Peoples. This includes Indigenous Peoples’ right to self-determination, autonomy or self-government, and their right to participate in decision-making through their own representative institutions.</w:t>
      </w:r>
    </w:p>
    <w:p w14:paraId="776D0EF0" w14:textId="6417CC4F" w:rsidR="00494FDB" w:rsidRPr="00D33F7F" w:rsidRDefault="00494FDB" w:rsidP="00494FDB">
      <w:pPr>
        <w:spacing w:before="100" w:beforeAutospacing="1" w:after="100" w:afterAutospacing="1" w:line="240" w:lineRule="auto"/>
        <w:rPr>
          <w:rFonts w:eastAsia="Times New Roman" w:cs="Times New Roman"/>
          <w:szCs w:val="24"/>
          <w:lang w:val="en-US" w:eastAsia="it-IT"/>
        </w:rPr>
      </w:pPr>
      <w:r w:rsidRPr="00D33F7F">
        <w:rPr>
          <w:rFonts w:eastAsia="Times New Roman" w:cs="Times New Roman"/>
          <w:szCs w:val="24"/>
          <w:lang w:val="en-US" w:eastAsia="it-IT"/>
        </w:rPr>
        <w:t>The General Comment should also avoid conflating Indigenous Peoples with minorities</w:t>
      </w:r>
      <w:r w:rsidR="004271AA">
        <w:rPr>
          <w:rFonts w:eastAsia="Times New Roman" w:cs="Times New Roman"/>
          <w:szCs w:val="24"/>
          <w:lang w:val="en-US" w:eastAsia="it-IT"/>
        </w:rPr>
        <w:t>, local communities</w:t>
      </w:r>
      <w:r w:rsidRPr="00D33F7F">
        <w:rPr>
          <w:rFonts w:eastAsia="Times New Roman" w:cs="Times New Roman"/>
          <w:szCs w:val="24"/>
          <w:lang w:val="en-US" w:eastAsia="it-IT"/>
        </w:rPr>
        <w:t xml:space="preserve"> or other groups. Indigenous Peoples have a distinct status as peoples under international law, which is particularly relevant where freedom of association relates to collective rights, lands, territories, resources, cultures and languages.</w:t>
      </w:r>
    </w:p>
    <w:p w14:paraId="2DE2F7E3" w14:textId="77777777" w:rsidR="00494FDB" w:rsidRPr="00D33F7F" w:rsidRDefault="00494FDB" w:rsidP="00494FDB">
      <w:pPr>
        <w:spacing w:before="100" w:beforeAutospacing="1" w:after="100" w:afterAutospacing="1" w:line="240" w:lineRule="auto"/>
        <w:rPr>
          <w:rFonts w:eastAsia="Times New Roman" w:cs="Times New Roman"/>
          <w:szCs w:val="24"/>
          <w:lang w:val="en-US" w:eastAsia="it-IT"/>
        </w:rPr>
      </w:pPr>
      <w:r w:rsidRPr="00D33F7F">
        <w:rPr>
          <w:rFonts w:eastAsia="Times New Roman" w:cs="Times New Roman"/>
          <w:szCs w:val="24"/>
          <w:lang w:val="en-US" w:eastAsia="it-IT"/>
        </w:rPr>
        <w:t>The Sámi Parliament further recommends that the General Comment recognize that freedom of association protects the ability of Indigenous Peoples to organize and act through their own representative institutions, traditional governance structures, cross-border bodies and international cooperation mechanisms. For Indigenous Peoples living across State borders, such as the Sámi people, States should respect and facilitate cross-border cooperation, communication and collective action.</w:t>
      </w:r>
    </w:p>
    <w:p w14:paraId="774C8C1D" w14:textId="77777777" w:rsidR="00494FDB" w:rsidRPr="00D33F7F" w:rsidRDefault="00494FDB" w:rsidP="00494FDB">
      <w:pPr>
        <w:spacing w:before="100" w:beforeAutospacing="1" w:after="100" w:afterAutospacing="1" w:line="240" w:lineRule="auto"/>
        <w:rPr>
          <w:rFonts w:eastAsia="Times New Roman" w:cs="Times New Roman"/>
          <w:szCs w:val="24"/>
          <w:lang w:val="en-US" w:eastAsia="it-IT"/>
        </w:rPr>
      </w:pPr>
      <w:r w:rsidRPr="00D33F7F">
        <w:rPr>
          <w:rFonts w:eastAsia="Times New Roman" w:cs="Times New Roman"/>
          <w:szCs w:val="24"/>
          <w:lang w:val="en-US" w:eastAsia="it-IT"/>
        </w:rPr>
        <w:t>Finally, where decisions may affect Indigenous Peoples, freedom of association and effective participation should be interpreted in conjunction with the duty to consult and cooperate in good faith with Indigenous Peoples through their own representative institutions in order to obtain their free, prior and informed consent where applicable.</w:t>
      </w:r>
    </w:p>
    <w:p w14:paraId="24F0B45C" w14:textId="4A23844B" w:rsidR="00494FDB" w:rsidRPr="00D33F7F" w:rsidRDefault="00494FDB" w:rsidP="00D33F7F">
      <w:pPr>
        <w:spacing w:before="100" w:beforeAutospacing="1" w:after="100" w:afterAutospacing="1" w:line="240" w:lineRule="auto"/>
        <w:rPr>
          <w:rFonts w:eastAsia="Times New Roman" w:cs="Times New Roman"/>
          <w:szCs w:val="24"/>
          <w:lang w:val="en-US" w:eastAsia="it-IT"/>
        </w:rPr>
      </w:pPr>
      <w:r w:rsidRPr="00D33F7F">
        <w:rPr>
          <w:rFonts w:eastAsia="Times New Roman" w:cs="Times New Roman"/>
          <w:szCs w:val="24"/>
          <w:lang w:val="en-US" w:eastAsia="it-IT"/>
        </w:rPr>
        <w:t>The Sámi Parliament supports the overall direction of the Draft General Comment and encourages the Committee to further strengthen its guidance on Indigenous Peoples’ rights in the context of freedom of association.</w:t>
      </w:r>
    </w:p>
    <w:p w14:paraId="7106F75C" w14:textId="38313486" w:rsidR="00D33F7F" w:rsidRPr="00814199" w:rsidRDefault="00D33F7F" w:rsidP="00D33F7F">
      <w:pPr>
        <w:spacing w:before="100" w:beforeAutospacing="1" w:after="100" w:afterAutospacing="1" w:line="240" w:lineRule="auto"/>
        <w:rPr>
          <w:rFonts w:eastAsia="Times New Roman" w:cs="Times New Roman"/>
          <w:szCs w:val="24"/>
          <w:lang w:eastAsia="it-IT"/>
        </w:rPr>
      </w:pPr>
      <w:proofErr w:type="spellStart"/>
      <w:r w:rsidRPr="00814199">
        <w:rPr>
          <w:rFonts w:eastAsia="Times New Roman" w:cs="Times New Roman"/>
          <w:szCs w:val="24"/>
          <w:lang w:eastAsia="it-IT"/>
        </w:rPr>
        <w:t>Recorded</w:t>
      </w:r>
      <w:proofErr w:type="spellEnd"/>
      <w:r w:rsidRPr="00814199">
        <w:rPr>
          <w:rFonts w:eastAsia="Times New Roman" w:cs="Times New Roman"/>
          <w:szCs w:val="24"/>
          <w:lang w:eastAsia="it-IT"/>
        </w:rPr>
        <w:t xml:space="preserve"> </w:t>
      </w:r>
      <w:proofErr w:type="spellStart"/>
      <w:r w:rsidRPr="00814199">
        <w:rPr>
          <w:rFonts w:eastAsia="Times New Roman" w:cs="Times New Roman"/>
          <w:szCs w:val="24"/>
          <w:lang w:eastAsia="it-IT"/>
        </w:rPr>
        <w:t>by</w:t>
      </w:r>
      <w:proofErr w:type="spellEnd"/>
      <w:r w:rsidRPr="00814199">
        <w:rPr>
          <w:rFonts w:eastAsia="Times New Roman" w:cs="Times New Roman"/>
          <w:szCs w:val="24"/>
          <w:lang w:eastAsia="it-IT"/>
        </w:rPr>
        <w:t xml:space="preserve">: </w:t>
      </w:r>
    </w:p>
    <w:p w14:paraId="6B1F85D6" w14:textId="3FA0EA18" w:rsidR="00D33F7F" w:rsidRDefault="00D33F7F" w:rsidP="00D33F7F">
      <w:pPr>
        <w:pStyle w:val="Nessunaspaziatura"/>
        <w:rPr>
          <w:lang w:eastAsia="it-IT"/>
        </w:rPr>
      </w:pPr>
      <w:r w:rsidRPr="00D33F7F">
        <w:rPr>
          <w:lang w:eastAsia="it-IT"/>
        </w:rPr>
        <w:t>Pirita Näkkäläjärvi</w:t>
      </w:r>
      <w:r w:rsidRPr="00D33F7F">
        <w:rPr>
          <w:lang w:eastAsia="it-IT"/>
        </w:rPr>
        <w:tab/>
      </w:r>
      <w:r w:rsidRPr="00D33F7F">
        <w:rPr>
          <w:lang w:eastAsia="it-IT"/>
        </w:rPr>
        <w:tab/>
      </w:r>
      <w:r w:rsidRPr="00D33F7F">
        <w:rPr>
          <w:lang w:eastAsia="it-IT"/>
        </w:rPr>
        <w:tab/>
      </w:r>
      <w:r w:rsidRPr="00D33F7F">
        <w:rPr>
          <w:lang w:eastAsia="it-IT"/>
        </w:rPr>
        <w:tab/>
        <w:t>Inka Saara A</w:t>
      </w:r>
      <w:r>
        <w:rPr>
          <w:lang w:eastAsia="it-IT"/>
        </w:rPr>
        <w:t>rttijeff</w:t>
      </w:r>
    </w:p>
    <w:p w14:paraId="3A327756" w14:textId="2C2DB247" w:rsidR="00D33F7F" w:rsidRDefault="00D33F7F" w:rsidP="00D33F7F">
      <w:pPr>
        <w:pStyle w:val="Nessunaspaziatura"/>
        <w:rPr>
          <w:lang w:val="en-US" w:eastAsia="it-IT"/>
        </w:rPr>
      </w:pPr>
      <w:r w:rsidRPr="00814199">
        <w:rPr>
          <w:lang w:val="en-US" w:eastAsia="it-IT"/>
        </w:rPr>
        <w:t>President</w:t>
      </w:r>
      <w:r w:rsidRPr="00814199">
        <w:rPr>
          <w:lang w:val="en-US" w:eastAsia="it-IT"/>
        </w:rPr>
        <w:tab/>
      </w:r>
      <w:r w:rsidRPr="00814199">
        <w:rPr>
          <w:lang w:val="en-US" w:eastAsia="it-IT"/>
        </w:rPr>
        <w:tab/>
      </w:r>
      <w:r w:rsidRPr="00814199">
        <w:rPr>
          <w:lang w:val="en-US" w:eastAsia="it-IT"/>
        </w:rPr>
        <w:tab/>
      </w:r>
      <w:r w:rsidRPr="00814199">
        <w:rPr>
          <w:lang w:val="en-US" w:eastAsia="it-IT"/>
        </w:rPr>
        <w:tab/>
      </w:r>
      <w:r w:rsidRPr="00814199">
        <w:rPr>
          <w:lang w:val="en-US" w:eastAsia="it-IT"/>
        </w:rPr>
        <w:tab/>
        <w:t>Specialist, International Affairs</w:t>
      </w:r>
    </w:p>
    <w:p w14:paraId="25CECE55" w14:textId="77777777" w:rsidR="00814199" w:rsidRPr="00814199" w:rsidRDefault="00814199" w:rsidP="00D33F7F">
      <w:pPr>
        <w:pStyle w:val="Nessunaspaziatura"/>
        <w:rPr>
          <w:lang w:val="en-US" w:eastAsia="it-IT"/>
        </w:rPr>
      </w:pPr>
    </w:p>
    <w:p w14:paraId="4C821C36" w14:textId="481BBB29" w:rsidR="00814199" w:rsidRPr="00814199" w:rsidRDefault="00814199" w:rsidP="003462D3">
      <w:pPr>
        <w:spacing w:line="480" w:lineRule="auto"/>
        <w:rPr>
          <w:sz w:val="20"/>
          <w:szCs w:val="20"/>
          <w:lang w:val="en-US"/>
        </w:rPr>
      </w:pPr>
      <w:r w:rsidRPr="00814199">
        <w:rPr>
          <w:sz w:val="20"/>
          <w:szCs w:val="20"/>
          <w:lang w:val="en-US"/>
        </w:rPr>
        <w:t>Approved by written email procedure on 1</w:t>
      </w:r>
      <w:r w:rsidR="001304E3">
        <w:rPr>
          <w:sz w:val="20"/>
          <w:szCs w:val="20"/>
          <w:lang w:val="en-US"/>
        </w:rPr>
        <w:t>1</w:t>
      </w:r>
      <w:r w:rsidRPr="00814199">
        <w:rPr>
          <w:sz w:val="20"/>
          <w:szCs w:val="20"/>
          <w:lang w:val="en-US"/>
        </w:rPr>
        <w:t xml:space="preserve"> June 2026.</w:t>
      </w:r>
    </w:p>
    <w:sectPr w:rsidR="00814199" w:rsidRPr="00814199" w:rsidSect="002E4E2B">
      <w:headerReference w:type="default" r:id="rId10"/>
      <w:headerReference w:type="first" r:id="rId11"/>
      <w:footerReference w:type="first" r:id="rId12"/>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09818" w14:textId="77777777" w:rsidR="0076384D" w:rsidRDefault="0076384D" w:rsidP="002E4E2B">
      <w:pPr>
        <w:spacing w:line="240" w:lineRule="auto"/>
      </w:pPr>
      <w:r>
        <w:separator/>
      </w:r>
    </w:p>
  </w:endnote>
  <w:endnote w:type="continuationSeparator" w:id="0">
    <w:p w14:paraId="12DDC487" w14:textId="77777777" w:rsidR="0076384D" w:rsidRDefault="0076384D" w:rsidP="002E4E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8F274" w14:textId="19F87DB5" w:rsidR="002E4E2B" w:rsidRPr="00196FAD" w:rsidRDefault="002E4E2B" w:rsidP="002E4E2B">
    <w:pPr>
      <w:pStyle w:val="Pidipagina"/>
      <w:tabs>
        <w:tab w:val="clear" w:pos="4819"/>
        <w:tab w:val="clear" w:pos="9638"/>
        <w:tab w:val="left" w:pos="7380"/>
        <w:tab w:val="left" w:pos="8100"/>
      </w:tabs>
      <w:ind w:right="-442"/>
      <w:rPr>
        <w:sz w:val="18"/>
        <w:szCs w:val="18"/>
      </w:rPr>
    </w:pPr>
    <w:r>
      <w:rPr>
        <w:noProof/>
        <w:sz w:val="18"/>
        <w:szCs w:val="18"/>
      </w:rPr>
      <mc:AlternateContent>
        <mc:Choice Requires="wps">
          <w:drawing>
            <wp:anchor distT="0" distB="0" distL="114300" distR="114300" simplePos="0" relativeHeight="251662336" behindDoc="0" locked="0" layoutInCell="1" allowOverlap="1" wp14:anchorId="6CFB443F" wp14:editId="5B9FFEE6">
              <wp:simplePos x="0" y="0"/>
              <wp:positionH relativeFrom="margin">
                <wp:align>right</wp:align>
              </wp:positionH>
              <wp:positionV relativeFrom="paragraph">
                <wp:posOffset>-37465</wp:posOffset>
              </wp:positionV>
              <wp:extent cx="6096000" cy="19050"/>
              <wp:effectExtent l="0" t="0" r="19050" b="19050"/>
              <wp:wrapNone/>
              <wp:docPr id="4" name="Suora yhdysviiva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960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dec="http://schemas.microsoft.com/office/drawing/2017/decorative" xmlns:a="http://schemas.openxmlformats.org/drawingml/2006/main">
          <w:pict w14:anchorId="389660D2">
            <v:line id="Suora yhdysviiva 4" style="position:absolute;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alt="&quot;&quot;" o:spid="_x0000_s1026" strokecolor="black [3200]" strokeweight=".5pt" from="428.8pt,-2.95pt" to="908.8pt,-1.45pt" w14:anchorId="404EC9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">
              <v:stroke joinstyle="miter"/>
              <w10:wrap anchorx="margin"/>
            </v:line>
          </w:pict>
        </mc:Fallback>
      </mc:AlternateContent>
    </w:r>
    <w:r>
      <w:rPr>
        <w:sz w:val="18"/>
        <w:szCs w:val="18"/>
      </w:rPr>
      <w:t>Sajos</w:t>
    </w:r>
    <w:r>
      <w:rPr>
        <w:sz w:val="18"/>
        <w:szCs w:val="18"/>
      </w:rPr>
      <w:tab/>
    </w:r>
    <w:r>
      <w:rPr>
        <w:sz w:val="18"/>
        <w:szCs w:val="18"/>
      </w:rPr>
      <w:tab/>
      <w:t>+358 (0)10 839 3100</w:t>
    </w:r>
  </w:p>
  <w:p w14:paraId="033A3798" w14:textId="77777777" w:rsidR="002E4E2B" w:rsidRPr="00196FAD" w:rsidRDefault="002E4E2B" w:rsidP="002E4E2B">
    <w:pPr>
      <w:pStyle w:val="Pidipagina"/>
      <w:tabs>
        <w:tab w:val="clear" w:pos="4819"/>
        <w:tab w:val="clear" w:pos="9638"/>
        <w:tab w:val="left" w:pos="9585"/>
        <w:tab w:val="right" w:pos="10080"/>
      </w:tabs>
      <w:ind w:right="-442"/>
      <w:rPr>
        <w:sz w:val="18"/>
        <w:szCs w:val="18"/>
      </w:rPr>
    </w:pPr>
    <w:r>
      <w:rPr>
        <w:sz w:val="18"/>
        <w:szCs w:val="18"/>
      </w:rPr>
      <w:t xml:space="preserve">FIN-99870 </w:t>
    </w:r>
    <w:proofErr w:type="spellStart"/>
    <w:r>
      <w:rPr>
        <w:sz w:val="18"/>
        <w:szCs w:val="18"/>
      </w:rPr>
      <w:t>Anár</w:t>
    </w:r>
    <w:proofErr w:type="spellEnd"/>
    <w:r>
      <w:rPr>
        <w:sz w:val="18"/>
        <w:szCs w:val="18"/>
      </w:rPr>
      <w:t xml:space="preserve"> | </w:t>
    </w:r>
    <w:proofErr w:type="spellStart"/>
    <w:r>
      <w:rPr>
        <w:sz w:val="18"/>
        <w:szCs w:val="18"/>
      </w:rPr>
      <w:t>Aanaar</w:t>
    </w:r>
    <w:proofErr w:type="spellEnd"/>
    <w:r>
      <w:rPr>
        <w:sz w:val="18"/>
        <w:szCs w:val="18"/>
      </w:rPr>
      <w:t xml:space="preserve"> | </w:t>
    </w:r>
    <w:proofErr w:type="spellStart"/>
    <w:r>
      <w:rPr>
        <w:sz w:val="18"/>
        <w:szCs w:val="18"/>
      </w:rPr>
      <w:t>Aanar</w:t>
    </w:r>
    <w:proofErr w:type="spellEnd"/>
    <w:r>
      <w:rPr>
        <w:sz w:val="18"/>
        <w:szCs w:val="18"/>
      </w:rPr>
      <w:t xml:space="preserve"> | Inari                                                                                                                        info@samediggi.fi</w:t>
    </w:r>
    <w:r>
      <w:rPr>
        <w:sz w:val="18"/>
        <w:szCs w:val="18"/>
      </w:rPr>
      <w:tab/>
    </w:r>
  </w:p>
  <w:p w14:paraId="1504FC09" w14:textId="446EE242" w:rsidR="002E4E2B" w:rsidRDefault="002E4E2B">
    <w:pPr>
      <w:pStyle w:val="Pidipagina"/>
    </w:pPr>
    <w:hyperlink r:id="rId1" w:history="1">
      <w:r w:rsidRPr="00565D71">
        <w:rPr>
          <w:rStyle w:val="Collegamentoipertestuale"/>
          <w:sz w:val="18"/>
          <w:szCs w:val="18"/>
        </w:rPr>
        <w:t>www.samediggi.fi</w:t>
      </w:r>
    </w:hyperlink>
    <w:r>
      <w:rPr>
        <w:sz w:val="18"/>
        <w:szCs w:val="18"/>
      </w:rPr>
      <w:tab/>
    </w:r>
    <w:r>
      <w:rPr>
        <w:sz w:val="18"/>
        <w:szCs w:val="18"/>
      </w:rPr>
      <w:tab/>
      <w:t>etunimi.sukunimi@samediggi.fi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FFB01" w14:textId="77777777" w:rsidR="0076384D" w:rsidRDefault="0076384D" w:rsidP="002E4E2B">
      <w:pPr>
        <w:spacing w:line="240" w:lineRule="auto"/>
      </w:pPr>
      <w:r>
        <w:separator/>
      </w:r>
    </w:p>
  </w:footnote>
  <w:footnote w:type="continuationSeparator" w:id="0">
    <w:p w14:paraId="7A14F80A" w14:textId="77777777" w:rsidR="0076384D" w:rsidRDefault="0076384D" w:rsidP="002E4E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7B0FC" w14:textId="3F2C3F00" w:rsidR="002E4E2B" w:rsidRDefault="002E4E2B" w:rsidP="002E4E2B">
    <w:pPr>
      <w:pStyle w:val="Intestazione"/>
      <w:tabs>
        <w:tab w:val="left" w:pos="5400"/>
      </w:tabs>
    </w:pPr>
    <w:r>
      <w:t xml:space="preserve">SÁMEDIGGI | SÄMITIGGE | </w:t>
    </w:r>
    <w:r w:rsidRPr="004B7D10">
      <w:t>SÄÄʹMTEʹǦǦ</w:t>
    </w:r>
    <w:r>
      <w:tab/>
    </w:r>
    <w:r>
      <w:tab/>
    </w:r>
    <w:r>
      <w:tab/>
    </w: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r>
      <w:rPr>
        <w:rStyle w:val="Numeropagina"/>
      </w:rPr>
      <w:t xml:space="preserve"> </w:t>
    </w:r>
    <w:r>
      <w:t>(</w:t>
    </w:r>
    <w:r>
      <w:rPr>
        <w:rStyle w:val="Numeropagina"/>
      </w:rPr>
      <w:fldChar w:fldCharType="begin"/>
    </w:r>
    <w:r>
      <w:rPr>
        <w:rStyle w:val="Numeropagina"/>
      </w:rPr>
      <w:instrText xml:space="preserve"> NUMPAGES </w:instrText>
    </w:r>
    <w:r>
      <w:rPr>
        <w:rStyle w:val="Numeropagina"/>
      </w:rPr>
      <w:fldChar w:fldCharType="separate"/>
    </w:r>
    <w:r>
      <w:rPr>
        <w:rStyle w:val="Numeropagina"/>
      </w:rPr>
      <w:t>2</w:t>
    </w:r>
    <w:r>
      <w:rPr>
        <w:rStyle w:val="Numeropagina"/>
      </w:rPr>
      <w:fldChar w:fldCharType="end"/>
    </w:r>
    <w:r>
      <w:rPr>
        <w:rStyle w:val="Numeropagina"/>
      </w:rPr>
      <w:t>)</w:t>
    </w:r>
  </w:p>
  <w:p w14:paraId="5087E01A" w14:textId="676BDD1B" w:rsidR="002E4E2B" w:rsidRDefault="002E4E2B" w:rsidP="002E4E2B">
    <w:pPr>
      <w:pStyle w:val="Intestazione"/>
      <w:tabs>
        <w:tab w:val="left" w:pos="5400"/>
      </w:tabs>
      <w:rPr>
        <w:rStyle w:val="Numeropagina"/>
      </w:rPr>
    </w:pPr>
    <w:r>
      <w:t>SAAMELAISKÄRÄJÄT</w:t>
    </w:r>
    <w:r>
      <w:tab/>
      <w:t xml:space="preserve"> </w:t>
    </w:r>
    <w:r>
      <w:tab/>
    </w:r>
    <w:r>
      <w:tab/>
    </w:r>
  </w:p>
  <w:p w14:paraId="7E4685A1" w14:textId="078D16AF" w:rsidR="002E4E2B" w:rsidRDefault="002E4E2B" w:rsidP="002E4E2B">
    <w:pPr>
      <w:pStyle w:val="Intestazion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05322" w14:textId="1F71E72E" w:rsidR="002E4E2B" w:rsidRDefault="002E4E2B" w:rsidP="00E5303A">
    <w:pPr>
      <w:pStyle w:val="Intestazione"/>
      <w:tabs>
        <w:tab w:val="left" w:pos="5400"/>
      </w:tabs>
    </w:pPr>
    <w:r>
      <w:rPr>
        <w:noProof/>
        <w:lang w:val="it-IT" w:eastAsia="it-IT"/>
      </w:rPr>
      <w:drawing>
        <wp:anchor distT="0" distB="0" distL="114300" distR="114300" simplePos="0" relativeHeight="251661312" behindDoc="1" locked="0" layoutInCell="1" allowOverlap="1" wp14:anchorId="2277209E" wp14:editId="733C09F2">
          <wp:simplePos x="0" y="0"/>
          <wp:positionH relativeFrom="column">
            <wp:posOffset>-100965</wp:posOffset>
          </wp:positionH>
          <wp:positionV relativeFrom="paragraph">
            <wp:posOffset>179070</wp:posOffset>
          </wp:positionV>
          <wp:extent cx="1828800" cy="752475"/>
          <wp:effectExtent l="0" t="0" r="0" b="9525"/>
          <wp:wrapNone/>
          <wp:docPr id="3" name="Immagine 2" descr="Samediggilogo_pi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mediggilogo_pi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52475"/>
                  </a:xfrm>
                  <a:prstGeom prst="rect">
                    <a:avLst/>
                  </a:prstGeom>
                  <a:noFill/>
                </pic:spPr>
              </pic:pic>
            </a:graphicData>
          </a:graphic>
          <wp14:sizeRelH relativeFrom="page">
            <wp14:pctWidth>0</wp14:pctWidth>
          </wp14:sizeRelH>
          <wp14:sizeRelV relativeFrom="page">
            <wp14:pctHeight>0</wp14:pctHeight>
          </wp14:sizeRelV>
        </wp:anchor>
      </w:drawing>
    </w:r>
    <w:r>
      <w:tab/>
    </w:r>
    <w:r>
      <w:tab/>
    </w:r>
    <w:r>
      <w:tab/>
    </w:r>
    <w:r w:rsidR="3D859A7C">
      <w:t xml:space="preserve"> </w:t>
    </w:r>
    <w:r>
      <w:rPr>
        <w:rStyle w:val="Numeropagina"/>
      </w:rPr>
      <w:fldChar w:fldCharType="begin"/>
    </w:r>
    <w:r>
      <w:rPr>
        <w:rStyle w:val="Numeropagina"/>
      </w:rPr>
      <w:instrText xml:space="preserve"> PAGE </w:instrText>
    </w:r>
    <w:r>
      <w:rPr>
        <w:rStyle w:val="Numeropagina"/>
      </w:rPr>
      <w:fldChar w:fldCharType="separate"/>
    </w:r>
    <w:r w:rsidR="3D859A7C">
      <w:rPr>
        <w:rStyle w:val="Numeropagina"/>
      </w:rPr>
      <w:t>2</w:t>
    </w:r>
    <w:r>
      <w:rPr>
        <w:rStyle w:val="Numeropagina"/>
      </w:rPr>
      <w:fldChar w:fldCharType="end"/>
    </w:r>
    <w:r w:rsidR="3D859A7C">
      <w:rPr>
        <w:rStyle w:val="Numeropagina"/>
      </w:rPr>
      <w:t xml:space="preserve"> </w:t>
    </w:r>
    <w:r w:rsidR="3D859A7C">
      <w:t>(</w:t>
    </w:r>
    <w:r>
      <w:rPr>
        <w:rStyle w:val="Numeropagina"/>
      </w:rPr>
      <w:fldChar w:fldCharType="begin"/>
    </w:r>
    <w:r>
      <w:rPr>
        <w:rStyle w:val="Numeropagina"/>
      </w:rPr>
      <w:instrText xml:space="preserve"> NUMPAGES </w:instrText>
    </w:r>
    <w:r>
      <w:rPr>
        <w:rStyle w:val="Numeropagina"/>
      </w:rPr>
      <w:fldChar w:fldCharType="separate"/>
    </w:r>
    <w:r w:rsidR="3D859A7C">
      <w:rPr>
        <w:rStyle w:val="Numeropagina"/>
      </w:rPr>
      <w:t>2</w:t>
    </w:r>
    <w:r>
      <w:rPr>
        <w:rStyle w:val="Numeropagina"/>
      </w:rPr>
      <w:fldChar w:fldCharType="end"/>
    </w:r>
    <w:r w:rsidR="3D859A7C">
      <w:rPr>
        <w:rStyle w:val="Numeropagina"/>
      </w:rPr>
      <w:t>)</w:t>
    </w:r>
    <w:r>
      <w:rPr>
        <w:rStyle w:val="Numeropagin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E3D9B"/>
    <w:multiLevelType w:val="hybridMultilevel"/>
    <w:tmpl w:val="5186EAA8"/>
    <w:lvl w:ilvl="0" w:tplc="6AEC6210">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37614D67"/>
    <w:multiLevelType w:val="hybridMultilevel"/>
    <w:tmpl w:val="7244100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40E0BA92"/>
    <w:multiLevelType w:val="hybridMultilevel"/>
    <w:tmpl w:val="A9F81732"/>
    <w:lvl w:ilvl="0" w:tplc="5FB6368C">
      <w:start w:val="1"/>
      <w:numFmt w:val="bullet"/>
      <w:lvlText w:val=""/>
      <w:lvlJc w:val="left"/>
      <w:pPr>
        <w:ind w:left="720" w:hanging="360"/>
      </w:pPr>
      <w:rPr>
        <w:rFonts w:ascii="Symbol" w:hAnsi="Symbol" w:hint="default"/>
      </w:rPr>
    </w:lvl>
    <w:lvl w:ilvl="1" w:tplc="EF2278EC">
      <w:start w:val="1"/>
      <w:numFmt w:val="bullet"/>
      <w:lvlText w:val="o"/>
      <w:lvlJc w:val="left"/>
      <w:pPr>
        <w:ind w:left="1440" w:hanging="360"/>
      </w:pPr>
      <w:rPr>
        <w:rFonts w:ascii="Courier New" w:hAnsi="Courier New" w:hint="default"/>
      </w:rPr>
    </w:lvl>
    <w:lvl w:ilvl="2" w:tplc="950A4A08">
      <w:start w:val="1"/>
      <w:numFmt w:val="bullet"/>
      <w:lvlText w:val=""/>
      <w:lvlJc w:val="left"/>
      <w:pPr>
        <w:ind w:left="2160" w:hanging="360"/>
      </w:pPr>
      <w:rPr>
        <w:rFonts w:ascii="Wingdings" w:hAnsi="Wingdings" w:hint="default"/>
      </w:rPr>
    </w:lvl>
    <w:lvl w:ilvl="3" w:tplc="85CA0064">
      <w:start w:val="1"/>
      <w:numFmt w:val="bullet"/>
      <w:lvlText w:val=""/>
      <w:lvlJc w:val="left"/>
      <w:pPr>
        <w:ind w:left="2880" w:hanging="360"/>
      </w:pPr>
      <w:rPr>
        <w:rFonts w:ascii="Symbol" w:hAnsi="Symbol" w:hint="default"/>
      </w:rPr>
    </w:lvl>
    <w:lvl w:ilvl="4" w:tplc="704A5018">
      <w:start w:val="1"/>
      <w:numFmt w:val="bullet"/>
      <w:lvlText w:val="o"/>
      <w:lvlJc w:val="left"/>
      <w:pPr>
        <w:ind w:left="3600" w:hanging="360"/>
      </w:pPr>
      <w:rPr>
        <w:rFonts w:ascii="Courier New" w:hAnsi="Courier New" w:hint="default"/>
      </w:rPr>
    </w:lvl>
    <w:lvl w:ilvl="5" w:tplc="1D2437A8">
      <w:start w:val="1"/>
      <w:numFmt w:val="bullet"/>
      <w:lvlText w:val=""/>
      <w:lvlJc w:val="left"/>
      <w:pPr>
        <w:ind w:left="4320" w:hanging="360"/>
      </w:pPr>
      <w:rPr>
        <w:rFonts w:ascii="Wingdings" w:hAnsi="Wingdings" w:hint="default"/>
      </w:rPr>
    </w:lvl>
    <w:lvl w:ilvl="6" w:tplc="B71EA930">
      <w:start w:val="1"/>
      <w:numFmt w:val="bullet"/>
      <w:lvlText w:val=""/>
      <w:lvlJc w:val="left"/>
      <w:pPr>
        <w:ind w:left="5040" w:hanging="360"/>
      </w:pPr>
      <w:rPr>
        <w:rFonts w:ascii="Symbol" w:hAnsi="Symbol" w:hint="default"/>
      </w:rPr>
    </w:lvl>
    <w:lvl w:ilvl="7" w:tplc="09EA9CD0">
      <w:start w:val="1"/>
      <w:numFmt w:val="bullet"/>
      <w:lvlText w:val="o"/>
      <w:lvlJc w:val="left"/>
      <w:pPr>
        <w:ind w:left="5760" w:hanging="360"/>
      </w:pPr>
      <w:rPr>
        <w:rFonts w:ascii="Courier New" w:hAnsi="Courier New" w:hint="default"/>
      </w:rPr>
    </w:lvl>
    <w:lvl w:ilvl="8" w:tplc="85F0D2FE">
      <w:start w:val="1"/>
      <w:numFmt w:val="bullet"/>
      <w:lvlText w:val=""/>
      <w:lvlJc w:val="left"/>
      <w:pPr>
        <w:ind w:left="6480" w:hanging="360"/>
      </w:pPr>
      <w:rPr>
        <w:rFonts w:ascii="Wingdings" w:hAnsi="Wingdings" w:hint="default"/>
      </w:rPr>
    </w:lvl>
  </w:abstractNum>
  <w:abstractNum w:abstractNumId="3" w15:restartNumberingAfterBreak="0">
    <w:nsid w:val="511A19B3"/>
    <w:multiLevelType w:val="hybridMultilevel"/>
    <w:tmpl w:val="0EECE82E"/>
    <w:lvl w:ilvl="0" w:tplc="B938072C">
      <w:numFmt w:val="bullet"/>
      <w:pStyle w:val="Otsikko2"/>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51E62A93"/>
    <w:multiLevelType w:val="hybridMultilevel"/>
    <w:tmpl w:val="6A4A0980"/>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5" w15:restartNumberingAfterBreak="0">
    <w:nsid w:val="77B6F529"/>
    <w:multiLevelType w:val="hybridMultilevel"/>
    <w:tmpl w:val="F58A6006"/>
    <w:lvl w:ilvl="0" w:tplc="2D9E525A">
      <w:start w:val="1"/>
      <w:numFmt w:val="bullet"/>
      <w:lvlText w:val=""/>
      <w:lvlJc w:val="left"/>
      <w:pPr>
        <w:ind w:left="720" w:hanging="360"/>
      </w:pPr>
      <w:rPr>
        <w:rFonts w:ascii="Symbol" w:hAnsi="Symbol" w:hint="default"/>
      </w:rPr>
    </w:lvl>
    <w:lvl w:ilvl="1" w:tplc="D9AE813C">
      <w:start w:val="1"/>
      <w:numFmt w:val="bullet"/>
      <w:lvlText w:val="o"/>
      <w:lvlJc w:val="left"/>
      <w:pPr>
        <w:ind w:left="1440" w:hanging="360"/>
      </w:pPr>
      <w:rPr>
        <w:rFonts w:ascii="Courier New" w:hAnsi="Courier New" w:hint="default"/>
      </w:rPr>
    </w:lvl>
    <w:lvl w:ilvl="2" w:tplc="39802E74">
      <w:start w:val="1"/>
      <w:numFmt w:val="bullet"/>
      <w:lvlText w:val=""/>
      <w:lvlJc w:val="left"/>
      <w:pPr>
        <w:ind w:left="2160" w:hanging="360"/>
      </w:pPr>
      <w:rPr>
        <w:rFonts w:ascii="Wingdings" w:hAnsi="Wingdings" w:hint="default"/>
      </w:rPr>
    </w:lvl>
    <w:lvl w:ilvl="3" w:tplc="6CA0C25C">
      <w:start w:val="1"/>
      <w:numFmt w:val="bullet"/>
      <w:lvlText w:val=""/>
      <w:lvlJc w:val="left"/>
      <w:pPr>
        <w:ind w:left="2880" w:hanging="360"/>
      </w:pPr>
      <w:rPr>
        <w:rFonts w:ascii="Symbol" w:hAnsi="Symbol" w:hint="default"/>
      </w:rPr>
    </w:lvl>
    <w:lvl w:ilvl="4" w:tplc="DBACD30C">
      <w:start w:val="1"/>
      <w:numFmt w:val="bullet"/>
      <w:lvlText w:val="o"/>
      <w:lvlJc w:val="left"/>
      <w:pPr>
        <w:ind w:left="3600" w:hanging="360"/>
      </w:pPr>
      <w:rPr>
        <w:rFonts w:ascii="Courier New" w:hAnsi="Courier New" w:hint="default"/>
      </w:rPr>
    </w:lvl>
    <w:lvl w:ilvl="5" w:tplc="FC027E32">
      <w:start w:val="1"/>
      <w:numFmt w:val="bullet"/>
      <w:lvlText w:val=""/>
      <w:lvlJc w:val="left"/>
      <w:pPr>
        <w:ind w:left="4320" w:hanging="360"/>
      </w:pPr>
      <w:rPr>
        <w:rFonts w:ascii="Wingdings" w:hAnsi="Wingdings" w:hint="default"/>
      </w:rPr>
    </w:lvl>
    <w:lvl w:ilvl="6" w:tplc="B31CDA5A">
      <w:start w:val="1"/>
      <w:numFmt w:val="bullet"/>
      <w:lvlText w:val=""/>
      <w:lvlJc w:val="left"/>
      <w:pPr>
        <w:ind w:left="5040" w:hanging="360"/>
      </w:pPr>
      <w:rPr>
        <w:rFonts w:ascii="Symbol" w:hAnsi="Symbol" w:hint="default"/>
      </w:rPr>
    </w:lvl>
    <w:lvl w:ilvl="7" w:tplc="3A1CCCE2">
      <w:start w:val="1"/>
      <w:numFmt w:val="bullet"/>
      <w:lvlText w:val="o"/>
      <w:lvlJc w:val="left"/>
      <w:pPr>
        <w:ind w:left="5760" w:hanging="360"/>
      </w:pPr>
      <w:rPr>
        <w:rFonts w:ascii="Courier New" w:hAnsi="Courier New" w:hint="default"/>
      </w:rPr>
    </w:lvl>
    <w:lvl w:ilvl="8" w:tplc="742AEB20">
      <w:start w:val="1"/>
      <w:numFmt w:val="bullet"/>
      <w:lvlText w:val=""/>
      <w:lvlJc w:val="left"/>
      <w:pPr>
        <w:ind w:left="6480" w:hanging="360"/>
      </w:pPr>
      <w:rPr>
        <w:rFonts w:ascii="Wingdings" w:hAnsi="Wingdings" w:hint="default"/>
      </w:rPr>
    </w:lvl>
  </w:abstractNum>
  <w:num w:numId="1" w16cid:durableId="874579694">
    <w:abstractNumId w:val="2"/>
  </w:num>
  <w:num w:numId="2" w16cid:durableId="1387682450">
    <w:abstractNumId w:val="5"/>
  </w:num>
  <w:num w:numId="3" w16cid:durableId="787743885">
    <w:abstractNumId w:val="3"/>
  </w:num>
  <w:num w:numId="4" w16cid:durableId="629360201">
    <w:abstractNumId w:val="4"/>
  </w:num>
  <w:num w:numId="5" w16cid:durableId="2110269849">
    <w:abstractNumId w:val="0"/>
  </w:num>
  <w:num w:numId="6" w16cid:durableId="1385451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removePersonalInformation/>
  <w:removeDateAndTime/>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E2B"/>
    <w:rsid w:val="000110A5"/>
    <w:rsid w:val="000D52F4"/>
    <w:rsid w:val="001304E3"/>
    <w:rsid w:val="00143285"/>
    <w:rsid w:val="00190EE8"/>
    <w:rsid w:val="001A4517"/>
    <w:rsid w:val="001B091D"/>
    <w:rsid w:val="001C4C5B"/>
    <w:rsid w:val="00274562"/>
    <w:rsid w:val="002E4E2B"/>
    <w:rsid w:val="00320937"/>
    <w:rsid w:val="003462D3"/>
    <w:rsid w:val="00361569"/>
    <w:rsid w:val="00384ACF"/>
    <w:rsid w:val="00411E6E"/>
    <w:rsid w:val="004271AA"/>
    <w:rsid w:val="00447CF4"/>
    <w:rsid w:val="00494FDB"/>
    <w:rsid w:val="00496ED1"/>
    <w:rsid w:val="005103C2"/>
    <w:rsid w:val="00543433"/>
    <w:rsid w:val="005B3BD5"/>
    <w:rsid w:val="006023D8"/>
    <w:rsid w:val="00602603"/>
    <w:rsid w:val="00650222"/>
    <w:rsid w:val="006E57C0"/>
    <w:rsid w:val="006F3960"/>
    <w:rsid w:val="007207A9"/>
    <w:rsid w:val="00744F17"/>
    <w:rsid w:val="0076384D"/>
    <w:rsid w:val="00814199"/>
    <w:rsid w:val="00853644"/>
    <w:rsid w:val="00862910"/>
    <w:rsid w:val="008C4365"/>
    <w:rsid w:val="00904EB7"/>
    <w:rsid w:val="00926645"/>
    <w:rsid w:val="009C632A"/>
    <w:rsid w:val="009D57D7"/>
    <w:rsid w:val="00B63A7A"/>
    <w:rsid w:val="00BA4AC1"/>
    <w:rsid w:val="00C300A8"/>
    <w:rsid w:val="00C647C1"/>
    <w:rsid w:val="00CA0DA9"/>
    <w:rsid w:val="00D33F7F"/>
    <w:rsid w:val="00D803A1"/>
    <w:rsid w:val="00D84B4B"/>
    <w:rsid w:val="00DB456E"/>
    <w:rsid w:val="00E27FFC"/>
    <w:rsid w:val="00E41A73"/>
    <w:rsid w:val="00E5303A"/>
    <w:rsid w:val="00E60E8F"/>
    <w:rsid w:val="00EC1A70"/>
    <w:rsid w:val="00F27130"/>
    <w:rsid w:val="00F369D0"/>
    <w:rsid w:val="00F37EEC"/>
    <w:rsid w:val="00F8557D"/>
    <w:rsid w:val="00FE1514"/>
    <w:rsid w:val="152A3336"/>
    <w:rsid w:val="1CC7127C"/>
    <w:rsid w:val="25FD6068"/>
    <w:rsid w:val="2B5C11B9"/>
    <w:rsid w:val="3973002B"/>
    <w:rsid w:val="3D859A7C"/>
    <w:rsid w:val="40354EE1"/>
    <w:rsid w:val="422C9B17"/>
    <w:rsid w:val="4E1B00AE"/>
    <w:rsid w:val="5AA7A470"/>
    <w:rsid w:val="60C545F6"/>
    <w:rsid w:val="63A08C0A"/>
    <w:rsid w:val="673BD600"/>
    <w:rsid w:val="7027A8C4"/>
    <w:rsid w:val="7CDDDA5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800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1A73"/>
    <w:pPr>
      <w:spacing w:after="0"/>
    </w:pPr>
    <w:rPr>
      <w:rFonts w:ascii="Times New Roman" w:hAnsi="Times New Roman"/>
      <w:sz w:val="24"/>
    </w:rPr>
  </w:style>
  <w:style w:type="paragraph" w:styleId="Titolo1">
    <w:name w:val="heading 1"/>
    <w:basedOn w:val="Normale"/>
    <w:next w:val="Normale"/>
    <w:link w:val="Titolo1Carattere"/>
    <w:uiPriority w:val="9"/>
    <w:qFormat/>
    <w:rsid w:val="00853644"/>
    <w:pPr>
      <w:keepNext/>
      <w:keepLines/>
      <w:spacing w:before="360" w:after="120"/>
      <w:outlineLvl w:val="0"/>
    </w:pPr>
    <w:rPr>
      <w:rFonts w:eastAsiaTheme="majorEastAsia" w:cstheme="majorBidi"/>
      <w:b/>
      <w:sz w:val="26"/>
      <w:szCs w:val="32"/>
    </w:rPr>
  </w:style>
  <w:style w:type="paragraph" w:styleId="Titolo2">
    <w:name w:val="heading 2"/>
    <w:basedOn w:val="Normale"/>
    <w:next w:val="Normale"/>
    <w:link w:val="Titolo2Carattere"/>
    <w:uiPriority w:val="9"/>
    <w:unhideWhenUsed/>
    <w:qFormat/>
    <w:rsid w:val="00853644"/>
    <w:pPr>
      <w:keepNext/>
      <w:keepLines/>
      <w:spacing w:before="160" w:after="120"/>
      <w:outlineLvl w:val="1"/>
    </w:pPr>
    <w:rPr>
      <w:rFonts w:eastAsiaTheme="majorEastAsia" w:cstheme="majorBidi"/>
      <w:b/>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3644"/>
    <w:rPr>
      <w:rFonts w:ascii="Times New Roman" w:eastAsiaTheme="majorEastAsia" w:hAnsi="Times New Roman" w:cstheme="majorBidi"/>
      <w:b/>
      <w:sz w:val="26"/>
      <w:szCs w:val="32"/>
    </w:rPr>
  </w:style>
  <w:style w:type="paragraph" w:styleId="Intestazione">
    <w:name w:val="header"/>
    <w:basedOn w:val="Normale"/>
    <w:link w:val="IntestazioneCarattere"/>
    <w:unhideWhenUsed/>
    <w:rsid w:val="002E4E2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2E4E2B"/>
  </w:style>
  <w:style w:type="paragraph" w:styleId="Pidipagina">
    <w:name w:val="footer"/>
    <w:basedOn w:val="Normale"/>
    <w:link w:val="PidipaginaCarattere"/>
    <w:unhideWhenUsed/>
    <w:rsid w:val="002E4E2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2E4E2B"/>
  </w:style>
  <w:style w:type="character" w:styleId="Numeropagina">
    <w:name w:val="page number"/>
    <w:basedOn w:val="Carpredefinitoparagrafo"/>
    <w:rsid w:val="002E4E2B"/>
  </w:style>
  <w:style w:type="character" w:styleId="Collegamentoipertestuale">
    <w:name w:val="Hyperlink"/>
    <w:rsid w:val="002E4E2B"/>
    <w:rPr>
      <w:color w:val="0000FF"/>
      <w:u w:val="single"/>
    </w:rPr>
  </w:style>
  <w:style w:type="paragraph" w:styleId="Paragrafoelenco">
    <w:name w:val="List Paragraph"/>
    <w:basedOn w:val="Normale"/>
    <w:link w:val="ParagrafoelencoCarattere"/>
    <w:uiPriority w:val="34"/>
    <w:qFormat/>
    <w:rsid w:val="002E4E2B"/>
    <w:pPr>
      <w:spacing w:line="240" w:lineRule="auto"/>
      <w:ind w:left="720"/>
      <w:contextualSpacing/>
    </w:pPr>
    <w:rPr>
      <w:rFonts w:eastAsia="Times New Roman" w:cs="Times New Roman"/>
      <w:szCs w:val="24"/>
      <w:lang w:eastAsia="fi-FI"/>
    </w:rPr>
  </w:style>
  <w:style w:type="character" w:customStyle="1" w:styleId="normaltextrun">
    <w:name w:val="normaltextrun"/>
    <w:basedOn w:val="Carpredefinitoparagrafo"/>
    <w:rsid w:val="002E4E2B"/>
  </w:style>
  <w:style w:type="character" w:customStyle="1" w:styleId="eop">
    <w:name w:val="eop"/>
    <w:basedOn w:val="Carpredefinitoparagrafo"/>
    <w:rsid w:val="002E4E2B"/>
  </w:style>
  <w:style w:type="paragraph" w:customStyle="1" w:styleId="paragraph">
    <w:name w:val="paragraph"/>
    <w:basedOn w:val="Normale"/>
    <w:rsid w:val="002E4E2B"/>
    <w:pPr>
      <w:spacing w:before="100" w:beforeAutospacing="1" w:after="100" w:afterAutospacing="1" w:line="240" w:lineRule="auto"/>
    </w:pPr>
    <w:rPr>
      <w:rFonts w:eastAsia="Times New Roman" w:cs="Times New Roman"/>
      <w:szCs w:val="24"/>
      <w:lang w:eastAsia="fi-FI"/>
    </w:rPr>
  </w:style>
  <w:style w:type="paragraph" w:customStyle="1" w:styleId="Otsikko2">
    <w:name w:val="Otsikko2"/>
    <w:basedOn w:val="Paragrafoelenco"/>
    <w:link w:val="Otsikko2Char"/>
    <w:rsid w:val="002E4E2B"/>
    <w:pPr>
      <w:numPr>
        <w:numId w:val="3"/>
      </w:numPr>
    </w:pPr>
  </w:style>
  <w:style w:type="paragraph" w:customStyle="1" w:styleId="Otsikko20">
    <w:name w:val="Otsikko_2"/>
    <w:basedOn w:val="Normale"/>
    <w:next w:val="Normale"/>
    <w:rsid w:val="002E4E2B"/>
    <w:pPr>
      <w:spacing w:before="120" w:after="120" w:line="240" w:lineRule="auto"/>
    </w:pPr>
    <w:rPr>
      <w:rFonts w:eastAsia="Times New Roman" w:cs="Times New Roman"/>
      <w:b/>
      <w:szCs w:val="24"/>
      <w:lang w:eastAsia="fi-FI"/>
    </w:rPr>
  </w:style>
  <w:style w:type="character" w:customStyle="1" w:styleId="ParagrafoelencoCarattere">
    <w:name w:val="Paragrafo elenco Carattere"/>
    <w:basedOn w:val="Carpredefinitoparagrafo"/>
    <w:link w:val="Paragrafoelenco"/>
    <w:uiPriority w:val="34"/>
    <w:rsid w:val="002E4E2B"/>
    <w:rPr>
      <w:rFonts w:ascii="Times New Roman" w:eastAsia="Times New Roman" w:hAnsi="Times New Roman" w:cs="Times New Roman"/>
      <w:sz w:val="24"/>
      <w:szCs w:val="24"/>
      <w:lang w:eastAsia="fi-FI"/>
    </w:rPr>
  </w:style>
  <w:style w:type="character" w:customStyle="1" w:styleId="Otsikko2Char">
    <w:name w:val="Otsikko2 Char"/>
    <w:basedOn w:val="ParagrafoelencoCarattere"/>
    <w:link w:val="Otsikko2"/>
    <w:rsid w:val="002E4E2B"/>
    <w:rPr>
      <w:rFonts w:ascii="Times New Roman" w:eastAsia="Times New Roman" w:hAnsi="Times New Roman" w:cs="Times New Roman"/>
      <w:sz w:val="24"/>
      <w:szCs w:val="24"/>
      <w:lang w:eastAsia="fi-FI"/>
    </w:rPr>
  </w:style>
  <w:style w:type="character" w:customStyle="1" w:styleId="Titolo2Carattere">
    <w:name w:val="Titolo 2 Carattere"/>
    <w:basedOn w:val="Carpredefinitoparagrafo"/>
    <w:link w:val="Titolo2"/>
    <w:uiPriority w:val="9"/>
    <w:rsid w:val="00853644"/>
    <w:rPr>
      <w:rFonts w:ascii="Times New Roman" w:eastAsiaTheme="majorEastAsia" w:hAnsi="Times New Roman" w:cstheme="majorBidi"/>
      <w:b/>
      <w:sz w:val="24"/>
      <w:szCs w:val="26"/>
    </w:rPr>
  </w:style>
  <w:style w:type="character" w:styleId="Menzionenonrisolta">
    <w:name w:val="Unresolved Mention"/>
    <w:basedOn w:val="Carpredefinitoparagrafo"/>
    <w:uiPriority w:val="99"/>
    <w:semiHidden/>
    <w:unhideWhenUsed/>
    <w:rsid w:val="002E4E2B"/>
    <w:rPr>
      <w:color w:val="605E5C"/>
      <w:shd w:val="clear" w:color="auto" w:fill="E1DFDD"/>
    </w:rPr>
  </w:style>
  <w:style w:type="character" w:styleId="Collegamentovisitato">
    <w:name w:val="FollowedHyperlink"/>
    <w:basedOn w:val="Carpredefinitoparagrafo"/>
    <w:uiPriority w:val="99"/>
    <w:semiHidden/>
    <w:unhideWhenUsed/>
    <w:rsid w:val="00F27130"/>
    <w:rPr>
      <w:color w:val="954F72" w:themeColor="followedHyperlink"/>
      <w:u w:val="single"/>
    </w:rPr>
  </w:style>
  <w:style w:type="character" w:styleId="Enfasigrassetto">
    <w:name w:val="Strong"/>
    <w:basedOn w:val="Carpredefinitoparagrafo"/>
    <w:uiPriority w:val="22"/>
    <w:qFormat/>
    <w:rsid w:val="00EC1A70"/>
    <w:rPr>
      <w:b/>
      <w:bCs/>
    </w:rPr>
  </w:style>
  <w:style w:type="paragraph" w:styleId="NormaleWeb">
    <w:name w:val="Normal (Web)"/>
    <w:basedOn w:val="Normale"/>
    <w:uiPriority w:val="99"/>
    <w:semiHidden/>
    <w:unhideWhenUsed/>
    <w:rsid w:val="00EC1A70"/>
    <w:pPr>
      <w:spacing w:before="100" w:beforeAutospacing="1" w:after="100" w:afterAutospacing="1" w:line="240" w:lineRule="auto"/>
    </w:pPr>
    <w:rPr>
      <w:rFonts w:eastAsia="Times New Roman" w:cs="Times New Roman"/>
      <w:szCs w:val="24"/>
      <w:lang w:val="it-IT" w:eastAsia="it-IT"/>
    </w:rPr>
  </w:style>
  <w:style w:type="character" w:styleId="Enfasicorsivo">
    <w:name w:val="Emphasis"/>
    <w:basedOn w:val="Carpredefinitoparagrafo"/>
    <w:uiPriority w:val="20"/>
    <w:qFormat/>
    <w:rsid w:val="00EC1A70"/>
    <w:rPr>
      <w:i/>
      <w:iCs/>
    </w:rPr>
  </w:style>
  <w:style w:type="character" w:customStyle="1" w:styleId="relative">
    <w:name w:val="relative"/>
    <w:basedOn w:val="Carpredefinitoparagrafo"/>
    <w:rsid w:val="00EC1A70"/>
  </w:style>
  <w:style w:type="paragraph" w:customStyle="1" w:styleId="not-prose">
    <w:name w:val="not-prose"/>
    <w:basedOn w:val="Normale"/>
    <w:rsid w:val="00EC1A70"/>
    <w:pPr>
      <w:spacing w:before="100" w:beforeAutospacing="1" w:after="100" w:afterAutospacing="1" w:line="240" w:lineRule="auto"/>
    </w:pPr>
    <w:rPr>
      <w:rFonts w:eastAsia="Times New Roman" w:cs="Times New Roman"/>
      <w:szCs w:val="24"/>
      <w:lang w:val="it-IT" w:eastAsia="it-IT"/>
    </w:rPr>
  </w:style>
  <w:style w:type="paragraph" w:styleId="Nessunaspaziatura">
    <w:name w:val="No Spacing"/>
    <w:uiPriority w:val="1"/>
    <w:qFormat/>
    <w:rsid w:val="00D33F7F"/>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786756">
      <w:bodyDiv w:val="1"/>
      <w:marLeft w:val="0"/>
      <w:marRight w:val="0"/>
      <w:marTop w:val="0"/>
      <w:marBottom w:val="0"/>
      <w:divBdr>
        <w:top w:val="none" w:sz="0" w:space="0" w:color="auto"/>
        <w:left w:val="none" w:sz="0" w:space="0" w:color="auto"/>
        <w:bottom w:val="none" w:sz="0" w:space="0" w:color="auto"/>
        <w:right w:val="none" w:sz="0" w:space="0" w:color="auto"/>
      </w:divBdr>
      <w:divsChild>
        <w:div w:id="1356077688">
          <w:marLeft w:val="0"/>
          <w:marRight w:val="0"/>
          <w:marTop w:val="0"/>
          <w:marBottom w:val="0"/>
          <w:divBdr>
            <w:top w:val="none" w:sz="0" w:space="0" w:color="auto"/>
            <w:left w:val="none" w:sz="0" w:space="0" w:color="auto"/>
            <w:bottom w:val="none" w:sz="0" w:space="0" w:color="auto"/>
            <w:right w:val="none" w:sz="0" w:space="0" w:color="auto"/>
          </w:divBdr>
        </w:div>
        <w:div w:id="1879312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samediggi.f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62BEB0-E08A-49BC-A77A-1BBF09FEBAC4}"/>
</file>

<file path=customXml/itemProps2.xml><?xml version="1.0" encoding="utf-8"?>
<ds:datastoreItem xmlns:ds="http://schemas.openxmlformats.org/officeDocument/2006/customXml" ds:itemID="{CA9C65FB-E209-462F-BB03-6581AEC139AB}">
  <ds:schemaRefs>
    <ds:schemaRef ds:uri="http://schemas.microsoft.com/office/2006/metadata/properties"/>
    <ds:schemaRef ds:uri="http://schemas.microsoft.com/office/infopath/2007/PartnerControls"/>
    <ds:schemaRef ds:uri="20a9453b-0ec7-476c-9d22-49db7ad3ea7b"/>
    <ds:schemaRef ds:uri="c2a6ad11-e363-4021-ac9b-ad8460b9e7bf"/>
  </ds:schemaRefs>
</ds:datastoreItem>
</file>

<file path=customXml/itemProps3.xml><?xml version="1.0" encoding="utf-8"?>
<ds:datastoreItem xmlns:ds="http://schemas.openxmlformats.org/officeDocument/2006/customXml" ds:itemID="{911BBCFC-2171-4E3C-BD82-EDA7985B94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402</Words>
  <Characters>2508</Characters>
  <Application>Microsoft Office Word</Application>
  <DocSecurity>0</DocSecurity>
  <Lines>40</Lines>
  <Paragraphs>15</Paragraphs>
  <ScaleCrop>false</ScaleCrop>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2026-06-11T13:37:00Z</dcterms:created>
  <dcterms:modified xsi:type="dcterms:W3CDTF">2026-06-11T13:41:00Z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