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EE0EA" w14:textId="77777777" w:rsidR="00750537" w:rsidRDefault="00750537" w:rsidP="00750537">
      <w:pPr>
        <w:spacing w:before="100" w:beforeAutospacing="1" w:after="100" w:afterAutospacing="1"/>
        <w:jc w:val="center"/>
        <w:rPr>
          <w:rFonts w:ascii="Cambria" w:hAnsi="Cambria" w:cs="Arial"/>
          <w:b/>
          <w:bCs/>
          <w:sz w:val="30"/>
          <w:szCs w:val="30"/>
          <w:lang w:val="en-GB"/>
          <w14:ligatures w14:val="none"/>
        </w:rPr>
      </w:pPr>
    </w:p>
    <w:p w14:paraId="3E6EC63C" w14:textId="5AEF988A" w:rsidR="00A37B20" w:rsidRDefault="00506B27" w:rsidP="00750537">
      <w:pPr>
        <w:spacing w:before="100" w:beforeAutospacing="1" w:after="100" w:afterAutospacing="1"/>
        <w:jc w:val="center"/>
        <w:rPr>
          <w:rFonts w:ascii="Cambria" w:hAnsi="Cambria" w:cs="Arial"/>
          <w:b/>
          <w:bCs/>
          <w:sz w:val="28"/>
          <w:szCs w:val="28"/>
          <w:lang w:val="en-GB"/>
          <w14:ligatures w14:val="none"/>
        </w:rPr>
      </w:pPr>
      <w:r>
        <w:rPr>
          <w:rFonts w:ascii="Cambria" w:hAnsi="Cambria" w:cs="Arial"/>
          <w:b/>
          <w:bCs/>
          <w:sz w:val="28"/>
          <w:szCs w:val="28"/>
          <w:lang w:val="en-GB"/>
          <w14:ligatures w14:val="none"/>
        </w:rPr>
        <w:t xml:space="preserve">The </w:t>
      </w:r>
      <w:r w:rsidR="00750537" w:rsidRPr="00506B27">
        <w:rPr>
          <w:rFonts w:ascii="Cambria" w:hAnsi="Cambria" w:cs="Arial"/>
          <w:b/>
          <w:bCs/>
          <w:sz w:val="28"/>
          <w:szCs w:val="28"/>
          <w:lang w:val="en-GB"/>
          <w14:ligatures w14:val="none"/>
        </w:rPr>
        <w:t>Comment of the National Human Rights Committee of the State of Qatar on Draft General Comment No. 38 concerning Article 22 of the International Covenant on Civil and Political Rights</w:t>
      </w:r>
    </w:p>
    <w:p w14:paraId="01E58A97" w14:textId="12119755" w:rsidR="00F13BF1" w:rsidRPr="008F24B6" w:rsidRDefault="00F13BF1" w:rsidP="00F13BF1">
      <w:pPr>
        <w:spacing w:before="100" w:beforeAutospacing="1" w:after="100" w:afterAutospacing="1"/>
        <w:jc w:val="both"/>
        <w:rPr>
          <w:rFonts w:ascii="Cambria" w:hAnsi="Cambria" w:cs="Arial"/>
          <w:sz w:val="24"/>
          <w:szCs w:val="24"/>
          <w:lang w:val="en-GB"/>
          <w14:ligatures w14:val="none"/>
        </w:rPr>
      </w:pPr>
      <w:r w:rsidRPr="008F24B6">
        <w:rPr>
          <w:rFonts w:ascii="Cambria" w:hAnsi="Cambria" w:cs="Arial"/>
          <w:sz w:val="24"/>
          <w:szCs w:val="24"/>
          <w:lang w:val="en-GB"/>
          <w14:ligatures w14:val="none"/>
        </w:rPr>
        <w:t xml:space="preserve">The National Human Rights Committee </w:t>
      </w:r>
      <w:r w:rsidR="00E74F8F">
        <w:rPr>
          <w:rFonts w:ascii="Cambria" w:hAnsi="Cambria" w:cs="Arial"/>
          <w:sz w:val="24"/>
          <w:szCs w:val="24"/>
          <w:lang w:val="en-GB"/>
          <w14:ligatures w14:val="none"/>
        </w:rPr>
        <w:t xml:space="preserve">of Qatar </w:t>
      </w:r>
      <w:r w:rsidRPr="008F24B6">
        <w:rPr>
          <w:rFonts w:ascii="Cambria" w:hAnsi="Cambria" w:cs="Arial"/>
          <w:sz w:val="24"/>
          <w:szCs w:val="24"/>
          <w:lang w:val="en-GB"/>
          <w14:ligatures w14:val="none"/>
        </w:rPr>
        <w:t>extends its sincere appreciation and gratitude to the Human Rights Committee for the substantial efforts undertaken in preparing Draft General Comment No. 38 concerning the right to freedom of association under Article 22 of the International Covenant on Civil and Political Rights (ICCPR).</w:t>
      </w:r>
    </w:p>
    <w:p w14:paraId="449EFE72" w14:textId="745CA11E" w:rsidR="00F13BF1" w:rsidRPr="008F24B6" w:rsidRDefault="00F13BF1" w:rsidP="00F13BF1">
      <w:pPr>
        <w:spacing w:before="100" w:beforeAutospacing="1" w:after="100" w:afterAutospacing="1"/>
        <w:jc w:val="both"/>
        <w:rPr>
          <w:rFonts w:ascii="Cambria" w:hAnsi="Cambria" w:cs="Arial"/>
          <w:sz w:val="24"/>
          <w:szCs w:val="24"/>
          <w:lang w:val="en-GB"/>
          <w14:ligatures w14:val="none"/>
        </w:rPr>
      </w:pPr>
      <w:r w:rsidRPr="008F24B6">
        <w:rPr>
          <w:rFonts w:ascii="Cambria" w:hAnsi="Cambria" w:cs="Arial"/>
          <w:sz w:val="24"/>
          <w:szCs w:val="24"/>
          <w:lang w:val="en-GB"/>
          <w14:ligatures w14:val="none"/>
        </w:rPr>
        <w:t xml:space="preserve">The </w:t>
      </w:r>
      <w:r w:rsidR="00E81EA2" w:rsidRPr="008F24B6">
        <w:rPr>
          <w:rFonts w:ascii="Cambria" w:hAnsi="Cambria" w:cs="Arial"/>
          <w:sz w:val="24"/>
          <w:szCs w:val="24"/>
          <w:lang w:val="en-GB"/>
          <w14:ligatures w14:val="none"/>
        </w:rPr>
        <w:t>Q</w:t>
      </w:r>
      <w:r w:rsidR="00096BF1">
        <w:rPr>
          <w:rFonts w:ascii="Cambria" w:hAnsi="Cambria" w:cs="Arial"/>
          <w:sz w:val="24"/>
          <w:szCs w:val="24"/>
          <w:lang w:val="en-GB"/>
          <w14:ligatures w14:val="none"/>
        </w:rPr>
        <w:t>atar-</w:t>
      </w:r>
      <w:r w:rsidR="00C403AE" w:rsidRPr="008F24B6">
        <w:rPr>
          <w:rFonts w:ascii="Cambria" w:hAnsi="Cambria" w:cs="Arial"/>
          <w:sz w:val="24"/>
          <w:szCs w:val="24"/>
          <w:lang w:val="en-GB"/>
          <w14:ligatures w14:val="none"/>
        </w:rPr>
        <w:t>NHRC</w:t>
      </w:r>
      <w:r w:rsidRPr="008F24B6">
        <w:rPr>
          <w:rFonts w:ascii="Cambria" w:hAnsi="Cambria" w:cs="Arial"/>
          <w:sz w:val="24"/>
          <w:szCs w:val="24"/>
          <w:lang w:val="en-GB"/>
          <w14:ligatures w14:val="none"/>
        </w:rPr>
        <w:t xml:space="preserve"> wishes to commend the advanced level of detail and development reflected in the draft, which constitutes a comprehensive interpretative framework for the right to freedom of association. In several respects, the draft goes beyond the traditional interpretation of Article 22, reflecting the evolving understanding of this right </w:t>
      </w:r>
      <w:proofErr w:type="gramStart"/>
      <w:r w:rsidRPr="008F24B6">
        <w:rPr>
          <w:rFonts w:ascii="Cambria" w:hAnsi="Cambria" w:cs="Arial"/>
          <w:sz w:val="24"/>
          <w:szCs w:val="24"/>
          <w:lang w:val="en-GB"/>
          <w14:ligatures w14:val="none"/>
        </w:rPr>
        <w:t>in light of</w:t>
      </w:r>
      <w:proofErr w:type="gramEnd"/>
      <w:r w:rsidRPr="008F24B6">
        <w:rPr>
          <w:rFonts w:ascii="Cambria" w:hAnsi="Cambria" w:cs="Arial"/>
          <w:sz w:val="24"/>
          <w:szCs w:val="24"/>
          <w:lang w:val="en-GB"/>
          <w14:ligatures w14:val="none"/>
        </w:rPr>
        <w:t xml:space="preserve"> contemporary contexts and their increasing complexities.</w:t>
      </w:r>
    </w:p>
    <w:p w14:paraId="64BF41B2" w14:textId="3E35C36B" w:rsidR="00E81EA2" w:rsidRPr="008F24B6" w:rsidRDefault="00E74F8F" w:rsidP="00F13BF1">
      <w:pPr>
        <w:spacing w:before="100" w:beforeAutospacing="1" w:after="100" w:afterAutospacing="1"/>
        <w:jc w:val="both"/>
        <w:rPr>
          <w:rFonts w:ascii="Cambria" w:hAnsi="Cambria" w:cs="Arial"/>
          <w:sz w:val="24"/>
          <w:szCs w:val="24"/>
          <w:lang w:val="en-GB"/>
          <w14:ligatures w14:val="none"/>
        </w:rPr>
      </w:pPr>
      <w:r w:rsidRPr="008F24B6">
        <w:rPr>
          <w:rFonts w:ascii="Cambria" w:hAnsi="Cambria" w:cs="Arial"/>
          <w:sz w:val="24"/>
          <w:szCs w:val="24"/>
          <w:lang w:val="en-GB"/>
          <w14:ligatures w14:val="none"/>
        </w:rPr>
        <w:t xml:space="preserve">The National Human Rights Committee </w:t>
      </w:r>
      <w:r>
        <w:rPr>
          <w:rFonts w:ascii="Cambria" w:hAnsi="Cambria" w:cs="Arial"/>
          <w:sz w:val="24"/>
          <w:szCs w:val="24"/>
          <w:lang w:val="en-GB"/>
          <w14:ligatures w14:val="none"/>
        </w:rPr>
        <w:t xml:space="preserve">of Qatar </w:t>
      </w:r>
      <w:r w:rsidR="00E81EA2" w:rsidRPr="008F24B6">
        <w:rPr>
          <w:rFonts w:ascii="Cambria" w:hAnsi="Cambria" w:cs="Arial"/>
          <w:sz w:val="24"/>
          <w:szCs w:val="24"/>
          <w:lang w:val="en-GB"/>
          <w14:ligatures w14:val="none"/>
        </w:rPr>
        <w:t>further wishes to emphasize that the General Comments issued by the Human Rights Committee are, by their nature, interpretative instruments that are not legally binding upon States Parties. This characteristic contributes to promoting flexibility in implementation and respect for the diversity of national constitutional and legal frameworks, while simultaneously allowing space for the progressive development of human rights standards within the framework of the Covenant.</w:t>
      </w:r>
    </w:p>
    <w:p w14:paraId="38B84D73" w14:textId="361B34D7" w:rsidR="00BB7176" w:rsidRPr="008F24B6" w:rsidRDefault="00BB7176" w:rsidP="00F13BF1">
      <w:pPr>
        <w:spacing w:before="100" w:beforeAutospacing="1" w:after="100" w:afterAutospacing="1"/>
        <w:jc w:val="both"/>
        <w:rPr>
          <w:rFonts w:ascii="Cambria" w:hAnsi="Cambria" w:cs="Arial"/>
          <w:sz w:val="24"/>
          <w:szCs w:val="24"/>
          <w:lang w:val="en-GB"/>
          <w14:ligatures w14:val="none"/>
        </w:rPr>
      </w:pPr>
      <w:r w:rsidRPr="008F24B6">
        <w:rPr>
          <w:rFonts w:ascii="Cambria" w:hAnsi="Cambria" w:cs="Arial"/>
          <w:sz w:val="24"/>
          <w:szCs w:val="24"/>
          <w:lang w:val="en-GB"/>
          <w14:ligatures w14:val="none"/>
        </w:rPr>
        <w:t xml:space="preserve">In this regard, the </w:t>
      </w:r>
      <w:r w:rsidR="004C1665" w:rsidRPr="008F24B6">
        <w:rPr>
          <w:rFonts w:ascii="Cambria" w:hAnsi="Cambria" w:cs="Arial"/>
          <w:sz w:val="24"/>
          <w:szCs w:val="24"/>
          <w:lang w:val="en-GB"/>
          <w14:ligatures w14:val="none"/>
        </w:rPr>
        <w:t>Q</w:t>
      </w:r>
      <w:r w:rsidR="004C1665">
        <w:rPr>
          <w:rFonts w:ascii="Cambria" w:hAnsi="Cambria" w:cs="Arial"/>
          <w:sz w:val="24"/>
          <w:szCs w:val="24"/>
          <w:lang w:val="en-GB"/>
          <w14:ligatures w14:val="none"/>
        </w:rPr>
        <w:t>atar-</w:t>
      </w:r>
      <w:r w:rsidR="004C1665" w:rsidRPr="008F24B6">
        <w:rPr>
          <w:rFonts w:ascii="Cambria" w:hAnsi="Cambria" w:cs="Arial"/>
          <w:sz w:val="24"/>
          <w:szCs w:val="24"/>
          <w:lang w:val="en-GB"/>
          <w14:ligatures w14:val="none"/>
        </w:rPr>
        <w:t xml:space="preserve">NHRC </w:t>
      </w:r>
      <w:r w:rsidRPr="008F24B6">
        <w:rPr>
          <w:rFonts w:ascii="Cambria" w:hAnsi="Cambria" w:cs="Arial"/>
          <w:sz w:val="24"/>
          <w:szCs w:val="24"/>
          <w:lang w:val="en-GB"/>
          <w14:ligatures w14:val="none"/>
        </w:rPr>
        <w:t>notes that it has no specific observations or comments on the overall content of the draft and affirms its general support for the provisions contained therein, particularly those that strengthen and broaden the protection afforded to the right to freedom of association, thereby contributing to the empowerment of civil society and the enhancement of its role.</w:t>
      </w:r>
    </w:p>
    <w:p w14:paraId="1415A66D" w14:textId="670D8E55" w:rsidR="00FC2A37" w:rsidRPr="008F24B6" w:rsidRDefault="00FC2A37" w:rsidP="008F24B6">
      <w:pPr>
        <w:spacing w:before="100" w:beforeAutospacing="1" w:after="100" w:afterAutospacing="1"/>
        <w:jc w:val="both"/>
        <w:rPr>
          <w:rFonts w:ascii="Cambria" w:hAnsi="Cambria" w:cs="Arial"/>
          <w:sz w:val="24"/>
          <w:szCs w:val="24"/>
          <w:lang w:val="en-GB"/>
          <w14:ligatures w14:val="none"/>
        </w:rPr>
      </w:pPr>
      <w:r w:rsidRPr="008F24B6">
        <w:rPr>
          <w:rFonts w:ascii="Cambria" w:hAnsi="Cambria" w:cs="Arial"/>
          <w:sz w:val="24"/>
          <w:szCs w:val="24"/>
          <w:lang w:val="en-GB"/>
          <w14:ligatures w14:val="none"/>
        </w:rPr>
        <w:t xml:space="preserve">At the same time, the </w:t>
      </w:r>
      <w:r w:rsidR="003D36C5" w:rsidRPr="008F24B6">
        <w:rPr>
          <w:rFonts w:ascii="Cambria" w:hAnsi="Cambria" w:cs="Arial"/>
          <w:sz w:val="24"/>
          <w:szCs w:val="24"/>
          <w:lang w:val="en-GB"/>
          <w14:ligatures w14:val="none"/>
        </w:rPr>
        <w:t>Q</w:t>
      </w:r>
      <w:r w:rsidR="003D36C5">
        <w:rPr>
          <w:rFonts w:ascii="Cambria" w:hAnsi="Cambria" w:cs="Arial"/>
          <w:sz w:val="24"/>
          <w:szCs w:val="24"/>
          <w:lang w:val="en-GB"/>
          <w14:ligatures w14:val="none"/>
        </w:rPr>
        <w:t>atar-</w:t>
      </w:r>
      <w:r w:rsidR="003D36C5" w:rsidRPr="008F24B6">
        <w:rPr>
          <w:rFonts w:ascii="Cambria" w:hAnsi="Cambria" w:cs="Arial"/>
          <w:sz w:val="24"/>
          <w:szCs w:val="24"/>
          <w:lang w:val="en-GB"/>
          <w14:ligatures w14:val="none"/>
        </w:rPr>
        <w:t xml:space="preserve">NHRC </w:t>
      </w:r>
      <w:r w:rsidRPr="008F24B6">
        <w:rPr>
          <w:rFonts w:ascii="Cambria" w:hAnsi="Cambria" w:cs="Arial"/>
          <w:sz w:val="24"/>
          <w:szCs w:val="24"/>
          <w:lang w:val="en-GB"/>
          <w14:ligatures w14:val="none"/>
        </w:rPr>
        <w:t>underscores the importance of maintaining an appropriate balance between guaranteeing the right to freedom of association and respecting applicable national legal frameworks, while taking into account the particular circumstances of each State, including considerations relating to national security and political stability, in a manner consistent with States’ obligations under the International Covenant on Civil and Political Rights.</w:t>
      </w:r>
    </w:p>
    <w:p w14:paraId="34382923" w14:textId="76034E16" w:rsidR="004A6C4D" w:rsidRDefault="00FC2A37" w:rsidP="00B063C8">
      <w:pPr>
        <w:spacing w:before="100" w:beforeAutospacing="1" w:after="100" w:afterAutospacing="1"/>
        <w:jc w:val="both"/>
        <w:rPr>
          <w:rFonts w:ascii="Cambria" w:hAnsi="Cambria" w:cs="Arial"/>
          <w:sz w:val="24"/>
          <w:szCs w:val="24"/>
          <w:lang w:val="en-GB"/>
          <w14:ligatures w14:val="none"/>
        </w:rPr>
      </w:pPr>
      <w:r w:rsidRPr="008F24B6">
        <w:rPr>
          <w:rFonts w:ascii="Cambria" w:hAnsi="Cambria" w:cs="Arial"/>
          <w:sz w:val="24"/>
          <w:szCs w:val="24"/>
          <w:lang w:val="en-GB"/>
          <w14:ligatures w14:val="none"/>
        </w:rPr>
        <w:t xml:space="preserve">The </w:t>
      </w:r>
      <w:r w:rsidR="00EF17C5" w:rsidRPr="008F24B6">
        <w:rPr>
          <w:rFonts w:ascii="Cambria" w:hAnsi="Cambria" w:cs="Arial"/>
          <w:sz w:val="24"/>
          <w:szCs w:val="24"/>
          <w:lang w:val="en-GB"/>
          <w14:ligatures w14:val="none"/>
        </w:rPr>
        <w:t>Q</w:t>
      </w:r>
      <w:r w:rsidR="00EF17C5">
        <w:rPr>
          <w:rFonts w:ascii="Cambria" w:hAnsi="Cambria" w:cs="Arial"/>
          <w:sz w:val="24"/>
          <w:szCs w:val="24"/>
          <w:lang w:val="en-GB"/>
          <w14:ligatures w14:val="none"/>
        </w:rPr>
        <w:t>atar-</w:t>
      </w:r>
      <w:r w:rsidR="00EF17C5" w:rsidRPr="008F24B6">
        <w:rPr>
          <w:rFonts w:ascii="Cambria" w:hAnsi="Cambria" w:cs="Arial"/>
          <w:sz w:val="24"/>
          <w:szCs w:val="24"/>
          <w:lang w:val="en-GB"/>
          <w14:ligatures w14:val="none"/>
        </w:rPr>
        <w:t xml:space="preserve">NHRC </w:t>
      </w:r>
      <w:r w:rsidRPr="008F24B6">
        <w:rPr>
          <w:rFonts w:ascii="Cambria" w:hAnsi="Cambria" w:cs="Arial"/>
          <w:sz w:val="24"/>
          <w:szCs w:val="24"/>
          <w:lang w:val="en-GB"/>
          <w14:ligatures w14:val="none"/>
        </w:rPr>
        <w:t>reiterates its appreciation for the efforts invested in the preparation of this draft and affirms its readiness to continue cooperation in this field.</w:t>
      </w:r>
    </w:p>
    <w:p w14:paraId="750C9833" w14:textId="77777777" w:rsidR="00871D85" w:rsidRDefault="00871D85" w:rsidP="00B063C8">
      <w:pPr>
        <w:spacing w:before="100" w:beforeAutospacing="1" w:after="100" w:afterAutospacing="1"/>
        <w:jc w:val="both"/>
        <w:rPr>
          <w:rFonts w:ascii="Cambria" w:hAnsi="Cambria" w:cs="Arial"/>
          <w:sz w:val="24"/>
          <w:szCs w:val="24"/>
          <w:lang w:val="en-GB"/>
          <w14:ligatures w14:val="none"/>
        </w:rPr>
      </w:pPr>
    </w:p>
    <w:p w14:paraId="1927F135" w14:textId="77777777" w:rsidR="00871D85" w:rsidRDefault="00871D85" w:rsidP="00B063C8">
      <w:pPr>
        <w:spacing w:before="100" w:beforeAutospacing="1" w:after="100" w:afterAutospacing="1"/>
        <w:jc w:val="both"/>
        <w:rPr>
          <w:rFonts w:ascii="Cambria" w:hAnsi="Cambria" w:cs="Arial"/>
          <w:sz w:val="24"/>
          <w:szCs w:val="24"/>
          <w:lang w:val="en-GB"/>
          <w14:ligatures w14:val="none"/>
        </w:rPr>
      </w:pPr>
    </w:p>
    <w:p w14:paraId="0E32A5A5" w14:textId="77777777" w:rsidR="00871D85" w:rsidRDefault="00871D85" w:rsidP="00B063C8">
      <w:pPr>
        <w:spacing w:before="100" w:beforeAutospacing="1" w:after="100" w:afterAutospacing="1"/>
        <w:jc w:val="both"/>
        <w:rPr>
          <w:rFonts w:ascii="Cambria" w:hAnsi="Cambria" w:cs="Arial"/>
          <w:sz w:val="24"/>
          <w:szCs w:val="24"/>
          <w:lang w:val="en-GB"/>
          <w14:ligatures w14:val="none"/>
        </w:rPr>
      </w:pPr>
    </w:p>
    <w:p w14:paraId="13AE7FB1" w14:textId="77777777" w:rsidR="00946641" w:rsidRDefault="00946641" w:rsidP="00946641">
      <w:pPr>
        <w:bidi/>
        <w:spacing w:before="100" w:beforeAutospacing="1" w:after="100" w:afterAutospacing="1"/>
        <w:jc w:val="center"/>
        <w:rPr>
          <w:rFonts w:ascii="Arial" w:hAnsi="Arial" w:cs="Arial"/>
          <w:b/>
          <w:bCs/>
          <w:sz w:val="32"/>
          <w:szCs w:val="32"/>
          <w:lang w:val="en-GB"/>
          <w14:ligatures w14:val="none"/>
        </w:rPr>
      </w:pPr>
    </w:p>
    <w:p w14:paraId="286559EE" w14:textId="77777777" w:rsidR="00946641" w:rsidRDefault="00946641" w:rsidP="00946641">
      <w:pPr>
        <w:bidi/>
        <w:spacing w:before="100" w:beforeAutospacing="1" w:after="100" w:afterAutospacing="1"/>
        <w:jc w:val="center"/>
        <w:rPr>
          <w:rFonts w:ascii="Arial" w:hAnsi="Arial" w:cs="Arial"/>
          <w:sz w:val="32"/>
          <w:szCs w:val="32"/>
          <w:lang w:val="en-GB"/>
          <w14:ligatures w14:val="none"/>
        </w:rPr>
      </w:pPr>
      <w:r>
        <w:rPr>
          <w:rFonts w:ascii="Arial" w:hAnsi="Arial" w:cs="Arial"/>
          <w:b/>
          <w:bCs/>
          <w:sz w:val="32"/>
          <w:szCs w:val="32"/>
          <w:rtl/>
          <w:lang w:val="en-GB"/>
          <w14:ligatures w14:val="none"/>
        </w:rPr>
        <w:t>تعليق اللجنة الوطنية لحقوق الإنسان في دولة قطر على مشروع التعليق العام رقم 38 بشأن المادة 22 من العهد الدولي الخاص بالحقوق المدنية والسياسية</w:t>
      </w:r>
    </w:p>
    <w:p w14:paraId="5337D4E1" w14:textId="77777777" w:rsidR="00946641" w:rsidRDefault="00946641" w:rsidP="00946641">
      <w:pPr>
        <w:bidi/>
        <w:spacing w:before="100" w:beforeAutospacing="1" w:after="100" w:afterAutospacing="1"/>
        <w:jc w:val="both"/>
        <w:rPr>
          <w:rFonts w:ascii="Arial" w:hAnsi="Arial" w:cs="Arial"/>
          <w:sz w:val="32"/>
          <w:szCs w:val="32"/>
          <w:lang w:val="en-GB"/>
          <w14:ligatures w14:val="none"/>
        </w:rPr>
      </w:pPr>
      <w:r>
        <w:rPr>
          <w:rFonts w:ascii="Arial" w:hAnsi="Arial" w:cs="Arial"/>
          <w:sz w:val="32"/>
          <w:szCs w:val="32"/>
          <w:rtl/>
          <w:lang w:val="en-GB"/>
          <w14:ligatures w14:val="none"/>
        </w:rPr>
        <w:t>تتقدم اللجنة الوطنية لحقوق الإنسان بخالص الشكر والتقدير للجنة المعنية بحقوق الإنسان على الجهد الكبير المبذول في إعداد مشروع التعليق العام رقم 38 المتعلق بالحق في حرية تكوين الجمعيات بموجب المادة 22 من العهد الدولي الخاص بالحقوق المدنية والسياسية</w:t>
      </w:r>
      <w:r>
        <w:rPr>
          <w:rFonts w:ascii="Arial" w:hAnsi="Arial" w:cs="Arial"/>
          <w:sz w:val="32"/>
          <w:szCs w:val="32"/>
          <w:lang w:val="en-GB"/>
          <w14:ligatures w14:val="none"/>
        </w:rPr>
        <w:t>.</w:t>
      </w:r>
    </w:p>
    <w:p w14:paraId="1FEE9847" w14:textId="77777777" w:rsidR="00946641" w:rsidRDefault="00946641" w:rsidP="00946641">
      <w:pPr>
        <w:bidi/>
        <w:spacing w:before="100" w:beforeAutospacing="1" w:after="100" w:afterAutospacing="1"/>
        <w:jc w:val="both"/>
        <w:rPr>
          <w:rFonts w:ascii="Arial" w:hAnsi="Arial" w:cs="Arial"/>
          <w:sz w:val="32"/>
          <w:szCs w:val="32"/>
          <w:lang w:val="en-GB"/>
          <w14:ligatures w14:val="none"/>
        </w:rPr>
      </w:pPr>
      <w:r>
        <w:rPr>
          <w:rFonts w:ascii="Arial" w:hAnsi="Arial" w:cs="Arial"/>
          <w:sz w:val="32"/>
          <w:szCs w:val="32"/>
          <w:rtl/>
          <w:lang w:val="en-GB"/>
          <w14:ligatures w14:val="none"/>
        </w:rPr>
        <w:t>وتود اللجنة الإشادة بالمستوى المتقدم من التفصيل والتطوير الوارد في المشروع، والذي يُعد بمثابة مدونة تفسيرية شاملة لحرية تكوين الجمعيات، حيث يتجاوز في بعض جوانبه نطاق التفسير التقليدي لنص المادة 22، بما يعكس تطور فهم الحق في السياقات المعاصرة وتعقيداتها</w:t>
      </w:r>
      <w:r>
        <w:rPr>
          <w:rFonts w:ascii="Arial" w:hAnsi="Arial" w:cs="Arial"/>
          <w:sz w:val="32"/>
          <w:szCs w:val="32"/>
          <w:lang w:val="en-GB"/>
          <w14:ligatures w14:val="none"/>
        </w:rPr>
        <w:t>.</w:t>
      </w:r>
    </w:p>
    <w:p w14:paraId="1F549BC9" w14:textId="77777777" w:rsidR="00946641" w:rsidRDefault="00946641" w:rsidP="00946641">
      <w:pPr>
        <w:bidi/>
        <w:spacing w:before="100" w:beforeAutospacing="1" w:after="100" w:afterAutospacing="1"/>
        <w:jc w:val="both"/>
        <w:rPr>
          <w:rFonts w:ascii="Arial" w:hAnsi="Arial" w:cs="Arial"/>
          <w:sz w:val="32"/>
          <w:szCs w:val="32"/>
          <w:lang w:val="en-GB"/>
          <w14:ligatures w14:val="none"/>
        </w:rPr>
      </w:pPr>
      <w:r>
        <w:rPr>
          <w:rFonts w:ascii="Arial" w:hAnsi="Arial" w:cs="Arial"/>
          <w:sz w:val="32"/>
          <w:szCs w:val="32"/>
          <w:rtl/>
          <w:lang w:val="en-GB"/>
          <w14:ligatures w14:val="none"/>
        </w:rPr>
        <w:t>وتود اللجنة التأكيد على أن التعليقات العامة الصادرة عن اللجنة المعنية بحقوق الإنسان تُعد بطبيعتها أدوات تفسيرية غير ملزمة قانونًا للدول الأطراف، وهو ما يسهم في تعزيز مرونة التطبيق واحترام اختلاف السياقات الدستورية والقانونية الوطنية، ويتيح في الوقت ذاته مساحة للتطوير التدريجي لمعايير حقوق الإنسان في إطار العهد الدولي</w:t>
      </w:r>
      <w:r>
        <w:rPr>
          <w:rFonts w:ascii="Arial" w:hAnsi="Arial" w:cs="Arial"/>
          <w:sz w:val="32"/>
          <w:szCs w:val="32"/>
          <w:lang w:val="en-GB"/>
          <w14:ligatures w14:val="none"/>
        </w:rPr>
        <w:t>.</w:t>
      </w:r>
    </w:p>
    <w:p w14:paraId="0BE92625" w14:textId="77777777" w:rsidR="00946641" w:rsidRDefault="00946641" w:rsidP="00946641">
      <w:pPr>
        <w:bidi/>
        <w:spacing w:before="100" w:beforeAutospacing="1" w:after="100" w:afterAutospacing="1"/>
        <w:jc w:val="both"/>
        <w:rPr>
          <w:rFonts w:ascii="Arial" w:hAnsi="Arial" w:cs="Arial"/>
          <w:sz w:val="32"/>
          <w:szCs w:val="32"/>
          <w:lang w:val="en-GB"/>
          <w14:ligatures w14:val="none"/>
        </w:rPr>
      </w:pPr>
      <w:r>
        <w:rPr>
          <w:rFonts w:ascii="Arial" w:hAnsi="Arial" w:cs="Arial"/>
          <w:sz w:val="32"/>
          <w:szCs w:val="32"/>
          <w:rtl/>
          <w:lang w:val="en-GB"/>
          <w14:ligatures w14:val="none"/>
        </w:rPr>
        <w:t>وفي هذا السياق، تفيد اللجنة الوطنية لحقوق الإنسان بأنه ليس لديها ملاحظات أو تعليقات على مجمل محتوى المشروع، وتؤكد دعمها العام للأحكام الواردة فيه، لا سيما تلك التي تعزز وتوسع من نطاق حماية الحق في حرية تكوين الجمعيات، بما يسهم في تمكين المجتمع المدني وتعزيز دوره</w:t>
      </w:r>
      <w:r>
        <w:rPr>
          <w:rFonts w:ascii="Arial" w:hAnsi="Arial" w:cs="Arial"/>
          <w:sz w:val="32"/>
          <w:szCs w:val="32"/>
          <w:lang w:val="en-GB"/>
          <w14:ligatures w14:val="none"/>
        </w:rPr>
        <w:t>.</w:t>
      </w:r>
    </w:p>
    <w:p w14:paraId="0A690ECB" w14:textId="77777777" w:rsidR="00946641" w:rsidRDefault="00946641" w:rsidP="00946641">
      <w:pPr>
        <w:bidi/>
        <w:spacing w:before="100" w:beforeAutospacing="1" w:after="100" w:afterAutospacing="1"/>
        <w:jc w:val="both"/>
        <w:rPr>
          <w:rFonts w:ascii="Arial" w:hAnsi="Arial" w:cs="Arial"/>
          <w:sz w:val="32"/>
          <w:szCs w:val="32"/>
          <w:lang w:val="en-GB"/>
          <w14:ligatures w14:val="none"/>
        </w:rPr>
      </w:pPr>
      <w:r>
        <w:rPr>
          <w:rFonts w:ascii="Arial" w:hAnsi="Arial" w:cs="Arial"/>
          <w:sz w:val="32"/>
          <w:szCs w:val="32"/>
          <w:rtl/>
          <w:lang w:val="en-GB"/>
          <w14:ligatures w14:val="none"/>
        </w:rPr>
        <w:t>وفي الوقت ذاته، تؤكد اللجنة على أهمية تحقيق التوازن بين ضمان حرية تكوين الجمعيات واحترام الأطر القانونية الوطنية النافذة، مع مراعاة الخصوصيات الواقعية لكل دولة، بما في ذلك اعتبارات الأمن الوطني والاستقرار السياسي، وبما ينسجم مع التزامات الدول بموجب العهد الدولي الخاص بالحقوق المدنية والسياسية</w:t>
      </w:r>
      <w:r>
        <w:rPr>
          <w:rFonts w:ascii="Arial" w:hAnsi="Arial" w:cs="Arial"/>
          <w:sz w:val="32"/>
          <w:szCs w:val="32"/>
          <w:lang w:val="en-GB"/>
          <w14:ligatures w14:val="none"/>
        </w:rPr>
        <w:t>.</w:t>
      </w:r>
    </w:p>
    <w:p w14:paraId="7B6941CE" w14:textId="77777777" w:rsidR="00946641" w:rsidRDefault="00946641" w:rsidP="00946641">
      <w:pPr>
        <w:bidi/>
        <w:spacing w:before="100" w:beforeAutospacing="1" w:after="100" w:afterAutospacing="1"/>
        <w:jc w:val="both"/>
        <w:rPr>
          <w:rFonts w:ascii="Arial" w:hAnsi="Arial" w:cs="Arial"/>
          <w:sz w:val="32"/>
          <w:szCs w:val="32"/>
          <w:lang w:val="en-GB"/>
          <w14:ligatures w14:val="none"/>
        </w:rPr>
      </w:pPr>
      <w:r>
        <w:rPr>
          <w:rFonts w:ascii="Arial" w:hAnsi="Arial" w:cs="Arial"/>
          <w:sz w:val="32"/>
          <w:szCs w:val="32"/>
          <w:rtl/>
          <w:lang w:val="en-GB"/>
          <w14:ligatures w14:val="none"/>
        </w:rPr>
        <w:t>وتجدد اللجنة شكرها وتقديرها للجهود المبذولة في إعداد هذا المشروع، وتؤكد استعدادها لمواصلة التعاون في هذا المجال</w:t>
      </w:r>
      <w:r>
        <w:rPr>
          <w:rFonts w:ascii="Arial" w:hAnsi="Arial" w:cs="Arial"/>
          <w:sz w:val="32"/>
          <w:szCs w:val="32"/>
          <w:lang w:val="en-GB"/>
          <w14:ligatures w14:val="none"/>
        </w:rPr>
        <w:t>.</w:t>
      </w:r>
    </w:p>
    <w:p w14:paraId="100E87A8" w14:textId="77777777" w:rsidR="00946641" w:rsidRPr="00A37B20" w:rsidRDefault="00946641" w:rsidP="00946641">
      <w:pPr>
        <w:jc w:val="right"/>
        <w:rPr>
          <w:lang w:val="en-GB"/>
        </w:rPr>
      </w:pPr>
    </w:p>
    <w:p w14:paraId="2997CAA2" w14:textId="77777777" w:rsidR="00871D85" w:rsidRPr="008F24B6" w:rsidRDefault="00871D85" w:rsidP="00B063C8">
      <w:pPr>
        <w:spacing w:before="100" w:beforeAutospacing="1" w:after="100" w:afterAutospacing="1"/>
        <w:jc w:val="both"/>
        <w:rPr>
          <w:rFonts w:ascii="Cambria" w:hAnsi="Cambria" w:cs="Arial"/>
          <w:sz w:val="24"/>
          <w:szCs w:val="24"/>
          <w:lang w:val="en-GB"/>
          <w14:ligatures w14:val="none"/>
        </w:rPr>
      </w:pPr>
    </w:p>
    <w:sectPr w:rsidR="00871D85" w:rsidRPr="008F24B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B0B4A" w14:textId="77777777" w:rsidR="00712E6E" w:rsidRDefault="00712E6E" w:rsidP="00A37B20">
      <w:r>
        <w:separator/>
      </w:r>
    </w:p>
  </w:endnote>
  <w:endnote w:type="continuationSeparator" w:id="0">
    <w:p w14:paraId="59DACCC0" w14:textId="77777777" w:rsidR="00712E6E" w:rsidRDefault="00712E6E" w:rsidP="00A37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5400" w14:textId="77777777" w:rsidR="00712E6E" w:rsidRDefault="00712E6E" w:rsidP="00A37B20">
      <w:r>
        <w:separator/>
      </w:r>
    </w:p>
  </w:footnote>
  <w:footnote w:type="continuationSeparator" w:id="0">
    <w:p w14:paraId="2C7D9294" w14:textId="77777777" w:rsidR="00712E6E" w:rsidRDefault="00712E6E" w:rsidP="00A37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CFF6" w14:textId="77777777" w:rsidR="00A37B20" w:rsidRDefault="00A37B20">
    <w:pPr>
      <w:pStyle w:val="Header"/>
    </w:pPr>
    <w:r w:rsidRPr="00D90ACF">
      <w:rPr>
        <w:rFonts w:cs="Arial"/>
        <w:noProof/>
        <w:rtl/>
      </w:rPr>
      <w:drawing>
        <wp:anchor distT="0" distB="0" distL="114300" distR="114300" simplePos="0" relativeHeight="251659264" behindDoc="0" locked="0" layoutInCell="1" allowOverlap="1" wp14:anchorId="09DDB5AE" wp14:editId="198F8092">
          <wp:simplePos x="0" y="0"/>
          <wp:positionH relativeFrom="margin">
            <wp:posOffset>-1104900</wp:posOffset>
          </wp:positionH>
          <wp:positionV relativeFrom="paragraph">
            <wp:posOffset>-247650</wp:posOffset>
          </wp:positionV>
          <wp:extent cx="1694180" cy="706755"/>
          <wp:effectExtent l="0" t="0" r="127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t="9888" b="9772"/>
                  <a:stretch>
                    <a:fillRect/>
                  </a:stretch>
                </pic:blipFill>
                <pic:spPr bwMode="auto">
                  <a:xfrm>
                    <a:off x="0" y="0"/>
                    <a:ext cx="1694180" cy="70675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20"/>
    <w:rsid w:val="00096BF1"/>
    <w:rsid w:val="00137ABC"/>
    <w:rsid w:val="00206590"/>
    <w:rsid w:val="00266285"/>
    <w:rsid w:val="003D36C5"/>
    <w:rsid w:val="004A6C4D"/>
    <w:rsid w:val="004C1665"/>
    <w:rsid w:val="00506B27"/>
    <w:rsid w:val="00712E6E"/>
    <w:rsid w:val="00722355"/>
    <w:rsid w:val="00750537"/>
    <w:rsid w:val="00844497"/>
    <w:rsid w:val="00871D85"/>
    <w:rsid w:val="008B2F96"/>
    <w:rsid w:val="008C5409"/>
    <w:rsid w:val="008F24B6"/>
    <w:rsid w:val="00946641"/>
    <w:rsid w:val="00A37B20"/>
    <w:rsid w:val="00B063C8"/>
    <w:rsid w:val="00B46997"/>
    <w:rsid w:val="00B6378D"/>
    <w:rsid w:val="00BB7176"/>
    <w:rsid w:val="00C403AE"/>
    <w:rsid w:val="00D90AC0"/>
    <w:rsid w:val="00DE48FB"/>
    <w:rsid w:val="00E11910"/>
    <w:rsid w:val="00E74F8F"/>
    <w:rsid w:val="00E81EA2"/>
    <w:rsid w:val="00EF17C5"/>
    <w:rsid w:val="00F13BF1"/>
    <w:rsid w:val="00F55B1C"/>
    <w:rsid w:val="00FC2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1BA73"/>
  <w15:chartTrackingRefBased/>
  <w15:docId w15:val="{B86CE29F-AFD2-45FA-9455-4114D25A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B20"/>
    <w:pPr>
      <w:spacing w:after="0" w:line="240" w:lineRule="auto"/>
    </w:pPr>
    <w:rPr>
      <w:rFonts w:ascii="Calibri" w:hAnsi="Calibri" w:cs="Calibri"/>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B20"/>
    <w:pPr>
      <w:tabs>
        <w:tab w:val="center" w:pos="4320"/>
        <w:tab w:val="right" w:pos="8640"/>
      </w:tabs>
    </w:pPr>
  </w:style>
  <w:style w:type="character" w:customStyle="1" w:styleId="HeaderChar">
    <w:name w:val="Header Char"/>
    <w:basedOn w:val="DefaultParagraphFont"/>
    <w:link w:val="Header"/>
    <w:uiPriority w:val="99"/>
    <w:rsid w:val="00A37B20"/>
    <w:rPr>
      <w:rFonts w:ascii="Calibri" w:hAnsi="Calibri" w:cs="Calibri"/>
      <w14:ligatures w14:val="standardContextual"/>
    </w:rPr>
  </w:style>
  <w:style w:type="paragraph" w:styleId="Footer">
    <w:name w:val="footer"/>
    <w:basedOn w:val="Normal"/>
    <w:link w:val="FooterChar"/>
    <w:uiPriority w:val="99"/>
    <w:unhideWhenUsed/>
    <w:rsid w:val="00A37B20"/>
    <w:pPr>
      <w:tabs>
        <w:tab w:val="center" w:pos="4320"/>
        <w:tab w:val="right" w:pos="8640"/>
      </w:tabs>
    </w:pPr>
  </w:style>
  <w:style w:type="character" w:customStyle="1" w:styleId="FooterChar">
    <w:name w:val="Footer Char"/>
    <w:basedOn w:val="DefaultParagraphFont"/>
    <w:link w:val="Footer"/>
    <w:uiPriority w:val="99"/>
    <w:rsid w:val="00A37B20"/>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7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617B007F-AB00-450D-BFE1-9A51C1375A90}"/>
</file>

<file path=customXml/itemProps2.xml><?xml version="1.0" encoding="utf-8"?>
<ds:datastoreItem xmlns:ds="http://schemas.openxmlformats.org/officeDocument/2006/customXml" ds:itemID="{6C21B50A-A859-4EB5-B30D-B094F08B0FC2}">
  <ds:schemaRefs>
    <ds:schemaRef ds:uri="http://schemas.microsoft.com/sharepoint/v3/contenttype/forms"/>
  </ds:schemaRefs>
</ds:datastoreItem>
</file>

<file path=customXml/itemProps3.xml><?xml version="1.0" encoding="utf-8"?>
<ds:datastoreItem xmlns:ds="http://schemas.openxmlformats.org/officeDocument/2006/customXml" ds:itemID="{1DE8040A-973F-475A-B20D-BD580E09A400}">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NHRC</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Amrat</dc:creator>
  <cp:keywords/>
  <dc:description/>
  <cp:lastModifiedBy>Cherry Balmaceda</cp:lastModifiedBy>
  <cp:revision>21</cp:revision>
  <cp:lastPrinted>2026-06-10T06:53:00Z</cp:lastPrinted>
  <dcterms:created xsi:type="dcterms:W3CDTF">2026-06-02T06:30:00Z</dcterms:created>
  <dcterms:modified xsi:type="dcterms:W3CDTF">2026-06-10T12:38:00Z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