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ADD26" w14:textId="0A7B3DA0" w:rsidR="0050274C" w:rsidRPr="002B597E" w:rsidRDefault="0050274C" w:rsidP="002079CC">
      <w:pPr>
        <w:tabs>
          <w:tab w:val="right" w:pos="296"/>
        </w:tabs>
        <w:bidi/>
        <w:spacing w:before="120" w:after="120" w:line="400" w:lineRule="exact"/>
        <w:ind w:right="274"/>
        <w:jc w:val="center"/>
        <w:rPr>
          <w:rFonts w:asciiTheme="majorBidi" w:hAnsiTheme="majorBidi" w:cstheme="majorBidi"/>
          <w:b/>
          <w:bCs/>
          <w:spacing w:val="-12"/>
          <w:sz w:val="34"/>
          <w:szCs w:val="34"/>
          <w:u w:val="single"/>
          <w:rtl/>
        </w:rPr>
      </w:pPr>
      <w:r w:rsidRPr="002B597E">
        <w:rPr>
          <w:rFonts w:asciiTheme="majorBidi" w:hAnsiTheme="majorBidi" w:cstheme="majorBidi" w:hint="cs"/>
          <w:b/>
          <w:bCs/>
          <w:spacing w:val="-12"/>
          <w:sz w:val="34"/>
          <w:szCs w:val="34"/>
          <w:u w:val="single"/>
          <w:rtl/>
        </w:rPr>
        <w:t xml:space="preserve">المساهمة الوطنية لجمهورية مصر العربية بشأن </w:t>
      </w:r>
      <w:r w:rsidRPr="002B597E">
        <w:rPr>
          <w:rFonts w:asciiTheme="majorBidi" w:hAnsiTheme="majorBidi" w:cstheme="majorBidi"/>
          <w:b/>
          <w:bCs/>
          <w:spacing w:val="-12"/>
          <w:sz w:val="34"/>
          <w:szCs w:val="34"/>
          <w:u w:val="single"/>
          <w:rtl/>
        </w:rPr>
        <w:t xml:space="preserve">مشروع التعليق العام </w:t>
      </w:r>
      <w:r w:rsidRPr="002B597E">
        <w:rPr>
          <w:rFonts w:asciiTheme="majorBidi" w:hAnsiTheme="majorBidi" w:cstheme="majorBidi" w:hint="cs"/>
          <w:b/>
          <w:bCs/>
          <w:spacing w:val="-12"/>
          <w:sz w:val="34"/>
          <w:szCs w:val="34"/>
          <w:u w:val="single"/>
          <w:rtl/>
        </w:rPr>
        <w:t xml:space="preserve">رقم (38) </w:t>
      </w:r>
      <w:r w:rsidRPr="002B597E">
        <w:rPr>
          <w:rFonts w:asciiTheme="majorBidi" w:hAnsiTheme="majorBidi" w:cstheme="majorBidi"/>
          <w:b/>
          <w:bCs/>
          <w:spacing w:val="-12"/>
          <w:sz w:val="34"/>
          <w:szCs w:val="34"/>
          <w:u w:val="single"/>
          <w:rtl/>
        </w:rPr>
        <w:t>بشأن المادة (22) من العهد الدولي للحقوق المدنية والسياسية</w:t>
      </w:r>
    </w:p>
    <w:p w14:paraId="7442C74E" w14:textId="77777777" w:rsidR="0050274C" w:rsidRPr="002B597E" w:rsidRDefault="0050274C" w:rsidP="002B597E">
      <w:pPr>
        <w:tabs>
          <w:tab w:val="right" w:pos="296"/>
        </w:tabs>
        <w:bidi/>
        <w:spacing w:before="120" w:after="120" w:line="400" w:lineRule="exact"/>
        <w:ind w:right="274"/>
        <w:rPr>
          <w:rFonts w:asciiTheme="majorBidi" w:hAnsiTheme="majorBidi" w:cstheme="majorBidi"/>
          <w:b/>
          <w:bCs/>
          <w:spacing w:val="-12"/>
          <w:sz w:val="34"/>
          <w:szCs w:val="34"/>
          <w:rtl/>
        </w:rPr>
      </w:pPr>
    </w:p>
    <w:p w14:paraId="40E4E6A2" w14:textId="77777777" w:rsidR="0050274C" w:rsidRPr="002B597E" w:rsidRDefault="0050274C" w:rsidP="002079CC">
      <w:pPr>
        <w:tabs>
          <w:tab w:val="right" w:pos="296"/>
        </w:tabs>
        <w:bidi/>
        <w:spacing w:before="120" w:after="120" w:line="400" w:lineRule="exact"/>
        <w:ind w:left="302" w:right="450"/>
        <w:jc w:val="both"/>
        <w:rPr>
          <w:rFonts w:asciiTheme="majorBidi" w:hAnsiTheme="majorBidi" w:cstheme="majorBidi"/>
          <w:b/>
          <w:bCs/>
          <w:spacing w:val="-12"/>
          <w:sz w:val="34"/>
          <w:szCs w:val="34"/>
          <w:rtl/>
        </w:rPr>
      </w:pPr>
      <w:r w:rsidRPr="002B597E">
        <w:rPr>
          <w:rFonts w:asciiTheme="majorBidi" w:hAnsiTheme="majorBidi" w:cstheme="majorBidi"/>
          <w:b/>
          <w:bCs/>
          <w:spacing w:val="-12"/>
          <w:sz w:val="34"/>
          <w:szCs w:val="34"/>
          <w:rtl/>
        </w:rPr>
        <w:t xml:space="preserve"> تعرب مصر عن تقديرها للجنة المعنية بحقوق الإنسان بوصفها اللجنة المعنية بمنظومة الحقوق الأبرز، وتضم نخبة من الخبراء الدوليين، والتي شرفت مصر برئاسة وعضوية مواطنيها لها على مدى دورات عدة وحتى تشكيلها الحالي. وتشيد مصر بالجهد المبذول في مشروع التعليق المعروض، وتؤكد على اتفاقها مع معظم ما ورد فيه، غير أنها ترى أن المشروع، في عدد من مواضعه، يتجه إلى تبني تفسير واسع للمادة (22) قد يتجاوز، في بعض جوانبه، نطاق النص ذاته والتوازن الذي أقامته الفقرة الثانية من المادة بين الحق من ناحية، والقيود المشروعة التي يجوز للدول أن تضعها لحماية الأمن القومي، أو السلامة العامة، أو النظام العام، أو الصحة العامة، أو الآداب العامة، أو حقوق الآخرين وحرياتهم من ناحية أخرى</w:t>
      </w:r>
      <w:r w:rsidRPr="002B597E">
        <w:rPr>
          <w:rFonts w:asciiTheme="majorBidi" w:hAnsiTheme="majorBidi" w:cstheme="majorBidi" w:hint="cs"/>
          <w:b/>
          <w:bCs/>
          <w:spacing w:val="-12"/>
          <w:sz w:val="34"/>
          <w:szCs w:val="34"/>
          <w:rtl/>
        </w:rPr>
        <w:t>.</w:t>
      </w:r>
    </w:p>
    <w:p w14:paraId="2870B2E3" w14:textId="77777777" w:rsidR="0050274C" w:rsidRPr="002B597E" w:rsidRDefault="0050274C" w:rsidP="002079CC">
      <w:pPr>
        <w:tabs>
          <w:tab w:val="right" w:pos="296"/>
        </w:tabs>
        <w:bidi/>
        <w:spacing w:before="120" w:after="120" w:line="400" w:lineRule="exact"/>
        <w:ind w:left="302" w:right="450"/>
        <w:jc w:val="both"/>
        <w:rPr>
          <w:rFonts w:asciiTheme="majorBidi" w:hAnsiTheme="majorBidi" w:cstheme="majorBidi"/>
          <w:b/>
          <w:bCs/>
          <w:spacing w:val="-12"/>
          <w:sz w:val="34"/>
          <w:szCs w:val="34"/>
          <w:rtl/>
        </w:rPr>
      </w:pPr>
      <w:r w:rsidRPr="002B597E">
        <w:rPr>
          <w:rFonts w:asciiTheme="majorBidi" w:hAnsiTheme="majorBidi" w:cstheme="majorBidi"/>
          <w:b/>
          <w:bCs/>
          <w:spacing w:val="-12"/>
          <w:sz w:val="34"/>
          <w:szCs w:val="34"/>
          <w:rtl/>
        </w:rPr>
        <w:t>تقدم مصر في هذا الإطار عدد من التعليقات، والتي ترى أن من شأن الاستجابة لها تحقيق قدر كبير من التوافق المنشود حول هذه الوثيقة،</w:t>
      </w:r>
      <w:r w:rsidRPr="002B597E">
        <w:rPr>
          <w:rFonts w:ascii="Traditional Arabic" w:eastAsia="Traditional Arabic" w:hAnsi="Traditional Arabic" w:cs="Traditional Arabic"/>
          <w:b/>
          <w:bCs/>
          <w:spacing w:val="-12"/>
          <w:kern w:val="0"/>
          <w:sz w:val="28"/>
          <w:szCs w:val="28"/>
          <w:rtl/>
          <w:lang w:val="en"/>
          <w14:ligatures w14:val="none"/>
        </w:rPr>
        <w:t xml:space="preserve"> </w:t>
      </w:r>
      <w:r w:rsidRPr="002B597E">
        <w:rPr>
          <w:rFonts w:asciiTheme="majorBidi" w:hAnsiTheme="majorBidi" w:cstheme="majorBidi"/>
          <w:b/>
          <w:bCs/>
          <w:spacing w:val="-12"/>
          <w:sz w:val="34"/>
          <w:szCs w:val="34"/>
          <w:rtl/>
        </w:rPr>
        <w:t>و</w:t>
      </w:r>
      <w:r w:rsidRPr="002B597E">
        <w:rPr>
          <w:rFonts w:asciiTheme="majorBidi" w:hAnsiTheme="majorBidi" w:cstheme="majorBidi" w:hint="cs"/>
          <w:b/>
          <w:bCs/>
          <w:spacing w:val="-12"/>
          <w:sz w:val="34"/>
          <w:szCs w:val="34"/>
          <w:rtl/>
        </w:rPr>
        <w:t xml:space="preserve">يضمن الحفاظ </w:t>
      </w:r>
      <w:r w:rsidRPr="002B597E">
        <w:rPr>
          <w:rFonts w:asciiTheme="majorBidi" w:hAnsiTheme="majorBidi" w:cstheme="majorBidi"/>
          <w:b/>
          <w:bCs/>
          <w:spacing w:val="-12"/>
          <w:sz w:val="34"/>
          <w:szCs w:val="34"/>
          <w:rtl/>
        </w:rPr>
        <w:t>على الالتزامات الدولية للدول الأطراف وفقًا لمبادئ الشرعية والضرورة والتناسب وعدم التمييز.</w:t>
      </w:r>
      <w:r w:rsidRPr="002B597E">
        <w:rPr>
          <w:rFonts w:asciiTheme="majorBidi" w:hAnsiTheme="majorBidi" w:cstheme="majorBidi" w:hint="cs"/>
          <w:b/>
          <w:bCs/>
          <w:spacing w:val="-12"/>
          <w:sz w:val="34"/>
          <w:szCs w:val="34"/>
          <w:rtl/>
          <w:lang w:val="en"/>
        </w:rPr>
        <w:t xml:space="preserve"> </w:t>
      </w:r>
      <w:r w:rsidRPr="002B597E">
        <w:rPr>
          <w:rFonts w:asciiTheme="majorBidi" w:hAnsiTheme="majorBidi" w:cstheme="majorBidi"/>
          <w:b/>
          <w:bCs/>
          <w:spacing w:val="-12"/>
          <w:sz w:val="34"/>
          <w:szCs w:val="34"/>
          <w:rtl/>
        </w:rPr>
        <w:t>وتتمثل في</w:t>
      </w:r>
      <w:r w:rsidRPr="002B597E">
        <w:rPr>
          <w:rFonts w:asciiTheme="majorBidi" w:hAnsiTheme="majorBidi" w:cstheme="majorBidi" w:hint="cs"/>
          <w:b/>
          <w:bCs/>
          <w:spacing w:val="-12"/>
          <w:sz w:val="34"/>
          <w:szCs w:val="34"/>
          <w:rtl/>
        </w:rPr>
        <w:t>ما يلي:</w:t>
      </w:r>
    </w:p>
    <w:p w14:paraId="068B86BC" w14:textId="5CCC06B6" w:rsidR="0050274C" w:rsidRPr="002B597E" w:rsidRDefault="0050274C" w:rsidP="002079CC">
      <w:pPr>
        <w:pStyle w:val="ListParagraph"/>
        <w:numPr>
          <w:ilvl w:val="0"/>
          <w:numId w:val="17"/>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u w:val="single"/>
          <w:rtl/>
        </w:rPr>
        <w:t>الملاحظات العامة</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 xml:space="preserve">يتضمن مشروع التعليق العام في </w:t>
      </w:r>
      <w:r w:rsidRPr="002B597E">
        <w:rPr>
          <w:rFonts w:asciiTheme="majorBidi" w:hAnsiTheme="majorBidi" w:cstheme="majorBidi" w:hint="cs"/>
          <w:b/>
          <w:bCs/>
          <w:spacing w:val="-12"/>
          <w:sz w:val="34"/>
          <w:szCs w:val="34"/>
          <w:rtl/>
        </w:rPr>
        <w:t xml:space="preserve">شق الملاحظات العامة (الفقرات رقم 1-7) </w:t>
      </w:r>
      <w:r w:rsidRPr="002B597E">
        <w:rPr>
          <w:rFonts w:asciiTheme="majorBidi" w:hAnsiTheme="majorBidi" w:cstheme="majorBidi"/>
          <w:b/>
          <w:bCs/>
          <w:spacing w:val="-12"/>
          <w:sz w:val="34"/>
          <w:szCs w:val="34"/>
          <w:rtl/>
        </w:rPr>
        <w:t xml:space="preserve">عبارات </w:t>
      </w:r>
      <w:r w:rsidR="002B597E" w:rsidRPr="002B597E">
        <w:rPr>
          <w:rFonts w:asciiTheme="majorBidi" w:hAnsiTheme="majorBidi" w:cstheme="majorBidi" w:hint="cs"/>
          <w:b/>
          <w:bCs/>
          <w:spacing w:val="-12"/>
          <w:sz w:val="34"/>
          <w:szCs w:val="34"/>
          <w:rtl/>
        </w:rPr>
        <w:t>قد</w:t>
      </w:r>
      <w:r w:rsidR="002B597E" w:rsidRPr="002B597E">
        <w:rPr>
          <w:rFonts w:asciiTheme="majorBidi" w:hAnsiTheme="majorBidi" w:cstheme="majorBidi"/>
          <w:b/>
          <w:bCs/>
          <w:spacing w:val="-12"/>
          <w:sz w:val="34"/>
          <w:szCs w:val="34"/>
          <w:lang w:val="en-GB" w:bidi="ar-EG"/>
        </w:rPr>
        <w:t xml:space="preserve"> </w:t>
      </w:r>
      <w:r w:rsidR="002B597E" w:rsidRPr="002B597E">
        <w:rPr>
          <w:rFonts w:asciiTheme="majorBidi" w:hAnsiTheme="majorBidi" w:cstheme="majorBidi" w:hint="cs"/>
          <w:b/>
          <w:bCs/>
          <w:spacing w:val="-12"/>
          <w:sz w:val="34"/>
          <w:szCs w:val="34"/>
          <w:rtl/>
          <w:lang w:val="en-GB" w:bidi="ar-EG"/>
        </w:rPr>
        <w:t>تتضمن</w:t>
      </w:r>
      <w:r w:rsidRPr="002B597E">
        <w:rPr>
          <w:rFonts w:asciiTheme="majorBidi" w:hAnsiTheme="majorBidi" w:cstheme="majorBidi"/>
          <w:b/>
          <w:bCs/>
          <w:spacing w:val="-12"/>
          <w:sz w:val="34"/>
          <w:szCs w:val="34"/>
          <w:rtl/>
        </w:rPr>
        <w:t xml:space="preserve"> أحكام</w:t>
      </w:r>
      <w:r w:rsidRPr="002B597E">
        <w:rPr>
          <w:rFonts w:asciiTheme="majorBidi" w:hAnsiTheme="majorBidi" w:cstheme="majorBidi" w:hint="cs"/>
          <w:b/>
          <w:bCs/>
          <w:spacing w:val="-12"/>
          <w:sz w:val="34"/>
          <w:szCs w:val="34"/>
          <w:rtl/>
        </w:rPr>
        <w:t>اً</w:t>
      </w:r>
      <w:r w:rsidRPr="002B597E">
        <w:rPr>
          <w:rFonts w:asciiTheme="majorBidi" w:hAnsiTheme="majorBidi" w:cstheme="majorBidi"/>
          <w:b/>
          <w:bCs/>
          <w:spacing w:val="-12"/>
          <w:sz w:val="34"/>
          <w:szCs w:val="34"/>
          <w:rtl/>
        </w:rPr>
        <w:t xml:space="preserve"> عامة على أوضاع وطنية شديدة التنوع</w:t>
      </w:r>
      <w:r w:rsidRPr="002B597E">
        <w:rPr>
          <w:rFonts w:asciiTheme="majorBidi" w:hAnsiTheme="majorBidi" w:cstheme="majorBidi" w:hint="cs"/>
          <w:b/>
          <w:bCs/>
          <w:spacing w:val="-12"/>
          <w:sz w:val="34"/>
          <w:szCs w:val="34"/>
          <w:rtl/>
        </w:rPr>
        <w:t xml:space="preserve">، لا تراعي اختلاف الأطر القانونية والمؤسسية والاجتماعية بين </w:t>
      </w:r>
      <w:proofErr w:type="gramStart"/>
      <w:r w:rsidRPr="002B597E">
        <w:rPr>
          <w:rFonts w:asciiTheme="majorBidi" w:hAnsiTheme="majorBidi" w:cstheme="majorBidi" w:hint="cs"/>
          <w:b/>
          <w:bCs/>
          <w:spacing w:val="-12"/>
          <w:sz w:val="34"/>
          <w:szCs w:val="34"/>
          <w:rtl/>
        </w:rPr>
        <w:t xml:space="preserve">الدول </w:t>
      </w:r>
      <w:r w:rsidRPr="002B597E">
        <w:rPr>
          <w:rFonts w:asciiTheme="majorBidi" w:hAnsiTheme="majorBidi" w:cstheme="majorBidi"/>
          <w:b/>
          <w:bCs/>
          <w:spacing w:val="-12"/>
          <w:sz w:val="34"/>
          <w:szCs w:val="34"/>
          <w:rtl/>
        </w:rPr>
        <w:t>.</w:t>
      </w:r>
      <w:proofErr w:type="gramEnd"/>
      <w:r w:rsidRPr="002B597E">
        <w:rPr>
          <w:rFonts w:asciiTheme="majorBidi" w:hAnsiTheme="majorBidi" w:cstheme="majorBidi"/>
          <w:b/>
          <w:bCs/>
          <w:spacing w:val="-12"/>
          <w:sz w:val="34"/>
          <w:szCs w:val="34"/>
          <w:rtl/>
        </w:rPr>
        <w:t xml:space="preserve"> </w:t>
      </w:r>
      <w:r w:rsidRPr="002B597E">
        <w:rPr>
          <w:rFonts w:asciiTheme="majorBidi" w:hAnsiTheme="majorBidi" w:cstheme="majorBidi" w:hint="cs"/>
          <w:b/>
          <w:bCs/>
          <w:spacing w:val="-12"/>
          <w:sz w:val="34"/>
          <w:szCs w:val="34"/>
          <w:rtl/>
        </w:rPr>
        <w:t>و</w:t>
      </w:r>
      <w:r w:rsidRPr="002B597E">
        <w:rPr>
          <w:rFonts w:asciiTheme="majorBidi" w:hAnsiTheme="majorBidi" w:cstheme="majorBidi"/>
          <w:b/>
          <w:bCs/>
          <w:spacing w:val="-12"/>
          <w:sz w:val="34"/>
          <w:szCs w:val="34"/>
          <w:rtl/>
        </w:rPr>
        <w:t>تقترح مصر</w:t>
      </w:r>
      <w:r w:rsidRPr="002B597E">
        <w:rPr>
          <w:rFonts w:asciiTheme="majorBidi" w:hAnsiTheme="majorBidi" w:cstheme="majorBidi" w:hint="cs"/>
          <w:b/>
          <w:bCs/>
          <w:spacing w:val="-12"/>
          <w:sz w:val="34"/>
          <w:szCs w:val="34"/>
          <w:rtl/>
        </w:rPr>
        <w:t xml:space="preserve"> في هذا الصدد</w:t>
      </w:r>
      <w:r w:rsidRPr="002B597E">
        <w:rPr>
          <w:rFonts w:asciiTheme="majorBidi" w:hAnsiTheme="majorBidi" w:cstheme="majorBidi"/>
          <w:b/>
          <w:bCs/>
          <w:spacing w:val="-12"/>
          <w:sz w:val="34"/>
          <w:szCs w:val="34"/>
          <w:rtl/>
        </w:rPr>
        <w:t xml:space="preserve"> تضمين التعليق فقرة تفيد بأن القيود غير المبررة أو المنهجية أو التمييزية على الحق في حرية تكوين الجمعيات قد تشكل، ضمن مجموعة من المؤشرات الأخرى، دليلًا على تضييق غير مشروع للمجال المدني، وذلك متى ثبت عدم توافق تلك القيود مع أحكام المادة (22) من العهد</w:t>
      </w:r>
      <w:r w:rsidRPr="002B597E">
        <w:rPr>
          <w:rFonts w:asciiTheme="majorBidi" w:hAnsiTheme="majorBidi" w:cstheme="majorBidi" w:hint="cs"/>
          <w:b/>
          <w:bCs/>
          <w:spacing w:val="-12"/>
          <w:sz w:val="34"/>
          <w:szCs w:val="34"/>
          <w:rtl/>
        </w:rPr>
        <w:t>، بما ي</w:t>
      </w:r>
      <w:r w:rsidRPr="002B597E">
        <w:rPr>
          <w:rFonts w:asciiTheme="majorBidi" w:hAnsiTheme="majorBidi" w:cstheme="majorBidi"/>
          <w:b/>
          <w:bCs/>
          <w:spacing w:val="-12"/>
          <w:sz w:val="34"/>
          <w:szCs w:val="34"/>
          <w:rtl/>
        </w:rPr>
        <w:t>حافظ على جوهر الحماية دون إطلاق توصيفات عامة أو سياسية لا تلائم الطبيعة القانونية للتعليق العام</w:t>
      </w:r>
      <w:r w:rsidRPr="002B597E">
        <w:rPr>
          <w:rFonts w:asciiTheme="majorBidi" w:hAnsiTheme="majorBidi" w:cstheme="majorBidi" w:hint="cs"/>
          <w:b/>
          <w:bCs/>
          <w:spacing w:val="-12"/>
          <w:sz w:val="34"/>
          <w:szCs w:val="34"/>
          <w:rtl/>
          <w:lang w:val="en"/>
        </w:rPr>
        <w:t>.</w:t>
      </w:r>
    </w:p>
    <w:p w14:paraId="31BC8CBA" w14:textId="77777777" w:rsidR="0050274C" w:rsidRPr="002B597E" w:rsidRDefault="0050274C" w:rsidP="002079CC">
      <w:pPr>
        <w:pStyle w:val="ListParagraph"/>
        <w:numPr>
          <w:ilvl w:val="0"/>
          <w:numId w:val="17"/>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u w:val="single"/>
          <w:rtl/>
        </w:rPr>
        <w:t>التسجيل واكتساب الشخصية القانونية</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تقدر مصر أن ما يتضمنه مشروع التعليق من منح الحماية للجمعيات غير الرسمية وغير المسجلة وما يسمى بجمعيات الواقع بالمساواة مع الجمعيات المسجلة في الفقرتين رقم (7) و(13)، دون وضع إطار يحدد كيفية اتساق ذلك مع النظم التشريعية الوطنية المنظمة لاكتساب الشخصية القانونية وممارسة النشاط الأهلي، يعد توسعاً عما نصت عليه المادة (22) من العهد في هذا الشأن وذلك للاعتبارات التالية:</w:t>
      </w:r>
    </w:p>
    <w:p w14:paraId="296F786A" w14:textId="77777777" w:rsidR="0050274C" w:rsidRPr="002B597E" w:rsidRDefault="0050274C" w:rsidP="002079CC">
      <w:pPr>
        <w:pStyle w:val="ListParagraph"/>
        <w:numPr>
          <w:ilvl w:val="0"/>
          <w:numId w:val="15"/>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تكفل المادة (٢٢) من العهد الحق في تكوين الجمعيات للأفراد من حيث المبدأ، إلا أنها تقر في الوقت ذاته في فقرتها الثانية بحق الدول في وضع قيود على ممارسة هذا الحق طالما نص عليها القانون، وكانت تشكل تدابير ضرورية، في مجتمع ديمقراطي، لصيانة الأمن القومي أو السلامة العامة أو النظام العام أو حماية الصحة العامة أو الآداب العامة أو حماية حقوق الآخرين وحرياتهم. وبالتالي، فإن منطق إجازة الحق في التجمع خارج أي إطار قانوني أو رسمي بشكل مطلق وإجازة التجمع غير الرسمي، وإخضاع ذلك مشكل مطلق لتقدير الأفراد،  يعد خروجاً عن المادة ذاتها والتي يتعين أن تفسر فقراتها بشكل متكامل دون اجتزاء عملًا بنص المادة ٣١ فقرة (١) من اتفاقية فيينا لقانون المعاهدات، واتساقًا مع ما قررته محكمة العدل الدولية ـــ وأقرته اللجنة ذاتها في فقرتها رقم (٤) من التعليق ـــ من أن "عندما تتعلق عدة </w:t>
      </w:r>
      <w:r w:rsidRPr="002B597E">
        <w:rPr>
          <w:rFonts w:asciiTheme="majorBidi" w:hAnsiTheme="majorBidi" w:cstheme="majorBidi"/>
          <w:b/>
          <w:bCs/>
          <w:spacing w:val="-12"/>
          <w:sz w:val="34"/>
          <w:szCs w:val="34"/>
          <w:rtl/>
        </w:rPr>
        <w:lastRenderedPageBreak/>
        <w:t>قواعد بمسألة واحدة، يجب تفسيرها، في الحد الأقصى الممكن، بحيث تنشأ عنها مجموعة واحدة من الالتزامات المتوافقة"</w:t>
      </w:r>
      <w:r w:rsidRPr="002B597E">
        <w:rPr>
          <w:rFonts w:asciiTheme="majorBidi" w:hAnsiTheme="majorBidi" w:cstheme="majorBidi"/>
          <w:b/>
          <w:bCs/>
          <w:spacing w:val="-12"/>
          <w:sz w:val="34"/>
          <w:szCs w:val="34"/>
          <w:vertAlign w:val="superscript"/>
          <w:rtl/>
        </w:rPr>
        <w:footnoteReference w:id="1"/>
      </w:r>
      <w:r w:rsidRPr="002B597E">
        <w:rPr>
          <w:rFonts w:asciiTheme="majorBidi" w:hAnsiTheme="majorBidi" w:cstheme="majorBidi"/>
          <w:b/>
          <w:bCs/>
          <w:spacing w:val="-12"/>
          <w:sz w:val="34"/>
          <w:szCs w:val="34"/>
          <w:rtl/>
        </w:rPr>
        <w:t>.</w:t>
      </w:r>
    </w:p>
    <w:p w14:paraId="346B40DE" w14:textId="77777777" w:rsidR="0050274C" w:rsidRPr="002B597E" w:rsidRDefault="0050274C" w:rsidP="002079CC">
      <w:pPr>
        <w:pStyle w:val="ListParagraph"/>
        <w:numPr>
          <w:ilvl w:val="0"/>
          <w:numId w:val="15"/>
        </w:numPr>
        <w:tabs>
          <w:tab w:val="right" w:pos="296"/>
        </w:tabs>
        <w:bidi/>
        <w:spacing w:before="120" w:after="120" w:line="400" w:lineRule="exact"/>
        <w:ind w:right="450" w:hanging="424"/>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 إن التطبيقات التي استندت إليها اللجنة للخروج بهذا الاستخلاص لا تؤدي بحكم اللزوم إليه؛ ومن ذلك رأي اللجنة في البلاغ </w:t>
      </w:r>
      <w:proofErr w:type="spellStart"/>
      <w:r w:rsidRPr="002B597E">
        <w:rPr>
          <w:rFonts w:asciiTheme="majorBidi" w:hAnsiTheme="majorBidi" w:cstheme="majorBidi"/>
          <w:b/>
          <w:bCs/>
          <w:spacing w:val="-12"/>
          <w:sz w:val="34"/>
          <w:szCs w:val="34"/>
        </w:rPr>
        <w:t>Pavlenko</w:t>
      </w:r>
      <w:proofErr w:type="spellEnd"/>
      <w:r w:rsidRPr="002B597E">
        <w:rPr>
          <w:rFonts w:asciiTheme="majorBidi" w:hAnsiTheme="majorBidi" w:cstheme="majorBidi"/>
          <w:b/>
          <w:bCs/>
          <w:spacing w:val="-12"/>
          <w:sz w:val="34"/>
          <w:szCs w:val="34"/>
        </w:rPr>
        <w:t xml:space="preserve"> et al. v. Russian Federation (CCPR/C/139/D/2765/2016</w:t>
      </w:r>
      <w:r w:rsidRPr="002B597E">
        <w:rPr>
          <w:rFonts w:asciiTheme="majorBidi" w:hAnsiTheme="majorBidi" w:cstheme="majorBidi"/>
          <w:b/>
          <w:bCs/>
          <w:spacing w:val="-12"/>
          <w:sz w:val="34"/>
          <w:szCs w:val="34"/>
          <w:rtl/>
        </w:rPr>
        <w:t xml:space="preserve"> والذي بالعودة لوقائعه وما انتهت إليه اللجنة فيه نجد أنه لا يدعم القول بإلزام الدول بإجازة التجمع دون ضرورة اتخاذه شكل رسمي؛ حيث أن وقائعه تخلص في أن المبلّغين وآخرين كانوا أعضاء في منظمة دينية محلية مسجلة  رسمياً ، وقد تم حلّها من بعد إدانات قضائية لبعض أعضائها، فتقدم المبلغين بالشكوى، فدفعت الدولة المشكو في حقها بإن بإمكانهم الاستمرار في إقامة الشعائر الدينية بالاشتراك مع آخرين من دون أن تكون لهم صفة الكيان القانوني المسجل، إلا أن اللجنة ردت الدفع في البند ١٠/١٠ المستند إليه في مشروع التعليق بما نصه أن "</w:t>
      </w:r>
      <w:r w:rsidRPr="002B597E">
        <w:rPr>
          <w:rFonts w:asciiTheme="majorBidi" w:hAnsiTheme="majorBidi" w:cstheme="majorBidi"/>
          <w:b/>
          <w:bCs/>
          <w:i/>
          <w:iCs/>
          <w:spacing w:val="-12"/>
          <w:sz w:val="34"/>
          <w:szCs w:val="34"/>
          <w:rtl/>
        </w:rPr>
        <w:t>وإن كانت الدولة الطرف لا تربط الممارسة الدينية بالتسجيل إلا أن حقوق الجماعة الدينية غير المسجلة تبقى حقوق محدودة، كما إنه ينبغي أن يترك للفرد قرار ممارسة دين ما في إطار جماعة أو تسجيل منظمة دينية</w:t>
      </w:r>
      <w:r w:rsidRPr="002B597E">
        <w:rPr>
          <w:rFonts w:asciiTheme="majorBidi" w:hAnsiTheme="majorBidi" w:cstheme="majorBidi"/>
          <w:b/>
          <w:bCs/>
          <w:spacing w:val="-12"/>
          <w:sz w:val="34"/>
          <w:szCs w:val="34"/>
          <w:rtl/>
        </w:rPr>
        <w:t xml:space="preserve">"، ومن ثم فلم تسلم اللجنة بشكل صريح بالأحقية في التجمع خارج أي تنظيم قانوني، وأن هذا الأمر متروك تقديره للأفراد، بقدر ما كانت تؤكد على الحق في المعتقد وإقامة الشعائر الذي يحق للشخص القيام به منفرداً أو في إطار جماعة. وهو ذات ما رددته اللجنة في رأيها في البلاغ </w:t>
      </w:r>
      <w:proofErr w:type="spellStart"/>
      <w:r w:rsidRPr="002B597E">
        <w:rPr>
          <w:rFonts w:asciiTheme="majorBidi" w:hAnsiTheme="majorBidi" w:cstheme="majorBidi"/>
          <w:b/>
          <w:bCs/>
          <w:spacing w:val="-12"/>
          <w:sz w:val="34"/>
          <w:szCs w:val="34"/>
        </w:rPr>
        <w:t>Yurlov</w:t>
      </w:r>
      <w:proofErr w:type="spellEnd"/>
      <w:r w:rsidRPr="002B597E">
        <w:rPr>
          <w:rFonts w:asciiTheme="majorBidi" w:hAnsiTheme="majorBidi" w:cstheme="majorBidi"/>
          <w:b/>
          <w:bCs/>
          <w:spacing w:val="-12"/>
          <w:sz w:val="34"/>
          <w:szCs w:val="34"/>
        </w:rPr>
        <w:t xml:space="preserve">, </w:t>
      </w:r>
      <w:proofErr w:type="spellStart"/>
      <w:r w:rsidRPr="002B597E">
        <w:rPr>
          <w:rFonts w:asciiTheme="majorBidi" w:hAnsiTheme="majorBidi" w:cstheme="majorBidi"/>
          <w:b/>
          <w:bCs/>
          <w:spacing w:val="-12"/>
          <w:sz w:val="34"/>
          <w:szCs w:val="34"/>
        </w:rPr>
        <w:t>Beklyaev</w:t>
      </w:r>
      <w:proofErr w:type="spellEnd"/>
      <w:r w:rsidRPr="002B597E">
        <w:rPr>
          <w:rFonts w:asciiTheme="majorBidi" w:hAnsiTheme="majorBidi" w:cstheme="majorBidi"/>
          <w:b/>
          <w:bCs/>
          <w:spacing w:val="-12"/>
          <w:sz w:val="34"/>
          <w:szCs w:val="34"/>
        </w:rPr>
        <w:t xml:space="preserve"> and </w:t>
      </w:r>
      <w:proofErr w:type="spellStart"/>
      <w:r w:rsidRPr="002B597E">
        <w:rPr>
          <w:rFonts w:asciiTheme="majorBidi" w:hAnsiTheme="majorBidi" w:cstheme="majorBidi"/>
          <w:b/>
          <w:bCs/>
          <w:spacing w:val="-12"/>
          <w:sz w:val="34"/>
          <w:szCs w:val="34"/>
        </w:rPr>
        <w:t>Nesterov</w:t>
      </w:r>
      <w:proofErr w:type="spellEnd"/>
      <w:r w:rsidRPr="002B597E">
        <w:rPr>
          <w:rFonts w:asciiTheme="majorBidi" w:hAnsiTheme="majorBidi" w:cstheme="majorBidi"/>
          <w:b/>
          <w:bCs/>
          <w:spacing w:val="-12"/>
          <w:sz w:val="34"/>
          <w:szCs w:val="34"/>
        </w:rPr>
        <w:t xml:space="preserve"> v. Russian Federation (CCPR/C/139/D/2925/2017</w:t>
      </w:r>
      <w:r w:rsidRPr="002B597E">
        <w:rPr>
          <w:rFonts w:asciiTheme="majorBidi" w:hAnsiTheme="majorBidi" w:cstheme="majorBidi"/>
          <w:b/>
          <w:bCs/>
          <w:spacing w:val="-12"/>
          <w:sz w:val="34"/>
          <w:szCs w:val="34"/>
          <w:rtl/>
        </w:rPr>
        <w:t xml:space="preserve"> عن ذات الموضوع من مبلغين آخرين، حيث لم تأت اللجنة في البند ٩/٩ المستند إليه في مشروع التعليق بما هو أبعد من ذلك. وأخيراً في البلاغ </w:t>
      </w:r>
      <w:proofErr w:type="spellStart"/>
      <w:r w:rsidRPr="002B597E">
        <w:rPr>
          <w:rFonts w:asciiTheme="majorBidi" w:hAnsiTheme="majorBidi" w:cstheme="majorBidi"/>
          <w:b/>
          <w:bCs/>
          <w:spacing w:val="-12"/>
          <w:sz w:val="34"/>
          <w:szCs w:val="34"/>
        </w:rPr>
        <w:t>Belyatsky</w:t>
      </w:r>
      <w:proofErr w:type="spellEnd"/>
      <w:r w:rsidRPr="002B597E">
        <w:rPr>
          <w:rFonts w:asciiTheme="majorBidi" w:hAnsiTheme="majorBidi" w:cstheme="majorBidi"/>
          <w:b/>
          <w:bCs/>
          <w:spacing w:val="-12"/>
          <w:sz w:val="34"/>
          <w:szCs w:val="34"/>
        </w:rPr>
        <w:t xml:space="preserve"> et al. v. Belarus (CCPR/C/90/D/1296/2004</w:t>
      </w:r>
      <w:r w:rsidRPr="002B597E">
        <w:rPr>
          <w:rFonts w:asciiTheme="majorBidi" w:hAnsiTheme="majorBidi" w:cstheme="majorBidi"/>
          <w:b/>
          <w:bCs/>
          <w:spacing w:val="-12"/>
          <w:sz w:val="34"/>
          <w:szCs w:val="34"/>
          <w:rtl/>
        </w:rPr>
        <w:t xml:space="preserve"> فإن اللجنة قد قررت في الفقرة ٧/٢ المستدل بها أن " </w:t>
      </w:r>
      <w:r w:rsidRPr="002B597E">
        <w:rPr>
          <w:rFonts w:asciiTheme="majorBidi" w:hAnsiTheme="majorBidi" w:cstheme="majorBidi"/>
          <w:b/>
          <w:bCs/>
          <w:i/>
          <w:iCs/>
          <w:spacing w:val="-12"/>
          <w:sz w:val="34"/>
          <w:szCs w:val="34"/>
          <w:rtl/>
        </w:rPr>
        <w:t>تلاحظ اللجنة أن الحق في حرية التنظيم لا يتعلق فقط بحق تشكيل جمعية، بل يضمن أيضا حق هذه الجمعية في ممارسة أنشطتها القانونية بحرية. الحماية التي يوفرها المادة 22 تشمل جميع أنشطة الجمعية، ويجب أن يفي حل الجمعية بمتطلبات الفقرة 2 من ذلك الحكم</w:t>
      </w:r>
      <w:r w:rsidRPr="002B597E">
        <w:rPr>
          <w:rFonts w:asciiTheme="majorBidi" w:hAnsiTheme="majorBidi" w:cstheme="majorBidi"/>
          <w:b/>
          <w:bCs/>
          <w:spacing w:val="-12"/>
          <w:sz w:val="34"/>
          <w:szCs w:val="34"/>
          <w:rtl/>
        </w:rPr>
        <w:t>" أي أن اللجنة قد أقرت مسألة ضرورة خضوع إجراءات الحل، كما هي إجراءات التكوين، للضوابط الحاكمة للحق في التنظيم، ولم تقر من حيث المبدأ جواز التنظيم خارج إطار القانون وبشكل غير رسمي على نحو ما ورد بمشروع التعليق.</w:t>
      </w:r>
    </w:p>
    <w:p w14:paraId="11A44DA2" w14:textId="77777777" w:rsidR="0050274C" w:rsidRPr="002B597E" w:rsidRDefault="0050274C" w:rsidP="002079CC">
      <w:pPr>
        <w:pStyle w:val="ListParagraph"/>
        <w:numPr>
          <w:ilvl w:val="0"/>
          <w:numId w:val="15"/>
        </w:numPr>
        <w:tabs>
          <w:tab w:val="right" w:pos="296"/>
        </w:tabs>
        <w:bidi/>
        <w:spacing w:before="120" w:after="120" w:line="400" w:lineRule="exact"/>
        <w:ind w:right="450" w:hanging="424"/>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إن إخضاع مباشرة الأفراد للحق في التجمع وممارسة الأنشطة الجماعية سواء في شكل رسمي أو غير رسمي، لإرادتهم المنفردة بشكل حصري كما يقترح التعليق من شأنه أن يرفع الحواجز ويصعب التفرقة بين الجمعيات/التجمعات غير المنظمة قانونًا، من جانب، والتنظيمات المشكّلة لغرض ارتكاب جرائم جنائية كالاتفاق الجنائي أو الجماعات الإرهابية أو جماعات الجريمة المنظمة، من جانب آخر، خصوصاً في الأحوال التي يتم فيها ضبط هذه الجماعات الإجرامية في مرحلة التخطيط وقبل الارتكاب الفعلي للجرائم، لا سيما في ضوء ما يقترحه مشروع التعليق في الفقرة (١٠) من كفالة هذا الحق حتى بالنسبة للجماعات والأنشطة والأفعال التي قد تعتبر "مثيرة للجدل" أو "معارضة" أو "مُعطِّلة". </w:t>
      </w:r>
    </w:p>
    <w:p w14:paraId="6742F02E" w14:textId="77777777" w:rsidR="0050274C" w:rsidRPr="002B597E" w:rsidRDefault="0050274C" w:rsidP="002079CC">
      <w:pPr>
        <w:pStyle w:val="ListParagraph"/>
        <w:numPr>
          <w:ilvl w:val="0"/>
          <w:numId w:val="17"/>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ونرى ضرورة التمييز</w:t>
      </w:r>
      <w:r w:rsidRPr="002B597E">
        <w:rPr>
          <w:rFonts w:asciiTheme="majorBidi" w:hAnsiTheme="majorBidi" w:cstheme="majorBidi" w:hint="cs"/>
          <w:b/>
          <w:bCs/>
          <w:spacing w:val="-12"/>
          <w:sz w:val="34"/>
          <w:szCs w:val="34"/>
          <w:rtl/>
        </w:rPr>
        <w:t xml:space="preserve"> في هذا الشأن</w:t>
      </w:r>
      <w:r w:rsidRPr="002B597E">
        <w:rPr>
          <w:rFonts w:asciiTheme="majorBidi" w:hAnsiTheme="majorBidi" w:cstheme="majorBidi"/>
          <w:b/>
          <w:bCs/>
          <w:spacing w:val="-12"/>
          <w:sz w:val="34"/>
          <w:szCs w:val="34"/>
          <w:rtl/>
        </w:rPr>
        <w:t xml:space="preserve"> بين حماية الأفراد من التعرض لتدخل تعسفي لمجرد اجتماعهم أو تعاونهم بصورة سلمية لتحقيق أهداف مشروعة؛ </w:t>
      </w:r>
      <w:r w:rsidRPr="002B597E">
        <w:rPr>
          <w:rFonts w:asciiTheme="majorBidi" w:hAnsiTheme="majorBidi" w:cstheme="majorBidi" w:hint="cs"/>
          <w:b/>
          <w:bCs/>
          <w:spacing w:val="-12"/>
          <w:sz w:val="34"/>
          <w:szCs w:val="34"/>
          <w:rtl/>
        </w:rPr>
        <w:t>وبين</w:t>
      </w:r>
      <w:r w:rsidRPr="002B597E">
        <w:rPr>
          <w:rFonts w:asciiTheme="majorBidi" w:hAnsiTheme="majorBidi" w:cstheme="majorBidi"/>
          <w:b/>
          <w:bCs/>
          <w:spacing w:val="-12"/>
          <w:sz w:val="34"/>
          <w:szCs w:val="34"/>
          <w:rtl/>
        </w:rPr>
        <w:t xml:space="preserve"> اكتساب كيان ما للشخصية القانونية وما يترتب </w:t>
      </w:r>
      <w:r w:rsidRPr="002B597E">
        <w:rPr>
          <w:rFonts w:asciiTheme="majorBidi" w:hAnsiTheme="majorBidi" w:cstheme="majorBidi"/>
          <w:b/>
          <w:bCs/>
          <w:spacing w:val="-12"/>
          <w:sz w:val="34"/>
          <w:szCs w:val="34"/>
          <w:rtl/>
        </w:rPr>
        <w:lastRenderedPageBreak/>
        <w:t>عليها من أهلية للتعاقد، وتلقي الأموال، وفتح الحسابات، والتقاضي، وإدارة الممتلكات، والتمتع بالمزايا أو الإعفاءات التي قد يقررها القانون.</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وبناءً على ذلك، يُقترح أن يوضح مشروع التعليق أن حماية الجمعيات غير الرسمية أو غير المسجلة لا تعني مساواتها، في جميع الآثار القانونية، بالجمعيات المسجلة التي اكتسبت الشخصية القانونية وفقًا للقانون، كما لا تحول دون إلزام الكيانات التي ترغب في ممارسة أنشطة ذات أثر قانوني أو مالي أو عام باتباع إجراءات تنظيمية متوافقة مع العهد.</w:t>
      </w:r>
    </w:p>
    <w:p w14:paraId="0E04F49F" w14:textId="77777777" w:rsidR="0050274C" w:rsidRPr="002B597E" w:rsidRDefault="0050274C" w:rsidP="002079CC">
      <w:pPr>
        <w:pStyle w:val="ListParagraph"/>
        <w:numPr>
          <w:ilvl w:val="0"/>
          <w:numId w:val="17"/>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imes New Roman" w:hint="cs"/>
          <w:b/>
          <w:bCs/>
          <w:spacing w:val="-12"/>
          <w:sz w:val="34"/>
          <w:szCs w:val="34"/>
          <w:u w:val="single"/>
          <w:rtl/>
        </w:rPr>
        <w:t>تعريف الجمعيات والنقابات:</w:t>
      </w:r>
      <w:r w:rsidRPr="002B597E">
        <w:rPr>
          <w:rFonts w:asciiTheme="majorBidi" w:hAnsiTheme="majorBidi" w:cs="Times New Roman" w:hint="cs"/>
          <w:b/>
          <w:bCs/>
          <w:spacing w:val="-12"/>
          <w:sz w:val="34"/>
          <w:szCs w:val="34"/>
          <w:rtl/>
        </w:rPr>
        <w:t xml:space="preserve"> يشير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المشروع في الفقرة رقم (8)</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إلى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مفهومي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الجمعية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w:t>
      </w:r>
      <w:r w:rsidRPr="002B597E">
        <w:rPr>
          <w:rFonts w:asciiTheme="majorBidi" w:hAnsiTheme="majorBidi" w:cs="Times New Roman"/>
          <w:b/>
          <w:bCs/>
          <w:spacing w:val="-12"/>
          <w:sz w:val="34"/>
          <w:szCs w:val="34"/>
          <w:rtl/>
        </w:rPr>
        <w:t>"</w:t>
      </w:r>
      <w:r w:rsidRPr="002B597E">
        <w:rPr>
          <w:rFonts w:asciiTheme="majorBidi" w:hAnsiTheme="majorBidi" w:cs="Times New Roman" w:hint="cs"/>
          <w:b/>
          <w:bCs/>
          <w:spacing w:val="-12"/>
          <w:sz w:val="34"/>
          <w:szCs w:val="34"/>
          <w:rtl/>
        </w:rPr>
        <w:t>النقابة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مستقلان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عن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التعريفات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التصنيفات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القانونية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الوطنية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وتدرك</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الدولة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مفاهيم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العهد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ينبغي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تُفرغ</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مضمونها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بفعل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تعريفات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وطنية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ضيقة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تعسفية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غير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ذلك</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ينبغي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يؤدي،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في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المقابل،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إلى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تجاهل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الدور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المشروع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للمشرع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الوطني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في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تحديد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الأشكال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القانونية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للكيانات،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والتمييز</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بين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الجمعيات،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والنقابات،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والأحزاب</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السياسية،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والشركات،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ومؤسسات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النفع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العام،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وغيرها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الأطر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التنظيمية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ذات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الطبيعة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المختلفة</w:t>
      </w:r>
      <w:r w:rsidRPr="002B597E">
        <w:rPr>
          <w:rFonts w:asciiTheme="majorBidi" w:hAnsiTheme="majorBidi" w:cstheme="majorBidi"/>
          <w:b/>
          <w:bCs/>
          <w:spacing w:val="-12"/>
          <w:sz w:val="34"/>
          <w:szCs w:val="34"/>
        </w:rPr>
        <w:t>.</w:t>
      </w:r>
      <w:r w:rsidRPr="002B597E">
        <w:rPr>
          <w:rFonts w:asciiTheme="majorBidi" w:hAnsiTheme="majorBidi" w:cs="Times New Roman" w:hint="cs"/>
          <w:b/>
          <w:bCs/>
          <w:spacing w:val="-12"/>
          <w:sz w:val="34"/>
          <w:szCs w:val="34"/>
          <w:rtl/>
        </w:rPr>
        <w:t>وعليه،</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نوصي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يوضح</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التعليق</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استقلال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المفهوم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الدولي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عن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التصنيفات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الوطنية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يحرم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الدول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تنظيم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الأشكال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القانونية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المختلفة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للكيانات،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تحديد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آثار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كل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شكل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قانوني،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وضع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متطلبات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موضوعية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وإجرائية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متناسبة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لممارسة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الأنشطة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ذات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الطبيعة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المالية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المهنية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السياسية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الخدمية،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متى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كان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ذلك</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متفقًا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الشرعية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والضرورة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والتناسب</w:t>
      </w:r>
      <w:r w:rsidRPr="002B597E">
        <w:rPr>
          <w:rFonts w:asciiTheme="majorBidi" w:hAnsiTheme="majorBidi" w:cs="Times New Roman"/>
          <w:b/>
          <w:bCs/>
          <w:spacing w:val="-12"/>
          <w:sz w:val="34"/>
          <w:szCs w:val="34"/>
          <w:rtl/>
        </w:rPr>
        <w:t>.</w:t>
      </w:r>
    </w:p>
    <w:p w14:paraId="6F293E6B" w14:textId="77777777" w:rsidR="0050274C" w:rsidRPr="002B597E" w:rsidRDefault="0050274C" w:rsidP="002079CC">
      <w:pPr>
        <w:pStyle w:val="ListParagraph"/>
        <w:numPr>
          <w:ilvl w:val="0"/>
          <w:numId w:val="17"/>
        </w:numPr>
        <w:tabs>
          <w:tab w:val="right" w:pos="296"/>
        </w:tabs>
        <w:bidi/>
        <w:spacing w:before="120" w:after="120" w:line="400" w:lineRule="exact"/>
        <w:ind w:right="450"/>
        <w:contextualSpacing w:val="0"/>
        <w:jc w:val="both"/>
        <w:rPr>
          <w:rFonts w:asciiTheme="majorBidi" w:hAnsiTheme="majorBidi" w:cstheme="majorBidi"/>
          <w:b/>
          <w:bCs/>
          <w:spacing w:val="-12"/>
          <w:sz w:val="34"/>
          <w:szCs w:val="34"/>
          <w:lang w:val="en"/>
        </w:rPr>
      </w:pPr>
      <w:r w:rsidRPr="002B597E">
        <w:rPr>
          <w:rFonts w:asciiTheme="majorBidi" w:hAnsiTheme="majorBidi" w:cstheme="majorBidi" w:hint="cs"/>
          <w:b/>
          <w:bCs/>
          <w:spacing w:val="-12"/>
          <w:sz w:val="34"/>
          <w:szCs w:val="34"/>
          <w:u w:val="single"/>
          <w:rtl/>
          <w:lang w:bidi="ar-EG"/>
        </w:rPr>
        <w:t xml:space="preserve">المفاهيم غير المحددة والفئات ذات الحماية الخاصة: </w:t>
      </w:r>
      <w:r w:rsidRPr="002B597E">
        <w:rPr>
          <w:rFonts w:asciiTheme="majorBidi" w:hAnsiTheme="majorBidi" w:cstheme="majorBidi"/>
          <w:b/>
          <w:bCs/>
          <w:spacing w:val="-12"/>
          <w:sz w:val="34"/>
          <w:szCs w:val="34"/>
          <w:rtl/>
        </w:rPr>
        <w:t>يتضمن المشروع عددًا من المفاهيم التي تحتاج إلى ضبط أكبر، مثل و"التمييز المتقاطع" و"التمييز غير المباشر"</w:t>
      </w:r>
      <w:r w:rsidRPr="002B597E">
        <w:rPr>
          <w:rFonts w:asciiTheme="majorBidi" w:hAnsiTheme="majorBidi" w:cstheme="majorBidi" w:hint="cs"/>
          <w:b/>
          <w:bCs/>
          <w:spacing w:val="-12"/>
          <w:sz w:val="34"/>
          <w:szCs w:val="34"/>
          <w:rtl/>
        </w:rPr>
        <w:t xml:space="preserve"> في الفقرة رقم (7)</w:t>
      </w:r>
      <w:r w:rsidRPr="002B597E">
        <w:rPr>
          <w:rFonts w:asciiTheme="majorBidi" w:hAnsiTheme="majorBidi" w:cstheme="majorBidi"/>
          <w:b/>
          <w:bCs/>
          <w:spacing w:val="-12"/>
          <w:sz w:val="34"/>
          <w:szCs w:val="34"/>
          <w:rtl/>
        </w:rPr>
        <w:t>. ولا تعترض الدولة على مبدأ حظر التمييز أو ضرورة مراعاة الأثر العملي للقيود على الفئات الأكثر هشاشة، إلا أنها ترى ضرورة استخدام مصطلحات قانونية واضحة ومتفق عليها، وتجنب إدراج مفاهيم لا يتضمنها القانون الدولي العرفي قد تترتب عليها التزامات جديدة أو غير محددة لم تنص عليها المادة (22) صراحة.</w:t>
      </w:r>
    </w:p>
    <w:p w14:paraId="1C4C73BA" w14:textId="77777777" w:rsidR="0050274C" w:rsidRPr="002B597E" w:rsidRDefault="0050274C" w:rsidP="002079CC">
      <w:pPr>
        <w:pStyle w:val="ListParagraph"/>
        <w:numPr>
          <w:ilvl w:val="0"/>
          <w:numId w:val="17"/>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rtl/>
          <w:lang w:val="en"/>
        </w:rPr>
        <w:t xml:space="preserve">كما </w:t>
      </w:r>
      <w:r w:rsidRPr="002B597E">
        <w:rPr>
          <w:rFonts w:asciiTheme="majorBidi" w:hAnsiTheme="majorBidi" w:cstheme="majorBidi"/>
          <w:b/>
          <w:bCs/>
          <w:spacing w:val="-12"/>
          <w:sz w:val="34"/>
          <w:szCs w:val="34"/>
          <w:rtl/>
        </w:rPr>
        <w:t xml:space="preserve">تتحفظ مصر على ما ورد في الفقرة (٩) من مشروع التعليق بخصوص ما يندرج في إطار توصيف "المجموعات المهمشة" </w:t>
      </w:r>
      <w:r w:rsidRPr="002B597E">
        <w:rPr>
          <w:rFonts w:asciiTheme="majorBidi" w:hAnsiTheme="majorBidi" w:cstheme="majorBidi"/>
          <w:b/>
          <w:bCs/>
          <w:spacing w:val="-12"/>
          <w:sz w:val="34"/>
          <w:szCs w:val="34"/>
        </w:rPr>
        <w:t>marginalized, disenfranchised or disadvantaged persons, groups, communities and peoples</w:t>
      </w:r>
      <w:r w:rsidRPr="002B597E">
        <w:rPr>
          <w:rFonts w:asciiTheme="majorBidi" w:hAnsiTheme="majorBidi" w:cstheme="majorBidi"/>
          <w:b/>
          <w:bCs/>
          <w:spacing w:val="-12"/>
          <w:sz w:val="34"/>
          <w:szCs w:val="34"/>
          <w:rtl/>
        </w:rPr>
        <w:t xml:space="preserve"> وترى أن التسوية في هذا الإطار بين النساء والأطفال والشباب وذوي الإعاقة والمجتمعات المحلية والأشخاص الذين يعيشون في المناطق الريفية أو النائية والمهاجرون وطالبي اللجوء، من جانب، ومتعاطي المخدرات والمدانون بجرائم جنائية، من جانب آخر، من شأنها أن تسيئ إلى موقف الفئة الأولى، كما أنها لا تراعي ما للأحكام القضائية من أثر في تمتع الشخص بحقوقه المدنية والسياسية بما فيها الحق في التنظيم وعضوية الأحزاب السياسية. وفي هذا السياق فأن مصر تتحفظ أيضًا على مصطلح "</w:t>
      </w:r>
      <w:r w:rsidRPr="002B597E">
        <w:rPr>
          <w:rFonts w:asciiTheme="majorBidi" w:hAnsiTheme="majorBidi" w:cstheme="majorBidi"/>
          <w:b/>
          <w:bCs/>
          <w:spacing w:val="-12"/>
          <w:sz w:val="34"/>
          <w:szCs w:val="34"/>
        </w:rPr>
        <w:t>LGBTQI+ persons</w:t>
      </w:r>
      <w:r w:rsidRPr="002B597E">
        <w:rPr>
          <w:rFonts w:asciiTheme="majorBidi" w:hAnsiTheme="majorBidi" w:cstheme="majorBidi"/>
          <w:b/>
          <w:bCs/>
          <w:spacing w:val="-12"/>
          <w:sz w:val="34"/>
          <w:szCs w:val="34"/>
          <w:rtl/>
        </w:rPr>
        <w:t>" بوصفه مصطلح جدلي يفتح الباب لفئات غير متناهية من التصنيف، وينسحب التحفظ على هذا المصطلح على ما ورد في الفقرة (٥١) من مشروع التعليق بذات المضمون. وتقدر في الوقت ذاته، أن الفقرة بالرغم من توسعها في الإشارة إلى الفئات المتأثرة بشكل خاص بالقيود المفروضة على ممارسة الحق في تكوين الجمعيات، تتجاهل إدراج فئات أخرى أوجب بالحماية على غرار "الأفراد والجماعات الواقعة تحت الاحتلال الأجنبي".</w:t>
      </w:r>
      <w:r w:rsidRPr="002B597E">
        <w:rPr>
          <w:rFonts w:ascii="Traditional Arabic" w:eastAsia="Traditional Arabic" w:hAnsi="Traditional Arabic" w:cs="Traditional Arabic"/>
          <w:b/>
          <w:bCs/>
          <w:spacing w:val="-12"/>
          <w:kern w:val="0"/>
          <w:sz w:val="28"/>
          <w:szCs w:val="28"/>
          <w:highlight w:val="yellow"/>
          <w:rtl/>
          <w:lang w:val="en"/>
          <w14:ligatures w14:val="none"/>
        </w:rPr>
        <w:t xml:space="preserve"> </w:t>
      </w:r>
    </w:p>
    <w:p w14:paraId="3C006CEE" w14:textId="77777777" w:rsidR="0050274C" w:rsidRPr="002B597E" w:rsidRDefault="0050274C" w:rsidP="002079CC">
      <w:pPr>
        <w:numPr>
          <w:ilvl w:val="0"/>
          <w:numId w:val="17"/>
        </w:numPr>
        <w:tabs>
          <w:tab w:val="right" w:pos="296"/>
        </w:tabs>
        <w:bidi/>
        <w:spacing w:before="120" w:after="120" w:line="400" w:lineRule="exact"/>
        <w:ind w:right="45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u w:val="single"/>
          <w:rtl/>
        </w:rPr>
        <w:t>الأنشطة المثيرة للجدل أو المعارضة أو المعطلة</w:t>
      </w:r>
      <w:r w:rsidRPr="002B597E">
        <w:rPr>
          <w:rFonts w:asciiTheme="majorBidi" w:hAnsiTheme="majorBidi" w:cstheme="majorBidi"/>
          <w:b/>
          <w:bCs/>
          <w:spacing w:val="-12"/>
          <w:sz w:val="34"/>
          <w:szCs w:val="34"/>
          <w:rtl/>
        </w:rPr>
        <w:t>: تتحفظ مصر على ما ورد في الفقرة (١٠) من مشروع التعليق من انطباق الحق في التجمع على الأفكار والأنشطة والأفعال التي قد تعتبر "مثيرة للجدل" أو "معارضة" أو "مُعطِّلة" بشكل مطلق دون قيد، وما ورد في الفقرة (٣٥) من عبارات مشابهة، للاعتبارات الآتية:</w:t>
      </w:r>
    </w:p>
    <w:p w14:paraId="775FAF70" w14:textId="77777777" w:rsidR="0050274C" w:rsidRPr="002B597E" w:rsidRDefault="0050274C" w:rsidP="002079CC">
      <w:pPr>
        <w:pStyle w:val="ListParagraph"/>
        <w:numPr>
          <w:ilvl w:val="0"/>
          <w:numId w:val="16"/>
        </w:numPr>
        <w:tabs>
          <w:tab w:val="right" w:pos="296"/>
        </w:tabs>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lastRenderedPageBreak/>
        <w:t>قرنت الفقرة الثانية من المادة (٢٢) الحق في التنظيم بشكل مباشر بعدد من القيود التي عددتها الفقرة وهي: القيود التي ينص عليها القانون وتشكل تدابير ضرورية، في مجتمع ديمقراطي، لصيانة الأمن القومي، أو السلامة العامة أو النظام العام أو حماية الصحة العامة أو الآداب العامة أو حماية حقوق الآخرين وحرياتهم، وبالتالي فيتعين أن يضع مشروع التعليق في اعتباره وفي إطار تأكيده على مسألة انطباق الحق في التجمع على الأفكار والأنشطة والأفعال التي قد تعتبر مثيرة للجدل أو "معطلة" ألا تؤدي إلى: الإخلال باعتبارات صيانة الأمن القومي، أو السلامة العامة أو النظام العام أو حماية الصحة العامة أو الآداب العامة أو حماية حقوق الآخرين وحرياتهم، كضابط تتوقف عند حدوده هذه الأنشطة، لضمان أن يكون تفسير اللجنة لنص المادة مطابق لعباراتها وألا يؤدي إلى مخالفة/إسقاط أحكامها، ويرى أهمية النص على هذه الضوابط  صراحة في سياق  هذه الفقرة حال الإبقاء عليها.</w:t>
      </w:r>
    </w:p>
    <w:p w14:paraId="2CDA58BF" w14:textId="77777777" w:rsidR="0050274C" w:rsidRPr="002B597E" w:rsidRDefault="0050274C" w:rsidP="002079CC">
      <w:pPr>
        <w:pStyle w:val="ListParagraph"/>
        <w:numPr>
          <w:ilvl w:val="0"/>
          <w:numId w:val="16"/>
        </w:numPr>
        <w:tabs>
          <w:tab w:val="right" w:pos="296"/>
        </w:tabs>
        <w:bidi/>
        <w:spacing w:before="120" w:after="120" w:line="400" w:lineRule="exact"/>
        <w:ind w:right="450" w:hanging="499"/>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 إن التطبيقات التي استندت إليها اللجنة للخروج بهذا الاستخلاص لا تؤدي بحكم اللزوم إليه؛ فعلى سبيل المثال، لا يدعم رأي اللجنة في البلاغ رقم ١١١٩/٢٠٠٢</w:t>
      </w:r>
      <w:r w:rsidRPr="002B597E">
        <w:rPr>
          <w:rFonts w:asciiTheme="majorBidi" w:hAnsiTheme="majorBidi" w:cstheme="majorBidi"/>
          <w:b/>
          <w:bCs/>
          <w:spacing w:val="-12"/>
          <w:sz w:val="34"/>
          <w:szCs w:val="34"/>
          <w:vertAlign w:val="superscript"/>
          <w:rtl/>
        </w:rPr>
        <w:footnoteReference w:id="2"/>
      </w:r>
      <w:r w:rsidRPr="002B597E">
        <w:rPr>
          <w:rFonts w:asciiTheme="majorBidi" w:hAnsiTheme="majorBidi" w:cstheme="majorBidi"/>
          <w:b/>
          <w:bCs/>
          <w:spacing w:val="-12"/>
          <w:sz w:val="34"/>
          <w:szCs w:val="34"/>
          <w:rtl/>
        </w:rPr>
        <w:t>، القول بإن مفهوم المجتمع الديمقراطي هو المجتمع الذي يسمح بعمل الجمعيات القائم على نشر الأفكار المثيرة للجدل أو  "المعطلة" بشكل مطلق، وإنما تبنى صياغة مختلفة وهي ــ كما ورد في البند ٧/٢ من البلاغ ــ "عمل الجمعيات بما فيها تلك التي تروج  سلمياً للأفكار التي لا تحظى بقبول إيجابي من قبل الحكومة أو غالبية السكان"، وهي صياغة أقرب لمراعاة القيود المنصوص عليها في الفقرة الثانية من المادة (٢٢) من تلك الواردة في مشروع التعليق.</w:t>
      </w:r>
    </w:p>
    <w:p w14:paraId="4F8B5102" w14:textId="77777777" w:rsidR="0050274C" w:rsidRPr="002B597E" w:rsidRDefault="0050274C" w:rsidP="002079CC">
      <w:pPr>
        <w:pStyle w:val="ListParagraph"/>
        <w:numPr>
          <w:ilvl w:val="0"/>
          <w:numId w:val="16"/>
        </w:numPr>
        <w:tabs>
          <w:tab w:val="right" w:pos="296"/>
        </w:tabs>
        <w:bidi/>
        <w:spacing w:before="120" w:after="120" w:line="400" w:lineRule="exact"/>
        <w:ind w:right="450" w:hanging="409"/>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إن ما أورده مشروع التعليق في هذا الخصوص لا يتسق بشكل كامل مع ما ورد في الفقرة رقم (٧) ــ المستدل بها ــ من التعليق العام للجنة رقم ٣٧ (٢٠٢٠) بشأن الحق في التجمع السلمي وفق المادة (٢١) من العهد، إذ ورد بالفقرة المشار إليها من التعليق أن " </w:t>
      </w:r>
      <w:r w:rsidRPr="002B597E">
        <w:rPr>
          <w:rFonts w:asciiTheme="majorBidi" w:hAnsiTheme="majorBidi" w:cstheme="majorBidi"/>
          <w:b/>
          <w:bCs/>
          <w:i/>
          <w:iCs/>
          <w:spacing w:val="-12"/>
          <w:sz w:val="34"/>
          <w:szCs w:val="34"/>
          <w:rtl/>
        </w:rPr>
        <w:t>قد تُستخدم التجمعات السلمية أحيانا لطرح أفكار أو أهداف مثيرة للجدل</w:t>
      </w:r>
      <w:r w:rsidRPr="002B597E">
        <w:rPr>
          <w:rFonts w:asciiTheme="majorBidi" w:hAnsiTheme="majorBidi" w:cstheme="majorBidi"/>
          <w:b/>
          <w:bCs/>
          <w:spacing w:val="-12"/>
          <w:sz w:val="34"/>
          <w:szCs w:val="34"/>
          <w:rtl/>
        </w:rPr>
        <w:t>"، فقدم التعليق احتمالية لحدوث التظاهر على سبيل المثال لطرح فكرة جدلية، إلا أنه لم يتحدث عن مسألة "الأنشطة والأفعال المعطلة" التي جاء بها مشروع التعليق، كما أن هذا الاستدلال برمته لا يراعي التفرقة بين التجمع السلمي وفق حكم المادة (٢١) من العهد والذي صدر التعليق المشار إليه في خصوصه، والذي يخضع لمساحة أوسع من التسامح، مقارنة بالحق في التنظيم بما يشمله من تكوين الجمعيات والنقابات والأحزاب السياسية، والذي يفترض أن يخضع لضوابط تضمن عدم تحوله لتجمعات إجرامية منظمة تتمتع بستار من الحماية الحقوقية.</w:t>
      </w:r>
    </w:p>
    <w:p w14:paraId="2EAF875B" w14:textId="77777777" w:rsidR="0050274C" w:rsidRPr="002B597E" w:rsidRDefault="0050274C" w:rsidP="002079CC">
      <w:pPr>
        <w:pStyle w:val="ListParagraph"/>
        <w:numPr>
          <w:ilvl w:val="0"/>
          <w:numId w:val="16"/>
        </w:numPr>
        <w:tabs>
          <w:tab w:val="right" w:pos="296"/>
        </w:tabs>
        <w:bidi/>
        <w:spacing w:before="120" w:after="120" w:line="400" w:lineRule="exact"/>
        <w:ind w:right="450" w:hanging="409"/>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ضرورة الاتساق مع الشروط التراكمية التي </w:t>
      </w:r>
      <w:proofErr w:type="spellStart"/>
      <w:r w:rsidRPr="002B597E">
        <w:rPr>
          <w:rFonts w:asciiTheme="majorBidi" w:hAnsiTheme="majorBidi" w:cstheme="majorBidi"/>
          <w:b/>
          <w:bCs/>
          <w:spacing w:val="-12"/>
          <w:sz w:val="34"/>
          <w:szCs w:val="34"/>
          <w:rtl/>
        </w:rPr>
        <w:t>أرستها</w:t>
      </w:r>
      <w:proofErr w:type="spellEnd"/>
      <w:r w:rsidRPr="002B597E">
        <w:rPr>
          <w:rFonts w:asciiTheme="majorBidi" w:hAnsiTheme="majorBidi" w:cstheme="majorBidi"/>
          <w:b/>
          <w:bCs/>
          <w:spacing w:val="-12"/>
          <w:sz w:val="34"/>
          <w:szCs w:val="34"/>
          <w:rtl/>
        </w:rPr>
        <w:t xml:space="preserve"> اللجنة ذاتها في خصوص إعمال القيود على الحق في التجمع السلمي وفق حكم الفقرة الثانية من المادة (٢٢) وأكدتها في الفقرة (٤١) من مشروع التعليق الحالي، والمتمثلة في (أ) أن ينص القانون على القيود؛ (ب) أن تفرض لأحد الأغراض المبينة في الفقرة 2؛ و(ج) أن تكون ضرورية في "المجتمع الديمقراطي"، ومفهوم المجتمع الديمقراطي كما أوضحته اللجنة يتحقق بوجود وعمل التعددية من الجمعيات، بما في ذلك تلك التي تروج سلمياً الأفكار التي لا تحظى بقبول إيجابي من قبل الحكومة أو غالبية السكان، وليس الأفكار المثيرة للجدل أو المعطلة بشكل مطلق على ما يتبنى مشروع التعليق.</w:t>
      </w:r>
    </w:p>
    <w:p w14:paraId="1EE8686E" w14:textId="77777777" w:rsidR="0050274C" w:rsidRPr="002B597E" w:rsidRDefault="0050274C" w:rsidP="002079CC">
      <w:pPr>
        <w:pStyle w:val="ListParagraph"/>
        <w:numPr>
          <w:ilvl w:val="0"/>
          <w:numId w:val="17"/>
        </w:numPr>
        <w:bidi/>
        <w:spacing w:before="120" w:after="120" w:line="400" w:lineRule="exact"/>
        <w:ind w:right="450"/>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وتؤكد الدولة أن حماية الآراء المعارضة أو غير المتوافقة مع الرأي العام أو توجهات السلطات العامة تمثل عنصرًا مهمًا في ممارسة الحق، متى ظلت تلك الأنشطة سلمية ومشروعة. غير أن استخدام تعبير </w:t>
      </w:r>
      <w:r w:rsidRPr="002B597E">
        <w:rPr>
          <w:rFonts w:asciiTheme="majorBidi" w:hAnsiTheme="majorBidi" w:cstheme="majorBidi"/>
          <w:b/>
          <w:bCs/>
          <w:spacing w:val="-12"/>
          <w:sz w:val="34"/>
          <w:szCs w:val="34"/>
          <w:rtl/>
        </w:rPr>
        <w:lastRenderedPageBreak/>
        <w:t>"معطلة" دون تحديد قد يثير لبسًا، لأنه قد يشمل أفعالًا تمس حقوق الآخرين وحرياتهم، أو تعطل المرافق العامة، أو تنطوي على إكراه أو عنف أو تحريض أو إضرار بالممتلكات أو بالنظام العام.</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 xml:space="preserve">وبناءً عليه، يُقترح أن تقرن أي إشارة إلى الأنشطة المثيرة للجدل أو المعارضة بعبارة "السلمية والمشروعة وغير المحرضة على العنف أو الكراهية أو التمييز أو المخالفة للنظام والآداب العامة للدولة الطرف"، وأن يحذف أو يقيّد تعبير "معطلة" بما لا يسمح بتفسيره على نحو يحمي الأفعال التي تخرج عن نطاق الممارسة السلمية للحق. كما نوصي بأن يربط المشروع بوضوح بين المادة (22) والمادة (20) من العهد، بحيث لا يجوز التذرع بحرية تكوين الجمعيات لحماية الدعاية للحرب، أو التحريض على العنف، </w:t>
      </w:r>
      <w:bookmarkStart w:id="0" w:name="_GoBack"/>
      <w:r w:rsidRPr="002079CC">
        <w:rPr>
          <w:rFonts w:asciiTheme="majorBidi" w:hAnsiTheme="majorBidi" w:cstheme="majorBidi"/>
          <w:b/>
          <w:bCs/>
          <w:spacing w:val="-14"/>
          <w:sz w:val="34"/>
          <w:szCs w:val="34"/>
          <w:rtl/>
        </w:rPr>
        <w:t>أو الدعوة إلى الكراهية القومية أو العنصرية أو الدينية التي تشكل تحريضًا على التمييز أو العداوة أو العنف</w:t>
      </w:r>
      <w:r w:rsidRPr="002079CC">
        <w:rPr>
          <w:rFonts w:asciiTheme="majorBidi" w:hAnsiTheme="majorBidi" w:cstheme="majorBidi"/>
          <w:b/>
          <w:bCs/>
          <w:spacing w:val="-14"/>
          <w:sz w:val="34"/>
          <w:szCs w:val="34"/>
        </w:rPr>
        <w:t>.</w:t>
      </w:r>
      <w:bookmarkEnd w:id="0"/>
    </w:p>
    <w:p w14:paraId="54FB0A8B" w14:textId="77777777" w:rsidR="0050274C" w:rsidRPr="002B597E" w:rsidRDefault="0050274C" w:rsidP="002079CC">
      <w:pPr>
        <w:pStyle w:val="ListParagraph"/>
        <w:numPr>
          <w:ilvl w:val="0"/>
          <w:numId w:val="17"/>
        </w:numPr>
        <w:bidi/>
        <w:spacing w:before="120" w:after="120" w:line="400" w:lineRule="exact"/>
        <w:ind w:right="450" w:hanging="429"/>
        <w:contextualSpacing w:val="0"/>
        <w:jc w:val="both"/>
        <w:rPr>
          <w:rFonts w:asciiTheme="majorBidi" w:hAnsiTheme="majorBidi" w:cstheme="majorBidi"/>
          <w:b/>
          <w:bCs/>
          <w:spacing w:val="-12"/>
          <w:sz w:val="34"/>
          <w:szCs w:val="34"/>
          <w:lang w:val="en"/>
        </w:rPr>
      </w:pPr>
      <w:r w:rsidRPr="002B597E">
        <w:rPr>
          <w:rFonts w:asciiTheme="majorBidi" w:hAnsiTheme="majorBidi" w:cstheme="majorBidi" w:hint="cs"/>
          <w:b/>
          <w:bCs/>
          <w:spacing w:val="-12"/>
          <w:sz w:val="34"/>
          <w:szCs w:val="34"/>
          <w:u w:val="single"/>
          <w:rtl/>
        </w:rPr>
        <w:t>الفضاء الرقمي والتكنولوجيا الحديثة:</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في سياق ما تتضمنه الفقرة رقم (11) بشأن ممارسة الحق في تكوين الجمعيات في الفضاء الرقمي، تقر الدولة بأن التطورات الرقمية غيّرت من طرق ممارسة الحق في حرية تكوين الجمعيات، وأن الفضاء الرقمي أصبح وسيلة مهمة للتواصل والتنظيم والتعبير والعمل المجتمعي. غير أن التوسع في اعتبار الفضاء الرقمي امتدادًا مباشرًا ومطلقًا لممارسة الحق يجب أن يقترن بإقرار موازٍ بالتحديات القانونية والأمنية والحقوقية التي تثيرها التكنولوجيا الحديثة</w:t>
      </w:r>
      <w:r w:rsidRPr="002B597E">
        <w:rPr>
          <w:rFonts w:asciiTheme="majorBidi" w:hAnsiTheme="majorBidi" w:cstheme="majorBidi" w:hint="cs"/>
          <w:b/>
          <w:bCs/>
          <w:spacing w:val="-12"/>
          <w:sz w:val="34"/>
          <w:szCs w:val="34"/>
          <w:rtl/>
        </w:rPr>
        <w:t>، وكذا تناول ا</w:t>
      </w:r>
      <w:r w:rsidRPr="002B597E">
        <w:rPr>
          <w:rFonts w:asciiTheme="majorBidi" w:hAnsiTheme="majorBidi" w:cstheme="majorBidi"/>
          <w:b/>
          <w:bCs/>
          <w:spacing w:val="-12"/>
          <w:sz w:val="34"/>
          <w:szCs w:val="34"/>
          <w:rtl/>
        </w:rPr>
        <w:t>لحماية المكفولة للأفراد في ممارسة هذا الحق في الفضاء الرقمي بموجب المادة (22) من العهد والضوابط التي تنص عليها ذات المادة في فقرتها الثانية</w:t>
      </w:r>
      <w:r w:rsidRPr="002B597E">
        <w:rPr>
          <w:rFonts w:asciiTheme="majorBidi" w:hAnsiTheme="majorBidi" w:cstheme="majorBidi" w:hint="cs"/>
          <w:b/>
          <w:bCs/>
          <w:spacing w:val="-12"/>
          <w:sz w:val="34"/>
          <w:szCs w:val="34"/>
          <w:rtl/>
        </w:rPr>
        <w:t>. كما تقدر مصر ضرورة توضيح الفقرة</w:t>
      </w:r>
      <w:r w:rsidRPr="002B597E">
        <w:rPr>
          <w:rFonts w:asciiTheme="majorBidi" w:hAnsiTheme="majorBidi" w:cstheme="majorBidi"/>
          <w:b/>
          <w:bCs/>
          <w:spacing w:val="-12"/>
          <w:sz w:val="34"/>
          <w:szCs w:val="34"/>
          <w:rtl/>
        </w:rPr>
        <w:t xml:space="preserve"> في الوقت ذاته العلاقة بين ممارسة الحق في الفضاء الرقمي وأحكام المادة (20) من العهد خاصة فيما يتعلق بحظر التحريض على العنف والكراهية وغيرها من التحديات المرتبطة باستخدام التكنولوجيا الحديثة على أمن المجتمعات.</w:t>
      </w:r>
      <w:r w:rsidRPr="002B597E">
        <w:rPr>
          <w:rFonts w:asciiTheme="majorBidi" w:hAnsiTheme="majorBidi" w:cstheme="majorBidi"/>
          <w:b/>
          <w:bCs/>
          <w:spacing w:val="-12"/>
          <w:sz w:val="34"/>
          <w:szCs w:val="34"/>
          <w:rtl/>
          <w:lang w:bidi="ar-EG"/>
        </w:rPr>
        <w:t xml:space="preserve"> </w:t>
      </w:r>
    </w:p>
    <w:p w14:paraId="3DD05462" w14:textId="77777777" w:rsidR="0050274C" w:rsidRPr="002B597E" w:rsidRDefault="0050274C" w:rsidP="002079CC">
      <w:pPr>
        <w:pStyle w:val="ListParagraph"/>
        <w:numPr>
          <w:ilvl w:val="0"/>
          <w:numId w:val="17"/>
        </w:numPr>
        <w:bidi/>
        <w:spacing w:before="120" w:after="120" w:line="400" w:lineRule="exact"/>
        <w:ind w:right="450" w:hanging="429"/>
        <w:contextualSpacing w:val="0"/>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 xml:space="preserve">وعليه، نوصي بأن يضاف إلى المشروع تأكيد واضح على أن ممارسة الحق في الفضاء الرقمي تخضع لذات الضوابط التي تحكم ممارسته خارج الفضاء الرقمي، وأن الفضاء الرقمي لا يشكل مجالًا خارج نطاق القانون. كما ينبغي أن يقر التعليق بحق الدول في اتخاذ تدابير قانونية وفنية مشروعة لحماية الأمن </w:t>
      </w:r>
      <w:proofErr w:type="spellStart"/>
      <w:r w:rsidRPr="002B597E">
        <w:rPr>
          <w:rFonts w:asciiTheme="majorBidi" w:hAnsiTheme="majorBidi" w:cstheme="majorBidi"/>
          <w:b/>
          <w:bCs/>
          <w:spacing w:val="-12"/>
          <w:sz w:val="34"/>
          <w:szCs w:val="34"/>
          <w:rtl/>
        </w:rPr>
        <w:t>السيبراني</w:t>
      </w:r>
      <w:proofErr w:type="spellEnd"/>
      <w:r w:rsidRPr="002B597E">
        <w:rPr>
          <w:rFonts w:asciiTheme="majorBidi" w:hAnsiTheme="majorBidi" w:cstheme="majorBidi"/>
          <w:b/>
          <w:bCs/>
          <w:spacing w:val="-12"/>
          <w:sz w:val="34"/>
          <w:szCs w:val="34"/>
          <w:rtl/>
        </w:rPr>
        <w:t>، والتحقيق في الجرائم المعلوماتية، وحفظ الأدلة الرقمية، ومنع إساءة استخدام الحسابات والمنصات، شريطة أن تكون تلك التدابير منصوصًا عليها في القانون، ومحددة، وضرورية، ومتناسبة، وخاضعة للضمانات الإجرائية والرقابية المناسبة.</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كما يُقترح أن يتناول المشروع دور الشركات الخاصة ومقدمي الخدمات والمنصات الرقمية بصورة أكثر توازنًا، من خلال الإشارة إلى مسئولياتهم في حماية الحقوق، ومنع إساءة استخدام الخدمات الرقمية، والتعاون مع السلطات المختصة في الحدود التي يقررها القانون وبما يحترم ضمانات الخصوصية وحماية البيانات.</w:t>
      </w:r>
    </w:p>
    <w:p w14:paraId="7C41FDED" w14:textId="77777777" w:rsidR="0050274C" w:rsidRPr="002B597E" w:rsidRDefault="0050274C" w:rsidP="002079CC">
      <w:pPr>
        <w:pStyle w:val="ListParagraph"/>
        <w:numPr>
          <w:ilvl w:val="0"/>
          <w:numId w:val="17"/>
        </w:numPr>
        <w:bidi/>
        <w:spacing w:before="120" w:after="120" w:line="400" w:lineRule="exact"/>
        <w:ind w:right="450" w:hanging="429"/>
        <w:contextualSpacing w:val="0"/>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hint="cs"/>
          <w:b/>
          <w:bCs/>
          <w:spacing w:val="-12"/>
          <w:sz w:val="34"/>
          <w:szCs w:val="34"/>
          <w:u w:val="single"/>
          <w:rtl/>
        </w:rPr>
        <w:t>التمويل:</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تتحفظ مصر على ما ورد في الفقرة (١٤) من مشروع التعليق من إجازة تلقي الجمعيات للتمويل الأجنبي دون قيد أو شرط وألا يؤدي ذلك إلى تصنيفها كتهديد للأمن القومي للدولة الطرف،</w:t>
      </w:r>
      <w:r w:rsidRPr="002B597E">
        <w:rPr>
          <w:rFonts w:hint="cs"/>
          <w:b/>
          <w:bCs/>
          <w:spacing w:val="-12"/>
          <w:rtl/>
        </w:rPr>
        <w:t xml:space="preserve"> </w:t>
      </w:r>
      <w:r w:rsidRPr="002B597E">
        <w:rPr>
          <w:rFonts w:asciiTheme="majorBidi" w:hAnsiTheme="majorBidi" w:cs="Times New Roman" w:hint="cs"/>
          <w:b/>
          <w:bCs/>
          <w:spacing w:val="-12"/>
          <w:sz w:val="34"/>
          <w:szCs w:val="34"/>
          <w:rtl/>
        </w:rPr>
        <w:t>وتؤكد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أهمية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توافر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موارد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مالية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مشروعة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للجمعيات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والنقابات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حتى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تتمكن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أداء</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أنشطتها،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إلا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ذلك</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ينبغي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يفسر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باعتباره</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حقًا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مطلقًا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في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تلقي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تمويل،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مصدر،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وبأي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وسيلة،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ودون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تنظيم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إفصاح</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رقابة</w:t>
      </w:r>
      <w:r w:rsidRPr="002B597E">
        <w:rPr>
          <w:rFonts w:asciiTheme="majorBidi" w:hAnsiTheme="majorBidi" w:cstheme="majorBidi"/>
          <w:b/>
          <w:bCs/>
          <w:spacing w:val="-12"/>
          <w:sz w:val="34"/>
          <w:szCs w:val="34"/>
        </w:rPr>
        <w:t>.</w:t>
      </w:r>
      <w:r w:rsidRPr="002B597E">
        <w:rPr>
          <w:rFonts w:asciiTheme="majorBidi" w:hAnsiTheme="majorBidi" w:cs="Times New Roman" w:hint="cs"/>
          <w:b/>
          <w:bCs/>
          <w:spacing w:val="-12"/>
          <w:sz w:val="34"/>
          <w:szCs w:val="34"/>
          <w:rtl/>
        </w:rPr>
        <w:t>فالتمويل،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سيما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التمويل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العابر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للحدود،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يرتبط</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باعتبارات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مشروعة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تتعلق</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بالشفافية،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ومكافحة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غسل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الأموال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وتمويل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الإرهاب،</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ومنع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تضارب</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المصالح،</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وحماية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المستفيدين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والمتبرعين،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وضمان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عدم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استخدام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الكيانات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المدنية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كواجهات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لأنشطة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غير</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مشروعة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أو</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للتدخل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في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الشئون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الداخلية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للدول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بالمخالفة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للقوانين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الدولية،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والوطنية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وعليه،</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نوصي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يوضح</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المشروع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أن</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القيود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التنظيمية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على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التمويل</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تعد،</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lastRenderedPageBreak/>
        <w:t>في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ذاتها،</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مخالفة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للمادة</w:t>
      </w:r>
      <w:r w:rsidRPr="002B597E">
        <w:rPr>
          <w:rFonts w:asciiTheme="majorBidi" w:hAnsiTheme="majorBidi" w:cs="Times New Roman"/>
          <w:b/>
          <w:bCs/>
          <w:spacing w:val="-12"/>
          <w:sz w:val="34"/>
          <w:szCs w:val="34"/>
          <w:rtl/>
        </w:rPr>
        <w:t xml:space="preserve"> (22)</w:t>
      </w:r>
      <w:r w:rsidRPr="002B597E">
        <w:rPr>
          <w:rFonts w:asciiTheme="majorBidi" w:hAnsiTheme="majorBidi" w:cs="Times New Roman" w:hint="cs"/>
          <w:b/>
          <w:bCs/>
          <w:spacing w:val="-12"/>
          <w:sz w:val="34"/>
          <w:szCs w:val="34"/>
          <w:rtl/>
        </w:rPr>
        <w:t>،</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متى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كانت</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قائمة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على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أساس</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قانوني</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واضح،</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وتهدف</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إلى</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غرض</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مشروع،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وتلتزم</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بالضرورة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والتناسب،</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وتخضع</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للمراجعة</w:t>
      </w:r>
      <w:r w:rsidRPr="002B597E">
        <w:rPr>
          <w:rFonts w:asciiTheme="majorBidi" w:hAnsiTheme="majorBidi" w:cs="Times New Roman"/>
          <w:b/>
          <w:bCs/>
          <w:spacing w:val="-12"/>
          <w:sz w:val="34"/>
          <w:szCs w:val="34"/>
          <w:rtl/>
        </w:rPr>
        <w:t xml:space="preserve"> </w:t>
      </w:r>
      <w:r w:rsidRPr="002B597E">
        <w:rPr>
          <w:rFonts w:asciiTheme="majorBidi" w:hAnsiTheme="majorBidi" w:cs="Times New Roman" w:hint="cs"/>
          <w:b/>
          <w:bCs/>
          <w:spacing w:val="-12"/>
          <w:sz w:val="34"/>
          <w:szCs w:val="34"/>
          <w:rtl/>
        </w:rPr>
        <w:t xml:space="preserve">الفعالة، </w:t>
      </w:r>
      <w:r w:rsidRPr="002B597E">
        <w:rPr>
          <w:rFonts w:asciiTheme="majorBidi" w:hAnsiTheme="majorBidi" w:cstheme="majorBidi" w:hint="cs"/>
          <w:b/>
          <w:bCs/>
          <w:spacing w:val="-12"/>
          <w:sz w:val="34"/>
          <w:szCs w:val="34"/>
          <w:rtl/>
        </w:rPr>
        <w:t>وينسحب</w:t>
      </w:r>
      <w:r w:rsidRPr="002B597E">
        <w:rPr>
          <w:rFonts w:asciiTheme="majorBidi" w:hAnsiTheme="majorBidi" w:cstheme="majorBidi"/>
          <w:b/>
          <w:bCs/>
          <w:spacing w:val="-12"/>
          <w:sz w:val="34"/>
          <w:szCs w:val="34"/>
          <w:rtl/>
        </w:rPr>
        <w:t xml:space="preserve"> ذلك على ما ورد بالفقرة (٤٩) من مشروع التعليق في هذا الخصوص.</w:t>
      </w:r>
    </w:p>
    <w:p w14:paraId="0AB7747F" w14:textId="77777777" w:rsidR="0050274C" w:rsidRPr="002B597E" w:rsidRDefault="0050274C" w:rsidP="002079CC">
      <w:pPr>
        <w:pStyle w:val="ListParagraph"/>
        <w:numPr>
          <w:ilvl w:val="0"/>
          <w:numId w:val="17"/>
        </w:numPr>
        <w:bidi/>
        <w:spacing w:before="120" w:after="120" w:line="400" w:lineRule="exact"/>
        <w:ind w:right="450" w:hanging="429"/>
        <w:contextualSpacing w:val="0"/>
        <w:jc w:val="both"/>
        <w:rPr>
          <w:rFonts w:asciiTheme="majorBidi" w:hAnsiTheme="majorBidi" w:cstheme="majorBidi"/>
          <w:b/>
          <w:bCs/>
          <w:spacing w:val="-12"/>
          <w:sz w:val="34"/>
          <w:szCs w:val="34"/>
        </w:rPr>
      </w:pPr>
      <w:r w:rsidRPr="002B597E">
        <w:rPr>
          <w:rFonts w:asciiTheme="majorBidi" w:hAnsiTheme="majorBidi" w:cs="Times New Roman"/>
          <w:b/>
          <w:bCs/>
          <w:spacing w:val="-12"/>
          <w:sz w:val="34"/>
          <w:szCs w:val="34"/>
          <w:rtl/>
        </w:rPr>
        <w:t xml:space="preserve">وبشأن الإشارة إلى توصيف بعض الكيانات باعتبارها "عملاء أجانب"، نرى أن الصياغة الحالية قد تكون واسعة وتفترض أن كل توصيف أو التزام بالإفصاح عن التمويل الأجنبي يمثل بالضرورة خروجًا على المادة (22). والأدق هو التمييز بين الوصم السياسي أو الخطاب الذي يستهدف نزع المشروعية عن العمل المدني من ناحية، وبين متطلبات الإفصاح والشفافية والتنظيم المالي المشروعة من ناحية أخرى. ويُقترح أن يوضح المشروع أن عدم جواز استخدام أوصاف تحمل طابعًا </w:t>
      </w:r>
      <w:proofErr w:type="spellStart"/>
      <w:r w:rsidRPr="002B597E">
        <w:rPr>
          <w:rFonts w:asciiTheme="majorBidi" w:hAnsiTheme="majorBidi" w:cs="Times New Roman"/>
          <w:b/>
          <w:bCs/>
          <w:spacing w:val="-12"/>
          <w:sz w:val="34"/>
          <w:szCs w:val="34"/>
          <w:rtl/>
        </w:rPr>
        <w:t>وصميًا</w:t>
      </w:r>
      <w:proofErr w:type="spellEnd"/>
      <w:r w:rsidRPr="002B597E">
        <w:rPr>
          <w:rFonts w:asciiTheme="majorBidi" w:hAnsiTheme="majorBidi" w:cs="Times New Roman"/>
          <w:b/>
          <w:bCs/>
          <w:spacing w:val="-12"/>
          <w:sz w:val="34"/>
          <w:szCs w:val="34"/>
          <w:rtl/>
        </w:rPr>
        <w:t xml:space="preserve"> أو عقابيًا لا يحول دون وضع تصنيفات تنظيمية محايدة أو متطلبات إفصاح قانونية، متى لم تكن مصممة لتقييد الحق تعسفًا أو التمييز ضد كيانات بعينها.</w:t>
      </w:r>
    </w:p>
    <w:p w14:paraId="3AFCE84E" w14:textId="77777777" w:rsidR="0050274C" w:rsidRPr="002B597E" w:rsidRDefault="0050274C" w:rsidP="002079CC">
      <w:pPr>
        <w:pStyle w:val="ListParagraph"/>
        <w:numPr>
          <w:ilvl w:val="0"/>
          <w:numId w:val="17"/>
        </w:numPr>
        <w:bidi/>
        <w:spacing w:before="120" w:after="120" w:line="400" w:lineRule="exact"/>
        <w:ind w:right="450" w:hanging="429"/>
        <w:contextualSpacing w:val="0"/>
        <w:jc w:val="both"/>
        <w:rPr>
          <w:rFonts w:asciiTheme="majorBidi" w:hAnsiTheme="majorBidi" w:cstheme="majorBidi"/>
          <w:b/>
          <w:bCs/>
          <w:spacing w:val="-12"/>
          <w:sz w:val="34"/>
          <w:szCs w:val="34"/>
        </w:rPr>
      </w:pPr>
      <w:r w:rsidRPr="002B597E">
        <w:rPr>
          <w:rFonts w:asciiTheme="majorBidi" w:hAnsiTheme="majorBidi" w:cs="Times New Roman" w:hint="cs"/>
          <w:b/>
          <w:bCs/>
          <w:spacing w:val="-12"/>
          <w:sz w:val="34"/>
          <w:szCs w:val="34"/>
          <w:u w:val="single"/>
          <w:rtl/>
        </w:rPr>
        <w:t>الحق في الإضراب</w:t>
      </w:r>
      <w:r w:rsidRPr="002B597E">
        <w:rPr>
          <w:rFonts w:asciiTheme="majorBidi" w:hAnsiTheme="majorBidi" w:cs="Times New Roman"/>
          <w:b/>
          <w:bCs/>
          <w:spacing w:val="-12"/>
          <w:sz w:val="34"/>
          <w:szCs w:val="34"/>
          <w:u w:val="single"/>
        </w:rPr>
        <w:t xml:space="preserve"> </w:t>
      </w:r>
      <w:r w:rsidRPr="002B597E">
        <w:rPr>
          <w:rFonts w:asciiTheme="majorBidi" w:hAnsiTheme="majorBidi" w:cs="Times New Roman" w:hint="cs"/>
          <w:b/>
          <w:bCs/>
          <w:spacing w:val="-12"/>
          <w:sz w:val="34"/>
          <w:szCs w:val="34"/>
          <w:u w:val="single"/>
          <w:rtl/>
          <w:lang w:bidi="ar-EG"/>
        </w:rPr>
        <w:t>والتنظيم</w:t>
      </w:r>
      <w:r w:rsidRPr="002B597E">
        <w:rPr>
          <w:rFonts w:asciiTheme="majorBidi" w:hAnsiTheme="majorBidi" w:cs="Times New Roman" w:hint="cs"/>
          <w:b/>
          <w:bCs/>
          <w:spacing w:val="-12"/>
          <w:sz w:val="34"/>
          <w:szCs w:val="34"/>
          <w:u w:val="single"/>
          <w:rtl/>
        </w:rPr>
        <w:t>:</w:t>
      </w:r>
      <w:r w:rsidRPr="002B597E">
        <w:rPr>
          <w:rFonts w:asciiTheme="majorBidi" w:hAnsiTheme="majorBidi" w:cs="Times New Roman" w:hint="cs"/>
          <w:b/>
          <w:bCs/>
          <w:spacing w:val="-12"/>
          <w:sz w:val="34"/>
          <w:szCs w:val="34"/>
          <w:rtl/>
        </w:rPr>
        <w:t xml:space="preserve"> </w:t>
      </w:r>
      <w:r w:rsidRPr="002B597E">
        <w:rPr>
          <w:rFonts w:asciiTheme="majorBidi" w:hAnsiTheme="majorBidi" w:cstheme="majorBidi"/>
          <w:b/>
          <w:bCs/>
          <w:spacing w:val="-12"/>
          <w:sz w:val="34"/>
          <w:szCs w:val="34"/>
          <w:rtl/>
        </w:rPr>
        <w:t>مع التأكيد الكامل على تنظيم قانون العمل المصري الجديد لمسألة حق العمّال في الإضراب، إلا أن مصر تتحفظ على ما ورد في الفقرة (٢٥) من مشروع التعليق من إشارة لهذه المسألة في سياق اتفاقيتي منظمة العمل الدولية رقمي ٨٧، ٩٨، باعتبار أن الموضوع ما زال مطروح على محكمة العدل الدولية ولم تصدر بعد رأيها الاستشاري في خصوصه، وقد لا يكون مناسبًا استباق التعليق بطرح تصور قد تخالفه المحكمة لاحقًا في رأيها الذي ما زال في طور الإعداد من بعد أن تلقت عدد (٣١) مداخلة كتابية وشفاهية من الدول من بينها مصر.</w:t>
      </w:r>
    </w:p>
    <w:p w14:paraId="1368CCB5" w14:textId="77777777" w:rsidR="0050274C" w:rsidRPr="002B597E" w:rsidRDefault="0050274C" w:rsidP="002079CC">
      <w:pPr>
        <w:numPr>
          <w:ilvl w:val="0"/>
          <w:numId w:val="17"/>
        </w:numPr>
        <w:tabs>
          <w:tab w:val="right" w:pos="296"/>
        </w:tabs>
        <w:bidi/>
        <w:spacing w:before="120" w:after="120" w:line="400" w:lineRule="exact"/>
        <w:ind w:right="450" w:hanging="429"/>
        <w:jc w:val="both"/>
        <w:rPr>
          <w:rFonts w:asciiTheme="majorBidi" w:hAnsiTheme="majorBidi" w:cstheme="majorBidi"/>
          <w:b/>
          <w:bCs/>
          <w:spacing w:val="-12"/>
          <w:sz w:val="34"/>
          <w:szCs w:val="34"/>
        </w:rPr>
      </w:pPr>
      <w:r w:rsidRPr="002B597E">
        <w:rPr>
          <w:rFonts w:asciiTheme="majorBidi" w:hAnsiTheme="majorBidi" w:cstheme="majorBidi"/>
          <w:b/>
          <w:bCs/>
          <w:spacing w:val="-12"/>
          <w:sz w:val="34"/>
          <w:szCs w:val="34"/>
          <w:rtl/>
        </w:rPr>
        <w:t>تتحفظ مصر على ما ورد بالفقرة رقم (٢٧) من مشروع التعليق من عبارات مفادها أن تمكين أفراد القوات المسلحة والشرطة في التمتع بالحق في التنظيم يستتبعه ضرورة تكوينهم لنقابات عمالية كصورة حصرية لهذا الحق، وترى أن هذا التفسير لا يتطابق مع نص الفقرة الأولى من المادة (٢٢)، كما أنه يغفل الإحالة الصريحة التي قررتها الفقرة الثانية من هذه المادة إلى القوانين الوطنية التي لها أن تفرد ما تراه من قيود قانونية على قيام أفراد القوات المسلحة ورجال الشرطة بأي أنشطة ذات صلة به، والتي جاءت نظرًا للإدراك المسبق من قبل واضعي العهد للطبيعة الخاصة لهذه الفئات في سياق هذا الحق تحديدًا، بما يلزم توفير مساحة واسعة من التقدير للسلطة التشريعية الوطنية وما تقرره من قيود تتناسب واعتبارات وظروف كل دولة.</w:t>
      </w:r>
    </w:p>
    <w:p w14:paraId="36820376" w14:textId="77777777" w:rsidR="0050274C" w:rsidRPr="002B597E" w:rsidRDefault="0050274C" w:rsidP="002079CC">
      <w:pPr>
        <w:numPr>
          <w:ilvl w:val="0"/>
          <w:numId w:val="17"/>
        </w:numPr>
        <w:tabs>
          <w:tab w:val="right" w:pos="296"/>
        </w:tabs>
        <w:bidi/>
        <w:spacing w:before="120" w:after="120" w:line="400" w:lineRule="exact"/>
        <w:ind w:right="450" w:hanging="429"/>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u w:val="single"/>
          <w:rtl/>
        </w:rPr>
        <w:t>القيود المشروعة:</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rPr>
        <w:t>تتحفظ مصر على ما ورد بالفقرة (٤٨) من مشروع التعليق من أن "الأخلاق العامة تختلف بمرور الوقت" وترفض مصر بشكل قاطع ما ورد بهذه الفقرة من تفسير اللجنة لعبارة "حماية الصحة العامة أو الآداب العامة ُ</w:t>
      </w:r>
      <w:r w:rsidRPr="002B597E">
        <w:rPr>
          <w:rFonts w:asciiTheme="majorBidi" w:hAnsiTheme="majorBidi" w:cstheme="majorBidi"/>
          <w:b/>
          <w:bCs/>
          <w:spacing w:val="-12"/>
          <w:sz w:val="34"/>
          <w:szCs w:val="34"/>
        </w:rPr>
        <w:t>The protection of public health or morals</w:t>
      </w:r>
      <w:r w:rsidRPr="002B597E">
        <w:rPr>
          <w:rFonts w:asciiTheme="majorBidi" w:hAnsiTheme="majorBidi" w:cstheme="majorBidi"/>
          <w:b/>
          <w:bCs/>
          <w:spacing w:val="-12"/>
          <w:sz w:val="34"/>
          <w:szCs w:val="34"/>
          <w:rtl/>
        </w:rPr>
        <w:t xml:space="preserve">" بأنها لا تجيز حظر الجمعيات أو تجريم أنشطتها بسبب الفحش، أو نشر "دعاية" حول العلاقات الجنسية غير التقليدية بين القصر أو التوجهات الجنسية "غير التقليدية"، أو إنكار قيم الأسرة أو المجتمع، وأن هذا الحظر يعد من قبيل القيود التمييزية على الحق في التنظيم، وترى مصر في المقابل أن العبارة المذكورة من الفقرة الثانية من المادة (٢٢) من العهد تستوعب كل ما يخالف المنظومة القيمية للمجتمع بمختلف روافدها وعلى رأسها الدين، وقد وضعت لتمكّن الدول من وضع قيود على الحق في التنظيم المكفول بالفقرة الأولى للأغراض المذكورة لضمان قدرة الدول على الوفاء بهذا الحق دون التأثير السلبي على المجتمع بشكل عام، ومن ثم فإن هذا التفسير المقترح من قبل اللجنة فضلًا عن كونه يخالف صريح نص الفقرة الثانية من المادة (٢٢) من العهد، فإن بعض الإشارات المرجعية التي استند إليها مشروع التعليق في هذا الصدد </w:t>
      </w:r>
      <w:r w:rsidRPr="002B597E">
        <w:rPr>
          <w:rFonts w:asciiTheme="majorBidi" w:hAnsiTheme="majorBidi" w:cstheme="majorBidi"/>
          <w:b/>
          <w:bCs/>
          <w:spacing w:val="-12"/>
          <w:sz w:val="34"/>
          <w:szCs w:val="34"/>
          <w:rtl/>
        </w:rPr>
        <w:lastRenderedPageBreak/>
        <w:t xml:space="preserve">لا تدعمه، ومن ذلك ما جاء بالفقرة رقم (١٠) من الوثيقة </w:t>
      </w:r>
      <w:r w:rsidRPr="002B597E">
        <w:rPr>
          <w:rFonts w:asciiTheme="majorBidi" w:hAnsiTheme="majorBidi" w:cstheme="majorBidi"/>
          <w:b/>
          <w:bCs/>
          <w:spacing w:val="-12"/>
          <w:sz w:val="34"/>
          <w:szCs w:val="34"/>
        </w:rPr>
        <w:t>CCPR/C/BDI/CO/3</w:t>
      </w:r>
      <w:r w:rsidRPr="002B597E">
        <w:rPr>
          <w:rFonts w:asciiTheme="majorBidi" w:hAnsiTheme="majorBidi" w:cstheme="majorBidi"/>
          <w:b/>
          <w:bCs/>
          <w:spacing w:val="-12"/>
          <w:sz w:val="34"/>
          <w:szCs w:val="34"/>
          <w:rtl/>
        </w:rPr>
        <w:t xml:space="preserve"> (الملاحظات الختامية للجنة على التقرير الدوري الثالث لدولة بورندي) والتي لم تشر أصلًا للحق في تكوين الجمعيات/ التنظيمات الخاصة بالعلاقات الجنسية بين القصر والشواذ، بل تناولت الفقرة مسألة تجريم الممارسة الجنسية المثلية والممارسات التمييزية ضد المثليين، دون أبعد من ذلك.</w:t>
      </w:r>
    </w:p>
    <w:p w14:paraId="34CB9930" w14:textId="77777777" w:rsidR="0050274C" w:rsidRPr="002B597E" w:rsidRDefault="0050274C" w:rsidP="002079CC">
      <w:pPr>
        <w:numPr>
          <w:ilvl w:val="0"/>
          <w:numId w:val="17"/>
        </w:numPr>
        <w:tabs>
          <w:tab w:val="right" w:pos="296"/>
        </w:tabs>
        <w:bidi/>
        <w:spacing w:before="120" w:after="120" w:line="400" w:lineRule="exact"/>
        <w:ind w:right="450" w:hanging="429"/>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rtl/>
        </w:rPr>
        <w:t xml:space="preserve">كما </w:t>
      </w:r>
      <w:r w:rsidRPr="002B597E">
        <w:rPr>
          <w:rFonts w:asciiTheme="majorBidi" w:hAnsiTheme="majorBidi" w:cstheme="majorBidi"/>
          <w:b/>
          <w:bCs/>
          <w:spacing w:val="-12"/>
          <w:sz w:val="34"/>
          <w:szCs w:val="34"/>
          <w:rtl/>
        </w:rPr>
        <w:t>نوصي بأن يؤكد المشروع أن تقدير الضرورة والتناسب يجب أن يراعي السياق الواقعي والقانوني لكل دولة، وطبيعة التهديد، وخطورة النشاط، ودرجة تأثيره على حقوق الآخرين وحرياتهم، مع ضمان وجود رقابة قضائية أو إدارية فعالة. كما ينبغي أن يتجنب المشروع أي صياغة تفترض أن مجرد استناد الدولة إلى اعتبارات الأمن القومي أو النظام العام يمثل في ذاته قرينة على عدم المشروعية. فالعبرة يجب أن تكون بمدى توافر الأساس القانوني، والهدف المشروع، وضرورة التدبير، وتناسبه، وعدم تمييزه، وإتاحة سبل الطعن عليه.</w:t>
      </w:r>
    </w:p>
    <w:p w14:paraId="01C09FAE" w14:textId="77777777" w:rsidR="0050274C" w:rsidRPr="002B597E" w:rsidRDefault="0050274C" w:rsidP="002079CC">
      <w:pPr>
        <w:numPr>
          <w:ilvl w:val="0"/>
          <w:numId w:val="17"/>
        </w:numPr>
        <w:tabs>
          <w:tab w:val="right" w:pos="296"/>
        </w:tabs>
        <w:bidi/>
        <w:spacing w:before="120" w:after="120" w:line="400" w:lineRule="exact"/>
        <w:ind w:right="450" w:hanging="429"/>
        <w:jc w:val="both"/>
        <w:rPr>
          <w:rFonts w:asciiTheme="majorBidi" w:hAnsiTheme="majorBidi" w:cstheme="majorBidi"/>
          <w:b/>
          <w:bCs/>
          <w:spacing w:val="-12"/>
          <w:sz w:val="34"/>
          <w:szCs w:val="34"/>
        </w:rPr>
      </w:pPr>
      <w:r w:rsidRPr="002B597E">
        <w:rPr>
          <w:rFonts w:asciiTheme="majorBidi" w:hAnsiTheme="majorBidi" w:cstheme="majorBidi" w:hint="cs"/>
          <w:b/>
          <w:bCs/>
          <w:spacing w:val="-12"/>
          <w:sz w:val="34"/>
          <w:szCs w:val="34"/>
          <w:u w:val="single"/>
          <w:rtl/>
        </w:rPr>
        <w:t>حالات الطوارئ والنزاعات المسلحة والاحتلال:</w:t>
      </w:r>
      <w:r w:rsidRPr="002B597E">
        <w:rPr>
          <w:rFonts w:asciiTheme="majorBidi" w:hAnsiTheme="majorBidi" w:cstheme="majorBidi" w:hint="cs"/>
          <w:b/>
          <w:bCs/>
          <w:spacing w:val="-12"/>
          <w:sz w:val="34"/>
          <w:szCs w:val="34"/>
          <w:rtl/>
        </w:rPr>
        <w:t xml:space="preserve"> </w:t>
      </w:r>
      <w:r w:rsidRPr="002B597E">
        <w:rPr>
          <w:rFonts w:asciiTheme="majorBidi" w:hAnsiTheme="majorBidi" w:cstheme="majorBidi"/>
          <w:b/>
          <w:bCs/>
          <w:spacing w:val="-12"/>
          <w:sz w:val="34"/>
          <w:szCs w:val="34"/>
          <w:rtl/>
          <w:lang w:bidi="ar-EG"/>
        </w:rPr>
        <w:t xml:space="preserve">تتفق مصر مع ما تضمنه التعليق العام في فقراته رقم (52-56) بشأن الحق في تكوين الجمعيات في </w:t>
      </w:r>
      <w:r w:rsidRPr="002B597E">
        <w:rPr>
          <w:rFonts w:asciiTheme="majorBidi" w:hAnsiTheme="majorBidi" w:cstheme="majorBidi"/>
          <w:b/>
          <w:bCs/>
          <w:spacing w:val="-12"/>
          <w:sz w:val="34"/>
          <w:szCs w:val="34"/>
          <w:rtl/>
        </w:rPr>
        <w:t>حالات الطوارئ والنزاعات المسلحة والاحتلال، إلا أنها تقدر أهمية عدم تناول تلك السياقات ضمن إطار عام، والتمييز بين طبيعة كل منها أو الآثار القانونية المختلفة المرتبطة بها، بما في ذلك حالات الاحتلال الأجنبي الممتد، وما يرتبط بها من قيود خاصة على عمل الجمعيات، وبخاصة في المجال الإنساني.</w:t>
      </w:r>
    </w:p>
    <w:p w14:paraId="55BA9680" w14:textId="77777777" w:rsidR="0050274C" w:rsidRPr="002B597E" w:rsidRDefault="0050274C" w:rsidP="002079CC">
      <w:pPr>
        <w:numPr>
          <w:ilvl w:val="0"/>
          <w:numId w:val="17"/>
        </w:numPr>
        <w:tabs>
          <w:tab w:val="right" w:pos="296"/>
        </w:tabs>
        <w:bidi/>
        <w:spacing w:before="120" w:after="120" w:line="400" w:lineRule="exact"/>
        <w:ind w:right="450" w:hanging="429"/>
        <w:jc w:val="both"/>
        <w:rPr>
          <w:rFonts w:asciiTheme="majorBidi" w:hAnsiTheme="majorBidi" w:cstheme="majorBidi"/>
          <w:b/>
          <w:bCs/>
          <w:spacing w:val="-12"/>
          <w:sz w:val="34"/>
          <w:szCs w:val="34"/>
          <w:lang w:val="en"/>
        </w:rPr>
      </w:pPr>
      <w:r w:rsidRPr="002B597E">
        <w:rPr>
          <w:rFonts w:asciiTheme="majorBidi" w:hAnsiTheme="majorBidi" w:cstheme="majorBidi" w:hint="cs"/>
          <w:b/>
          <w:bCs/>
          <w:spacing w:val="-12"/>
          <w:sz w:val="34"/>
          <w:szCs w:val="34"/>
          <w:u w:val="single"/>
          <w:rtl/>
        </w:rPr>
        <w:t>القمع العابر للحدود:</w:t>
      </w:r>
      <w:r w:rsidRPr="002B597E">
        <w:rPr>
          <w:rFonts w:ascii="Traditional Arabic" w:eastAsia="Traditional Arabic" w:hAnsi="Traditional Arabic" w:cs="Traditional Arabic"/>
          <w:b/>
          <w:bCs/>
          <w:spacing w:val="-12"/>
          <w:kern w:val="0"/>
          <w:sz w:val="28"/>
          <w:szCs w:val="28"/>
          <w:rtl/>
          <w:lang w:val="en"/>
          <w14:ligatures w14:val="none"/>
        </w:rPr>
        <w:t xml:space="preserve"> </w:t>
      </w:r>
      <w:r w:rsidRPr="002B597E">
        <w:rPr>
          <w:rFonts w:asciiTheme="majorBidi" w:hAnsiTheme="majorBidi" w:cstheme="majorBidi"/>
          <w:b/>
          <w:bCs/>
          <w:spacing w:val="-12"/>
          <w:sz w:val="34"/>
          <w:szCs w:val="34"/>
          <w:rtl/>
        </w:rPr>
        <w:t>يتعرض المشروع في مواضع متفرقة لما يسميه "القمع العابر للحدود". ونرى أهمية التصدي لأي ممارسات غير مشروعة تستهدف الأفراد بسبب ممارستهم السلمية لحقوقهم خارج حدود الدولة. غير أن هذا المفهوم يحتاج إلى تعريف دقيق حتى لا يختلط بالتعاون القانوني الدولي المشروع في المسائل الجنائية، أو طلبات المساعدة القانونية المتبادلة، أو تسليم المجرمين وفقًا للاتفاقيات والقوانين ذات الصلة، أو تتبع عائدات الجريمة، أو التعاون في مكافحة الإرهاب والجريمة المنظمة العابرة للحدود والجرائم المعلوماتية.</w:t>
      </w:r>
      <w:r w:rsidRPr="002B597E">
        <w:rPr>
          <w:rFonts w:asciiTheme="majorBidi" w:hAnsiTheme="majorBidi" w:cstheme="majorBidi" w:hint="cs"/>
          <w:b/>
          <w:bCs/>
          <w:spacing w:val="-12"/>
          <w:sz w:val="34"/>
          <w:szCs w:val="34"/>
          <w:rtl/>
          <w:lang w:val="en"/>
        </w:rPr>
        <w:t xml:space="preserve"> </w:t>
      </w:r>
      <w:r w:rsidRPr="002B597E">
        <w:rPr>
          <w:rFonts w:asciiTheme="majorBidi" w:hAnsiTheme="majorBidi" w:cstheme="majorBidi"/>
          <w:b/>
          <w:bCs/>
          <w:spacing w:val="-12"/>
          <w:sz w:val="34"/>
          <w:szCs w:val="34"/>
          <w:rtl/>
        </w:rPr>
        <w:t>وعليه، نوصي بأن يوضح المشروع أن حظر الممارسات غير المشروعة العابرة للحدود لا يمس بحق الدول في اللجوء إلى آليات التعاون القضائي والأمني الدولي المشروعة، متى تمت وفق الاتفاقيات الثنائية ومتعددة الأطراف وما جرى عليه العرف الدولي، وبما يحترم ضمانات المحاكمة العادلة، ومبدأ عدم الإعادة القسرية حيثما ينطبق، وحقوق الأفراد المعنيين.</w:t>
      </w:r>
    </w:p>
    <w:p w14:paraId="722C807F" w14:textId="77777777" w:rsidR="0050274C" w:rsidRPr="00EC381E" w:rsidRDefault="0050274C" w:rsidP="0050274C">
      <w:pPr>
        <w:tabs>
          <w:tab w:val="right" w:pos="296"/>
        </w:tabs>
        <w:bidi/>
        <w:spacing w:before="120" w:after="120" w:line="360" w:lineRule="exact"/>
        <w:ind w:right="360"/>
        <w:jc w:val="both"/>
        <w:rPr>
          <w:rFonts w:asciiTheme="majorBidi" w:hAnsiTheme="majorBidi" w:cstheme="majorBidi"/>
          <w:b/>
          <w:bCs/>
          <w:spacing w:val="-8"/>
          <w:sz w:val="34"/>
          <w:szCs w:val="34"/>
        </w:rPr>
      </w:pPr>
    </w:p>
    <w:p w14:paraId="304A6A5E" w14:textId="77777777" w:rsidR="0050274C" w:rsidRPr="00EC381E" w:rsidRDefault="0050274C" w:rsidP="0050274C">
      <w:pPr>
        <w:tabs>
          <w:tab w:val="right" w:pos="296"/>
        </w:tabs>
        <w:bidi/>
        <w:spacing w:before="120" w:after="120" w:line="360" w:lineRule="exact"/>
        <w:ind w:left="720" w:right="360"/>
        <w:jc w:val="center"/>
        <w:rPr>
          <w:rFonts w:ascii="Times New Roman" w:hAnsi="Times New Roman" w:cs="Times New Roman"/>
          <w:b/>
          <w:bCs/>
          <w:spacing w:val="-8"/>
          <w:sz w:val="32"/>
          <w:szCs w:val="32"/>
        </w:rPr>
      </w:pPr>
      <w:r w:rsidRPr="00EC381E">
        <w:rPr>
          <w:rFonts w:ascii="Times New Roman" w:hAnsi="Times New Roman" w:cs="Times New Roman" w:hint="cs"/>
          <w:b/>
          <w:bCs/>
          <w:spacing w:val="-8"/>
          <w:sz w:val="32"/>
          <w:szCs w:val="32"/>
          <w:rtl/>
        </w:rPr>
        <w:t>ـــــــــــــــ</w:t>
      </w:r>
    </w:p>
    <w:p w14:paraId="31DF7715" w14:textId="77777777" w:rsidR="0050274C" w:rsidRPr="00EC381E" w:rsidRDefault="0050274C" w:rsidP="0050274C">
      <w:pPr>
        <w:bidi/>
        <w:spacing w:before="120" w:after="120" w:line="360" w:lineRule="exact"/>
        <w:ind w:right="274"/>
        <w:rPr>
          <w:rFonts w:ascii="Times New Roman" w:hAnsi="Times New Roman" w:cs="Times New Roman"/>
          <w:b/>
          <w:bCs/>
          <w:spacing w:val="-8"/>
          <w:sz w:val="32"/>
          <w:szCs w:val="32"/>
          <w:u w:val="single"/>
        </w:rPr>
      </w:pPr>
    </w:p>
    <w:p w14:paraId="64E83FC9" w14:textId="77777777" w:rsidR="0050274C" w:rsidRPr="00EC381E" w:rsidRDefault="0050274C" w:rsidP="0050274C">
      <w:pPr>
        <w:bidi/>
        <w:spacing w:before="120" w:after="120" w:line="360" w:lineRule="exact"/>
        <w:ind w:right="274"/>
        <w:rPr>
          <w:rFonts w:asciiTheme="majorBidi" w:hAnsiTheme="majorBidi" w:cstheme="majorBidi"/>
          <w:b/>
          <w:bCs/>
          <w:sz w:val="32"/>
          <w:szCs w:val="32"/>
        </w:rPr>
      </w:pPr>
    </w:p>
    <w:p w14:paraId="4DE0BA55" w14:textId="145847CA" w:rsidR="00FE6DA5" w:rsidRDefault="00FE6DA5" w:rsidP="0050274C">
      <w:pPr>
        <w:tabs>
          <w:tab w:val="right" w:pos="296"/>
        </w:tabs>
        <w:bidi/>
        <w:spacing w:before="120" w:after="120" w:line="360" w:lineRule="exact"/>
        <w:ind w:right="274"/>
        <w:jc w:val="center"/>
        <w:rPr>
          <w:rFonts w:asciiTheme="majorBidi" w:hAnsiTheme="majorBidi" w:cstheme="majorBidi"/>
          <w:b/>
          <w:bCs/>
          <w:sz w:val="32"/>
          <w:szCs w:val="32"/>
        </w:rPr>
      </w:pPr>
    </w:p>
    <w:p w14:paraId="19C6DFBC" w14:textId="72CABB02" w:rsidR="0050274C" w:rsidRDefault="0050274C" w:rsidP="0050274C">
      <w:pPr>
        <w:tabs>
          <w:tab w:val="right" w:pos="296"/>
        </w:tabs>
        <w:bidi/>
        <w:spacing w:before="120" w:after="120" w:line="360" w:lineRule="exact"/>
        <w:ind w:right="274"/>
        <w:jc w:val="center"/>
        <w:rPr>
          <w:rFonts w:asciiTheme="majorBidi" w:hAnsiTheme="majorBidi" w:cstheme="majorBidi"/>
          <w:b/>
          <w:bCs/>
          <w:sz w:val="32"/>
          <w:szCs w:val="32"/>
        </w:rPr>
      </w:pPr>
    </w:p>
    <w:p w14:paraId="6675376E" w14:textId="0584E12A" w:rsidR="0050274C" w:rsidRDefault="0050274C" w:rsidP="0050274C">
      <w:pPr>
        <w:tabs>
          <w:tab w:val="right" w:pos="296"/>
        </w:tabs>
        <w:bidi/>
        <w:spacing w:before="120" w:after="120" w:line="360" w:lineRule="exact"/>
        <w:ind w:right="274"/>
        <w:jc w:val="center"/>
        <w:rPr>
          <w:rFonts w:asciiTheme="majorBidi" w:hAnsiTheme="majorBidi" w:cstheme="majorBidi"/>
          <w:b/>
          <w:bCs/>
          <w:sz w:val="32"/>
          <w:szCs w:val="32"/>
        </w:rPr>
      </w:pPr>
    </w:p>
    <w:p w14:paraId="55BEB98F" w14:textId="75E8558E" w:rsidR="0050274C" w:rsidRDefault="0050274C" w:rsidP="0050274C">
      <w:pPr>
        <w:tabs>
          <w:tab w:val="right" w:pos="296"/>
        </w:tabs>
        <w:bidi/>
        <w:spacing w:before="120" w:after="120" w:line="360" w:lineRule="exact"/>
        <w:ind w:right="274"/>
        <w:jc w:val="center"/>
        <w:rPr>
          <w:rFonts w:asciiTheme="majorBidi" w:hAnsiTheme="majorBidi" w:cstheme="majorBidi"/>
          <w:b/>
          <w:bCs/>
          <w:sz w:val="32"/>
          <w:szCs w:val="32"/>
        </w:rPr>
      </w:pPr>
    </w:p>
    <w:p w14:paraId="0A51B6C9" w14:textId="36A721F0" w:rsidR="0050274C" w:rsidRDefault="0050274C" w:rsidP="002079CC">
      <w:pPr>
        <w:tabs>
          <w:tab w:val="right" w:pos="296"/>
        </w:tabs>
        <w:bidi/>
        <w:spacing w:before="120" w:after="120" w:line="360" w:lineRule="exact"/>
        <w:ind w:right="274"/>
        <w:rPr>
          <w:rFonts w:asciiTheme="majorBidi" w:hAnsiTheme="majorBidi" w:cstheme="majorBidi"/>
          <w:b/>
          <w:bCs/>
          <w:sz w:val="32"/>
          <w:szCs w:val="32"/>
        </w:rPr>
      </w:pPr>
    </w:p>
    <w:p w14:paraId="5E0AA9CE" w14:textId="5D136DB7" w:rsidR="0050274C" w:rsidRDefault="0050274C" w:rsidP="0050274C">
      <w:pPr>
        <w:tabs>
          <w:tab w:val="right" w:pos="296"/>
        </w:tabs>
        <w:bidi/>
        <w:spacing w:before="120" w:after="120" w:line="360" w:lineRule="exact"/>
        <w:ind w:right="274"/>
        <w:jc w:val="center"/>
        <w:rPr>
          <w:rFonts w:asciiTheme="majorBidi" w:hAnsiTheme="majorBidi" w:cstheme="majorBidi"/>
          <w:b/>
          <w:bCs/>
          <w:sz w:val="32"/>
          <w:szCs w:val="32"/>
        </w:rPr>
      </w:pPr>
    </w:p>
    <w:p w14:paraId="2BD4C9D3" w14:textId="42E51AC0" w:rsidR="0050274C" w:rsidRPr="00F22EFB" w:rsidRDefault="0050274C" w:rsidP="0050274C">
      <w:pPr>
        <w:ind w:left="426" w:right="516"/>
        <w:jc w:val="center"/>
        <w:rPr>
          <w:rFonts w:asciiTheme="majorBidi" w:hAnsiTheme="majorBidi" w:cstheme="majorBidi"/>
          <w:b/>
          <w:bCs/>
          <w:spacing w:val="-8"/>
          <w:sz w:val="28"/>
          <w:szCs w:val="28"/>
          <w:u w:val="single"/>
        </w:rPr>
      </w:pPr>
      <w:r w:rsidRPr="00F22EFB">
        <w:rPr>
          <w:rFonts w:asciiTheme="majorBidi" w:hAnsiTheme="majorBidi" w:cstheme="majorBidi"/>
          <w:b/>
          <w:bCs/>
          <w:spacing w:val="-8"/>
          <w:sz w:val="28"/>
          <w:szCs w:val="28"/>
          <w:u w:val="single"/>
        </w:rPr>
        <w:t>National Submission of the Arab Republic of Egypt on Draft General Comment No. 38 concerning Article 22 of the International Covenant on Civil and Political Rights</w:t>
      </w:r>
      <w:r w:rsidR="00BD6BF2">
        <w:rPr>
          <w:rFonts w:asciiTheme="majorBidi" w:hAnsiTheme="majorBidi" w:cstheme="majorBidi"/>
          <w:b/>
          <w:bCs/>
          <w:spacing w:val="-8"/>
          <w:sz w:val="28"/>
          <w:szCs w:val="28"/>
          <w:u w:val="single"/>
        </w:rPr>
        <w:t xml:space="preserve"> (Informal Translation)</w:t>
      </w:r>
    </w:p>
    <w:p w14:paraId="1D4F6E35" w14:textId="77777777" w:rsidR="0050274C" w:rsidRPr="002E0AA6" w:rsidRDefault="0050274C" w:rsidP="002B597E">
      <w:pPr>
        <w:spacing w:before="120" w:after="120" w:line="420" w:lineRule="exact"/>
        <w:ind w:left="450" w:right="518"/>
        <w:jc w:val="both"/>
        <w:rPr>
          <w:rFonts w:asciiTheme="majorBidi" w:hAnsiTheme="majorBidi" w:cstheme="majorBidi"/>
          <w:spacing w:val="-8"/>
          <w:sz w:val="28"/>
          <w:szCs w:val="28"/>
        </w:rPr>
      </w:pPr>
      <w:r w:rsidRPr="002E0AA6">
        <w:rPr>
          <w:rFonts w:asciiTheme="majorBidi" w:hAnsiTheme="majorBidi" w:cstheme="majorBidi"/>
          <w:spacing w:val="-8"/>
          <w:sz w:val="28"/>
          <w:szCs w:val="28"/>
        </w:rPr>
        <w:t>Egypt expresses its appreciation to the Human Rights Committee as the principal treaty body within the international human rights system, comprising a distinguished group of international experts. Egypt has had the honor of having its nationals serve as both Chair and members of the Committee over several terms, including its current composition.</w:t>
      </w:r>
    </w:p>
    <w:p w14:paraId="0B43B6D5" w14:textId="77777777" w:rsidR="0050274C" w:rsidRPr="002E0AA6" w:rsidRDefault="0050274C" w:rsidP="002B597E">
      <w:pPr>
        <w:spacing w:before="120" w:after="120" w:line="420" w:lineRule="exact"/>
        <w:ind w:left="450" w:right="518"/>
        <w:jc w:val="both"/>
        <w:rPr>
          <w:rFonts w:asciiTheme="majorBidi" w:hAnsiTheme="majorBidi" w:cstheme="majorBidi"/>
          <w:spacing w:val="-8"/>
          <w:sz w:val="28"/>
          <w:szCs w:val="28"/>
        </w:rPr>
      </w:pPr>
      <w:r w:rsidRPr="002E0AA6">
        <w:rPr>
          <w:rFonts w:asciiTheme="majorBidi" w:hAnsiTheme="majorBidi" w:cstheme="majorBidi"/>
          <w:spacing w:val="-8"/>
          <w:sz w:val="28"/>
          <w:szCs w:val="28"/>
        </w:rPr>
        <w:t xml:space="preserve">Egypt commends the efforts invested in preparing the draft General Comment and affirms its agreement with most of its contents. </w:t>
      </w:r>
      <w:proofErr w:type="gramStart"/>
      <w:r w:rsidRPr="002E0AA6">
        <w:rPr>
          <w:rFonts w:asciiTheme="majorBidi" w:hAnsiTheme="majorBidi" w:cstheme="majorBidi"/>
          <w:spacing w:val="-8"/>
          <w:sz w:val="28"/>
          <w:szCs w:val="28"/>
        </w:rPr>
        <w:t>Nevertheless, it considers that, in several respects, the draft adopts an expansive interpretation of Article 22 that, in certain respects, may exceed the scope of the provision itself and the balance established by paragraph (2) of Article 22 between, on the one hand, the right to freedom of association and, on the other hand, the legitimate restrictions that States may impose in order to protect national security, public safety, public order, public health, public morals, or the rights and freedoms of others.</w:t>
      </w:r>
      <w:proofErr w:type="gramEnd"/>
    </w:p>
    <w:p w14:paraId="3FC9B91C" w14:textId="77777777" w:rsidR="0050274C" w:rsidRPr="002E0AA6" w:rsidRDefault="0050274C" w:rsidP="002B597E">
      <w:pPr>
        <w:spacing w:before="120" w:after="120" w:line="420" w:lineRule="exact"/>
        <w:ind w:left="450" w:right="518"/>
        <w:jc w:val="both"/>
        <w:rPr>
          <w:rFonts w:asciiTheme="majorBidi" w:hAnsiTheme="majorBidi" w:cstheme="majorBidi"/>
          <w:spacing w:val="-8"/>
          <w:sz w:val="28"/>
          <w:szCs w:val="28"/>
        </w:rPr>
      </w:pPr>
      <w:r w:rsidRPr="002E0AA6">
        <w:rPr>
          <w:rFonts w:asciiTheme="majorBidi" w:hAnsiTheme="majorBidi" w:cstheme="majorBidi"/>
          <w:spacing w:val="-8"/>
          <w:sz w:val="28"/>
          <w:szCs w:val="28"/>
        </w:rPr>
        <w:t xml:space="preserve">In this context, Egypt submits a number of </w:t>
      </w:r>
      <w:proofErr w:type="gramStart"/>
      <w:r w:rsidRPr="002E0AA6">
        <w:rPr>
          <w:rFonts w:asciiTheme="majorBidi" w:hAnsiTheme="majorBidi" w:cstheme="majorBidi"/>
          <w:spacing w:val="-8"/>
          <w:sz w:val="28"/>
          <w:szCs w:val="28"/>
        </w:rPr>
        <w:t>comments which</w:t>
      </w:r>
      <w:proofErr w:type="gramEnd"/>
      <w:r w:rsidRPr="002E0AA6">
        <w:rPr>
          <w:rFonts w:asciiTheme="majorBidi" w:hAnsiTheme="majorBidi" w:cstheme="majorBidi"/>
          <w:spacing w:val="-8"/>
          <w:sz w:val="28"/>
          <w:szCs w:val="28"/>
        </w:rPr>
        <w:t>, in its view, would contribute significantly to achieving the desired consensus on this document while ensuring that States Parties' international obligations are preserved in accordance with the principles of legality, necessity, proportionality, and non-discrimination.</w:t>
      </w:r>
    </w:p>
    <w:p w14:paraId="38CF35B3"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rPr>
      </w:pPr>
      <w:r w:rsidRPr="001F2943">
        <w:rPr>
          <w:rFonts w:asciiTheme="majorBidi" w:hAnsiTheme="majorBidi" w:cstheme="majorBidi"/>
          <w:spacing w:val="-8"/>
          <w:sz w:val="28"/>
          <w:szCs w:val="28"/>
          <w:u w:val="single"/>
        </w:rPr>
        <w:t xml:space="preserve">General Observations: </w:t>
      </w:r>
      <w:r>
        <w:rPr>
          <w:rFonts w:asciiTheme="majorBidi" w:hAnsiTheme="majorBidi" w:cstheme="majorBidi"/>
          <w:spacing w:val="-8"/>
          <w:sz w:val="28"/>
          <w:szCs w:val="28"/>
        </w:rPr>
        <w:t>T</w:t>
      </w:r>
      <w:r w:rsidRPr="002E0AA6">
        <w:rPr>
          <w:rFonts w:asciiTheme="majorBidi" w:hAnsiTheme="majorBidi" w:cstheme="majorBidi"/>
          <w:spacing w:val="-8"/>
          <w:sz w:val="28"/>
          <w:szCs w:val="28"/>
        </w:rPr>
        <w:t>he General Observations section (paragraphs 1–7) of the draft General Comment contains statements that make generalized assessments of highly diverse national situations without taking into account differences in States' legal, institutional, and social frameworks.</w:t>
      </w:r>
      <w:r>
        <w:rPr>
          <w:rFonts w:asciiTheme="majorBidi" w:hAnsiTheme="majorBidi" w:cstheme="majorBidi"/>
          <w:spacing w:val="-8"/>
          <w:sz w:val="28"/>
          <w:szCs w:val="28"/>
        </w:rPr>
        <w:t xml:space="preserve"> </w:t>
      </w:r>
      <w:r w:rsidRPr="002E0AA6">
        <w:rPr>
          <w:rFonts w:asciiTheme="majorBidi" w:hAnsiTheme="majorBidi" w:cstheme="majorBidi"/>
          <w:spacing w:val="-8"/>
          <w:sz w:val="28"/>
          <w:szCs w:val="28"/>
        </w:rPr>
        <w:t xml:space="preserve">Accordingly, Egypt proposes that the General Comment include a paragraph stating that unjustified, systematic, or discriminatory restrictions on the right to freedom of association may, together with other indicators, constitute evidence of an unlawful narrowing of civic space, </w:t>
      </w:r>
      <w:proofErr w:type="gramStart"/>
      <w:r w:rsidRPr="002E0AA6">
        <w:rPr>
          <w:rFonts w:asciiTheme="majorBidi" w:hAnsiTheme="majorBidi" w:cstheme="majorBidi"/>
          <w:spacing w:val="-8"/>
          <w:sz w:val="28"/>
          <w:szCs w:val="28"/>
        </w:rPr>
        <w:t>provided that</w:t>
      </w:r>
      <w:proofErr w:type="gramEnd"/>
      <w:r w:rsidRPr="002E0AA6">
        <w:rPr>
          <w:rFonts w:asciiTheme="majorBidi" w:hAnsiTheme="majorBidi" w:cstheme="majorBidi"/>
          <w:spacing w:val="-8"/>
          <w:sz w:val="28"/>
          <w:szCs w:val="28"/>
        </w:rPr>
        <w:t xml:space="preserve"> such restrictions are found to be inconsistent with Article 22 of the Covenant. Such wording would preserve the substance of the protection without resorting to broad or political characterizations that are incompatible with the legal nature of a General Comment.</w:t>
      </w:r>
    </w:p>
    <w:p w14:paraId="784259BC" w14:textId="3ACEFA05" w:rsidR="0050274C" w:rsidRPr="00BD6BF2" w:rsidRDefault="0050274C" w:rsidP="00BD6BF2">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rPr>
      </w:pPr>
      <w:r w:rsidRPr="001F2943">
        <w:rPr>
          <w:rFonts w:asciiTheme="majorBidi" w:hAnsiTheme="majorBidi" w:cstheme="majorBidi"/>
          <w:spacing w:val="-8"/>
          <w:sz w:val="28"/>
          <w:szCs w:val="28"/>
          <w:u w:val="single"/>
        </w:rPr>
        <w:t>Registration and Acquisition of Legal Personality;</w:t>
      </w:r>
      <w:r w:rsidRPr="002E0AA6">
        <w:rPr>
          <w:rFonts w:asciiTheme="majorBidi" w:hAnsiTheme="majorBidi" w:cstheme="majorBidi"/>
          <w:spacing w:val="-8"/>
          <w:sz w:val="28"/>
          <w:szCs w:val="28"/>
        </w:rPr>
        <w:t xml:space="preserve"> Egypt considers that the draft General Comment's extension of protection to informal, unregistered, and de facto associations on an equal footing with registered associations, as reflected in paragraphs (7) and (13), without establishing a framework explaining how this is compatible with national legislative systems </w:t>
      </w:r>
      <w:r w:rsidRPr="002E0AA6">
        <w:rPr>
          <w:rFonts w:asciiTheme="majorBidi" w:hAnsiTheme="majorBidi" w:cstheme="majorBidi"/>
          <w:spacing w:val="-8"/>
          <w:sz w:val="28"/>
          <w:szCs w:val="28"/>
        </w:rPr>
        <w:lastRenderedPageBreak/>
        <w:t>governing the acquisition of legal personality and the conduct of civil society activities, constitutes an expansion beyond what Article 22 of the Covenant provides in this regard, for the following reasons:</w:t>
      </w:r>
    </w:p>
    <w:p w14:paraId="24798A0B" w14:textId="06C36C3F" w:rsidR="0050274C" w:rsidRPr="002E0AA6" w:rsidRDefault="0050274C" w:rsidP="002B597E">
      <w:pPr>
        <w:pStyle w:val="ListParagraph"/>
        <w:numPr>
          <w:ilvl w:val="0"/>
          <w:numId w:val="18"/>
        </w:numPr>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 xml:space="preserve">Article 22 of the Covenant guarantees, in principle, the right of individuals to form associations. </w:t>
      </w:r>
      <w:proofErr w:type="gramStart"/>
      <w:r w:rsidRPr="002E0AA6">
        <w:rPr>
          <w:rFonts w:asciiTheme="majorBidi" w:hAnsiTheme="majorBidi" w:cstheme="majorBidi"/>
          <w:spacing w:val="-8"/>
          <w:sz w:val="28"/>
          <w:szCs w:val="28"/>
        </w:rPr>
        <w:t>At the same time, paragraph (2) recognizes the right of States to impose restrictions on the exercise of this right, provided that such restrictions are prescribed by law and are necessary in a democratic society in the interests of national security, public safety, public order, the protection of public health or morals, or the protection of the rights and freedoms of others.</w:t>
      </w:r>
      <w:proofErr w:type="gramEnd"/>
      <w:r w:rsidR="002B597E">
        <w:rPr>
          <w:rFonts w:asciiTheme="majorBidi" w:hAnsiTheme="majorBidi" w:cstheme="majorBidi"/>
          <w:spacing w:val="-8"/>
          <w:sz w:val="28"/>
          <w:szCs w:val="28"/>
        </w:rPr>
        <w:t xml:space="preserve"> </w:t>
      </w:r>
      <w:r w:rsidRPr="002E0AA6">
        <w:rPr>
          <w:rFonts w:asciiTheme="majorBidi" w:hAnsiTheme="majorBidi" w:cstheme="majorBidi"/>
          <w:spacing w:val="-8"/>
          <w:sz w:val="28"/>
          <w:szCs w:val="28"/>
        </w:rPr>
        <w:t xml:space="preserve">Accordingly, allowing the exercise of the right of association entirely outside any legal or formal framework, and permitting informal associations solely at the discretion of </w:t>
      </w:r>
      <w:proofErr w:type="gramStart"/>
      <w:r w:rsidRPr="002E0AA6">
        <w:rPr>
          <w:rFonts w:asciiTheme="majorBidi" w:hAnsiTheme="majorBidi" w:cstheme="majorBidi"/>
          <w:spacing w:val="-8"/>
          <w:sz w:val="28"/>
          <w:szCs w:val="28"/>
        </w:rPr>
        <w:t>individuals,</w:t>
      </w:r>
      <w:proofErr w:type="gramEnd"/>
      <w:r w:rsidRPr="002E0AA6">
        <w:rPr>
          <w:rFonts w:asciiTheme="majorBidi" w:hAnsiTheme="majorBidi" w:cstheme="majorBidi"/>
          <w:spacing w:val="-8"/>
          <w:sz w:val="28"/>
          <w:szCs w:val="28"/>
        </w:rPr>
        <w:t xml:space="preserve"> departs from the text of the Article itself. Rather, its provisions must be interpreted as an integrated whole, without fragmentation, pursuant to Article 31(1) of the Vienna Convention on the Law of Treaties and consistently with the International Court of Justice's statement—which the Committee itself cited in paragraph (4) of the draft—that:</w:t>
      </w:r>
    </w:p>
    <w:p w14:paraId="65B19CE3"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"When several rules concern the same subject matter, they should, to the greatest extent possible, be interpreted so as to give rise to a single set of compatible obligations."</w:t>
      </w:r>
    </w:p>
    <w:p w14:paraId="69DCA8F3" w14:textId="4D1D0823" w:rsidR="0050274C" w:rsidRPr="002E0AA6" w:rsidRDefault="0050274C" w:rsidP="002B597E">
      <w:pPr>
        <w:pStyle w:val="ListParagraph"/>
        <w:numPr>
          <w:ilvl w:val="0"/>
          <w:numId w:val="18"/>
        </w:numPr>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The precedents relied upon by the Committee do not necessarily support this conclusion.</w:t>
      </w:r>
      <w:r w:rsidRPr="002E0AA6">
        <w:rPr>
          <w:rFonts w:asciiTheme="majorBidi" w:hAnsiTheme="majorBidi" w:cstheme="majorBidi" w:hint="cs"/>
          <w:spacing w:val="-8"/>
          <w:sz w:val="28"/>
          <w:szCs w:val="28"/>
          <w:rtl/>
        </w:rPr>
        <w:t xml:space="preserve"> </w:t>
      </w:r>
      <w:r w:rsidRPr="002E0AA6">
        <w:rPr>
          <w:rFonts w:asciiTheme="majorBidi" w:hAnsiTheme="majorBidi" w:cstheme="majorBidi"/>
          <w:spacing w:val="-8"/>
          <w:sz w:val="28"/>
          <w:szCs w:val="28"/>
        </w:rPr>
        <w:t xml:space="preserve">For example, the Committee's Views in </w:t>
      </w:r>
      <w:proofErr w:type="spellStart"/>
      <w:r w:rsidRPr="002E0AA6">
        <w:rPr>
          <w:rFonts w:asciiTheme="majorBidi" w:hAnsiTheme="majorBidi" w:cstheme="majorBidi"/>
          <w:spacing w:val="-8"/>
          <w:sz w:val="28"/>
          <w:szCs w:val="28"/>
        </w:rPr>
        <w:t>Pavlenko</w:t>
      </w:r>
      <w:proofErr w:type="spellEnd"/>
      <w:r w:rsidRPr="002E0AA6">
        <w:rPr>
          <w:rFonts w:asciiTheme="majorBidi" w:hAnsiTheme="majorBidi" w:cstheme="majorBidi"/>
          <w:spacing w:val="-8"/>
          <w:sz w:val="28"/>
          <w:szCs w:val="28"/>
        </w:rPr>
        <w:t xml:space="preserve"> et al. v. Russian Federation* (CCPR/C/139/D/2765/2016), when examined in light of the facts and conclusions of the case, do not support the proposition that States are obliged to permit associations without requiring them to assume a formal legal status.</w:t>
      </w:r>
      <w:r w:rsidR="002B597E">
        <w:rPr>
          <w:rFonts w:asciiTheme="majorBidi" w:hAnsiTheme="majorBidi" w:cstheme="majorBidi"/>
          <w:spacing w:val="-8"/>
          <w:sz w:val="28"/>
          <w:szCs w:val="28"/>
        </w:rPr>
        <w:t xml:space="preserve"> </w:t>
      </w:r>
      <w:r w:rsidRPr="002E0AA6">
        <w:rPr>
          <w:rFonts w:asciiTheme="majorBidi" w:hAnsiTheme="majorBidi" w:cstheme="majorBidi"/>
          <w:spacing w:val="-8"/>
          <w:sz w:val="28"/>
          <w:szCs w:val="28"/>
        </w:rPr>
        <w:t xml:space="preserve">The facts show that the complainants and others had been members of a locally registered religious organization that </w:t>
      </w:r>
      <w:proofErr w:type="gramStart"/>
      <w:r w:rsidRPr="002E0AA6">
        <w:rPr>
          <w:rFonts w:asciiTheme="majorBidi" w:hAnsiTheme="majorBidi" w:cstheme="majorBidi"/>
          <w:spacing w:val="-8"/>
          <w:sz w:val="28"/>
          <w:szCs w:val="28"/>
        </w:rPr>
        <w:t>was later dissolved</w:t>
      </w:r>
      <w:proofErr w:type="gramEnd"/>
      <w:r w:rsidRPr="002E0AA6">
        <w:rPr>
          <w:rFonts w:asciiTheme="majorBidi" w:hAnsiTheme="majorBidi" w:cstheme="majorBidi"/>
          <w:spacing w:val="-8"/>
          <w:sz w:val="28"/>
          <w:szCs w:val="28"/>
        </w:rPr>
        <w:t xml:space="preserve"> following criminal convictions against some of its members. The complainants then submitted a communication. The respondent State argued that they remained free to practice their religion together with others without possessing the status of a registered legal entity.</w:t>
      </w:r>
    </w:p>
    <w:p w14:paraId="514A4F1D"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The Committee rejected that argument in paragraph 10.10, cited in the draft General Comment, stating that although the State Party did not condition religious practice upon registration, the rights of an unregistered religious community nevertheless remained limited, and that individuals should be free to decide whether to practice their religion within a community or to register a religious organization.</w:t>
      </w:r>
      <w:r w:rsidRPr="002E0AA6">
        <w:rPr>
          <w:rFonts w:asciiTheme="majorBidi" w:hAnsiTheme="majorBidi" w:cstheme="majorBidi" w:hint="cs"/>
          <w:spacing w:val="-8"/>
          <w:sz w:val="28"/>
          <w:szCs w:val="28"/>
          <w:rtl/>
        </w:rPr>
        <w:t xml:space="preserve"> </w:t>
      </w:r>
      <w:r w:rsidRPr="002E0AA6">
        <w:rPr>
          <w:rFonts w:asciiTheme="majorBidi" w:hAnsiTheme="majorBidi" w:cstheme="majorBidi"/>
          <w:spacing w:val="-8"/>
          <w:sz w:val="28"/>
          <w:szCs w:val="28"/>
        </w:rPr>
        <w:t>Accordingly, the Committee did not explicitly recognize an unrestricted right to associate outside any legal framework or leave the matter solely to individual discretion. Rather, it emphasized the right to freedom of religion and worship, which individuals may exercise either individually or collectively.</w:t>
      </w:r>
    </w:p>
    <w:p w14:paraId="2AC9E766" w14:textId="20343864"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lastRenderedPageBreak/>
        <w:t xml:space="preserve">The Committee adopted the same approach in </w:t>
      </w:r>
      <w:proofErr w:type="spellStart"/>
      <w:r w:rsidRPr="002E0AA6">
        <w:rPr>
          <w:rFonts w:asciiTheme="majorBidi" w:hAnsiTheme="majorBidi" w:cstheme="majorBidi"/>
          <w:spacing w:val="-8"/>
          <w:sz w:val="28"/>
          <w:szCs w:val="28"/>
        </w:rPr>
        <w:t>Yurlov</w:t>
      </w:r>
      <w:proofErr w:type="spellEnd"/>
      <w:r w:rsidRPr="002E0AA6">
        <w:rPr>
          <w:rFonts w:asciiTheme="majorBidi" w:hAnsiTheme="majorBidi" w:cstheme="majorBidi"/>
          <w:spacing w:val="-8"/>
          <w:sz w:val="28"/>
          <w:szCs w:val="28"/>
        </w:rPr>
        <w:t xml:space="preserve">, </w:t>
      </w:r>
      <w:proofErr w:type="spellStart"/>
      <w:r w:rsidRPr="002E0AA6">
        <w:rPr>
          <w:rFonts w:asciiTheme="majorBidi" w:hAnsiTheme="majorBidi" w:cstheme="majorBidi"/>
          <w:spacing w:val="-8"/>
          <w:sz w:val="28"/>
          <w:szCs w:val="28"/>
        </w:rPr>
        <w:t>Beklyaev</w:t>
      </w:r>
      <w:proofErr w:type="spellEnd"/>
      <w:r w:rsidRPr="002E0AA6">
        <w:rPr>
          <w:rFonts w:asciiTheme="majorBidi" w:hAnsiTheme="majorBidi" w:cstheme="majorBidi"/>
          <w:spacing w:val="-8"/>
          <w:sz w:val="28"/>
          <w:szCs w:val="28"/>
        </w:rPr>
        <w:t xml:space="preserve"> and </w:t>
      </w:r>
      <w:proofErr w:type="spellStart"/>
      <w:r w:rsidRPr="002E0AA6">
        <w:rPr>
          <w:rFonts w:asciiTheme="majorBidi" w:hAnsiTheme="majorBidi" w:cstheme="majorBidi"/>
          <w:spacing w:val="-8"/>
          <w:sz w:val="28"/>
          <w:szCs w:val="28"/>
        </w:rPr>
        <w:t>Nesterov</w:t>
      </w:r>
      <w:proofErr w:type="spellEnd"/>
      <w:r w:rsidRPr="002E0AA6">
        <w:rPr>
          <w:rFonts w:asciiTheme="majorBidi" w:hAnsiTheme="majorBidi" w:cstheme="majorBidi"/>
          <w:spacing w:val="-8"/>
          <w:sz w:val="28"/>
          <w:szCs w:val="28"/>
        </w:rPr>
        <w:t xml:space="preserve"> v. Russian Federation (CCPR/C/139/D/2925/2017), which concerned the same issue raised by different complainants. Paragraph 9.9, relied upon in the draft General Comment, goes no further than this.</w:t>
      </w:r>
      <w:r w:rsidRPr="002E0AA6">
        <w:rPr>
          <w:rFonts w:asciiTheme="majorBidi" w:hAnsiTheme="majorBidi" w:cstheme="majorBidi" w:hint="cs"/>
          <w:spacing w:val="-8"/>
          <w:sz w:val="28"/>
          <w:szCs w:val="28"/>
          <w:rtl/>
        </w:rPr>
        <w:t xml:space="preserve"> </w:t>
      </w:r>
      <w:r w:rsidRPr="002E0AA6">
        <w:rPr>
          <w:rFonts w:asciiTheme="majorBidi" w:hAnsiTheme="majorBidi" w:cstheme="majorBidi"/>
          <w:spacing w:val="-8"/>
          <w:sz w:val="28"/>
          <w:szCs w:val="28"/>
        </w:rPr>
        <w:t xml:space="preserve">Likewise, in </w:t>
      </w:r>
      <w:proofErr w:type="spellStart"/>
      <w:r w:rsidRPr="002E0AA6">
        <w:rPr>
          <w:rFonts w:asciiTheme="majorBidi" w:hAnsiTheme="majorBidi" w:cstheme="majorBidi"/>
          <w:spacing w:val="-8"/>
          <w:sz w:val="28"/>
          <w:szCs w:val="28"/>
        </w:rPr>
        <w:t>Belyatsky</w:t>
      </w:r>
      <w:proofErr w:type="spellEnd"/>
      <w:r w:rsidRPr="002E0AA6">
        <w:rPr>
          <w:rFonts w:asciiTheme="majorBidi" w:hAnsiTheme="majorBidi" w:cstheme="majorBidi"/>
          <w:spacing w:val="-8"/>
          <w:sz w:val="28"/>
          <w:szCs w:val="28"/>
        </w:rPr>
        <w:t xml:space="preserve"> et al. v. Belarus (CCPR/C/90/D/1296/2004), the Committee held in paragraph 7.2 that:</w:t>
      </w:r>
    </w:p>
    <w:p w14:paraId="1EBF020F"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 xml:space="preserve"> "The right to freedom of association relates not only to the right to form an association but also guarantees the right of that association to carry out its lawful activities freely. The protection afforded by Article 22 extends to all activities of an association, and the dissolution of an association must satisfy the requirements of paragraph 2 of that provision."</w:t>
      </w:r>
      <w:r>
        <w:rPr>
          <w:rFonts w:asciiTheme="majorBidi" w:hAnsiTheme="majorBidi" w:cstheme="majorBidi"/>
          <w:spacing w:val="-8"/>
          <w:sz w:val="28"/>
          <w:szCs w:val="28"/>
        </w:rPr>
        <w:t xml:space="preserve"> </w:t>
      </w:r>
      <w:r w:rsidRPr="002E0AA6">
        <w:rPr>
          <w:rFonts w:asciiTheme="majorBidi" w:hAnsiTheme="majorBidi" w:cstheme="majorBidi"/>
          <w:spacing w:val="-8"/>
          <w:sz w:val="28"/>
          <w:szCs w:val="28"/>
        </w:rPr>
        <w:t>Thus, the Committee affirmed that procedures governing dissolution, like those governing establishment, must comply with the safeguards governing freedom of association. It did not establish, as a matter of principle, that organizations may operate outside the framework of the law or on an informal basis, as suggested by the draft General Comment.</w:t>
      </w:r>
    </w:p>
    <w:p w14:paraId="20BEB04D" w14:textId="77777777" w:rsidR="0050274C" w:rsidRPr="002E0AA6" w:rsidRDefault="0050274C" w:rsidP="002B597E">
      <w:pPr>
        <w:pStyle w:val="ListParagraph"/>
        <w:numPr>
          <w:ilvl w:val="0"/>
          <w:numId w:val="18"/>
        </w:numPr>
        <w:spacing w:before="120" w:after="120" w:line="420" w:lineRule="exact"/>
        <w:ind w:right="518"/>
        <w:contextualSpacing w:val="0"/>
        <w:jc w:val="both"/>
        <w:rPr>
          <w:rFonts w:asciiTheme="majorBidi" w:hAnsiTheme="majorBidi" w:cstheme="majorBidi"/>
          <w:spacing w:val="-8"/>
          <w:sz w:val="28"/>
          <w:szCs w:val="28"/>
        </w:rPr>
      </w:pPr>
      <w:proofErr w:type="gramStart"/>
      <w:r w:rsidRPr="002E0AA6">
        <w:rPr>
          <w:rFonts w:asciiTheme="majorBidi" w:hAnsiTheme="majorBidi" w:cstheme="majorBidi"/>
          <w:spacing w:val="-8"/>
          <w:sz w:val="28"/>
          <w:szCs w:val="28"/>
        </w:rPr>
        <w:t>Making the exercise of the right to association and collective activities—whether conducted formally or informally—subject exclusively to the unilateral discretion of individuals, as proposed in the draft General Comment, would remove important safeguards and make it difficult to distinguish between, on the one hand, associations or gatherings that are not legally organized and, on the other hand, organizations established for the purpose of committing criminal offences, such as criminal conspiracies, terrorist groups, or organized criminal groups.</w:t>
      </w:r>
      <w:proofErr w:type="gramEnd"/>
    </w:p>
    <w:p w14:paraId="4E7E2BF3"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 xml:space="preserve">This concern is particularly acute where such criminal organizations </w:t>
      </w:r>
      <w:proofErr w:type="gramStart"/>
      <w:r w:rsidRPr="002E0AA6">
        <w:rPr>
          <w:rFonts w:asciiTheme="majorBidi" w:hAnsiTheme="majorBidi" w:cstheme="majorBidi"/>
          <w:spacing w:val="-8"/>
          <w:sz w:val="28"/>
          <w:szCs w:val="28"/>
        </w:rPr>
        <w:t>are intercepted</w:t>
      </w:r>
      <w:proofErr w:type="gramEnd"/>
      <w:r w:rsidRPr="002E0AA6">
        <w:rPr>
          <w:rFonts w:asciiTheme="majorBidi" w:hAnsiTheme="majorBidi" w:cstheme="majorBidi"/>
          <w:spacing w:val="-8"/>
          <w:sz w:val="28"/>
          <w:szCs w:val="28"/>
        </w:rPr>
        <w:t xml:space="preserve"> during the planning stage before any offence has actually been committed, especially in light of paragraph (10) of the draft General Comment, which proposes protecting even groups, activities, and conduct that may be considered "controversial," "oppositional," or "disruptive."</w:t>
      </w:r>
    </w:p>
    <w:p w14:paraId="5968E909"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rPr>
      </w:pPr>
      <w:proofErr w:type="gramStart"/>
      <w:r w:rsidRPr="002E0AA6">
        <w:rPr>
          <w:rFonts w:asciiTheme="majorBidi" w:hAnsiTheme="majorBidi" w:cstheme="majorBidi"/>
          <w:spacing w:val="-8"/>
          <w:sz w:val="28"/>
          <w:szCs w:val="28"/>
        </w:rPr>
        <w:t>Egypt considers it necessary to distinguish between, first, protecting individuals from arbitrary interference merely because they gather or cooperate peacefully to pursue legitimate objectives and, second, the acquisition of legal personality by an entity together with the legal consequences flowing from it, including the capacity to contract, receive funds, open bank accounts, litigate, manage property, and enjoy any privileges or exemptions provided by law.</w:t>
      </w:r>
      <w:proofErr w:type="gramEnd"/>
    </w:p>
    <w:p w14:paraId="28C0DD5B"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 xml:space="preserve">Accordingly, it </w:t>
      </w:r>
      <w:proofErr w:type="gramStart"/>
      <w:r w:rsidRPr="002E0AA6">
        <w:rPr>
          <w:rFonts w:asciiTheme="majorBidi" w:hAnsiTheme="majorBidi" w:cstheme="majorBidi"/>
          <w:spacing w:val="-8"/>
          <w:sz w:val="28"/>
          <w:szCs w:val="28"/>
        </w:rPr>
        <w:t>is proposed</w:t>
      </w:r>
      <w:proofErr w:type="gramEnd"/>
      <w:r w:rsidRPr="002E0AA6">
        <w:rPr>
          <w:rFonts w:asciiTheme="majorBidi" w:hAnsiTheme="majorBidi" w:cstheme="majorBidi"/>
          <w:spacing w:val="-8"/>
          <w:sz w:val="28"/>
          <w:szCs w:val="28"/>
        </w:rPr>
        <w:t xml:space="preserve"> that the draft General Comment clarify that protecting informal or unregistered associations does not mean equating them, for all legal purposes, with registered associations that have acquired legal personality under domestic law. Nor does such protection preclude requiring entities wishing to undertake activities with legal, financial, or public effects to comply with regulatory procedures consistent with the Covenant.</w:t>
      </w:r>
    </w:p>
    <w:p w14:paraId="09F8B2CB"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lastRenderedPageBreak/>
        <w:t xml:space="preserve"> </w:t>
      </w:r>
      <w:r w:rsidRPr="001F2943">
        <w:rPr>
          <w:rFonts w:asciiTheme="majorBidi" w:hAnsiTheme="majorBidi" w:cstheme="majorBidi"/>
          <w:spacing w:val="-8"/>
          <w:sz w:val="28"/>
          <w:szCs w:val="28"/>
          <w:u w:val="single"/>
        </w:rPr>
        <w:t>Definition of Associations and Trade Unions:</w:t>
      </w:r>
      <w:r w:rsidRPr="002E0AA6">
        <w:rPr>
          <w:rFonts w:asciiTheme="majorBidi" w:hAnsiTheme="majorBidi" w:cstheme="majorBidi"/>
          <w:spacing w:val="-8"/>
          <w:sz w:val="28"/>
          <w:szCs w:val="28"/>
        </w:rPr>
        <w:t xml:space="preserve"> Paragraph (8) states that the concepts of "association" and "trade union" are independent of national legal definitions or classifications. Egypt recognizes that the concepts contained in the Covenant </w:t>
      </w:r>
      <w:proofErr w:type="gramStart"/>
      <w:r w:rsidRPr="002E0AA6">
        <w:rPr>
          <w:rFonts w:asciiTheme="majorBidi" w:hAnsiTheme="majorBidi" w:cstheme="majorBidi"/>
          <w:spacing w:val="-8"/>
          <w:sz w:val="28"/>
          <w:szCs w:val="28"/>
        </w:rPr>
        <w:t>should not be deprived</w:t>
      </w:r>
      <w:proofErr w:type="gramEnd"/>
      <w:r w:rsidRPr="002E0AA6">
        <w:rPr>
          <w:rFonts w:asciiTheme="majorBidi" w:hAnsiTheme="majorBidi" w:cstheme="majorBidi"/>
          <w:spacing w:val="-8"/>
          <w:sz w:val="28"/>
          <w:szCs w:val="28"/>
        </w:rPr>
        <w:t xml:space="preserve"> of their substance through narrow or arbitrary domestic definitions. However, this should not result in disregarding the legitimate role of the national legislature in determining the legal forms of entities and distinguishing among associations, trade unions, political parties, companies, public benefit institutions, and other organizational frameworks of different legal character. Accordingly, Egypt recommends clarifying that the autonomy of international concepts from national classifications does not prevent States from regulating the different legal forms of entities, determining the legal consequences attached to each form, or establishing proportionate substantive and procedural requirements governing financial, professional, political, or service-related activities, provided these comply with the principles of legality, necessity, and proportionality.</w:t>
      </w:r>
    </w:p>
    <w:p w14:paraId="24EFDB35"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rPr>
      </w:pPr>
      <w:r w:rsidRPr="001F2943">
        <w:rPr>
          <w:rFonts w:asciiTheme="majorBidi" w:hAnsiTheme="majorBidi" w:cstheme="majorBidi"/>
          <w:spacing w:val="-8"/>
          <w:sz w:val="28"/>
          <w:szCs w:val="28"/>
          <w:u w:val="single"/>
        </w:rPr>
        <w:t xml:space="preserve">Undefined </w:t>
      </w:r>
      <w:r>
        <w:rPr>
          <w:rFonts w:asciiTheme="majorBidi" w:hAnsiTheme="majorBidi" w:cstheme="majorBidi"/>
          <w:spacing w:val="-8"/>
          <w:sz w:val="28"/>
          <w:szCs w:val="28"/>
          <w:u w:val="single"/>
        </w:rPr>
        <w:t>c</w:t>
      </w:r>
      <w:r w:rsidRPr="001F2943">
        <w:rPr>
          <w:rFonts w:asciiTheme="majorBidi" w:hAnsiTheme="majorBidi" w:cstheme="majorBidi"/>
          <w:spacing w:val="-8"/>
          <w:sz w:val="28"/>
          <w:szCs w:val="28"/>
          <w:u w:val="single"/>
        </w:rPr>
        <w:t xml:space="preserve">oncepts and </w:t>
      </w:r>
      <w:r>
        <w:rPr>
          <w:rFonts w:asciiTheme="majorBidi" w:hAnsiTheme="majorBidi" w:cstheme="majorBidi"/>
          <w:spacing w:val="-8"/>
          <w:sz w:val="28"/>
          <w:szCs w:val="28"/>
          <w:u w:val="single"/>
        </w:rPr>
        <w:t>c</w:t>
      </w:r>
      <w:r w:rsidRPr="001F2943">
        <w:rPr>
          <w:rFonts w:asciiTheme="majorBidi" w:hAnsiTheme="majorBidi" w:cstheme="majorBidi"/>
          <w:spacing w:val="-8"/>
          <w:sz w:val="28"/>
          <w:szCs w:val="28"/>
          <w:u w:val="single"/>
        </w:rPr>
        <w:t xml:space="preserve">ategories </w:t>
      </w:r>
      <w:r>
        <w:rPr>
          <w:rFonts w:asciiTheme="majorBidi" w:hAnsiTheme="majorBidi" w:cstheme="majorBidi"/>
          <w:spacing w:val="-8"/>
          <w:sz w:val="28"/>
          <w:szCs w:val="28"/>
          <w:u w:val="single"/>
        </w:rPr>
        <w:t>e</w:t>
      </w:r>
      <w:r w:rsidRPr="001F2943">
        <w:rPr>
          <w:rFonts w:asciiTheme="majorBidi" w:hAnsiTheme="majorBidi" w:cstheme="majorBidi"/>
          <w:spacing w:val="-8"/>
          <w:sz w:val="28"/>
          <w:szCs w:val="28"/>
          <w:u w:val="single"/>
        </w:rPr>
        <w:t xml:space="preserve">ntitled to </w:t>
      </w:r>
      <w:r>
        <w:rPr>
          <w:rFonts w:asciiTheme="majorBidi" w:hAnsiTheme="majorBidi" w:cstheme="majorBidi"/>
          <w:spacing w:val="-8"/>
          <w:sz w:val="28"/>
          <w:szCs w:val="28"/>
          <w:u w:val="single"/>
        </w:rPr>
        <w:t>s</w:t>
      </w:r>
      <w:r w:rsidRPr="001F2943">
        <w:rPr>
          <w:rFonts w:asciiTheme="majorBidi" w:hAnsiTheme="majorBidi" w:cstheme="majorBidi"/>
          <w:spacing w:val="-8"/>
          <w:sz w:val="28"/>
          <w:szCs w:val="28"/>
          <w:u w:val="single"/>
        </w:rPr>
        <w:t xml:space="preserve">pecial </w:t>
      </w:r>
      <w:r>
        <w:rPr>
          <w:rFonts w:asciiTheme="majorBidi" w:hAnsiTheme="majorBidi" w:cstheme="majorBidi"/>
          <w:spacing w:val="-8"/>
          <w:sz w:val="28"/>
          <w:szCs w:val="28"/>
          <w:u w:val="single"/>
        </w:rPr>
        <w:t>p</w:t>
      </w:r>
      <w:r w:rsidRPr="001F2943">
        <w:rPr>
          <w:rFonts w:asciiTheme="majorBidi" w:hAnsiTheme="majorBidi" w:cstheme="majorBidi"/>
          <w:spacing w:val="-8"/>
          <w:sz w:val="28"/>
          <w:szCs w:val="28"/>
          <w:u w:val="single"/>
        </w:rPr>
        <w:t>rotection:</w:t>
      </w:r>
      <w:r w:rsidRPr="002E0AA6">
        <w:rPr>
          <w:rFonts w:asciiTheme="majorBidi" w:hAnsiTheme="majorBidi" w:cstheme="majorBidi"/>
          <w:spacing w:val="-8"/>
          <w:sz w:val="28"/>
          <w:szCs w:val="28"/>
        </w:rPr>
        <w:t xml:space="preserve"> The draft contains several concepts requiring greater precision, including "intersectional discrimination" and "indirect discrimination" in paragraph (7). </w:t>
      </w:r>
      <w:proofErr w:type="gramStart"/>
      <w:r w:rsidRPr="002E0AA6">
        <w:rPr>
          <w:rFonts w:asciiTheme="majorBidi" w:hAnsiTheme="majorBidi" w:cstheme="majorBidi"/>
          <w:spacing w:val="-8"/>
          <w:sz w:val="28"/>
          <w:szCs w:val="28"/>
        </w:rPr>
        <w:t>While Egypt does not object to the principle of non-discrimination or to taking into account the practical impact of restrictions on particularly vulnerable groups, it considers that clear and internationally recognized legal terminology should be used, while avoiding the introduction of concepts that are not part of customary international law and that could give rise to new or undefined obligations not expressly provided for in Article 22 of the Covenant.</w:t>
      </w:r>
      <w:proofErr w:type="gramEnd"/>
    </w:p>
    <w:p w14:paraId="20B94258"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t>Egypt also reserves its position regarding paragraph (9) of the draft General Comment concerning what falls within the description of "marginalized, disenfranchised or disadvantaged persons, groups, communities and peoples." In Egypt's view, placing women, children, youth, persons with disabilities, local communities, persons living in rural or remote areas, migrants, and asylum seekers, on the one hand, in the same category as drug users and persons convicted of criminal offences, on the other hand, undermines the status of the first group. It also fails to take into account the legal effects that criminal convictions may have on an individual's enjoyment of civil and political rights, including the right to freedom of association and membership in political parties. Egypt also reserves its position regarding the term "LGBTQI+ persons," considering it a controversial term that opens the door to an unlimited range of classifications. This reservation likewise applies to paragraph (51) of the draft General Comment.</w:t>
      </w:r>
    </w:p>
    <w:p w14:paraId="7E32E562"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rPr>
      </w:pPr>
      <w:r w:rsidRPr="002E0AA6">
        <w:rPr>
          <w:rFonts w:asciiTheme="majorBidi" w:hAnsiTheme="majorBidi" w:cstheme="majorBidi"/>
          <w:spacing w:val="-8"/>
          <w:sz w:val="28"/>
          <w:szCs w:val="28"/>
        </w:rPr>
        <w:lastRenderedPageBreak/>
        <w:t>At the same time, Egypt considers that, despite the paragraph's expanded reference to groups particularly affected by restrictions on the exercise of the right to freedom of association, it fails to include other groups more deserving of explicit protection, such as “individuals and groups living under foreign occupation”.</w:t>
      </w:r>
    </w:p>
    <w:p w14:paraId="0196E262"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1F2943">
        <w:rPr>
          <w:rFonts w:asciiTheme="majorBidi" w:hAnsiTheme="majorBidi" w:cstheme="majorBidi"/>
          <w:spacing w:val="-8"/>
          <w:sz w:val="28"/>
          <w:szCs w:val="28"/>
          <w:u w:val="single"/>
          <w:lang w:val="en-CH"/>
        </w:rPr>
        <w:t>Controversial, Oppositional, or Disruptive Activities:</w:t>
      </w:r>
      <w:r w:rsidRPr="002E0AA6">
        <w:rPr>
          <w:rFonts w:asciiTheme="majorBidi" w:hAnsiTheme="majorBidi" w:cstheme="majorBidi"/>
          <w:spacing w:val="-8"/>
          <w:sz w:val="28"/>
          <w:szCs w:val="28"/>
          <w:lang w:val="en-CH"/>
        </w:rPr>
        <w:t xml:space="preserve"> Egypt reserves its position regarding paragraph (10) of the draft General Comment, which provides that the right to freedom of association extends to ideas, activities, and conduct that may be regarded as "controversial," "oppositional," or "disruptive" without qualification, as well as the similar language contained in paragraph (35), for the following reasons:</w:t>
      </w:r>
    </w:p>
    <w:p w14:paraId="14776DCB" w14:textId="77777777" w:rsidR="0050274C" w:rsidRPr="002E0AA6" w:rsidRDefault="0050274C" w:rsidP="002B597E">
      <w:pPr>
        <w:pStyle w:val="ListParagraph"/>
        <w:numPr>
          <w:ilvl w:val="0"/>
          <w:numId w:val="20"/>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Paragraph (2) of Article 22 directly links the right to freedom of association to a number of permissible restrictions, namely restrictions that are prescribed by law and are necessary in a democratic society in the interests of national security, public safety, public order, the protection of public health or morals, or the protection of the rights and freedoms of others. Accordingly, while emphasizing that the right to freedom of association may extend to ideas, activities, and conduct that are regarded as controversial or disruptive, the draft General Comment should also make clear that such protection must not undermine considerations relating to national security, public safety, public order, public health, public morals, or the rights and freedoms of others. These constitute the limits within which such activities must remain in order to ensure that the Committee's interpretation faithfully reflects the text of Article 22 rather than disregarding or negating its express provisions. Egypt therefore considers it important that these safeguards be explicitly incorporated if this paragraph is retained.</w:t>
      </w:r>
    </w:p>
    <w:p w14:paraId="44BBD452" w14:textId="77777777" w:rsidR="0050274C" w:rsidRPr="002E0AA6" w:rsidRDefault="0050274C" w:rsidP="002B597E">
      <w:pPr>
        <w:pStyle w:val="ListParagraph"/>
        <w:numPr>
          <w:ilvl w:val="0"/>
          <w:numId w:val="20"/>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The precedents relied upon by the Committee do not necessarily support this conclusion. For example, the Committee's Views in Lee v. Republic of Korea (CCPR/C/84/D/1119/2002) do not support the proposition that a democratic society is one in which associations are permitted to promote controversial or disruptive ideas without limitation. Rather, the Committee adopted different language, stating in paragraph 7.2 that democratic society protects:"the functioning of associations, including those that peacefully promote ideas not viewed favorably by the government or the majority of the population."This formulation is more consistent with the restrictions contained in paragraph (2) of Article 22 than the language employed in the draft General Comment.</w:t>
      </w:r>
    </w:p>
    <w:p w14:paraId="74CD2F61" w14:textId="77777777" w:rsidR="0050274C" w:rsidRPr="002E0AA6" w:rsidRDefault="0050274C" w:rsidP="002B597E">
      <w:pPr>
        <w:pStyle w:val="ListParagraph"/>
        <w:numPr>
          <w:ilvl w:val="0"/>
          <w:numId w:val="20"/>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 xml:space="preserve">Nor is the draft General Comment fully consistent with paragraph (7) of the Committee's General Comment No. 37 (2020) on the right of peaceful assembly under Article 21 of the Covenant, which is cited in support of this position. That paragraph states that: "Peaceful </w:t>
      </w:r>
      <w:r w:rsidRPr="002E0AA6">
        <w:rPr>
          <w:rFonts w:asciiTheme="majorBidi" w:hAnsiTheme="majorBidi" w:cstheme="majorBidi"/>
          <w:spacing w:val="-8"/>
          <w:sz w:val="28"/>
          <w:szCs w:val="28"/>
          <w:lang w:val="en-CH"/>
        </w:rPr>
        <w:lastRenderedPageBreak/>
        <w:t>assemblies may sometimes be used to advance controversial ideas or objectives." Thus, General Comment No. 37 merely acknowledges the possibility that demonstrations may be held to advocate controversial ideas. It does not refer to "disruptive activities or conduct," as the present draft does. Moreover, this analogy fails to distinguish between the right of peaceful assembly under Article 21—which is subject to a broader margin of tolerance—and the right to freedom of association, including the establishment of associations, trade unions, and political parties, which should remain subject to safeguards ensuring that such entities do not become organized criminal groups operating under the guise of human rights protection.</w:t>
      </w:r>
    </w:p>
    <w:p w14:paraId="7E9F9FCF" w14:textId="77777777" w:rsidR="0050274C" w:rsidRPr="002E0AA6" w:rsidRDefault="0050274C" w:rsidP="002B597E">
      <w:pPr>
        <w:pStyle w:val="ListParagraph"/>
        <w:numPr>
          <w:ilvl w:val="0"/>
          <w:numId w:val="20"/>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The draft should also remain consistent with the cumulative conditions that the Committee itself has established for restrictions on freedom of association under paragraph (2) of Article 22 and reaffirmed in paragraph (41) of the present draft, namely that restrictions: must be prescribed by law; must pursue one of the legitimate aims listed in paragraph (2); and must be necessary in a democratic society.</w:t>
      </w:r>
    </w:p>
    <w:p w14:paraId="4CC2C6E7"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As the Committee itself has explained, the concept of a democratic society is realized through the existence and functioning of a plurality of associations, including those that peacefully promote ideas not viewed favourably by the government or by the majority of the population—not through unrestricted protection of controversial or disruptive ideas, as suggested by the draft.</w:t>
      </w:r>
    </w:p>
    <w:p w14:paraId="67556BC0"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Egypt emphasizes that protecting opinions that are dissenting or inconsistent with prevailing public opinion or the policies of public authorities is an important component of the right to freedom of association, provided that the relevant activities remain peaceful and lawful. However, the use of the term "disruptive" without further qualification may create ambiguity, as it could encompass conduct that infringes upon the rights and freedoms of others, disrupts public services, involves coercion, violence, incitement, damage to property, or undermines public order. Accordingly, Egypt proposes that any reference to controversial or oppositional activities be qualified by the phrase: "provided that such activities are peaceful, lawful, and do not incite violence, hatred, discrimination, or conduct contrary to the public order and public morals of the State Party."</w:t>
      </w:r>
    </w:p>
    <w:p w14:paraId="53138ACD"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It further proposes that the term "disruptive" either be deleted or narrowly defined so that it cannot be interpreted as protecting conduct falling outside the peaceful exercise of the right.</w:t>
      </w:r>
    </w:p>
    <w:p w14:paraId="2FC0C373"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 xml:space="preserve">Egypt also recommends that the draft explicitly link Article 22 with Article 20 of the Covenant so that freedom of association cannot be invoked to protect propaganda for war, incitement to </w:t>
      </w:r>
      <w:r w:rsidRPr="002E0AA6">
        <w:rPr>
          <w:rFonts w:asciiTheme="majorBidi" w:hAnsiTheme="majorBidi" w:cstheme="majorBidi"/>
          <w:spacing w:val="-8"/>
          <w:sz w:val="28"/>
          <w:szCs w:val="28"/>
          <w:lang w:val="en-CH"/>
        </w:rPr>
        <w:lastRenderedPageBreak/>
        <w:t>violence, or advocacy of national, racial, or religious hatred constituting incitement to discrimination, hostility, or violence.</w:t>
      </w:r>
    </w:p>
    <w:p w14:paraId="1116D89D"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1F2943">
        <w:rPr>
          <w:rFonts w:asciiTheme="majorBidi" w:hAnsiTheme="majorBidi" w:cstheme="majorBidi"/>
          <w:spacing w:val="-8"/>
          <w:sz w:val="28"/>
          <w:szCs w:val="28"/>
          <w:u w:val="single"/>
          <w:lang w:val="en-CH"/>
        </w:rPr>
        <w:t>Digital Space and Modern Technology:</w:t>
      </w:r>
      <w:r w:rsidRPr="002E0AA6">
        <w:rPr>
          <w:rFonts w:asciiTheme="majorBidi" w:hAnsiTheme="majorBidi" w:cstheme="majorBidi"/>
          <w:spacing w:val="-8"/>
          <w:sz w:val="28"/>
          <w:szCs w:val="28"/>
          <w:lang w:val="en-CH"/>
        </w:rPr>
        <w:t xml:space="preserve"> With regard to paragraph (11) concerning the exercise of the right to freedom of association in the digital space, Egypt recognizes that digital developments have transformed the ways in which this right is exercised and that the digital environment has become an important means of communication, organization, expression, and civic engagement. However, treating the digital sphere as an automatic and unrestricted extension of the right should be accompanied by a corresponding recognition of the legal, security, and human rights challenges posed by modern technologies.</w:t>
      </w:r>
    </w:p>
    <w:p w14:paraId="3480BD9A"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The paragraph should also address the protection afforded to individuals exercising this right in the digital environment under Article 22 and the limitations set forth in paragraph (2) of that Article. Egypt further considers it necessary to clarify the relationship between the exercise of this right in the digital sphere and Article 20 of the Covenant, particularly regarding the prohibition of incitement to violence and hatred and the broader challenges that modern technologies pose to societal security.</w:t>
      </w:r>
    </w:p>
    <w:p w14:paraId="49F68A1F"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Egypt therefore recommends that the draft explicitly affirm that the exercise of the right in the digital environment is subject to the same safeguards governing its exercise offline and that cyberspace does not constitute a law-free zone. The General Comment should also recognize the right of States to adopt legitimate legal and technical measures to protect cybersecurity, investigate cybercrime, preserve digital evidence, and prevent the misuse of online accounts and digital platforms, provided that such measures are prescribed by law, clearly defined, necessary, proportionate, and subject to appropriate procedural safeguards and oversight.</w:t>
      </w:r>
    </w:p>
    <w:p w14:paraId="121DA48D"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The draft should also adopt a more balanced approach toward the role of private companies, service providers, and digital platforms by acknowledging their responsibilities to protect rights, prevent misuse of digital services, and cooperate with competent authorities within the limits established by law while respecting guarantees relating to privacy and data protection.</w:t>
      </w:r>
    </w:p>
    <w:p w14:paraId="163E6E2C"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6E287A">
        <w:rPr>
          <w:rFonts w:asciiTheme="majorBidi" w:hAnsiTheme="majorBidi" w:cstheme="majorBidi"/>
          <w:spacing w:val="-8"/>
          <w:sz w:val="28"/>
          <w:szCs w:val="28"/>
          <w:u w:val="single"/>
          <w:lang w:val="en-CH"/>
        </w:rPr>
        <w:t>Funding:</w:t>
      </w:r>
      <w:r w:rsidRPr="002E0AA6">
        <w:rPr>
          <w:rFonts w:asciiTheme="majorBidi" w:hAnsiTheme="majorBidi" w:cstheme="majorBidi"/>
          <w:spacing w:val="-8"/>
          <w:sz w:val="28"/>
          <w:szCs w:val="28"/>
          <w:lang w:val="en-CH"/>
        </w:rPr>
        <w:t xml:space="preserve"> Egypt reserves its position regarding paragraph (14), which appears to recognize an unrestricted right of associations to receive foreign funding and provides that doing so should not result in their being regarded as a threat to national security. Egypt affirms the importance of ensuring that associations and trade unions have access to legitimate financial resources enabling them to carry out their activities. However, this should not be interpreted as establishing an absolute right to receive funding from any source, by any means, and without regulation, disclosure, or oversight. Funding—particularly cross-border funding—raises </w:t>
      </w:r>
      <w:r w:rsidRPr="002E0AA6">
        <w:rPr>
          <w:rFonts w:asciiTheme="majorBidi" w:hAnsiTheme="majorBidi" w:cstheme="majorBidi"/>
          <w:spacing w:val="-8"/>
          <w:sz w:val="28"/>
          <w:szCs w:val="28"/>
          <w:lang w:val="en-CH"/>
        </w:rPr>
        <w:lastRenderedPageBreak/>
        <w:t>legitimate concerns relating to transparency, combating money laundering and terrorist financing, preventing conflicts of interest, protecting beneficiaries and donors, and ensuring that civil society entities are not used as fronts for unlawful activities or for interference in the internal affairs of States contrary to international and domestic law.</w:t>
      </w:r>
    </w:p>
    <w:p w14:paraId="74154341" w14:textId="77777777" w:rsidR="0050274C" w:rsidRPr="002E0AA6" w:rsidRDefault="0050274C" w:rsidP="002B597E">
      <w:pPr>
        <w:pStyle w:val="ListParagraph"/>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Accordingly, Egypt recommends clarifying that regulatory restrictions on funding do not, in themselves, violate Article 22, provided that they have a clear legal basis, pursue a legitimate aim, comply with the principles of necessity and proportionality, and are subject to effective review. The same approach should apply to paragraph (49) of the draft General Comment.</w:t>
      </w:r>
    </w:p>
    <w:p w14:paraId="6EC21A6F"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With respect to references describing certain entities as "foreign agents," Egypt considers that the current wording is overly broad and appears to assume that any designation or disclosure requirement relating to foreign funding necessarily violates Article 22.A more accurate approach would distinguish between political stigmatization or rhetoric intended to delegitimize civil society organizations, on the one hand, and legitimate requirements concerning disclosure, transparency, and financial regulation, on the other. Accordingly, the draft should clarify that prohibiting stigmatizing or punitive labels does not prevent States from adopting neutral regulatory classifications or lawful disclosure requirements, provided that these are not designed to restrict the right arbitrarily or discriminate against particular entities.</w:t>
      </w:r>
    </w:p>
    <w:p w14:paraId="277CFE0D"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6E287A">
        <w:rPr>
          <w:rFonts w:asciiTheme="majorBidi" w:hAnsiTheme="majorBidi" w:cstheme="majorBidi"/>
          <w:spacing w:val="-8"/>
          <w:sz w:val="28"/>
          <w:szCs w:val="28"/>
          <w:u w:val="single"/>
          <w:lang w:val="en-CH"/>
        </w:rPr>
        <w:t>The Right to Strike and Freedom of Association</w:t>
      </w:r>
      <w:r w:rsidRPr="002E0AA6">
        <w:rPr>
          <w:rFonts w:asciiTheme="majorBidi" w:hAnsiTheme="majorBidi" w:cstheme="majorBidi"/>
          <w:spacing w:val="-8"/>
          <w:sz w:val="28"/>
          <w:szCs w:val="28"/>
          <w:lang w:val="en-CH"/>
        </w:rPr>
        <w:t>:</w:t>
      </w:r>
      <w:r>
        <w:rPr>
          <w:rFonts w:asciiTheme="majorBidi" w:hAnsiTheme="majorBidi" w:cstheme="majorBidi"/>
          <w:spacing w:val="-8"/>
          <w:sz w:val="28"/>
          <w:szCs w:val="28"/>
          <w:lang w:val="en-CH"/>
        </w:rPr>
        <w:t xml:space="preserve"> </w:t>
      </w:r>
      <w:r w:rsidRPr="002E0AA6">
        <w:rPr>
          <w:rFonts w:asciiTheme="majorBidi" w:hAnsiTheme="majorBidi" w:cstheme="majorBidi"/>
          <w:spacing w:val="-8"/>
          <w:sz w:val="28"/>
          <w:szCs w:val="28"/>
          <w:lang w:val="en-CH"/>
        </w:rPr>
        <w:t>While fully affirming that Egypt's new Labour Law regulates workers' right to strike, Egypt reserves its position regarding paragraph (25) of the draft General Comment, which addresses this issue in the context of ILO Conventions Nos. 87 and 98.The matter remains pending before the International Court of Justice, which has not yet issued its advisory opinion. It would therefore be inappropriate for the General Comment to prejudge an issue on which the Court may subsequently adopt a different interpretation after considering the thirty-one written and oral submissions submitted by States, including Egypt.</w:t>
      </w:r>
    </w:p>
    <w:p w14:paraId="012AF797"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 xml:space="preserve">Egypt also reserves its position regarding paragraph (27), which suggests that enabling members of the armed forces and the police to enjoy freedom of association necessarily requires permitting them to establish trade unions as the exclusive means of exercising that right. In Egypt's view, this interpretation is inconsistent with paragraph (1) of Article 22 and overlooks the express reference in paragraph (2) to national legislation, which authorizes States to determine the legal restrictions applicable to members of the armed forces and police in light of the special nature of these categories. This necessarily requires allowing a broad margin of </w:t>
      </w:r>
      <w:r w:rsidRPr="002E0AA6">
        <w:rPr>
          <w:rFonts w:asciiTheme="majorBidi" w:hAnsiTheme="majorBidi" w:cstheme="majorBidi"/>
          <w:spacing w:val="-8"/>
          <w:sz w:val="28"/>
          <w:szCs w:val="28"/>
          <w:lang w:val="en-CH"/>
        </w:rPr>
        <w:lastRenderedPageBreak/>
        <w:t>appreciation for national legislatures to adopt restrictions appropriate to the circumstances and conditions of each State.</w:t>
      </w:r>
    </w:p>
    <w:p w14:paraId="68691E8A"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6E287A">
        <w:rPr>
          <w:rFonts w:asciiTheme="majorBidi" w:hAnsiTheme="majorBidi" w:cstheme="majorBidi"/>
          <w:spacing w:val="-8"/>
          <w:sz w:val="28"/>
          <w:szCs w:val="28"/>
          <w:u w:val="single"/>
          <w:lang w:val="en-CH"/>
        </w:rPr>
        <w:t>Legitimate Restrictions:</w:t>
      </w:r>
      <w:r w:rsidRPr="002E0AA6">
        <w:rPr>
          <w:rFonts w:asciiTheme="majorBidi" w:hAnsiTheme="majorBidi" w:cstheme="majorBidi"/>
          <w:spacing w:val="-8"/>
          <w:sz w:val="28"/>
          <w:szCs w:val="28"/>
          <w:lang w:val="en-CH"/>
        </w:rPr>
        <w:t xml:space="preserve"> Egypt reserves its position regarding paragraph (48), particularly the statement that "public morals evolve over time." Egypt rejects the Committee's interpretation of the phrase "the protection of public health or morals" as meaning that States may not prohibit associations or criminalize their activities on grounds of obscenity, the dissemination of material promoting non-traditional sexual relations among minors, non-traditional sexual orientations, or the rejection of family or societal values, and that such prohibitions constitute discriminatory restrictions on freedom of association.Egypt considers, on the contrary, that the phrase contained in paragraph (2) of Article 22 encompasses everything contrary to a society's value system, including, foremost, religion. It was included to enable States to impose restrictions on freedom of association for the purposes expressly provided in the Covenant while protecting society as a whole. Accordingly, the Committee's proposed interpretation not only contradicts the Article 22(2) but is also unsupported by some of the references cited in the draft. For example, paragraph (10) of the Committee's concluding observations on Burundi (CCPR/C/BDI/CO/3) did not address freedom of association in relation to sexual relations involving minors or homosexual persons; rather, it concerned the criminalization of same-sex conduct and discriminatory practices against homosexual persons.</w:t>
      </w:r>
    </w:p>
    <w:p w14:paraId="23C5874D"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2E0AA6">
        <w:rPr>
          <w:rFonts w:asciiTheme="majorBidi" w:hAnsiTheme="majorBidi" w:cstheme="majorBidi"/>
          <w:spacing w:val="-8"/>
          <w:sz w:val="28"/>
          <w:szCs w:val="28"/>
          <w:lang w:val="en-CH"/>
        </w:rPr>
        <w:t>Egypt further recommends that the draft emphasize that assessments of necessity and proportionality should take into account the factual and legal circumstances of each State, the nature of the threat, the seriousness of the activity, and the extent of its impact on the rights and freedoms of others, while ensuring effective judicial or administrative oversight. The draft should also avoid any wording suggesting that a State's reliance on national security or public order automatically creates a presumption of illegality. The determining factors should instead be the existence of a legal basis, the pursuit of a legitimate aim, the necessity and proportionality of the measure, its non-discriminatory nature, and the availability of effective avenues for challenge.</w:t>
      </w:r>
    </w:p>
    <w:p w14:paraId="6BE45AE1"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6E287A">
        <w:rPr>
          <w:rFonts w:asciiTheme="majorBidi" w:hAnsiTheme="majorBidi" w:cstheme="majorBidi"/>
          <w:spacing w:val="-8"/>
          <w:sz w:val="28"/>
          <w:szCs w:val="28"/>
          <w:u w:val="single"/>
          <w:lang w:val="en-CH"/>
        </w:rPr>
        <w:t>States of Emergency, Armed Conflict, and Occupation:</w:t>
      </w:r>
      <w:r>
        <w:rPr>
          <w:rFonts w:asciiTheme="majorBidi" w:hAnsiTheme="majorBidi" w:cstheme="majorBidi"/>
          <w:spacing w:val="-8"/>
          <w:sz w:val="28"/>
          <w:szCs w:val="28"/>
          <w:lang w:val="en-CH"/>
        </w:rPr>
        <w:t xml:space="preserve"> </w:t>
      </w:r>
      <w:r w:rsidRPr="002E0AA6">
        <w:rPr>
          <w:rFonts w:asciiTheme="majorBidi" w:hAnsiTheme="majorBidi" w:cstheme="majorBidi"/>
          <w:spacing w:val="-8"/>
          <w:sz w:val="28"/>
          <w:szCs w:val="28"/>
          <w:lang w:val="en-CH"/>
        </w:rPr>
        <w:t xml:space="preserve">Egypt agrees with paragraphs (52–56) of the draft General Comment concerning the right to freedom of association during states of emergency, armed conflict, and occupation. However, it considers it important not to address these situations within a single general framework but rather to distinguish among them in light of their differing legal characteristics and consequences, including situations of prolonged </w:t>
      </w:r>
      <w:r w:rsidRPr="002E0AA6">
        <w:rPr>
          <w:rFonts w:asciiTheme="majorBidi" w:hAnsiTheme="majorBidi" w:cstheme="majorBidi"/>
          <w:spacing w:val="-8"/>
          <w:sz w:val="28"/>
          <w:szCs w:val="28"/>
          <w:lang w:val="en-CH"/>
        </w:rPr>
        <w:lastRenderedPageBreak/>
        <w:t>foreign occupation and the specific restrictions they may entail for the work of associations, particularly humanitarian organizations.</w:t>
      </w:r>
    </w:p>
    <w:p w14:paraId="327F55A3" w14:textId="77777777" w:rsidR="0050274C" w:rsidRPr="002E0AA6" w:rsidRDefault="0050274C" w:rsidP="002B597E">
      <w:pPr>
        <w:pStyle w:val="ListParagraph"/>
        <w:numPr>
          <w:ilvl w:val="0"/>
          <w:numId w:val="19"/>
        </w:numPr>
        <w:spacing w:before="120" w:after="120" w:line="420" w:lineRule="exact"/>
        <w:ind w:right="518"/>
        <w:contextualSpacing w:val="0"/>
        <w:jc w:val="both"/>
        <w:rPr>
          <w:rFonts w:asciiTheme="majorBidi" w:hAnsiTheme="majorBidi" w:cstheme="majorBidi"/>
          <w:spacing w:val="-8"/>
          <w:sz w:val="28"/>
          <w:szCs w:val="28"/>
          <w:lang w:val="en-CH"/>
        </w:rPr>
      </w:pPr>
      <w:r w:rsidRPr="006E287A">
        <w:rPr>
          <w:rFonts w:asciiTheme="majorBidi" w:hAnsiTheme="majorBidi" w:cstheme="majorBidi"/>
          <w:spacing w:val="-8"/>
          <w:sz w:val="28"/>
          <w:szCs w:val="28"/>
          <w:u w:val="single"/>
          <w:lang w:val="en-CH"/>
        </w:rPr>
        <w:t>Transnational Repression:</w:t>
      </w:r>
      <w:r w:rsidRPr="002E0AA6">
        <w:rPr>
          <w:rFonts w:asciiTheme="majorBidi" w:hAnsiTheme="majorBidi" w:cstheme="majorBidi"/>
          <w:spacing w:val="-8"/>
          <w:sz w:val="28"/>
          <w:szCs w:val="28"/>
          <w:lang w:val="en-CH"/>
        </w:rPr>
        <w:t xml:space="preserve"> The draft refers in several places to what it describes as "transnational repression.</w:t>
      </w:r>
      <w:r>
        <w:rPr>
          <w:rFonts w:asciiTheme="majorBidi" w:hAnsiTheme="majorBidi" w:cstheme="majorBidi"/>
          <w:spacing w:val="-8"/>
          <w:sz w:val="28"/>
          <w:szCs w:val="28"/>
          <w:lang w:val="en-CH"/>
        </w:rPr>
        <w:t xml:space="preserve"> </w:t>
      </w:r>
      <w:r w:rsidRPr="002E0AA6">
        <w:rPr>
          <w:rFonts w:asciiTheme="majorBidi" w:hAnsiTheme="majorBidi" w:cstheme="majorBidi"/>
          <w:spacing w:val="-8"/>
          <w:sz w:val="28"/>
          <w:szCs w:val="28"/>
          <w:lang w:val="en-CH"/>
        </w:rPr>
        <w:t>"Egypt recognizes the importance of addressing unlawful practices targeting individuals because of their peaceful exercise of rights outside their State of origin. However, the concept requires a precise definition so that it is not confused with legitimate international legal cooperation in criminal matters, mutual legal assistance requests, extradition procedures conducted in accordance with applicable treaties and laws, asset recovery, or international cooperation in combating terrorism, transnational organized crime, and cybercrime. Accordingly, Egypt recommends that the draft clarify that prohibiting unlawful transnational practices does not affect the right of States to resort to legitimate mechanisms of international judicial and security cooperation carried out pursuant to bilateral and multilateral agreements and established rules of international law, while respecting fair trial guarantees, the principle of non-refoulement where applicable, and the rights of the individuals concerned.</w:t>
      </w:r>
    </w:p>
    <w:p w14:paraId="5A051745" w14:textId="77777777" w:rsidR="0050274C" w:rsidRPr="002E0AA6" w:rsidRDefault="0050274C" w:rsidP="002B597E">
      <w:pPr>
        <w:spacing w:before="120" w:after="120" w:line="420" w:lineRule="exact"/>
        <w:ind w:left="360" w:right="518"/>
        <w:jc w:val="both"/>
        <w:rPr>
          <w:rFonts w:asciiTheme="majorBidi" w:hAnsiTheme="majorBidi" w:cstheme="majorBidi"/>
          <w:spacing w:val="-8"/>
          <w:sz w:val="28"/>
          <w:szCs w:val="28"/>
        </w:rPr>
      </w:pPr>
    </w:p>
    <w:p w14:paraId="4D64E2D7" w14:textId="6E5166CF" w:rsidR="0050274C" w:rsidRPr="0050274C" w:rsidRDefault="0050274C" w:rsidP="0050274C">
      <w:pPr>
        <w:tabs>
          <w:tab w:val="right" w:pos="296"/>
        </w:tabs>
        <w:bidi/>
        <w:spacing w:before="120" w:after="120" w:line="360" w:lineRule="exact"/>
        <w:ind w:right="274"/>
        <w:jc w:val="center"/>
        <w:rPr>
          <w:rFonts w:asciiTheme="majorBidi" w:hAnsiTheme="majorBidi" w:cstheme="majorBidi"/>
          <w:b/>
          <w:bCs/>
          <w:sz w:val="32"/>
          <w:szCs w:val="32"/>
          <w:rtl/>
          <w:lang w:bidi="ar-EG"/>
        </w:rPr>
      </w:pPr>
      <w:r>
        <w:rPr>
          <w:rFonts w:asciiTheme="majorBidi" w:hAnsiTheme="majorBidi" w:cstheme="majorBidi" w:hint="cs"/>
          <w:b/>
          <w:bCs/>
          <w:sz w:val="32"/>
          <w:szCs w:val="32"/>
          <w:rtl/>
          <w:lang w:bidi="ar-EG"/>
        </w:rPr>
        <w:t>ــــــــــــــــ</w:t>
      </w:r>
    </w:p>
    <w:sectPr w:rsidR="0050274C" w:rsidRPr="0050274C" w:rsidSect="0085046A">
      <w:headerReference w:type="default" r:id="rId7"/>
      <w:footerReference w:type="default" r:id="rId8"/>
      <w:pgSz w:w="11906" w:h="16838" w:code="9"/>
      <w:pgMar w:top="1440" w:right="474" w:bottom="142" w:left="426" w:header="568" w:footer="229"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C34DF" w14:textId="77777777" w:rsidR="00F7658C" w:rsidRDefault="00F7658C" w:rsidP="00E319B7">
      <w:pPr>
        <w:spacing w:after="0" w:line="240" w:lineRule="auto"/>
      </w:pPr>
      <w:r>
        <w:separator/>
      </w:r>
    </w:p>
  </w:endnote>
  <w:endnote w:type="continuationSeparator" w:id="0">
    <w:p w14:paraId="4AAB9A48" w14:textId="77777777" w:rsidR="00F7658C" w:rsidRDefault="00F7658C" w:rsidP="00E31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545194"/>
      <w:docPartObj>
        <w:docPartGallery w:val="Page Numbers (Bottom of Page)"/>
        <w:docPartUnique/>
      </w:docPartObj>
    </w:sdtPr>
    <w:sdtEndPr/>
    <w:sdtContent>
      <w:sdt>
        <w:sdtPr>
          <w:id w:val="1728636285"/>
          <w:docPartObj>
            <w:docPartGallery w:val="Page Numbers (Top of Page)"/>
            <w:docPartUnique/>
          </w:docPartObj>
        </w:sdtPr>
        <w:sdtEndPr/>
        <w:sdtContent>
          <w:p w14:paraId="584C6193" w14:textId="2D71BD4B" w:rsidR="00B70B30" w:rsidRDefault="00B70B30">
            <w:pPr>
              <w:pStyle w:val="Footer"/>
              <w:jc w:val="center"/>
            </w:pPr>
            <w:r>
              <w:rPr>
                <w:b/>
                <w:bCs/>
              </w:rPr>
              <w:fldChar w:fldCharType="begin"/>
            </w:r>
            <w:r>
              <w:rPr>
                <w:b/>
                <w:bCs/>
              </w:rPr>
              <w:instrText xml:space="preserve"> PAGE </w:instrText>
            </w:r>
            <w:r>
              <w:rPr>
                <w:b/>
                <w:bCs/>
              </w:rPr>
              <w:fldChar w:fldCharType="separate"/>
            </w:r>
            <w:r w:rsidR="002079CC">
              <w:rPr>
                <w:b/>
                <w:bCs/>
                <w:noProof/>
              </w:rPr>
              <w:t>11</w:t>
            </w:r>
            <w:r>
              <w:rPr>
                <w:b/>
                <w:bCs/>
              </w:rPr>
              <w:fldChar w:fldCharType="end"/>
            </w:r>
            <w:r>
              <w:t xml:space="preserve"> </w:t>
            </w:r>
            <w:r>
              <w:rPr>
                <w:rFonts w:hint="cs"/>
                <w:rtl/>
              </w:rPr>
              <w:t>/</w:t>
            </w:r>
            <w:r>
              <w:t xml:space="preserve"> </w:t>
            </w:r>
            <w:r>
              <w:rPr>
                <w:b/>
                <w:bCs/>
              </w:rPr>
              <w:fldChar w:fldCharType="begin"/>
            </w:r>
            <w:r>
              <w:rPr>
                <w:b/>
                <w:bCs/>
              </w:rPr>
              <w:instrText xml:space="preserve"> NUMPAGES  </w:instrText>
            </w:r>
            <w:r>
              <w:rPr>
                <w:b/>
                <w:bCs/>
              </w:rPr>
              <w:fldChar w:fldCharType="separate"/>
            </w:r>
            <w:r w:rsidR="002079CC">
              <w:rPr>
                <w:b/>
                <w:bCs/>
                <w:noProof/>
              </w:rPr>
              <w:t>17</w:t>
            </w:r>
            <w:r>
              <w:rPr>
                <w:b/>
                <w:bCs/>
              </w:rPr>
              <w:fldChar w:fldCharType="end"/>
            </w:r>
          </w:p>
        </w:sdtContent>
      </w:sdt>
    </w:sdtContent>
  </w:sdt>
  <w:p w14:paraId="799B9FD1" w14:textId="77777777" w:rsidR="00B70B30" w:rsidRDefault="00B70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717A3" w14:textId="77777777" w:rsidR="00F7658C" w:rsidRDefault="00F7658C" w:rsidP="00E319B7">
      <w:pPr>
        <w:spacing w:after="0" w:line="240" w:lineRule="auto"/>
      </w:pPr>
      <w:r>
        <w:separator/>
      </w:r>
    </w:p>
  </w:footnote>
  <w:footnote w:type="continuationSeparator" w:id="0">
    <w:p w14:paraId="7F270E83" w14:textId="77777777" w:rsidR="00F7658C" w:rsidRDefault="00F7658C" w:rsidP="00E319B7">
      <w:pPr>
        <w:spacing w:after="0" w:line="240" w:lineRule="auto"/>
      </w:pPr>
      <w:r>
        <w:continuationSeparator/>
      </w:r>
    </w:p>
  </w:footnote>
  <w:footnote w:id="1">
    <w:p w14:paraId="3CE3F615" w14:textId="77777777" w:rsidR="0050274C" w:rsidRDefault="0050274C" w:rsidP="0050274C">
      <w:pPr>
        <w:pStyle w:val="FootnoteText"/>
        <w:ind w:left="567" w:right="374"/>
        <w:jc w:val="both"/>
        <w:rPr>
          <w:rtl/>
        </w:rPr>
      </w:pPr>
      <w:r>
        <w:rPr>
          <w:rStyle w:val="FootnoteReference"/>
        </w:rPr>
        <w:footnoteRef/>
      </w:r>
      <w:r>
        <w:t xml:space="preserve"> </w:t>
      </w:r>
      <w:r w:rsidRPr="004B6ADA">
        <w:t xml:space="preserve">International Court of Justice, </w:t>
      </w:r>
      <w:r w:rsidRPr="004B6ADA">
        <w:rPr>
          <w:i/>
          <w:iCs/>
        </w:rPr>
        <w:t>Obligations of States in respect of Climate Change</w:t>
      </w:r>
      <w:r w:rsidRPr="004B6ADA">
        <w:t xml:space="preserve">, Advisory Opinion, 23 July 2025, para. 165. See also European Court of Human Rights, </w:t>
      </w:r>
      <w:proofErr w:type="spellStart"/>
      <w:r w:rsidRPr="004B6ADA">
        <w:rPr>
          <w:i/>
          <w:iCs/>
        </w:rPr>
        <w:t>Demir</w:t>
      </w:r>
      <w:proofErr w:type="spellEnd"/>
      <w:r w:rsidRPr="004B6ADA">
        <w:rPr>
          <w:i/>
          <w:iCs/>
        </w:rPr>
        <w:t xml:space="preserve"> and </w:t>
      </w:r>
      <w:proofErr w:type="spellStart"/>
      <w:r w:rsidRPr="004B6ADA">
        <w:rPr>
          <w:i/>
          <w:iCs/>
        </w:rPr>
        <w:t>Baykara</w:t>
      </w:r>
      <w:proofErr w:type="spellEnd"/>
      <w:r w:rsidRPr="004B6ADA">
        <w:rPr>
          <w:i/>
          <w:iCs/>
        </w:rPr>
        <w:t xml:space="preserve"> v. Turkey</w:t>
      </w:r>
      <w:r w:rsidRPr="004B6ADA">
        <w:t>, Application No. 34503/97, Judgment, 12 November 2008, para. 85.</w:t>
      </w:r>
    </w:p>
  </w:footnote>
  <w:footnote w:id="2">
    <w:p w14:paraId="10646B55" w14:textId="77777777" w:rsidR="0050274C" w:rsidRDefault="0050274C" w:rsidP="0050274C">
      <w:pPr>
        <w:pStyle w:val="FootnoteText"/>
        <w:ind w:left="567"/>
        <w:rPr>
          <w:rtl/>
        </w:rPr>
      </w:pPr>
      <w:r>
        <w:rPr>
          <w:rStyle w:val="FootnoteReference"/>
        </w:rPr>
        <w:footnoteRef/>
      </w:r>
      <w:r>
        <w:t xml:space="preserve"> </w:t>
      </w:r>
      <w:r w:rsidRPr="005E1778">
        <w:t xml:space="preserve">Lee v. Republic of Korea </w:t>
      </w:r>
      <w:r w:rsidRPr="000C7221">
        <w:t>(</w:t>
      </w:r>
      <w:r w:rsidRPr="005E1778">
        <w:t>CCPR/C/84/D/1119/2002</w:t>
      </w:r>
      <w:r w:rsidRPr="000C722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59B6" w14:textId="2685F6B0" w:rsidR="00B70B30" w:rsidRPr="009E7BA0" w:rsidRDefault="00B70B30" w:rsidP="00E319B7">
    <w:pPr>
      <w:pStyle w:val="Header"/>
      <w:tabs>
        <w:tab w:val="right" w:pos="425"/>
      </w:tabs>
      <w:bidi/>
      <w:rPr>
        <w:rFonts w:ascii="Calibri" w:hAnsi="Calibri" w:cs="Calibri"/>
        <w:b/>
        <w:bC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C2B1A"/>
    <w:multiLevelType w:val="hybridMultilevel"/>
    <w:tmpl w:val="73F05816"/>
    <w:lvl w:ilvl="0" w:tplc="E7345F02">
      <w:start w:val="1"/>
      <w:numFmt w:val="arabicAbjad"/>
      <w:lvlText w:val="(%1)"/>
      <w:lvlJc w:val="left"/>
      <w:pPr>
        <w:ind w:left="990" w:hanging="360"/>
      </w:pPr>
      <w:rPr>
        <w:rFonts w:asciiTheme="minorHAnsi" w:eastAsiaTheme="minorHAnsi" w:hAnsiTheme="minorHAnsi" w:cstheme="minorBidi"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D1643D1"/>
    <w:multiLevelType w:val="multilevel"/>
    <w:tmpl w:val="BEDED42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 w15:restartNumberingAfterBreak="0">
    <w:nsid w:val="145D55DA"/>
    <w:multiLevelType w:val="hybridMultilevel"/>
    <w:tmpl w:val="A18AB628"/>
    <w:lvl w:ilvl="0" w:tplc="805A9212">
      <w:start w:val="1"/>
      <w:numFmt w:val="decimal"/>
      <w:lvlText w:val="%1-"/>
      <w:lvlJc w:val="left"/>
      <w:pPr>
        <w:ind w:left="502" w:hanging="360"/>
      </w:pPr>
      <w:rPr>
        <w:rFonts w:hint="default"/>
        <w:lang w:bidi="ar-EG"/>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3" w15:restartNumberingAfterBreak="0">
    <w:nsid w:val="2B55213A"/>
    <w:multiLevelType w:val="hybridMultilevel"/>
    <w:tmpl w:val="CB6C65C2"/>
    <w:lvl w:ilvl="0" w:tplc="805A9212">
      <w:start w:val="1"/>
      <w:numFmt w:val="decimal"/>
      <w:lvlText w:val="%1-"/>
      <w:lvlJc w:val="left"/>
      <w:pPr>
        <w:ind w:left="502" w:hanging="360"/>
      </w:pPr>
      <w:rPr>
        <w:rFonts w:hint="default"/>
        <w:lang w:bidi="ar-EG"/>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4" w15:restartNumberingAfterBreak="0">
    <w:nsid w:val="2DB83336"/>
    <w:multiLevelType w:val="hybridMultilevel"/>
    <w:tmpl w:val="52A887D6"/>
    <w:lvl w:ilvl="0" w:tplc="BEE884E2">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5" w15:restartNumberingAfterBreak="0">
    <w:nsid w:val="30DF210F"/>
    <w:multiLevelType w:val="hybridMultilevel"/>
    <w:tmpl w:val="C902FAB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A66141C"/>
    <w:multiLevelType w:val="hybridMultilevel"/>
    <w:tmpl w:val="6846C432"/>
    <w:lvl w:ilvl="0" w:tplc="FFFFFFFF">
      <w:start w:val="1"/>
      <w:numFmt w:val="decimal"/>
      <w:lvlText w:val="%1."/>
      <w:lvlJc w:val="left"/>
      <w:pPr>
        <w:ind w:left="1778"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B5916B6"/>
    <w:multiLevelType w:val="hybridMultilevel"/>
    <w:tmpl w:val="F7AC319C"/>
    <w:lvl w:ilvl="0" w:tplc="31B08544">
      <w:start w:val="1"/>
      <w:numFmt w:val="decimal"/>
      <w:lvlText w:val="%1-"/>
      <w:lvlJc w:val="left"/>
      <w:pPr>
        <w:ind w:left="770" w:hanging="360"/>
      </w:pPr>
      <w:rPr>
        <w:rFonts w:hint="default"/>
      </w:rPr>
    </w:lvl>
    <w:lvl w:ilvl="1" w:tplc="20000019" w:tentative="1">
      <w:start w:val="1"/>
      <w:numFmt w:val="lowerLetter"/>
      <w:lvlText w:val="%2."/>
      <w:lvlJc w:val="left"/>
      <w:pPr>
        <w:ind w:left="1490" w:hanging="360"/>
      </w:pPr>
    </w:lvl>
    <w:lvl w:ilvl="2" w:tplc="2000001B" w:tentative="1">
      <w:start w:val="1"/>
      <w:numFmt w:val="lowerRoman"/>
      <w:lvlText w:val="%3."/>
      <w:lvlJc w:val="right"/>
      <w:pPr>
        <w:ind w:left="2210" w:hanging="180"/>
      </w:pPr>
    </w:lvl>
    <w:lvl w:ilvl="3" w:tplc="2000000F" w:tentative="1">
      <w:start w:val="1"/>
      <w:numFmt w:val="decimal"/>
      <w:lvlText w:val="%4."/>
      <w:lvlJc w:val="left"/>
      <w:pPr>
        <w:ind w:left="2930" w:hanging="360"/>
      </w:pPr>
    </w:lvl>
    <w:lvl w:ilvl="4" w:tplc="20000019" w:tentative="1">
      <w:start w:val="1"/>
      <w:numFmt w:val="lowerLetter"/>
      <w:lvlText w:val="%5."/>
      <w:lvlJc w:val="left"/>
      <w:pPr>
        <w:ind w:left="3650" w:hanging="360"/>
      </w:pPr>
    </w:lvl>
    <w:lvl w:ilvl="5" w:tplc="2000001B" w:tentative="1">
      <w:start w:val="1"/>
      <w:numFmt w:val="lowerRoman"/>
      <w:lvlText w:val="%6."/>
      <w:lvlJc w:val="right"/>
      <w:pPr>
        <w:ind w:left="4370" w:hanging="180"/>
      </w:pPr>
    </w:lvl>
    <w:lvl w:ilvl="6" w:tplc="2000000F" w:tentative="1">
      <w:start w:val="1"/>
      <w:numFmt w:val="decimal"/>
      <w:lvlText w:val="%7."/>
      <w:lvlJc w:val="left"/>
      <w:pPr>
        <w:ind w:left="5090" w:hanging="360"/>
      </w:pPr>
    </w:lvl>
    <w:lvl w:ilvl="7" w:tplc="20000019" w:tentative="1">
      <w:start w:val="1"/>
      <w:numFmt w:val="lowerLetter"/>
      <w:lvlText w:val="%8."/>
      <w:lvlJc w:val="left"/>
      <w:pPr>
        <w:ind w:left="5810" w:hanging="360"/>
      </w:pPr>
    </w:lvl>
    <w:lvl w:ilvl="8" w:tplc="2000001B" w:tentative="1">
      <w:start w:val="1"/>
      <w:numFmt w:val="lowerRoman"/>
      <w:lvlText w:val="%9."/>
      <w:lvlJc w:val="right"/>
      <w:pPr>
        <w:ind w:left="6530" w:hanging="180"/>
      </w:pPr>
    </w:lvl>
  </w:abstractNum>
  <w:abstractNum w:abstractNumId="8" w15:restartNumberingAfterBreak="0">
    <w:nsid w:val="44390E22"/>
    <w:multiLevelType w:val="hybridMultilevel"/>
    <w:tmpl w:val="7FF090D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6877B69"/>
    <w:multiLevelType w:val="hybridMultilevel"/>
    <w:tmpl w:val="726895A4"/>
    <w:lvl w:ilvl="0" w:tplc="E7345F02">
      <w:start w:val="1"/>
      <w:numFmt w:val="arabicAbjad"/>
      <w:lvlText w:val="(%1)"/>
      <w:lvlJc w:val="left"/>
      <w:pPr>
        <w:ind w:left="795" w:hanging="360"/>
      </w:pPr>
      <w:rPr>
        <w:rFonts w:asciiTheme="minorHAnsi" w:eastAsiaTheme="minorHAnsi" w:hAnsiTheme="minorHAnsi" w:cstheme="minorBidi"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0" w15:restartNumberingAfterBreak="0">
    <w:nsid w:val="4F3976D7"/>
    <w:multiLevelType w:val="hybridMultilevel"/>
    <w:tmpl w:val="7FF090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647B6E"/>
    <w:multiLevelType w:val="hybridMultilevel"/>
    <w:tmpl w:val="96A6ED34"/>
    <w:lvl w:ilvl="0" w:tplc="38BE5558">
      <w:start w:val="1"/>
      <w:numFmt w:val="decimal"/>
      <w:lvlText w:val="%1."/>
      <w:lvlJc w:val="left"/>
      <w:pPr>
        <w:ind w:left="610" w:hanging="360"/>
      </w:pPr>
      <w:rPr>
        <w:rFonts w:hint="default"/>
      </w:rPr>
    </w:lvl>
    <w:lvl w:ilvl="1" w:tplc="20000019" w:tentative="1">
      <w:start w:val="1"/>
      <w:numFmt w:val="lowerLetter"/>
      <w:lvlText w:val="%2."/>
      <w:lvlJc w:val="left"/>
      <w:pPr>
        <w:ind w:left="1330" w:hanging="360"/>
      </w:pPr>
    </w:lvl>
    <w:lvl w:ilvl="2" w:tplc="2000001B" w:tentative="1">
      <w:start w:val="1"/>
      <w:numFmt w:val="lowerRoman"/>
      <w:lvlText w:val="%3."/>
      <w:lvlJc w:val="right"/>
      <w:pPr>
        <w:ind w:left="2050" w:hanging="180"/>
      </w:pPr>
    </w:lvl>
    <w:lvl w:ilvl="3" w:tplc="2000000F" w:tentative="1">
      <w:start w:val="1"/>
      <w:numFmt w:val="decimal"/>
      <w:lvlText w:val="%4."/>
      <w:lvlJc w:val="left"/>
      <w:pPr>
        <w:ind w:left="2770" w:hanging="360"/>
      </w:pPr>
    </w:lvl>
    <w:lvl w:ilvl="4" w:tplc="20000019" w:tentative="1">
      <w:start w:val="1"/>
      <w:numFmt w:val="lowerLetter"/>
      <w:lvlText w:val="%5."/>
      <w:lvlJc w:val="left"/>
      <w:pPr>
        <w:ind w:left="3490" w:hanging="360"/>
      </w:pPr>
    </w:lvl>
    <w:lvl w:ilvl="5" w:tplc="2000001B" w:tentative="1">
      <w:start w:val="1"/>
      <w:numFmt w:val="lowerRoman"/>
      <w:lvlText w:val="%6."/>
      <w:lvlJc w:val="right"/>
      <w:pPr>
        <w:ind w:left="4210" w:hanging="180"/>
      </w:pPr>
    </w:lvl>
    <w:lvl w:ilvl="6" w:tplc="2000000F" w:tentative="1">
      <w:start w:val="1"/>
      <w:numFmt w:val="decimal"/>
      <w:lvlText w:val="%7."/>
      <w:lvlJc w:val="left"/>
      <w:pPr>
        <w:ind w:left="4930" w:hanging="360"/>
      </w:pPr>
    </w:lvl>
    <w:lvl w:ilvl="7" w:tplc="20000019" w:tentative="1">
      <w:start w:val="1"/>
      <w:numFmt w:val="lowerLetter"/>
      <w:lvlText w:val="%8."/>
      <w:lvlJc w:val="left"/>
      <w:pPr>
        <w:ind w:left="5650" w:hanging="360"/>
      </w:pPr>
    </w:lvl>
    <w:lvl w:ilvl="8" w:tplc="2000001B" w:tentative="1">
      <w:start w:val="1"/>
      <w:numFmt w:val="lowerRoman"/>
      <w:lvlText w:val="%9."/>
      <w:lvlJc w:val="right"/>
      <w:pPr>
        <w:ind w:left="6370" w:hanging="180"/>
      </w:pPr>
    </w:lvl>
  </w:abstractNum>
  <w:abstractNum w:abstractNumId="12" w15:restartNumberingAfterBreak="0">
    <w:nsid w:val="5509781B"/>
    <w:multiLevelType w:val="hybridMultilevel"/>
    <w:tmpl w:val="57DABC74"/>
    <w:lvl w:ilvl="0" w:tplc="92C8A390">
      <w:start w:val="1"/>
      <w:numFmt w:val="bullet"/>
      <w:lvlText w:val="-"/>
      <w:lvlJc w:val="left"/>
      <w:pPr>
        <w:ind w:left="510" w:hanging="360"/>
      </w:pPr>
      <w:rPr>
        <w:rFonts w:ascii="Times New Roman" w:eastAsiaTheme="minorHAnsi" w:hAnsi="Times New Roman"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3" w15:restartNumberingAfterBreak="0">
    <w:nsid w:val="582D7187"/>
    <w:multiLevelType w:val="hybridMultilevel"/>
    <w:tmpl w:val="C58C2514"/>
    <w:lvl w:ilvl="0" w:tplc="B7129FD2">
      <w:start w:val="1"/>
      <w:numFmt w:val="decimal"/>
      <w:lvlText w:val="%1-"/>
      <w:lvlJc w:val="left"/>
      <w:pPr>
        <w:ind w:left="847" w:hanging="360"/>
      </w:pPr>
      <w:rPr>
        <w:rFonts w:ascii="Simplified Arabic" w:eastAsiaTheme="minorHAnsi" w:hAnsi="Simplified Arabic" w:cs="Simplified Arabic"/>
      </w:rPr>
    </w:lvl>
    <w:lvl w:ilvl="1" w:tplc="20000019" w:tentative="1">
      <w:start w:val="1"/>
      <w:numFmt w:val="lowerLetter"/>
      <w:lvlText w:val="%2."/>
      <w:lvlJc w:val="left"/>
      <w:pPr>
        <w:ind w:left="1567" w:hanging="360"/>
      </w:pPr>
    </w:lvl>
    <w:lvl w:ilvl="2" w:tplc="2000001B" w:tentative="1">
      <w:start w:val="1"/>
      <w:numFmt w:val="lowerRoman"/>
      <w:lvlText w:val="%3."/>
      <w:lvlJc w:val="right"/>
      <w:pPr>
        <w:ind w:left="2287" w:hanging="180"/>
      </w:pPr>
    </w:lvl>
    <w:lvl w:ilvl="3" w:tplc="2000000F" w:tentative="1">
      <w:start w:val="1"/>
      <w:numFmt w:val="decimal"/>
      <w:lvlText w:val="%4."/>
      <w:lvlJc w:val="left"/>
      <w:pPr>
        <w:ind w:left="3007" w:hanging="360"/>
      </w:pPr>
    </w:lvl>
    <w:lvl w:ilvl="4" w:tplc="20000019" w:tentative="1">
      <w:start w:val="1"/>
      <w:numFmt w:val="lowerLetter"/>
      <w:lvlText w:val="%5."/>
      <w:lvlJc w:val="left"/>
      <w:pPr>
        <w:ind w:left="3727" w:hanging="360"/>
      </w:pPr>
    </w:lvl>
    <w:lvl w:ilvl="5" w:tplc="2000001B" w:tentative="1">
      <w:start w:val="1"/>
      <w:numFmt w:val="lowerRoman"/>
      <w:lvlText w:val="%6."/>
      <w:lvlJc w:val="right"/>
      <w:pPr>
        <w:ind w:left="4447" w:hanging="180"/>
      </w:pPr>
    </w:lvl>
    <w:lvl w:ilvl="6" w:tplc="2000000F" w:tentative="1">
      <w:start w:val="1"/>
      <w:numFmt w:val="decimal"/>
      <w:lvlText w:val="%7."/>
      <w:lvlJc w:val="left"/>
      <w:pPr>
        <w:ind w:left="5167" w:hanging="360"/>
      </w:pPr>
    </w:lvl>
    <w:lvl w:ilvl="7" w:tplc="20000019" w:tentative="1">
      <w:start w:val="1"/>
      <w:numFmt w:val="lowerLetter"/>
      <w:lvlText w:val="%8."/>
      <w:lvlJc w:val="left"/>
      <w:pPr>
        <w:ind w:left="5887" w:hanging="360"/>
      </w:pPr>
    </w:lvl>
    <w:lvl w:ilvl="8" w:tplc="2000001B" w:tentative="1">
      <w:start w:val="1"/>
      <w:numFmt w:val="lowerRoman"/>
      <w:lvlText w:val="%9."/>
      <w:lvlJc w:val="right"/>
      <w:pPr>
        <w:ind w:left="6607" w:hanging="180"/>
      </w:pPr>
    </w:lvl>
  </w:abstractNum>
  <w:abstractNum w:abstractNumId="14" w15:restartNumberingAfterBreak="0">
    <w:nsid w:val="63D11D04"/>
    <w:multiLevelType w:val="hybridMultilevel"/>
    <w:tmpl w:val="804449CA"/>
    <w:lvl w:ilvl="0" w:tplc="FFFFFFFF">
      <w:start w:val="1"/>
      <w:numFmt w:val="decimal"/>
      <w:lvlText w:val="%1."/>
      <w:lvlJc w:val="left"/>
      <w:pPr>
        <w:ind w:left="610" w:hanging="360"/>
      </w:pPr>
      <w:rPr>
        <w:rFonts w:hint="default"/>
      </w:rPr>
    </w:lvl>
    <w:lvl w:ilvl="1" w:tplc="FFFFFFFF" w:tentative="1">
      <w:start w:val="1"/>
      <w:numFmt w:val="lowerLetter"/>
      <w:lvlText w:val="%2."/>
      <w:lvlJc w:val="left"/>
      <w:pPr>
        <w:ind w:left="1330" w:hanging="360"/>
      </w:pPr>
    </w:lvl>
    <w:lvl w:ilvl="2" w:tplc="FFFFFFFF" w:tentative="1">
      <w:start w:val="1"/>
      <w:numFmt w:val="lowerRoman"/>
      <w:lvlText w:val="%3."/>
      <w:lvlJc w:val="right"/>
      <w:pPr>
        <w:ind w:left="2050" w:hanging="180"/>
      </w:pPr>
    </w:lvl>
    <w:lvl w:ilvl="3" w:tplc="FFFFFFFF" w:tentative="1">
      <w:start w:val="1"/>
      <w:numFmt w:val="decimal"/>
      <w:lvlText w:val="%4."/>
      <w:lvlJc w:val="left"/>
      <w:pPr>
        <w:ind w:left="2770" w:hanging="360"/>
      </w:pPr>
    </w:lvl>
    <w:lvl w:ilvl="4" w:tplc="FFFFFFFF" w:tentative="1">
      <w:start w:val="1"/>
      <w:numFmt w:val="lowerLetter"/>
      <w:lvlText w:val="%5."/>
      <w:lvlJc w:val="left"/>
      <w:pPr>
        <w:ind w:left="3490" w:hanging="360"/>
      </w:pPr>
    </w:lvl>
    <w:lvl w:ilvl="5" w:tplc="FFFFFFFF" w:tentative="1">
      <w:start w:val="1"/>
      <w:numFmt w:val="lowerRoman"/>
      <w:lvlText w:val="%6."/>
      <w:lvlJc w:val="right"/>
      <w:pPr>
        <w:ind w:left="4210" w:hanging="180"/>
      </w:pPr>
    </w:lvl>
    <w:lvl w:ilvl="6" w:tplc="FFFFFFFF" w:tentative="1">
      <w:start w:val="1"/>
      <w:numFmt w:val="decimal"/>
      <w:lvlText w:val="%7."/>
      <w:lvlJc w:val="left"/>
      <w:pPr>
        <w:ind w:left="4930" w:hanging="360"/>
      </w:pPr>
    </w:lvl>
    <w:lvl w:ilvl="7" w:tplc="FFFFFFFF" w:tentative="1">
      <w:start w:val="1"/>
      <w:numFmt w:val="lowerLetter"/>
      <w:lvlText w:val="%8."/>
      <w:lvlJc w:val="left"/>
      <w:pPr>
        <w:ind w:left="5650" w:hanging="360"/>
      </w:pPr>
    </w:lvl>
    <w:lvl w:ilvl="8" w:tplc="FFFFFFFF" w:tentative="1">
      <w:start w:val="1"/>
      <w:numFmt w:val="lowerRoman"/>
      <w:lvlText w:val="%9."/>
      <w:lvlJc w:val="right"/>
      <w:pPr>
        <w:ind w:left="6370" w:hanging="180"/>
      </w:pPr>
    </w:lvl>
  </w:abstractNum>
  <w:abstractNum w:abstractNumId="15" w15:restartNumberingAfterBreak="0">
    <w:nsid w:val="66B2095E"/>
    <w:multiLevelType w:val="hybridMultilevel"/>
    <w:tmpl w:val="08E6BCD4"/>
    <w:lvl w:ilvl="0" w:tplc="2000000F">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6" w15:restartNumberingAfterBreak="0">
    <w:nsid w:val="6CB773A0"/>
    <w:multiLevelType w:val="hybridMultilevel"/>
    <w:tmpl w:val="4AF29FAC"/>
    <w:lvl w:ilvl="0" w:tplc="B05E9AB2">
      <w:start w:val="1"/>
      <w:numFmt w:val="decimal"/>
      <w:lvlText w:val="%1-"/>
      <w:lvlJc w:val="left"/>
      <w:pPr>
        <w:ind w:left="662" w:hanging="360"/>
      </w:pPr>
      <w:rPr>
        <w:rFonts w:hint="default"/>
      </w:rPr>
    </w:lvl>
    <w:lvl w:ilvl="1" w:tplc="20000019" w:tentative="1">
      <w:start w:val="1"/>
      <w:numFmt w:val="lowerLetter"/>
      <w:lvlText w:val="%2."/>
      <w:lvlJc w:val="left"/>
      <w:pPr>
        <w:ind w:left="1382" w:hanging="360"/>
      </w:pPr>
    </w:lvl>
    <w:lvl w:ilvl="2" w:tplc="2000001B" w:tentative="1">
      <w:start w:val="1"/>
      <w:numFmt w:val="lowerRoman"/>
      <w:lvlText w:val="%3."/>
      <w:lvlJc w:val="right"/>
      <w:pPr>
        <w:ind w:left="2102" w:hanging="180"/>
      </w:pPr>
    </w:lvl>
    <w:lvl w:ilvl="3" w:tplc="2000000F" w:tentative="1">
      <w:start w:val="1"/>
      <w:numFmt w:val="decimal"/>
      <w:lvlText w:val="%4."/>
      <w:lvlJc w:val="left"/>
      <w:pPr>
        <w:ind w:left="2822" w:hanging="360"/>
      </w:pPr>
    </w:lvl>
    <w:lvl w:ilvl="4" w:tplc="20000019" w:tentative="1">
      <w:start w:val="1"/>
      <w:numFmt w:val="lowerLetter"/>
      <w:lvlText w:val="%5."/>
      <w:lvlJc w:val="left"/>
      <w:pPr>
        <w:ind w:left="3542" w:hanging="360"/>
      </w:pPr>
    </w:lvl>
    <w:lvl w:ilvl="5" w:tplc="2000001B" w:tentative="1">
      <w:start w:val="1"/>
      <w:numFmt w:val="lowerRoman"/>
      <w:lvlText w:val="%6."/>
      <w:lvlJc w:val="right"/>
      <w:pPr>
        <w:ind w:left="4262" w:hanging="180"/>
      </w:pPr>
    </w:lvl>
    <w:lvl w:ilvl="6" w:tplc="2000000F" w:tentative="1">
      <w:start w:val="1"/>
      <w:numFmt w:val="decimal"/>
      <w:lvlText w:val="%7."/>
      <w:lvlJc w:val="left"/>
      <w:pPr>
        <w:ind w:left="4982" w:hanging="360"/>
      </w:pPr>
    </w:lvl>
    <w:lvl w:ilvl="7" w:tplc="20000019" w:tentative="1">
      <w:start w:val="1"/>
      <w:numFmt w:val="lowerLetter"/>
      <w:lvlText w:val="%8."/>
      <w:lvlJc w:val="left"/>
      <w:pPr>
        <w:ind w:left="5702" w:hanging="360"/>
      </w:pPr>
    </w:lvl>
    <w:lvl w:ilvl="8" w:tplc="2000001B" w:tentative="1">
      <w:start w:val="1"/>
      <w:numFmt w:val="lowerRoman"/>
      <w:lvlText w:val="%9."/>
      <w:lvlJc w:val="right"/>
      <w:pPr>
        <w:ind w:left="6422" w:hanging="180"/>
      </w:pPr>
    </w:lvl>
  </w:abstractNum>
  <w:abstractNum w:abstractNumId="17" w15:restartNumberingAfterBreak="0">
    <w:nsid w:val="6ED35181"/>
    <w:multiLevelType w:val="hybridMultilevel"/>
    <w:tmpl w:val="B7048D0C"/>
    <w:lvl w:ilvl="0" w:tplc="FFFFFFFF">
      <w:start w:val="1"/>
      <w:numFmt w:val="decimal"/>
      <w:lvlText w:val="%1-"/>
      <w:lvlJc w:val="left"/>
      <w:pPr>
        <w:ind w:left="644" w:hanging="360"/>
      </w:pPr>
      <w:rPr>
        <w:rFonts w:hint="default"/>
        <w:lang w:bidi="ar-EG"/>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8" w15:restartNumberingAfterBreak="0">
    <w:nsid w:val="72DB096D"/>
    <w:multiLevelType w:val="hybridMultilevel"/>
    <w:tmpl w:val="B1D828BE"/>
    <w:lvl w:ilvl="0" w:tplc="E7345F02">
      <w:start w:val="1"/>
      <w:numFmt w:val="arabicAbjad"/>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F44F5F"/>
    <w:multiLevelType w:val="hybridMultilevel"/>
    <w:tmpl w:val="5F68934C"/>
    <w:lvl w:ilvl="0" w:tplc="A154AC3A">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7"/>
  </w:num>
  <w:num w:numId="4">
    <w:abstractNumId w:val="3"/>
  </w:num>
  <w:num w:numId="5">
    <w:abstractNumId w:val="17"/>
  </w:num>
  <w:num w:numId="6">
    <w:abstractNumId w:val="4"/>
  </w:num>
  <w:num w:numId="7">
    <w:abstractNumId w:val="2"/>
  </w:num>
  <w:num w:numId="8">
    <w:abstractNumId w:val="11"/>
  </w:num>
  <w:num w:numId="9">
    <w:abstractNumId w:val="14"/>
  </w:num>
  <w:num w:numId="10">
    <w:abstractNumId w:val="1"/>
  </w:num>
  <w:num w:numId="11">
    <w:abstractNumId w:val="12"/>
  </w:num>
  <w:num w:numId="12">
    <w:abstractNumId w:val="0"/>
  </w:num>
  <w:num w:numId="13">
    <w:abstractNumId w:val="15"/>
  </w:num>
  <w:num w:numId="14">
    <w:abstractNumId w:val="19"/>
  </w:num>
  <w:num w:numId="15">
    <w:abstractNumId w:val="18"/>
  </w:num>
  <w:num w:numId="16">
    <w:abstractNumId w:val="9"/>
  </w:num>
  <w:num w:numId="17">
    <w:abstractNumId w:val="16"/>
  </w:num>
  <w:num w:numId="18">
    <w:abstractNumId w:val="8"/>
  </w:num>
  <w:num w:numId="19">
    <w:abstractNumId w:val="5"/>
  </w:num>
  <w:num w:numId="20">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F4"/>
    <w:rsid w:val="000013DA"/>
    <w:rsid w:val="0001414B"/>
    <w:rsid w:val="00015CAC"/>
    <w:rsid w:val="00020D74"/>
    <w:rsid w:val="00025246"/>
    <w:rsid w:val="00026877"/>
    <w:rsid w:val="00026C68"/>
    <w:rsid w:val="00026DFF"/>
    <w:rsid w:val="00031DA8"/>
    <w:rsid w:val="00035D9E"/>
    <w:rsid w:val="0003734C"/>
    <w:rsid w:val="0004005C"/>
    <w:rsid w:val="00046475"/>
    <w:rsid w:val="00053E6B"/>
    <w:rsid w:val="00057763"/>
    <w:rsid w:val="00060166"/>
    <w:rsid w:val="00063328"/>
    <w:rsid w:val="00067338"/>
    <w:rsid w:val="00070AE8"/>
    <w:rsid w:val="00072A59"/>
    <w:rsid w:val="00072EF5"/>
    <w:rsid w:val="000754BB"/>
    <w:rsid w:val="00077586"/>
    <w:rsid w:val="0008207D"/>
    <w:rsid w:val="00082244"/>
    <w:rsid w:val="000824E7"/>
    <w:rsid w:val="000835E4"/>
    <w:rsid w:val="00094BC8"/>
    <w:rsid w:val="000A0485"/>
    <w:rsid w:val="000A2061"/>
    <w:rsid w:val="000A2FD7"/>
    <w:rsid w:val="000A697C"/>
    <w:rsid w:val="000A69FD"/>
    <w:rsid w:val="000B07BD"/>
    <w:rsid w:val="000B2416"/>
    <w:rsid w:val="000B3C9E"/>
    <w:rsid w:val="000B3CB2"/>
    <w:rsid w:val="000B50D8"/>
    <w:rsid w:val="000B5823"/>
    <w:rsid w:val="000B6864"/>
    <w:rsid w:val="000C36DA"/>
    <w:rsid w:val="000C7F79"/>
    <w:rsid w:val="000D4D6C"/>
    <w:rsid w:val="000D4FBC"/>
    <w:rsid w:val="000D7DFF"/>
    <w:rsid w:val="000E2892"/>
    <w:rsid w:val="000E4EC7"/>
    <w:rsid w:val="000E4FFC"/>
    <w:rsid w:val="000E6D45"/>
    <w:rsid w:val="000E6D6E"/>
    <w:rsid w:val="000F086C"/>
    <w:rsid w:val="000F2F7C"/>
    <w:rsid w:val="000F7536"/>
    <w:rsid w:val="00100DA3"/>
    <w:rsid w:val="0010445E"/>
    <w:rsid w:val="001111C3"/>
    <w:rsid w:val="00112C6E"/>
    <w:rsid w:val="00114EF8"/>
    <w:rsid w:val="00116BDD"/>
    <w:rsid w:val="00120D71"/>
    <w:rsid w:val="00122B58"/>
    <w:rsid w:val="001249E4"/>
    <w:rsid w:val="0012517B"/>
    <w:rsid w:val="00126875"/>
    <w:rsid w:val="001305FC"/>
    <w:rsid w:val="00130D2C"/>
    <w:rsid w:val="00130DFD"/>
    <w:rsid w:val="00131EBF"/>
    <w:rsid w:val="00131F92"/>
    <w:rsid w:val="00134385"/>
    <w:rsid w:val="00134539"/>
    <w:rsid w:val="00142469"/>
    <w:rsid w:val="00146AEA"/>
    <w:rsid w:val="001479AD"/>
    <w:rsid w:val="00150013"/>
    <w:rsid w:val="00150D40"/>
    <w:rsid w:val="001511AF"/>
    <w:rsid w:val="001512F2"/>
    <w:rsid w:val="0015751B"/>
    <w:rsid w:val="00161B9C"/>
    <w:rsid w:val="001635F9"/>
    <w:rsid w:val="001725A9"/>
    <w:rsid w:val="00177AF6"/>
    <w:rsid w:val="0018266B"/>
    <w:rsid w:val="0018611A"/>
    <w:rsid w:val="00186215"/>
    <w:rsid w:val="00192B2E"/>
    <w:rsid w:val="001935D8"/>
    <w:rsid w:val="00194754"/>
    <w:rsid w:val="001971BC"/>
    <w:rsid w:val="001A0CE6"/>
    <w:rsid w:val="001A2D23"/>
    <w:rsid w:val="001A6DCE"/>
    <w:rsid w:val="001C36C0"/>
    <w:rsid w:val="001D108C"/>
    <w:rsid w:val="001E0076"/>
    <w:rsid w:val="001E776F"/>
    <w:rsid w:val="001F0295"/>
    <w:rsid w:val="001F22A3"/>
    <w:rsid w:val="001F41C9"/>
    <w:rsid w:val="001F49FD"/>
    <w:rsid w:val="001F5C74"/>
    <w:rsid w:val="002013FC"/>
    <w:rsid w:val="002079CC"/>
    <w:rsid w:val="00213A52"/>
    <w:rsid w:val="002231D8"/>
    <w:rsid w:val="0023373A"/>
    <w:rsid w:val="00233AB5"/>
    <w:rsid w:val="002357B6"/>
    <w:rsid w:val="00235A56"/>
    <w:rsid w:val="0023777B"/>
    <w:rsid w:val="00240E6F"/>
    <w:rsid w:val="002465D4"/>
    <w:rsid w:val="0025051F"/>
    <w:rsid w:val="002509E5"/>
    <w:rsid w:val="002532D8"/>
    <w:rsid w:val="0025452F"/>
    <w:rsid w:val="00254A3F"/>
    <w:rsid w:val="002633B2"/>
    <w:rsid w:val="00264A45"/>
    <w:rsid w:val="00273D32"/>
    <w:rsid w:val="002747BC"/>
    <w:rsid w:val="002809D7"/>
    <w:rsid w:val="00286779"/>
    <w:rsid w:val="002957C9"/>
    <w:rsid w:val="00296F30"/>
    <w:rsid w:val="002A067F"/>
    <w:rsid w:val="002A3988"/>
    <w:rsid w:val="002A4EEB"/>
    <w:rsid w:val="002B0165"/>
    <w:rsid w:val="002B146D"/>
    <w:rsid w:val="002B5400"/>
    <w:rsid w:val="002B597E"/>
    <w:rsid w:val="002B6857"/>
    <w:rsid w:val="002B7BC6"/>
    <w:rsid w:val="002C3F16"/>
    <w:rsid w:val="002C6BDB"/>
    <w:rsid w:val="002D7DE9"/>
    <w:rsid w:val="002E1E90"/>
    <w:rsid w:val="002E24F8"/>
    <w:rsid w:val="002F27F6"/>
    <w:rsid w:val="002F2B54"/>
    <w:rsid w:val="0030427C"/>
    <w:rsid w:val="00305A89"/>
    <w:rsid w:val="00306934"/>
    <w:rsid w:val="00310EA4"/>
    <w:rsid w:val="003115E9"/>
    <w:rsid w:val="00314738"/>
    <w:rsid w:val="00315C4D"/>
    <w:rsid w:val="0031624B"/>
    <w:rsid w:val="00320D64"/>
    <w:rsid w:val="00321073"/>
    <w:rsid w:val="00323FDC"/>
    <w:rsid w:val="0032464E"/>
    <w:rsid w:val="003340B6"/>
    <w:rsid w:val="003374E1"/>
    <w:rsid w:val="00340E78"/>
    <w:rsid w:val="00350720"/>
    <w:rsid w:val="00351F8D"/>
    <w:rsid w:val="00357553"/>
    <w:rsid w:val="0036167B"/>
    <w:rsid w:val="00361FDF"/>
    <w:rsid w:val="00366B15"/>
    <w:rsid w:val="00373286"/>
    <w:rsid w:val="00380A48"/>
    <w:rsid w:val="00393AFA"/>
    <w:rsid w:val="00394C11"/>
    <w:rsid w:val="003950BC"/>
    <w:rsid w:val="003959CE"/>
    <w:rsid w:val="00396F6C"/>
    <w:rsid w:val="003A4D3D"/>
    <w:rsid w:val="003B2984"/>
    <w:rsid w:val="003B5FAB"/>
    <w:rsid w:val="003C39A8"/>
    <w:rsid w:val="003C4882"/>
    <w:rsid w:val="003C78DE"/>
    <w:rsid w:val="003D0578"/>
    <w:rsid w:val="003D46F1"/>
    <w:rsid w:val="003D498C"/>
    <w:rsid w:val="003D4AFF"/>
    <w:rsid w:val="003D5925"/>
    <w:rsid w:val="003E38EB"/>
    <w:rsid w:val="003E41AC"/>
    <w:rsid w:val="003E5D57"/>
    <w:rsid w:val="003E7B6A"/>
    <w:rsid w:val="003F04EC"/>
    <w:rsid w:val="003F055F"/>
    <w:rsid w:val="003F3954"/>
    <w:rsid w:val="003F3D55"/>
    <w:rsid w:val="003F5837"/>
    <w:rsid w:val="003F6258"/>
    <w:rsid w:val="003F65E2"/>
    <w:rsid w:val="003F7E48"/>
    <w:rsid w:val="00400036"/>
    <w:rsid w:val="00404B9A"/>
    <w:rsid w:val="00413E1A"/>
    <w:rsid w:val="00414C4D"/>
    <w:rsid w:val="00427023"/>
    <w:rsid w:val="00433F06"/>
    <w:rsid w:val="00435A2E"/>
    <w:rsid w:val="004420D9"/>
    <w:rsid w:val="0044411F"/>
    <w:rsid w:val="00445362"/>
    <w:rsid w:val="004472EE"/>
    <w:rsid w:val="00454263"/>
    <w:rsid w:val="00461A1F"/>
    <w:rsid w:val="00461C79"/>
    <w:rsid w:val="00466227"/>
    <w:rsid w:val="004733D6"/>
    <w:rsid w:val="00474E40"/>
    <w:rsid w:val="00475DC7"/>
    <w:rsid w:val="00481170"/>
    <w:rsid w:val="0048248F"/>
    <w:rsid w:val="004834BF"/>
    <w:rsid w:val="004843F3"/>
    <w:rsid w:val="0048732A"/>
    <w:rsid w:val="004873CC"/>
    <w:rsid w:val="00491854"/>
    <w:rsid w:val="00491877"/>
    <w:rsid w:val="00491DA5"/>
    <w:rsid w:val="0049326D"/>
    <w:rsid w:val="004956A6"/>
    <w:rsid w:val="004A40C1"/>
    <w:rsid w:val="004A4B2A"/>
    <w:rsid w:val="004A4CA1"/>
    <w:rsid w:val="004B3142"/>
    <w:rsid w:val="004B467E"/>
    <w:rsid w:val="004B79FD"/>
    <w:rsid w:val="004C03CF"/>
    <w:rsid w:val="004C4700"/>
    <w:rsid w:val="004C6DF8"/>
    <w:rsid w:val="004C6EA8"/>
    <w:rsid w:val="004D0620"/>
    <w:rsid w:val="004D1DC6"/>
    <w:rsid w:val="004D33F5"/>
    <w:rsid w:val="004D3FC7"/>
    <w:rsid w:val="004E1E56"/>
    <w:rsid w:val="004E74ED"/>
    <w:rsid w:val="004E761D"/>
    <w:rsid w:val="004F0325"/>
    <w:rsid w:val="004F17D6"/>
    <w:rsid w:val="004F68B1"/>
    <w:rsid w:val="005007AB"/>
    <w:rsid w:val="0050274C"/>
    <w:rsid w:val="00512511"/>
    <w:rsid w:val="005129AC"/>
    <w:rsid w:val="00514534"/>
    <w:rsid w:val="0051766B"/>
    <w:rsid w:val="00523B47"/>
    <w:rsid w:val="005275A7"/>
    <w:rsid w:val="00527616"/>
    <w:rsid w:val="00532C2B"/>
    <w:rsid w:val="00536017"/>
    <w:rsid w:val="00544C8A"/>
    <w:rsid w:val="00552BEF"/>
    <w:rsid w:val="00553457"/>
    <w:rsid w:val="00555A08"/>
    <w:rsid w:val="00565684"/>
    <w:rsid w:val="00565E61"/>
    <w:rsid w:val="005710C1"/>
    <w:rsid w:val="00571D05"/>
    <w:rsid w:val="00572D31"/>
    <w:rsid w:val="00583FA3"/>
    <w:rsid w:val="0058637F"/>
    <w:rsid w:val="005934DD"/>
    <w:rsid w:val="00593BF3"/>
    <w:rsid w:val="00596CA3"/>
    <w:rsid w:val="005A0AD4"/>
    <w:rsid w:val="005A47DB"/>
    <w:rsid w:val="005B0ABB"/>
    <w:rsid w:val="005B11EE"/>
    <w:rsid w:val="005B2FDE"/>
    <w:rsid w:val="005B7BD4"/>
    <w:rsid w:val="005C1716"/>
    <w:rsid w:val="005D2C89"/>
    <w:rsid w:val="005D50C4"/>
    <w:rsid w:val="005D52B5"/>
    <w:rsid w:val="005F293F"/>
    <w:rsid w:val="005F3183"/>
    <w:rsid w:val="005F35E5"/>
    <w:rsid w:val="005F4AFF"/>
    <w:rsid w:val="005F5916"/>
    <w:rsid w:val="005F68D3"/>
    <w:rsid w:val="006002D8"/>
    <w:rsid w:val="006028F0"/>
    <w:rsid w:val="00602C72"/>
    <w:rsid w:val="00605215"/>
    <w:rsid w:val="006053D6"/>
    <w:rsid w:val="00606ED3"/>
    <w:rsid w:val="0060762D"/>
    <w:rsid w:val="006126AF"/>
    <w:rsid w:val="00612EC8"/>
    <w:rsid w:val="00612ECB"/>
    <w:rsid w:val="00622420"/>
    <w:rsid w:val="00622C94"/>
    <w:rsid w:val="00623F88"/>
    <w:rsid w:val="00625D63"/>
    <w:rsid w:val="006262E8"/>
    <w:rsid w:val="00627CEF"/>
    <w:rsid w:val="00631EA1"/>
    <w:rsid w:val="00637D62"/>
    <w:rsid w:val="006403EE"/>
    <w:rsid w:val="00645ACE"/>
    <w:rsid w:val="0064790A"/>
    <w:rsid w:val="00647E04"/>
    <w:rsid w:val="00647F3A"/>
    <w:rsid w:val="006510B0"/>
    <w:rsid w:val="00651421"/>
    <w:rsid w:val="00654B38"/>
    <w:rsid w:val="00660089"/>
    <w:rsid w:val="0066317E"/>
    <w:rsid w:val="00664DA2"/>
    <w:rsid w:val="00665A3C"/>
    <w:rsid w:val="00667149"/>
    <w:rsid w:val="00670B1C"/>
    <w:rsid w:val="00670B5B"/>
    <w:rsid w:val="006809B7"/>
    <w:rsid w:val="00680FA4"/>
    <w:rsid w:val="00690CB8"/>
    <w:rsid w:val="00692D56"/>
    <w:rsid w:val="00693CA7"/>
    <w:rsid w:val="006A0FDF"/>
    <w:rsid w:val="006A4693"/>
    <w:rsid w:val="006A6733"/>
    <w:rsid w:val="006B34C6"/>
    <w:rsid w:val="006B7506"/>
    <w:rsid w:val="006C0A54"/>
    <w:rsid w:val="006C2907"/>
    <w:rsid w:val="006C591F"/>
    <w:rsid w:val="006C7468"/>
    <w:rsid w:val="006D0A91"/>
    <w:rsid w:val="006D6AFE"/>
    <w:rsid w:val="006E0245"/>
    <w:rsid w:val="006E19C1"/>
    <w:rsid w:val="006E4C21"/>
    <w:rsid w:val="006E5878"/>
    <w:rsid w:val="006E5D59"/>
    <w:rsid w:val="006E65DC"/>
    <w:rsid w:val="006F3101"/>
    <w:rsid w:val="006F5D43"/>
    <w:rsid w:val="006F6750"/>
    <w:rsid w:val="007001B4"/>
    <w:rsid w:val="007031C7"/>
    <w:rsid w:val="007063C2"/>
    <w:rsid w:val="007140A7"/>
    <w:rsid w:val="007159E7"/>
    <w:rsid w:val="00715D25"/>
    <w:rsid w:val="0071687F"/>
    <w:rsid w:val="00727B83"/>
    <w:rsid w:val="00727BE2"/>
    <w:rsid w:val="00727E16"/>
    <w:rsid w:val="00731935"/>
    <w:rsid w:val="0073708A"/>
    <w:rsid w:val="00742A98"/>
    <w:rsid w:val="00752D8C"/>
    <w:rsid w:val="00754282"/>
    <w:rsid w:val="00755FBC"/>
    <w:rsid w:val="0076321E"/>
    <w:rsid w:val="00763C0B"/>
    <w:rsid w:val="00764019"/>
    <w:rsid w:val="00766CC6"/>
    <w:rsid w:val="00771227"/>
    <w:rsid w:val="007739C7"/>
    <w:rsid w:val="00774DA9"/>
    <w:rsid w:val="00776686"/>
    <w:rsid w:val="007801AF"/>
    <w:rsid w:val="00780A01"/>
    <w:rsid w:val="00785597"/>
    <w:rsid w:val="0078779D"/>
    <w:rsid w:val="0079487D"/>
    <w:rsid w:val="007A2855"/>
    <w:rsid w:val="007A4DCF"/>
    <w:rsid w:val="007B34A1"/>
    <w:rsid w:val="007B5A58"/>
    <w:rsid w:val="007B6368"/>
    <w:rsid w:val="007C1F90"/>
    <w:rsid w:val="007C2358"/>
    <w:rsid w:val="007D6F56"/>
    <w:rsid w:val="007E122D"/>
    <w:rsid w:val="007E55D8"/>
    <w:rsid w:val="007F34D2"/>
    <w:rsid w:val="007F5221"/>
    <w:rsid w:val="007F7880"/>
    <w:rsid w:val="00805605"/>
    <w:rsid w:val="008070AE"/>
    <w:rsid w:val="00807BB9"/>
    <w:rsid w:val="008123FF"/>
    <w:rsid w:val="00823643"/>
    <w:rsid w:val="008314E4"/>
    <w:rsid w:val="0084141C"/>
    <w:rsid w:val="00842985"/>
    <w:rsid w:val="008467DA"/>
    <w:rsid w:val="0085046A"/>
    <w:rsid w:val="00850E0B"/>
    <w:rsid w:val="00851F64"/>
    <w:rsid w:val="00853E61"/>
    <w:rsid w:val="00856916"/>
    <w:rsid w:val="008639DE"/>
    <w:rsid w:val="00870DBB"/>
    <w:rsid w:val="00871D0E"/>
    <w:rsid w:val="00873F92"/>
    <w:rsid w:val="0087428B"/>
    <w:rsid w:val="00874B85"/>
    <w:rsid w:val="008757DE"/>
    <w:rsid w:val="008877A6"/>
    <w:rsid w:val="00894A72"/>
    <w:rsid w:val="008952C9"/>
    <w:rsid w:val="0089779F"/>
    <w:rsid w:val="008A66E0"/>
    <w:rsid w:val="008A7CD5"/>
    <w:rsid w:val="008B5CF5"/>
    <w:rsid w:val="008B6A54"/>
    <w:rsid w:val="008C6712"/>
    <w:rsid w:val="008D1685"/>
    <w:rsid w:val="008D1B30"/>
    <w:rsid w:val="008D1FDE"/>
    <w:rsid w:val="008D2128"/>
    <w:rsid w:val="008D47BF"/>
    <w:rsid w:val="008D4E93"/>
    <w:rsid w:val="008D533E"/>
    <w:rsid w:val="008D755C"/>
    <w:rsid w:val="008E2053"/>
    <w:rsid w:val="008E3972"/>
    <w:rsid w:val="008F1367"/>
    <w:rsid w:val="008F28B8"/>
    <w:rsid w:val="008F5A4A"/>
    <w:rsid w:val="00904758"/>
    <w:rsid w:val="00905096"/>
    <w:rsid w:val="009053F4"/>
    <w:rsid w:val="00905D34"/>
    <w:rsid w:val="00911A14"/>
    <w:rsid w:val="00912EB9"/>
    <w:rsid w:val="00914AB8"/>
    <w:rsid w:val="00915850"/>
    <w:rsid w:val="00930680"/>
    <w:rsid w:val="00933CA8"/>
    <w:rsid w:val="00936CFC"/>
    <w:rsid w:val="00942297"/>
    <w:rsid w:val="00944F34"/>
    <w:rsid w:val="00947F7A"/>
    <w:rsid w:val="009504C4"/>
    <w:rsid w:val="00950D65"/>
    <w:rsid w:val="0095463D"/>
    <w:rsid w:val="009556BD"/>
    <w:rsid w:val="0095602E"/>
    <w:rsid w:val="009613F5"/>
    <w:rsid w:val="00965FD0"/>
    <w:rsid w:val="00966769"/>
    <w:rsid w:val="00966E62"/>
    <w:rsid w:val="00970287"/>
    <w:rsid w:val="00972946"/>
    <w:rsid w:val="009804C6"/>
    <w:rsid w:val="00984651"/>
    <w:rsid w:val="00995C0B"/>
    <w:rsid w:val="009A1638"/>
    <w:rsid w:val="009A29C7"/>
    <w:rsid w:val="009A52E1"/>
    <w:rsid w:val="009B11C7"/>
    <w:rsid w:val="009B6F9D"/>
    <w:rsid w:val="009C3BE7"/>
    <w:rsid w:val="009C506F"/>
    <w:rsid w:val="009C57E1"/>
    <w:rsid w:val="009D05D8"/>
    <w:rsid w:val="009D0EAF"/>
    <w:rsid w:val="009D2852"/>
    <w:rsid w:val="009E059C"/>
    <w:rsid w:val="009E40F0"/>
    <w:rsid w:val="009E5928"/>
    <w:rsid w:val="009E65E4"/>
    <w:rsid w:val="009E7BA0"/>
    <w:rsid w:val="009F588F"/>
    <w:rsid w:val="009F616C"/>
    <w:rsid w:val="009F751E"/>
    <w:rsid w:val="00A0511A"/>
    <w:rsid w:val="00A062FC"/>
    <w:rsid w:val="00A123A1"/>
    <w:rsid w:val="00A12CEC"/>
    <w:rsid w:val="00A136A9"/>
    <w:rsid w:val="00A14227"/>
    <w:rsid w:val="00A14B45"/>
    <w:rsid w:val="00A152D0"/>
    <w:rsid w:val="00A1554E"/>
    <w:rsid w:val="00A1709F"/>
    <w:rsid w:val="00A20136"/>
    <w:rsid w:val="00A21154"/>
    <w:rsid w:val="00A22031"/>
    <w:rsid w:val="00A22130"/>
    <w:rsid w:val="00A224C6"/>
    <w:rsid w:val="00A27372"/>
    <w:rsid w:val="00A30387"/>
    <w:rsid w:val="00A33232"/>
    <w:rsid w:val="00A34FBE"/>
    <w:rsid w:val="00A35A6E"/>
    <w:rsid w:val="00A40D22"/>
    <w:rsid w:val="00A410C1"/>
    <w:rsid w:val="00A4230D"/>
    <w:rsid w:val="00A45FF2"/>
    <w:rsid w:val="00A50A7E"/>
    <w:rsid w:val="00A53E46"/>
    <w:rsid w:val="00A561FF"/>
    <w:rsid w:val="00A65D1F"/>
    <w:rsid w:val="00A66256"/>
    <w:rsid w:val="00A675A3"/>
    <w:rsid w:val="00A67DA7"/>
    <w:rsid w:val="00A74637"/>
    <w:rsid w:val="00A7790C"/>
    <w:rsid w:val="00A83418"/>
    <w:rsid w:val="00A84AF8"/>
    <w:rsid w:val="00A8723C"/>
    <w:rsid w:val="00A90EC3"/>
    <w:rsid w:val="00A9250E"/>
    <w:rsid w:val="00A94C14"/>
    <w:rsid w:val="00A95A5F"/>
    <w:rsid w:val="00AB058B"/>
    <w:rsid w:val="00AB242A"/>
    <w:rsid w:val="00AB676F"/>
    <w:rsid w:val="00AC5F9F"/>
    <w:rsid w:val="00AD31A6"/>
    <w:rsid w:val="00AD4613"/>
    <w:rsid w:val="00AD6D16"/>
    <w:rsid w:val="00AD7053"/>
    <w:rsid w:val="00AD78C6"/>
    <w:rsid w:val="00AE2CA3"/>
    <w:rsid w:val="00AE4AAD"/>
    <w:rsid w:val="00AE686B"/>
    <w:rsid w:val="00AF1675"/>
    <w:rsid w:val="00AF556A"/>
    <w:rsid w:val="00AF7C11"/>
    <w:rsid w:val="00AF7C4F"/>
    <w:rsid w:val="00B00B81"/>
    <w:rsid w:val="00B026D4"/>
    <w:rsid w:val="00B03198"/>
    <w:rsid w:val="00B03693"/>
    <w:rsid w:val="00B13CEF"/>
    <w:rsid w:val="00B15BE6"/>
    <w:rsid w:val="00B23D71"/>
    <w:rsid w:val="00B32D61"/>
    <w:rsid w:val="00B33761"/>
    <w:rsid w:val="00B34C08"/>
    <w:rsid w:val="00B353DD"/>
    <w:rsid w:val="00B35975"/>
    <w:rsid w:val="00B36B65"/>
    <w:rsid w:val="00B41113"/>
    <w:rsid w:val="00B41F6E"/>
    <w:rsid w:val="00B4295E"/>
    <w:rsid w:val="00B45AB2"/>
    <w:rsid w:val="00B553D6"/>
    <w:rsid w:val="00B560B7"/>
    <w:rsid w:val="00B620E8"/>
    <w:rsid w:val="00B6389C"/>
    <w:rsid w:val="00B646EF"/>
    <w:rsid w:val="00B66F25"/>
    <w:rsid w:val="00B671AC"/>
    <w:rsid w:val="00B70B30"/>
    <w:rsid w:val="00B71E41"/>
    <w:rsid w:val="00B74238"/>
    <w:rsid w:val="00B7556B"/>
    <w:rsid w:val="00B7763D"/>
    <w:rsid w:val="00B843C2"/>
    <w:rsid w:val="00B87537"/>
    <w:rsid w:val="00B8787C"/>
    <w:rsid w:val="00B91448"/>
    <w:rsid w:val="00B93842"/>
    <w:rsid w:val="00B946DB"/>
    <w:rsid w:val="00B9770F"/>
    <w:rsid w:val="00B97A81"/>
    <w:rsid w:val="00BA3014"/>
    <w:rsid w:val="00BA396B"/>
    <w:rsid w:val="00BA3A30"/>
    <w:rsid w:val="00BA5D48"/>
    <w:rsid w:val="00BB435F"/>
    <w:rsid w:val="00BB5769"/>
    <w:rsid w:val="00BB6CDA"/>
    <w:rsid w:val="00BB791A"/>
    <w:rsid w:val="00BC13A6"/>
    <w:rsid w:val="00BC2277"/>
    <w:rsid w:val="00BC6759"/>
    <w:rsid w:val="00BD0778"/>
    <w:rsid w:val="00BD07AB"/>
    <w:rsid w:val="00BD366A"/>
    <w:rsid w:val="00BD6BF2"/>
    <w:rsid w:val="00BD72EE"/>
    <w:rsid w:val="00BE53A4"/>
    <w:rsid w:val="00BE7436"/>
    <w:rsid w:val="00BF5070"/>
    <w:rsid w:val="00BF707B"/>
    <w:rsid w:val="00BF7FC4"/>
    <w:rsid w:val="00C04211"/>
    <w:rsid w:val="00C06AD6"/>
    <w:rsid w:val="00C07F85"/>
    <w:rsid w:val="00C10DD2"/>
    <w:rsid w:val="00C216EC"/>
    <w:rsid w:val="00C22493"/>
    <w:rsid w:val="00C273F8"/>
    <w:rsid w:val="00C30B10"/>
    <w:rsid w:val="00C30BE0"/>
    <w:rsid w:val="00C346FB"/>
    <w:rsid w:val="00C3486E"/>
    <w:rsid w:val="00C4620F"/>
    <w:rsid w:val="00C4791F"/>
    <w:rsid w:val="00C56184"/>
    <w:rsid w:val="00C76737"/>
    <w:rsid w:val="00C80C36"/>
    <w:rsid w:val="00C82352"/>
    <w:rsid w:val="00C84976"/>
    <w:rsid w:val="00C8654D"/>
    <w:rsid w:val="00C911FF"/>
    <w:rsid w:val="00CA0C23"/>
    <w:rsid w:val="00CA11A5"/>
    <w:rsid w:val="00CA223D"/>
    <w:rsid w:val="00CA52CC"/>
    <w:rsid w:val="00CA70D6"/>
    <w:rsid w:val="00CA74C5"/>
    <w:rsid w:val="00CB5E7A"/>
    <w:rsid w:val="00CC3839"/>
    <w:rsid w:val="00CD1BDA"/>
    <w:rsid w:val="00CD3520"/>
    <w:rsid w:val="00CD3C10"/>
    <w:rsid w:val="00CE3547"/>
    <w:rsid w:val="00CE57B8"/>
    <w:rsid w:val="00CF0B8B"/>
    <w:rsid w:val="00CF1D67"/>
    <w:rsid w:val="00CF200C"/>
    <w:rsid w:val="00CF27E4"/>
    <w:rsid w:val="00CF4B30"/>
    <w:rsid w:val="00CF7AE9"/>
    <w:rsid w:val="00D0143F"/>
    <w:rsid w:val="00D0355B"/>
    <w:rsid w:val="00D117F3"/>
    <w:rsid w:val="00D12263"/>
    <w:rsid w:val="00D12C8A"/>
    <w:rsid w:val="00D2512E"/>
    <w:rsid w:val="00D26050"/>
    <w:rsid w:val="00D338D1"/>
    <w:rsid w:val="00D34534"/>
    <w:rsid w:val="00D4277A"/>
    <w:rsid w:val="00D51D92"/>
    <w:rsid w:val="00D51F5E"/>
    <w:rsid w:val="00D530BB"/>
    <w:rsid w:val="00D6283F"/>
    <w:rsid w:val="00D6378A"/>
    <w:rsid w:val="00D70AFB"/>
    <w:rsid w:val="00D81611"/>
    <w:rsid w:val="00D916D2"/>
    <w:rsid w:val="00D9197F"/>
    <w:rsid w:val="00D94468"/>
    <w:rsid w:val="00DA0D3F"/>
    <w:rsid w:val="00DA2399"/>
    <w:rsid w:val="00DA2516"/>
    <w:rsid w:val="00DA6404"/>
    <w:rsid w:val="00DA652B"/>
    <w:rsid w:val="00DA66FD"/>
    <w:rsid w:val="00DA78C8"/>
    <w:rsid w:val="00DC16DF"/>
    <w:rsid w:val="00DC48DE"/>
    <w:rsid w:val="00DC5748"/>
    <w:rsid w:val="00DD4603"/>
    <w:rsid w:val="00DD723B"/>
    <w:rsid w:val="00DF0595"/>
    <w:rsid w:val="00DF100D"/>
    <w:rsid w:val="00DF25AA"/>
    <w:rsid w:val="00DF37CC"/>
    <w:rsid w:val="00DF6376"/>
    <w:rsid w:val="00DF6407"/>
    <w:rsid w:val="00DF7317"/>
    <w:rsid w:val="00E04A64"/>
    <w:rsid w:val="00E05AC6"/>
    <w:rsid w:val="00E117EF"/>
    <w:rsid w:val="00E15378"/>
    <w:rsid w:val="00E16C43"/>
    <w:rsid w:val="00E17CDB"/>
    <w:rsid w:val="00E20477"/>
    <w:rsid w:val="00E23113"/>
    <w:rsid w:val="00E3103F"/>
    <w:rsid w:val="00E319B7"/>
    <w:rsid w:val="00E3247F"/>
    <w:rsid w:val="00E32DF6"/>
    <w:rsid w:val="00E3493B"/>
    <w:rsid w:val="00E36204"/>
    <w:rsid w:val="00E4066D"/>
    <w:rsid w:val="00E423D0"/>
    <w:rsid w:val="00E45975"/>
    <w:rsid w:val="00E52985"/>
    <w:rsid w:val="00E536FA"/>
    <w:rsid w:val="00E55872"/>
    <w:rsid w:val="00E57972"/>
    <w:rsid w:val="00E61B58"/>
    <w:rsid w:val="00E62BF1"/>
    <w:rsid w:val="00E642A1"/>
    <w:rsid w:val="00E64BEB"/>
    <w:rsid w:val="00E73FB0"/>
    <w:rsid w:val="00E74383"/>
    <w:rsid w:val="00E74A51"/>
    <w:rsid w:val="00E77A28"/>
    <w:rsid w:val="00E77AAD"/>
    <w:rsid w:val="00E90B25"/>
    <w:rsid w:val="00E9213A"/>
    <w:rsid w:val="00E94BC5"/>
    <w:rsid w:val="00EA14E4"/>
    <w:rsid w:val="00EA389A"/>
    <w:rsid w:val="00EA4990"/>
    <w:rsid w:val="00EA59BB"/>
    <w:rsid w:val="00EB0CDE"/>
    <w:rsid w:val="00EB4E5A"/>
    <w:rsid w:val="00EB7D84"/>
    <w:rsid w:val="00EC15F7"/>
    <w:rsid w:val="00EC2472"/>
    <w:rsid w:val="00EC39B4"/>
    <w:rsid w:val="00EC47FC"/>
    <w:rsid w:val="00EC4881"/>
    <w:rsid w:val="00EC4B81"/>
    <w:rsid w:val="00EC7079"/>
    <w:rsid w:val="00ED1C04"/>
    <w:rsid w:val="00ED1F1E"/>
    <w:rsid w:val="00ED203A"/>
    <w:rsid w:val="00ED2922"/>
    <w:rsid w:val="00ED33E7"/>
    <w:rsid w:val="00ED7632"/>
    <w:rsid w:val="00EE4A72"/>
    <w:rsid w:val="00EF04B9"/>
    <w:rsid w:val="00EF0808"/>
    <w:rsid w:val="00EF484B"/>
    <w:rsid w:val="00EF78FE"/>
    <w:rsid w:val="00F013F0"/>
    <w:rsid w:val="00F04BF9"/>
    <w:rsid w:val="00F05415"/>
    <w:rsid w:val="00F0706A"/>
    <w:rsid w:val="00F1252D"/>
    <w:rsid w:val="00F16A26"/>
    <w:rsid w:val="00F173D8"/>
    <w:rsid w:val="00F176AE"/>
    <w:rsid w:val="00F221A6"/>
    <w:rsid w:val="00F22863"/>
    <w:rsid w:val="00F2461C"/>
    <w:rsid w:val="00F24D0E"/>
    <w:rsid w:val="00F34B66"/>
    <w:rsid w:val="00F45B41"/>
    <w:rsid w:val="00F5454C"/>
    <w:rsid w:val="00F62079"/>
    <w:rsid w:val="00F6255A"/>
    <w:rsid w:val="00F62F47"/>
    <w:rsid w:val="00F66385"/>
    <w:rsid w:val="00F73F9D"/>
    <w:rsid w:val="00F74B68"/>
    <w:rsid w:val="00F7658C"/>
    <w:rsid w:val="00F7744C"/>
    <w:rsid w:val="00F77DE4"/>
    <w:rsid w:val="00F828C1"/>
    <w:rsid w:val="00F83D7A"/>
    <w:rsid w:val="00F951E1"/>
    <w:rsid w:val="00F9710D"/>
    <w:rsid w:val="00F971D4"/>
    <w:rsid w:val="00F97985"/>
    <w:rsid w:val="00F97FFC"/>
    <w:rsid w:val="00FA7A34"/>
    <w:rsid w:val="00FA7CD6"/>
    <w:rsid w:val="00FB1BD8"/>
    <w:rsid w:val="00FB3A2A"/>
    <w:rsid w:val="00FB7D91"/>
    <w:rsid w:val="00FC12FC"/>
    <w:rsid w:val="00FC568A"/>
    <w:rsid w:val="00FD0642"/>
    <w:rsid w:val="00FD1B4D"/>
    <w:rsid w:val="00FD4370"/>
    <w:rsid w:val="00FE0148"/>
    <w:rsid w:val="00FE0F3E"/>
    <w:rsid w:val="00FE150A"/>
    <w:rsid w:val="00FE16D8"/>
    <w:rsid w:val="00FE6DA5"/>
    <w:rsid w:val="00FE731F"/>
    <w:rsid w:val="00FF06FE"/>
    <w:rsid w:val="00FF1372"/>
    <w:rsid w:val="00FF3C8B"/>
    <w:rsid w:val="00FF4A9B"/>
    <w:rsid w:val="00FF76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6067E"/>
  <w15:docId w15:val="{4EAC2BAF-531A-8649-9F64-38ED63BE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B2A"/>
  </w:style>
  <w:style w:type="paragraph" w:styleId="Heading1">
    <w:name w:val="heading 1"/>
    <w:basedOn w:val="Normal"/>
    <w:next w:val="Normal"/>
    <w:link w:val="Heading1Char"/>
    <w:uiPriority w:val="9"/>
    <w:qFormat/>
    <w:rsid w:val="00905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3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3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3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3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3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3F4"/>
    <w:rPr>
      <w:rFonts w:eastAsiaTheme="majorEastAsia" w:cstheme="majorBidi"/>
      <w:color w:val="272727" w:themeColor="text1" w:themeTint="D8"/>
    </w:rPr>
  </w:style>
  <w:style w:type="paragraph" w:styleId="Title">
    <w:name w:val="Title"/>
    <w:basedOn w:val="Normal"/>
    <w:next w:val="Normal"/>
    <w:link w:val="TitleChar"/>
    <w:uiPriority w:val="10"/>
    <w:qFormat/>
    <w:rsid w:val="00905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3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3F4"/>
    <w:pPr>
      <w:spacing w:before="160"/>
      <w:jc w:val="center"/>
    </w:pPr>
    <w:rPr>
      <w:i/>
      <w:iCs/>
      <w:color w:val="404040" w:themeColor="text1" w:themeTint="BF"/>
    </w:rPr>
  </w:style>
  <w:style w:type="character" w:customStyle="1" w:styleId="QuoteChar">
    <w:name w:val="Quote Char"/>
    <w:basedOn w:val="DefaultParagraphFont"/>
    <w:link w:val="Quote"/>
    <w:uiPriority w:val="29"/>
    <w:rsid w:val="009053F4"/>
    <w:rPr>
      <w:i/>
      <w:iCs/>
      <w:color w:val="404040" w:themeColor="text1" w:themeTint="BF"/>
    </w:rPr>
  </w:style>
  <w:style w:type="paragraph" w:styleId="ListParagraph">
    <w:name w:val="List Paragraph"/>
    <w:basedOn w:val="Normal"/>
    <w:uiPriority w:val="34"/>
    <w:qFormat/>
    <w:rsid w:val="009053F4"/>
    <w:pPr>
      <w:ind w:left="720"/>
      <w:contextualSpacing/>
    </w:pPr>
  </w:style>
  <w:style w:type="character" w:styleId="IntenseEmphasis">
    <w:name w:val="Intense Emphasis"/>
    <w:basedOn w:val="DefaultParagraphFont"/>
    <w:uiPriority w:val="21"/>
    <w:qFormat/>
    <w:rsid w:val="009053F4"/>
    <w:rPr>
      <w:i/>
      <w:iCs/>
      <w:color w:val="0F4761" w:themeColor="accent1" w:themeShade="BF"/>
    </w:rPr>
  </w:style>
  <w:style w:type="paragraph" w:styleId="IntenseQuote">
    <w:name w:val="Intense Quote"/>
    <w:basedOn w:val="Normal"/>
    <w:next w:val="Normal"/>
    <w:link w:val="IntenseQuoteChar"/>
    <w:uiPriority w:val="30"/>
    <w:qFormat/>
    <w:rsid w:val="00905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3F4"/>
    <w:rPr>
      <w:i/>
      <w:iCs/>
      <w:color w:val="0F4761" w:themeColor="accent1" w:themeShade="BF"/>
    </w:rPr>
  </w:style>
  <w:style w:type="character" w:styleId="IntenseReference">
    <w:name w:val="Intense Reference"/>
    <w:basedOn w:val="DefaultParagraphFont"/>
    <w:uiPriority w:val="32"/>
    <w:qFormat/>
    <w:rsid w:val="009053F4"/>
    <w:rPr>
      <w:b/>
      <w:bCs/>
      <w:smallCaps/>
      <w:color w:val="0F4761" w:themeColor="accent1" w:themeShade="BF"/>
      <w:spacing w:val="5"/>
    </w:rPr>
  </w:style>
  <w:style w:type="paragraph" w:styleId="Header">
    <w:name w:val="header"/>
    <w:basedOn w:val="Normal"/>
    <w:link w:val="HeaderChar"/>
    <w:uiPriority w:val="99"/>
    <w:unhideWhenUsed/>
    <w:rsid w:val="00E31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9B7"/>
  </w:style>
  <w:style w:type="paragraph" w:styleId="Footer">
    <w:name w:val="footer"/>
    <w:basedOn w:val="Normal"/>
    <w:link w:val="FooterChar"/>
    <w:uiPriority w:val="99"/>
    <w:unhideWhenUsed/>
    <w:rsid w:val="00E31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9B7"/>
  </w:style>
  <w:style w:type="table" w:styleId="TableGrid">
    <w:name w:val="Table Grid"/>
    <w:basedOn w:val="TableNormal"/>
    <w:uiPriority w:val="39"/>
    <w:rsid w:val="00E31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C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C94"/>
    <w:rPr>
      <w:rFonts w:ascii="Tahoma" w:hAnsi="Tahoma" w:cs="Tahoma"/>
      <w:sz w:val="16"/>
      <w:szCs w:val="16"/>
    </w:rPr>
  </w:style>
  <w:style w:type="paragraph" w:styleId="NormalWeb">
    <w:name w:val="Normal (Web)"/>
    <w:basedOn w:val="Normal"/>
    <w:uiPriority w:val="99"/>
    <w:semiHidden/>
    <w:unhideWhenUsed/>
    <w:rsid w:val="00DF7317"/>
    <w:rPr>
      <w:rFonts w:ascii="Times New Roman" w:hAnsi="Times New Roman" w:cs="Times New Roman"/>
    </w:rPr>
  </w:style>
  <w:style w:type="character" w:styleId="Strong">
    <w:name w:val="Strong"/>
    <w:basedOn w:val="DefaultParagraphFont"/>
    <w:uiPriority w:val="22"/>
    <w:qFormat/>
    <w:rsid w:val="002B7BC6"/>
    <w:rPr>
      <w:b/>
      <w:bCs/>
    </w:rPr>
  </w:style>
  <w:style w:type="character" w:styleId="Emphasis">
    <w:name w:val="Emphasis"/>
    <w:basedOn w:val="DefaultParagraphFont"/>
    <w:uiPriority w:val="20"/>
    <w:qFormat/>
    <w:rsid w:val="00C84976"/>
    <w:rPr>
      <w:i/>
      <w:iCs/>
    </w:rPr>
  </w:style>
  <w:style w:type="character" w:styleId="Hyperlink">
    <w:name w:val="Hyperlink"/>
    <w:basedOn w:val="DefaultParagraphFont"/>
    <w:uiPriority w:val="99"/>
    <w:unhideWhenUsed/>
    <w:rsid w:val="00394C11"/>
    <w:rPr>
      <w:color w:val="467886" w:themeColor="hyperlink"/>
      <w:u w:val="single"/>
    </w:rPr>
  </w:style>
  <w:style w:type="character" w:customStyle="1" w:styleId="UnresolvedMention1">
    <w:name w:val="Unresolved Mention1"/>
    <w:basedOn w:val="DefaultParagraphFont"/>
    <w:uiPriority w:val="99"/>
    <w:semiHidden/>
    <w:unhideWhenUsed/>
    <w:rsid w:val="00394C11"/>
    <w:rPr>
      <w:color w:val="605E5C"/>
      <w:shd w:val="clear" w:color="auto" w:fill="E1DFDD"/>
    </w:rPr>
  </w:style>
  <w:style w:type="character" w:styleId="FollowedHyperlink">
    <w:name w:val="FollowedHyperlink"/>
    <w:basedOn w:val="DefaultParagraphFont"/>
    <w:uiPriority w:val="99"/>
    <w:semiHidden/>
    <w:unhideWhenUsed/>
    <w:rsid w:val="00394C11"/>
    <w:rPr>
      <w:color w:val="96607D" w:themeColor="followedHyperlink"/>
      <w:u w:val="single"/>
    </w:rPr>
  </w:style>
  <w:style w:type="paragraph" w:styleId="FootnoteText">
    <w:name w:val="footnote text"/>
    <w:aliases w:val="Char Char, Char,Footnote Text Char1 Char,Footnote Text Char Char Char,Footnote Text Char1 Char1 Char Char,Footnote Text Char Char Char1 Char Char,Footnote Text Char1 Char Char Char Char,Footnote Text Char Char Char Char Char Char,5_G,Char1"/>
    <w:basedOn w:val="Normal"/>
    <w:link w:val="FootnoteTextChar"/>
    <w:uiPriority w:val="99"/>
    <w:unhideWhenUsed/>
    <w:qFormat/>
    <w:rsid w:val="00B87537"/>
    <w:pPr>
      <w:spacing w:after="0" w:line="240" w:lineRule="auto"/>
    </w:pPr>
    <w:rPr>
      <w:sz w:val="20"/>
      <w:szCs w:val="20"/>
    </w:rPr>
  </w:style>
  <w:style w:type="character" w:customStyle="1" w:styleId="FootnoteTextChar">
    <w:name w:val="Footnote Text Char"/>
    <w:aliases w:val="Char Char Char, Char Char,Footnote Text Char1 Char Char,Footnote Text Char Char Char Char,Footnote Text Char1 Char1 Char Char Char,Footnote Text Char Char Char1 Char Char Char,Footnote Text Char1 Char Char Char Char Char,5_G Char"/>
    <w:basedOn w:val="DefaultParagraphFont"/>
    <w:link w:val="FootnoteText"/>
    <w:uiPriority w:val="99"/>
    <w:rsid w:val="00B87537"/>
    <w:rPr>
      <w:sz w:val="20"/>
      <w:szCs w:val="20"/>
    </w:rPr>
  </w:style>
  <w:style w:type="character" w:styleId="FootnoteReference">
    <w:name w:val="footnote reference"/>
    <w:basedOn w:val="DefaultParagraphFont"/>
    <w:uiPriority w:val="99"/>
    <w:semiHidden/>
    <w:unhideWhenUsed/>
    <w:rsid w:val="00B875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598">
      <w:bodyDiv w:val="1"/>
      <w:marLeft w:val="0"/>
      <w:marRight w:val="0"/>
      <w:marTop w:val="0"/>
      <w:marBottom w:val="0"/>
      <w:divBdr>
        <w:top w:val="none" w:sz="0" w:space="0" w:color="auto"/>
        <w:left w:val="none" w:sz="0" w:space="0" w:color="auto"/>
        <w:bottom w:val="none" w:sz="0" w:space="0" w:color="auto"/>
        <w:right w:val="none" w:sz="0" w:space="0" w:color="auto"/>
      </w:divBdr>
      <w:divsChild>
        <w:div w:id="1052340545">
          <w:marLeft w:val="0"/>
          <w:marRight w:val="0"/>
          <w:marTop w:val="0"/>
          <w:marBottom w:val="0"/>
          <w:divBdr>
            <w:top w:val="none" w:sz="0" w:space="0" w:color="auto"/>
            <w:left w:val="none" w:sz="0" w:space="0" w:color="auto"/>
            <w:bottom w:val="none" w:sz="0" w:space="0" w:color="auto"/>
            <w:right w:val="none" w:sz="0" w:space="0" w:color="auto"/>
          </w:divBdr>
          <w:divsChild>
            <w:div w:id="1179346332">
              <w:marLeft w:val="0"/>
              <w:marRight w:val="0"/>
              <w:marTop w:val="0"/>
              <w:marBottom w:val="0"/>
              <w:divBdr>
                <w:top w:val="none" w:sz="0" w:space="0" w:color="auto"/>
                <w:left w:val="none" w:sz="0" w:space="0" w:color="auto"/>
                <w:bottom w:val="none" w:sz="0" w:space="0" w:color="auto"/>
                <w:right w:val="none" w:sz="0" w:space="0" w:color="auto"/>
              </w:divBdr>
              <w:divsChild>
                <w:div w:id="1986734255">
                  <w:marLeft w:val="0"/>
                  <w:marRight w:val="0"/>
                  <w:marTop w:val="0"/>
                  <w:marBottom w:val="0"/>
                  <w:divBdr>
                    <w:top w:val="none" w:sz="0" w:space="0" w:color="auto"/>
                    <w:left w:val="none" w:sz="0" w:space="0" w:color="auto"/>
                    <w:bottom w:val="none" w:sz="0" w:space="0" w:color="auto"/>
                    <w:right w:val="none" w:sz="0" w:space="0" w:color="auto"/>
                  </w:divBdr>
                  <w:divsChild>
                    <w:div w:id="219826714">
                      <w:marLeft w:val="0"/>
                      <w:marRight w:val="0"/>
                      <w:marTop w:val="0"/>
                      <w:marBottom w:val="0"/>
                      <w:divBdr>
                        <w:top w:val="none" w:sz="0" w:space="0" w:color="auto"/>
                        <w:left w:val="none" w:sz="0" w:space="0" w:color="auto"/>
                        <w:bottom w:val="none" w:sz="0" w:space="0" w:color="auto"/>
                        <w:right w:val="none" w:sz="0" w:space="0" w:color="auto"/>
                      </w:divBdr>
                      <w:divsChild>
                        <w:div w:id="1022440475">
                          <w:marLeft w:val="0"/>
                          <w:marRight w:val="0"/>
                          <w:marTop w:val="0"/>
                          <w:marBottom w:val="0"/>
                          <w:divBdr>
                            <w:top w:val="none" w:sz="0" w:space="0" w:color="auto"/>
                            <w:left w:val="none" w:sz="0" w:space="0" w:color="auto"/>
                            <w:bottom w:val="none" w:sz="0" w:space="0" w:color="auto"/>
                            <w:right w:val="none" w:sz="0" w:space="0" w:color="auto"/>
                          </w:divBdr>
                          <w:divsChild>
                            <w:div w:id="300622482">
                              <w:marLeft w:val="0"/>
                              <w:marRight w:val="0"/>
                              <w:marTop w:val="0"/>
                              <w:marBottom w:val="0"/>
                              <w:divBdr>
                                <w:top w:val="none" w:sz="0" w:space="0" w:color="auto"/>
                                <w:left w:val="none" w:sz="0" w:space="0" w:color="auto"/>
                                <w:bottom w:val="none" w:sz="0" w:space="0" w:color="auto"/>
                                <w:right w:val="none" w:sz="0" w:space="0" w:color="auto"/>
                              </w:divBdr>
                              <w:divsChild>
                                <w:div w:id="48177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9605">
      <w:bodyDiv w:val="1"/>
      <w:marLeft w:val="0"/>
      <w:marRight w:val="0"/>
      <w:marTop w:val="0"/>
      <w:marBottom w:val="0"/>
      <w:divBdr>
        <w:top w:val="none" w:sz="0" w:space="0" w:color="auto"/>
        <w:left w:val="none" w:sz="0" w:space="0" w:color="auto"/>
        <w:bottom w:val="none" w:sz="0" w:space="0" w:color="auto"/>
        <w:right w:val="none" w:sz="0" w:space="0" w:color="auto"/>
      </w:divBdr>
      <w:divsChild>
        <w:div w:id="406803635">
          <w:marLeft w:val="0"/>
          <w:marRight w:val="0"/>
          <w:marTop w:val="0"/>
          <w:marBottom w:val="0"/>
          <w:divBdr>
            <w:top w:val="none" w:sz="0" w:space="0" w:color="auto"/>
            <w:left w:val="none" w:sz="0" w:space="0" w:color="auto"/>
            <w:bottom w:val="none" w:sz="0" w:space="0" w:color="auto"/>
            <w:right w:val="none" w:sz="0" w:space="0" w:color="auto"/>
          </w:divBdr>
          <w:divsChild>
            <w:div w:id="701245817">
              <w:marLeft w:val="0"/>
              <w:marRight w:val="0"/>
              <w:marTop w:val="0"/>
              <w:marBottom w:val="0"/>
              <w:divBdr>
                <w:top w:val="none" w:sz="0" w:space="0" w:color="auto"/>
                <w:left w:val="none" w:sz="0" w:space="0" w:color="auto"/>
                <w:bottom w:val="none" w:sz="0" w:space="0" w:color="auto"/>
                <w:right w:val="none" w:sz="0" w:space="0" w:color="auto"/>
              </w:divBdr>
              <w:divsChild>
                <w:div w:id="2109081595">
                  <w:marLeft w:val="0"/>
                  <w:marRight w:val="0"/>
                  <w:marTop w:val="0"/>
                  <w:marBottom w:val="0"/>
                  <w:divBdr>
                    <w:top w:val="none" w:sz="0" w:space="0" w:color="auto"/>
                    <w:left w:val="none" w:sz="0" w:space="0" w:color="auto"/>
                    <w:bottom w:val="none" w:sz="0" w:space="0" w:color="auto"/>
                    <w:right w:val="none" w:sz="0" w:space="0" w:color="auto"/>
                  </w:divBdr>
                  <w:divsChild>
                    <w:div w:id="1315599471">
                      <w:marLeft w:val="0"/>
                      <w:marRight w:val="0"/>
                      <w:marTop w:val="0"/>
                      <w:marBottom w:val="0"/>
                      <w:divBdr>
                        <w:top w:val="none" w:sz="0" w:space="0" w:color="auto"/>
                        <w:left w:val="none" w:sz="0" w:space="0" w:color="auto"/>
                        <w:bottom w:val="none" w:sz="0" w:space="0" w:color="auto"/>
                        <w:right w:val="none" w:sz="0" w:space="0" w:color="auto"/>
                      </w:divBdr>
                      <w:divsChild>
                        <w:div w:id="1101340526">
                          <w:marLeft w:val="0"/>
                          <w:marRight w:val="0"/>
                          <w:marTop w:val="0"/>
                          <w:marBottom w:val="0"/>
                          <w:divBdr>
                            <w:top w:val="none" w:sz="0" w:space="0" w:color="auto"/>
                            <w:left w:val="none" w:sz="0" w:space="0" w:color="auto"/>
                            <w:bottom w:val="none" w:sz="0" w:space="0" w:color="auto"/>
                            <w:right w:val="none" w:sz="0" w:space="0" w:color="auto"/>
                          </w:divBdr>
                          <w:divsChild>
                            <w:div w:id="1801419706">
                              <w:marLeft w:val="0"/>
                              <w:marRight w:val="0"/>
                              <w:marTop w:val="0"/>
                              <w:marBottom w:val="0"/>
                              <w:divBdr>
                                <w:top w:val="none" w:sz="0" w:space="0" w:color="auto"/>
                                <w:left w:val="none" w:sz="0" w:space="0" w:color="auto"/>
                                <w:bottom w:val="none" w:sz="0" w:space="0" w:color="auto"/>
                                <w:right w:val="none" w:sz="0" w:space="0" w:color="auto"/>
                              </w:divBdr>
                              <w:divsChild>
                                <w:div w:id="19867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86320">
      <w:bodyDiv w:val="1"/>
      <w:marLeft w:val="0"/>
      <w:marRight w:val="0"/>
      <w:marTop w:val="0"/>
      <w:marBottom w:val="0"/>
      <w:divBdr>
        <w:top w:val="none" w:sz="0" w:space="0" w:color="auto"/>
        <w:left w:val="none" w:sz="0" w:space="0" w:color="auto"/>
        <w:bottom w:val="none" w:sz="0" w:space="0" w:color="auto"/>
        <w:right w:val="none" w:sz="0" w:space="0" w:color="auto"/>
      </w:divBdr>
      <w:divsChild>
        <w:div w:id="91781719">
          <w:marLeft w:val="0"/>
          <w:marRight w:val="0"/>
          <w:marTop w:val="0"/>
          <w:marBottom w:val="0"/>
          <w:divBdr>
            <w:top w:val="none" w:sz="0" w:space="0" w:color="auto"/>
            <w:left w:val="none" w:sz="0" w:space="0" w:color="auto"/>
            <w:bottom w:val="none" w:sz="0" w:space="0" w:color="auto"/>
            <w:right w:val="none" w:sz="0" w:space="0" w:color="auto"/>
          </w:divBdr>
          <w:divsChild>
            <w:div w:id="576136798">
              <w:marLeft w:val="0"/>
              <w:marRight w:val="0"/>
              <w:marTop w:val="0"/>
              <w:marBottom w:val="0"/>
              <w:divBdr>
                <w:top w:val="none" w:sz="0" w:space="0" w:color="auto"/>
                <w:left w:val="none" w:sz="0" w:space="0" w:color="auto"/>
                <w:bottom w:val="none" w:sz="0" w:space="0" w:color="auto"/>
                <w:right w:val="none" w:sz="0" w:space="0" w:color="auto"/>
              </w:divBdr>
              <w:divsChild>
                <w:div w:id="558058148">
                  <w:marLeft w:val="0"/>
                  <w:marRight w:val="0"/>
                  <w:marTop w:val="0"/>
                  <w:marBottom w:val="0"/>
                  <w:divBdr>
                    <w:top w:val="none" w:sz="0" w:space="0" w:color="auto"/>
                    <w:left w:val="none" w:sz="0" w:space="0" w:color="auto"/>
                    <w:bottom w:val="none" w:sz="0" w:space="0" w:color="auto"/>
                    <w:right w:val="none" w:sz="0" w:space="0" w:color="auto"/>
                  </w:divBdr>
                  <w:divsChild>
                    <w:div w:id="1958829323">
                      <w:marLeft w:val="0"/>
                      <w:marRight w:val="0"/>
                      <w:marTop w:val="0"/>
                      <w:marBottom w:val="0"/>
                      <w:divBdr>
                        <w:top w:val="none" w:sz="0" w:space="0" w:color="auto"/>
                        <w:left w:val="none" w:sz="0" w:space="0" w:color="auto"/>
                        <w:bottom w:val="none" w:sz="0" w:space="0" w:color="auto"/>
                        <w:right w:val="none" w:sz="0" w:space="0" w:color="auto"/>
                      </w:divBdr>
                      <w:divsChild>
                        <w:div w:id="1706557950">
                          <w:marLeft w:val="0"/>
                          <w:marRight w:val="0"/>
                          <w:marTop w:val="0"/>
                          <w:marBottom w:val="0"/>
                          <w:divBdr>
                            <w:top w:val="none" w:sz="0" w:space="0" w:color="auto"/>
                            <w:left w:val="none" w:sz="0" w:space="0" w:color="auto"/>
                            <w:bottom w:val="none" w:sz="0" w:space="0" w:color="auto"/>
                            <w:right w:val="none" w:sz="0" w:space="0" w:color="auto"/>
                          </w:divBdr>
                          <w:divsChild>
                            <w:div w:id="191832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5773">
      <w:bodyDiv w:val="1"/>
      <w:marLeft w:val="0"/>
      <w:marRight w:val="0"/>
      <w:marTop w:val="0"/>
      <w:marBottom w:val="0"/>
      <w:divBdr>
        <w:top w:val="none" w:sz="0" w:space="0" w:color="auto"/>
        <w:left w:val="none" w:sz="0" w:space="0" w:color="auto"/>
        <w:bottom w:val="none" w:sz="0" w:space="0" w:color="auto"/>
        <w:right w:val="none" w:sz="0" w:space="0" w:color="auto"/>
      </w:divBdr>
    </w:div>
    <w:div w:id="92282547">
      <w:bodyDiv w:val="1"/>
      <w:marLeft w:val="0"/>
      <w:marRight w:val="0"/>
      <w:marTop w:val="0"/>
      <w:marBottom w:val="0"/>
      <w:divBdr>
        <w:top w:val="none" w:sz="0" w:space="0" w:color="auto"/>
        <w:left w:val="none" w:sz="0" w:space="0" w:color="auto"/>
        <w:bottom w:val="none" w:sz="0" w:space="0" w:color="auto"/>
        <w:right w:val="none" w:sz="0" w:space="0" w:color="auto"/>
      </w:divBdr>
      <w:divsChild>
        <w:div w:id="1543055933">
          <w:marLeft w:val="0"/>
          <w:marRight w:val="0"/>
          <w:marTop w:val="0"/>
          <w:marBottom w:val="0"/>
          <w:divBdr>
            <w:top w:val="none" w:sz="0" w:space="0" w:color="auto"/>
            <w:left w:val="none" w:sz="0" w:space="0" w:color="auto"/>
            <w:bottom w:val="none" w:sz="0" w:space="0" w:color="auto"/>
            <w:right w:val="none" w:sz="0" w:space="0" w:color="auto"/>
          </w:divBdr>
          <w:divsChild>
            <w:div w:id="1083189146">
              <w:marLeft w:val="0"/>
              <w:marRight w:val="0"/>
              <w:marTop w:val="0"/>
              <w:marBottom w:val="0"/>
              <w:divBdr>
                <w:top w:val="none" w:sz="0" w:space="0" w:color="auto"/>
                <w:left w:val="none" w:sz="0" w:space="0" w:color="auto"/>
                <w:bottom w:val="none" w:sz="0" w:space="0" w:color="auto"/>
                <w:right w:val="none" w:sz="0" w:space="0" w:color="auto"/>
              </w:divBdr>
              <w:divsChild>
                <w:div w:id="1311252504">
                  <w:marLeft w:val="0"/>
                  <w:marRight w:val="0"/>
                  <w:marTop w:val="0"/>
                  <w:marBottom w:val="0"/>
                  <w:divBdr>
                    <w:top w:val="none" w:sz="0" w:space="0" w:color="auto"/>
                    <w:left w:val="none" w:sz="0" w:space="0" w:color="auto"/>
                    <w:bottom w:val="none" w:sz="0" w:space="0" w:color="auto"/>
                    <w:right w:val="none" w:sz="0" w:space="0" w:color="auto"/>
                  </w:divBdr>
                  <w:divsChild>
                    <w:div w:id="2128616689">
                      <w:marLeft w:val="0"/>
                      <w:marRight w:val="0"/>
                      <w:marTop w:val="0"/>
                      <w:marBottom w:val="0"/>
                      <w:divBdr>
                        <w:top w:val="none" w:sz="0" w:space="0" w:color="auto"/>
                        <w:left w:val="none" w:sz="0" w:space="0" w:color="auto"/>
                        <w:bottom w:val="none" w:sz="0" w:space="0" w:color="auto"/>
                        <w:right w:val="none" w:sz="0" w:space="0" w:color="auto"/>
                      </w:divBdr>
                      <w:divsChild>
                        <w:div w:id="1642802870">
                          <w:marLeft w:val="0"/>
                          <w:marRight w:val="0"/>
                          <w:marTop w:val="0"/>
                          <w:marBottom w:val="0"/>
                          <w:divBdr>
                            <w:top w:val="none" w:sz="0" w:space="0" w:color="auto"/>
                            <w:left w:val="none" w:sz="0" w:space="0" w:color="auto"/>
                            <w:bottom w:val="none" w:sz="0" w:space="0" w:color="auto"/>
                            <w:right w:val="none" w:sz="0" w:space="0" w:color="auto"/>
                          </w:divBdr>
                          <w:divsChild>
                            <w:div w:id="1538659135">
                              <w:marLeft w:val="0"/>
                              <w:marRight w:val="0"/>
                              <w:marTop w:val="0"/>
                              <w:marBottom w:val="0"/>
                              <w:divBdr>
                                <w:top w:val="none" w:sz="0" w:space="0" w:color="auto"/>
                                <w:left w:val="none" w:sz="0" w:space="0" w:color="auto"/>
                                <w:bottom w:val="none" w:sz="0" w:space="0" w:color="auto"/>
                                <w:right w:val="none" w:sz="0" w:space="0" w:color="auto"/>
                              </w:divBdr>
                              <w:divsChild>
                                <w:div w:id="66520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68448">
      <w:bodyDiv w:val="1"/>
      <w:marLeft w:val="0"/>
      <w:marRight w:val="0"/>
      <w:marTop w:val="0"/>
      <w:marBottom w:val="0"/>
      <w:divBdr>
        <w:top w:val="none" w:sz="0" w:space="0" w:color="auto"/>
        <w:left w:val="none" w:sz="0" w:space="0" w:color="auto"/>
        <w:bottom w:val="none" w:sz="0" w:space="0" w:color="auto"/>
        <w:right w:val="none" w:sz="0" w:space="0" w:color="auto"/>
      </w:divBdr>
      <w:divsChild>
        <w:div w:id="887179523">
          <w:marLeft w:val="0"/>
          <w:marRight w:val="0"/>
          <w:marTop w:val="0"/>
          <w:marBottom w:val="0"/>
          <w:divBdr>
            <w:top w:val="none" w:sz="0" w:space="0" w:color="auto"/>
            <w:left w:val="none" w:sz="0" w:space="0" w:color="auto"/>
            <w:bottom w:val="none" w:sz="0" w:space="0" w:color="auto"/>
            <w:right w:val="none" w:sz="0" w:space="0" w:color="auto"/>
          </w:divBdr>
          <w:divsChild>
            <w:div w:id="1958556930">
              <w:marLeft w:val="0"/>
              <w:marRight w:val="0"/>
              <w:marTop w:val="0"/>
              <w:marBottom w:val="0"/>
              <w:divBdr>
                <w:top w:val="none" w:sz="0" w:space="0" w:color="auto"/>
                <w:left w:val="none" w:sz="0" w:space="0" w:color="auto"/>
                <w:bottom w:val="none" w:sz="0" w:space="0" w:color="auto"/>
                <w:right w:val="none" w:sz="0" w:space="0" w:color="auto"/>
              </w:divBdr>
              <w:divsChild>
                <w:div w:id="460222445">
                  <w:marLeft w:val="0"/>
                  <w:marRight w:val="0"/>
                  <w:marTop w:val="0"/>
                  <w:marBottom w:val="0"/>
                  <w:divBdr>
                    <w:top w:val="none" w:sz="0" w:space="0" w:color="auto"/>
                    <w:left w:val="none" w:sz="0" w:space="0" w:color="auto"/>
                    <w:bottom w:val="none" w:sz="0" w:space="0" w:color="auto"/>
                    <w:right w:val="none" w:sz="0" w:space="0" w:color="auto"/>
                  </w:divBdr>
                  <w:divsChild>
                    <w:div w:id="1157841138">
                      <w:marLeft w:val="0"/>
                      <w:marRight w:val="0"/>
                      <w:marTop w:val="0"/>
                      <w:marBottom w:val="0"/>
                      <w:divBdr>
                        <w:top w:val="none" w:sz="0" w:space="0" w:color="auto"/>
                        <w:left w:val="none" w:sz="0" w:space="0" w:color="auto"/>
                        <w:bottom w:val="none" w:sz="0" w:space="0" w:color="auto"/>
                        <w:right w:val="none" w:sz="0" w:space="0" w:color="auto"/>
                      </w:divBdr>
                      <w:divsChild>
                        <w:div w:id="65347681">
                          <w:marLeft w:val="0"/>
                          <w:marRight w:val="0"/>
                          <w:marTop w:val="0"/>
                          <w:marBottom w:val="0"/>
                          <w:divBdr>
                            <w:top w:val="none" w:sz="0" w:space="0" w:color="auto"/>
                            <w:left w:val="none" w:sz="0" w:space="0" w:color="auto"/>
                            <w:bottom w:val="none" w:sz="0" w:space="0" w:color="auto"/>
                            <w:right w:val="none" w:sz="0" w:space="0" w:color="auto"/>
                          </w:divBdr>
                          <w:divsChild>
                            <w:div w:id="76376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68735">
      <w:bodyDiv w:val="1"/>
      <w:marLeft w:val="0"/>
      <w:marRight w:val="0"/>
      <w:marTop w:val="0"/>
      <w:marBottom w:val="0"/>
      <w:divBdr>
        <w:top w:val="none" w:sz="0" w:space="0" w:color="auto"/>
        <w:left w:val="none" w:sz="0" w:space="0" w:color="auto"/>
        <w:bottom w:val="none" w:sz="0" w:space="0" w:color="auto"/>
        <w:right w:val="none" w:sz="0" w:space="0" w:color="auto"/>
      </w:divBdr>
      <w:divsChild>
        <w:div w:id="1397362956">
          <w:marLeft w:val="0"/>
          <w:marRight w:val="0"/>
          <w:marTop w:val="0"/>
          <w:marBottom w:val="0"/>
          <w:divBdr>
            <w:top w:val="none" w:sz="0" w:space="0" w:color="auto"/>
            <w:left w:val="none" w:sz="0" w:space="0" w:color="auto"/>
            <w:bottom w:val="none" w:sz="0" w:space="0" w:color="auto"/>
            <w:right w:val="none" w:sz="0" w:space="0" w:color="auto"/>
          </w:divBdr>
          <w:divsChild>
            <w:div w:id="1995986498">
              <w:marLeft w:val="0"/>
              <w:marRight w:val="0"/>
              <w:marTop w:val="0"/>
              <w:marBottom w:val="0"/>
              <w:divBdr>
                <w:top w:val="none" w:sz="0" w:space="0" w:color="auto"/>
                <w:left w:val="none" w:sz="0" w:space="0" w:color="auto"/>
                <w:bottom w:val="none" w:sz="0" w:space="0" w:color="auto"/>
                <w:right w:val="none" w:sz="0" w:space="0" w:color="auto"/>
              </w:divBdr>
              <w:divsChild>
                <w:div w:id="900821910">
                  <w:marLeft w:val="0"/>
                  <w:marRight w:val="0"/>
                  <w:marTop w:val="0"/>
                  <w:marBottom w:val="0"/>
                  <w:divBdr>
                    <w:top w:val="none" w:sz="0" w:space="0" w:color="auto"/>
                    <w:left w:val="none" w:sz="0" w:space="0" w:color="auto"/>
                    <w:bottom w:val="none" w:sz="0" w:space="0" w:color="auto"/>
                    <w:right w:val="none" w:sz="0" w:space="0" w:color="auto"/>
                  </w:divBdr>
                  <w:divsChild>
                    <w:div w:id="945767006">
                      <w:marLeft w:val="0"/>
                      <w:marRight w:val="0"/>
                      <w:marTop w:val="0"/>
                      <w:marBottom w:val="0"/>
                      <w:divBdr>
                        <w:top w:val="none" w:sz="0" w:space="0" w:color="auto"/>
                        <w:left w:val="none" w:sz="0" w:space="0" w:color="auto"/>
                        <w:bottom w:val="none" w:sz="0" w:space="0" w:color="auto"/>
                        <w:right w:val="none" w:sz="0" w:space="0" w:color="auto"/>
                      </w:divBdr>
                      <w:divsChild>
                        <w:div w:id="349993704">
                          <w:marLeft w:val="0"/>
                          <w:marRight w:val="0"/>
                          <w:marTop w:val="0"/>
                          <w:marBottom w:val="0"/>
                          <w:divBdr>
                            <w:top w:val="none" w:sz="0" w:space="0" w:color="auto"/>
                            <w:left w:val="none" w:sz="0" w:space="0" w:color="auto"/>
                            <w:bottom w:val="none" w:sz="0" w:space="0" w:color="auto"/>
                            <w:right w:val="none" w:sz="0" w:space="0" w:color="auto"/>
                          </w:divBdr>
                          <w:divsChild>
                            <w:div w:id="2140219749">
                              <w:marLeft w:val="0"/>
                              <w:marRight w:val="0"/>
                              <w:marTop w:val="0"/>
                              <w:marBottom w:val="0"/>
                              <w:divBdr>
                                <w:top w:val="none" w:sz="0" w:space="0" w:color="auto"/>
                                <w:left w:val="none" w:sz="0" w:space="0" w:color="auto"/>
                                <w:bottom w:val="none" w:sz="0" w:space="0" w:color="auto"/>
                                <w:right w:val="none" w:sz="0" w:space="0" w:color="auto"/>
                              </w:divBdr>
                              <w:divsChild>
                                <w:div w:id="6603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018913">
      <w:bodyDiv w:val="1"/>
      <w:marLeft w:val="0"/>
      <w:marRight w:val="0"/>
      <w:marTop w:val="0"/>
      <w:marBottom w:val="0"/>
      <w:divBdr>
        <w:top w:val="none" w:sz="0" w:space="0" w:color="auto"/>
        <w:left w:val="none" w:sz="0" w:space="0" w:color="auto"/>
        <w:bottom w:val="none" w:sz="0" w:space="0" w:color="auto"/>
        <w:right w:val="none" w:sz="0" w:space="0" w:color="auto"/>
      </w:divBdr>
    </w:div>
    <w:div w:id="284627579">
      <w:bodyDiv w:val="1"/>
      <w:marLeft w:val="0"/>
      <w:marRight w:val="0"/>
      <w:marTop w:val="0"/>
      <w:marBottom w:val="0"/>
      <w:divBdr>
        <w:top w:val="none" w:sz="0" w:space="0" w:color="auto"/>
        <w:left w:val="none" w:sz="0" w:space="0" w:color="auto"/>
        <w:bottom w:val="none" w:sz="0" w:space="0" w:color="auto"/>
        <w:right w:val="none" w:sz="0" w:space="0" w:color="auto"/>
      </w:divBdr>
      <w:divsChild>
        <w:div w:id="2040622054">
          <w:marLeft w:val="0"/>
          <w:marRight w:val="0"/>
          <w:marTop w:val="0"/>
          <w:marBottom w:val="0"/>
          <w:divBdr>
            <w:top w:val="none" w:sz="0" w:space="0" w:color="auto"/>
            <w:left w:val="none" w:sz="0" w:space="0" w:color="auto"/>
            <w:bottom w:val="none" w:sz="0" w:space="0" w:color="auto"/>
            <w:right w:val="none" w:sz="0" w:space="0" w:color="auto"/>
          </w:divBdr>
          <w:divsChild>
            <w:div w:id="215551197">
              <w:marLeft w:val="0"/>
              <w:marRight w:val="0"/>
              <w:marTop w:val="0"/>
              <w:marBottom w:val="0"/>
              <w:divBdr>
                <w:top w:val="none" w:sz="0" w:space="0" w:color="auto"/>
                <w:left w:val="none" w:sz="0" w:space="0" w:color="auto"/>
                <w:bottom w:val="none" w:sz="0" w:space="0" w:color="auto"/>
                <w:right w:val="none" w:sz="0" w:space="0" w:color="auto"/>
              </w:divBdr>
              <w:divsChild>
                <w:div w:id="1040515593">
                  <w:marLeft w:val="0"/>
                  <w:marRight w:val="0"/>
                  <w:marTop w:val="0"/>
                  <w:marBottom w:val="0"/>
                  <w:divBdr>
                    <w:top w:val="none" w:sz="0" w:space="0" w:color="auto"/>
                    <w:left w:val="none" w:sz="0" w:space="0" w:color="auto"/>
                    <w:bottom w:val="none" w:sz="0" w:space="0" w:color="auto"/>
                    <w:right w:val="none" w:sz="0" w:space="0" w:color="auto"/>
                  </w:divBdr>
                  <w:divsChild>
                    <w:div w:id="1836215805">
                      <w:marLeft w:val="0"/>
                      <w:marRight w:val="0"/>
                      <w:marTop w:val="0"/>
                      <w:marBottom w:val="0"/>
                      <w:divBdr>
                        <w:top w:val="none" w:sz="0" w:space="0" w:color="auto"/>
                        <w:left w:val="none" w:sz="0" w:space="0" w:color="auto"/>
                        <w:bottom w:val="none" w:sz="0" w:space="0" w:color="auto"/>
                        <w:right w:val="none" w:sz="0" w:space="0" w:color="auto"/>
                      </w:divBdr>
                      <w:divsChild>
                        <w:div w:id="1634093915">
                          <w:marLeft w:val="0"/>
                          <w:marRight w:val="0"/>
                          <w:marTop w:val="0"/>
                          <w:marBottom w:val="0"/>
                          <w:divBdr>
                            <w:top w:val="none" w:sz="0" w:space="0" w:color="auto"/>
                            <w:left w:val="none" w:sz="0" w:space="0" w:color="auto"/>
                            <w:bottom w:val="none" w:sz="0" w:space="0" w:color="auto"/>
                            <w:right w:val="none" w:sz="0" w:space="0" w:color="auto"/>
                          </w:divBdr>
                          <w:divsChild>
                            <w:div w:id="1118450647">
                              <w:marLeft w:val="0"/>
                              <w:marRight w:val="0"/>
                              <w:marTop w:val="0"/>
                              <w:marBottom w:val="0"/>
                              <w:divBdr>
                                <w:top w:val="none" w:sz="0" w:space="0" w:color="auto"/>
                                <w:left w:val="none" w:sz="0" w:space="0" w:color="auto"/>
                                <w:bottom w:val="none" w:sz="0" w:space="0" w:color="auto"/>
                                <w:right w:val="none" w:sz="0" w:space="0" w:color="auto"/>
                              </w:divBdr>
                              <w:divsChild>
                                <w:div w:id="108056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400658">
      <w:bodyDiv w:val="1"/>
      <w:marLeft w:val="0"/>
      <w:marRight w:val="0"/>
      <w:marTop w:val="0"/>
      <w:marBottom w:val="0"/>
      <w:divBdr>
        <w:top w:val="none" w:sz="0" w:space="0" w:color="auto"/>
        <w:left w:val="none" w:sz="0" w:space="0" w:color="auto"/>
        <w:bottom w:val="none" w:sz="0" w:space="0" w:color="auto"/>
        <w:right w:val="none" w:sz="0" w:space="0" w:color="auto"/>
      </w:divBdr>
    </w:div>
    <w:div w:id="292755108">
      <w:bodyDiv w:val="1"/>
      <w:marLeft w:val="0"/>
      <w:marRight w:val="0"/>
      <w:marTop w:val="0"/>
      <w:marBottom w:val="0"/>
      <w:divBdr>
        <w:top w:val="none" w:sz="0" w:space="0" w:color="auto"/>
        <w:left w:val="none" w:sz="0" w:space="0" w:color="auto"/>
        <w:bottom w:val="none" w:sz="0" w:space="0" w:color="auto"/>
        <w:right w:val="none" w:sz="0" w:space="0" w:color="auto"/>
      </w:divBdr>
    </w:div>
    <w:div w:id="294288502">
      <w:bodyDiv w:val="1"/>
      <w:marLeft w:val="0"/>
      <w:marRight w:val="0"/>
      <w:marTop w:val="0"/>
      <w:marBottom w:val="0"/>
      <w:divBdr>
        <w:top w:val="none" w:sz="0" w:space="0" w:color="auto"/>
        <w:left w:val="none" w:sz="0" w:space="0" w:color="auto"/>
        <w:bottom w:val="none" w:sz="0" w:space="0" w:color="auto"/>
        <w:right w:val="none" w:sz="0" w:space="0" w:color="auto"/>
      </w:divBdr>
      <w:divsChild>
        <w:div w:id="148906387">
          <w:marLeft w:val="0"/>
          <w:marRight w:val="0"/>
          <w:marTop w:val="0"/>
          <w:marBottom w:val="0"/>
          <w:divBdr>
            <w:top w:val="none" w:sz="0" w:space="0" w:color="auto"/>
            <w:left w:val="none" w:sz="0" w:space="0" w:color="auto"/>
            <w:bottom w:val="none" w:sz="0" w:space="0" w:color="auto"/>
            <w:right w:val="none" w:sz="0" w:space="0" w:color="auto"/>
          </w:divBdr>
          <w:divsChild>
            <w:div w:id="1957905059">
              <w:marLeft w:val="0"/>
              <w:marRight w:val="0"/>
              <w:marTop w:val="0"/>
              <w:marBottom w:val="0"/>
              <w:divBdr>
                <w:top w:val="none" w:sz="0" w:space="0" w:color="auto"/>
                <w:left w:val="none" w:sz="0" w:space="0" w:color="auto"/>
                <w:bottom w:val="none" w:sz="0" w:space="0" w:color="auto"/>
                <w:right w:val="none" w:sz="0" w:space="0" w:color="auto"/>
              </w:divBdr>
              <w:divsChild>
                <w:div w:id="1345280663">
                  <w:marLeft w:val="0"/>
                  <w:marRight w:val="0"/>
                  <w:marTop w:val="0"/>
                  <w:marBottom w:val="0"/>
                  <w:divBdr>
                    <w:top w:val="none" w:sz="0" w:space="0" w:color="auto"/>
                    <w:left w:val="none" w:sz="0" w:space="0" w:color="auto"/>
                    <w:bottom w:val="none" w:sz="0" w:space="0" w:color="auto"/>
                    <w:right w:val="none" w:sz="0" w:space="0" w:color="auto"/>
                  </w:divBdr>
                  <w:divsChild>
                    <w:div w:id="2083480922">
                      <w:marLeft w:val="0"/>
                      <w:marRight w:val="0"/>
                      <w:marTop w:val="0"/>
                      <w:marBottom w:val="0"/>
                      <w:divBdr>
                        <w:top w:val="none" w:sz="0" w:space="0" w:color="auto"/>
                        <w:left w:val="none" w:sz="0" w:space="0" w:color="auto"/>
                        <w:bottom w:val="none" w:sz="0" w:space="0" w:color="auto"/>
                        <w:right w:val="none" w:sz="0" w:space="0" w:color="auto"/>
                      </w:divBdr>
                      <w:divsChild>
                        <w:div w:id="712967678">
                          <w:marLeft w:val="0"/>
                          <w:marRight w:val="0"/>
                          <w:marTop w:val="0"/>
                          <w:marBottom w:val="0"/>
                          <w:divBdr>
                            <w:top w:val="none" w:sz="0" w:space="0" w:color="auto"/>
                            <w:left w:val="none" w:sz="0" w:space="0" w:color="auto"/>
                            <w:bottom w:val="none" w:sz="0" w:space="0" w:color="auto"/>
                            <w:right w:val="none" w:sz="0" w:space="0" w:color="auto"/>
                          </w:divBdr>
                          <w:divsChild>
                            <w:div w:id="192348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179662">
      <w:bodyDiv w:val="1"/>
      <w:marLeft w:val="0"/>
      <w:marRight w:val="0"/>
      <w:marTop w:val="0"/>
      <w:marBottom w:val="0"/>
      <w:divBdr>
        <w:top w:val="none" w:sz="0" w:space="0" w:color="auto"/>
        <w:left w:val="none" w:sz="0" w:space="0" w:color="auto"/>
        <w:bottom w:val="none" w:sz="0" w:space="0" w:color="auto"/>
        <w:right w:val="none" w:sz="0" w:space="0" w:color="auto"/>
      </w:divBdr>
    </w:div>
    <w:div w:id="298346051">
      <w:bodyDiv w:val="1"/>
      <w:marLeft w:val="0"/>
      <w:marRight w:val="0"/>
      <w:marTop w:val="0"/>
      <w:marBottom w:val="0"/>
      <w:divBdr>
        <w:top w:val="none" w:sz="0" w:space="0" w:color="auto"/>
        <w:left w:val="none" w:sz="0" w:space="0" w:color="auto"/>
        <w:bottom w:val="none" w:sz="0" w:space="0" w:color="auto"/>
        <w:right w:val="none" w:sz="0" w:space="0" w:color="auto"/>
      </w:divBdr>
    </w:div>
    <w:div w:id="331102849">
      <w:bodyDiv w:val="1"/>
      <w:marLeft w:val="0"/>
      <w:marRight w:val="0"/>
      <w:marTop w:val="0"/>
      <w:marBottom w:val="0"/>
      <w:divBdr>
        <w:top w:val="none" w:sz="0" w:space="0" w:color="auto"/>
        <w:left w:val="none" w:sz="0" w:space="0" w:color="auto"/>
        <w:bottom w:val="none" w:sz="0" w:space="0" w:color="auto"/>
        <w:right w:val="none" w:sz="0" w:space="0" w:color="auto"/>
      </w:divBdr>
    </w:div>
    <w:div w:id="353770868">
      <w:bodyDiv w:val="1"/>
      <w:marLeft w:val="0"/>
      <w:marRight w:val="0"/>
      <w:marTop w:val="0"/>
      <w:marBottom w:val="0"/>
      <w:divBdr>
        <w:top w:val="none" w:sz="0" w:space="0" w:color="auto"/>
        <w:left w:val="none" w:sz="0" w:space="0" w:color="auto"/>
        <w:bottom w:val="none" w:sz="0" w:space="0" w:color="auto"/>
        <w:right w:val="none" w:sz="0" w:space="0" w:color="auto"/>
      </w:divBdr>
    </w:div>
    <w:div w:id="371465246">
      <w:bodyDiv w:val="1"/>
      <w:marLeft w:val="0"/>
      <w:marRight w:val="0"/>
      <w:marTop w:val="0"/>
      <w:marBottom w:val="0"/>
      <w:divBdr>
        <w:top w:val="none" w:sz="0" w:space="0" w:color="auto"/>
        <w:left w:val="none" w:sz="0" w:space="0" w:color="auto"/>
        <w:bottom w:val="none" w:sz="0" w:space="0" w:color="auto"/>
        <w:right w:val="none" w:sz="0" w:space="0" w:color="auto"/>
      </w:divBdr>
      <w:divsChild>
        <w:div w:id="1120761631">
          <w:marLeft w:val="0"/>
          <w:marRight w:val="0"/>
          <w:marTop w:val="0"/>
          <w:marBottom w:val="0"/>
          <w:divBdr>
            <w:top w:val="none" w:sz="0" w:space="0" w:color="auto"/>
            <w:left w:val="none" w:sz="0" w:space="0" w:color="auto"/>
            <w:bottom w:val="none" w:sz="0" w:space="0" w:color="auto"/>
            <w:right w:val="none" w:sz="0" w:space="0" w:color="auto"/>
          </w:divBdr>
          <w:divsChild>
            <w:div w:id="1700663312">
              <w:marLeft w:val="0"/>
              <w:marRight w:val="0"/>
              <w:marTop w:val="0"/>
              <w:marBottom w:val="0"/>
              <w:divBdr>
                <w:top w:val="none" w:sz="0" w:space="0" w:color="auto"/>
                <w:left w:val="none" w:sz="0" w:space="0" w:color="auto"/>
                <w:bottom w:val="none" w:sz="0" w:space="0" w:color="auto"/>
                <w:right w:val="none" w:sz="0" w:space="0" w:color="auto"/>
              </w:divBdr>
              <w:divsChild>
                <w:div w:id="1348561827">
                  <w:marLeft w:val="0"/>
                  <w:marRight w:val="0"/>
                  <w:marTop w:val="0"/>
                  <w:marBottom w:val="0"/>
                  <w:divBdr>
                    <w:top w:val="none" w:sz="0" w:space="0" w:color="auto"/>
                    <w:left w:val="none" w:sz="0" w:space="0" w:color="auto"/>
                    <w:bottom w:val="none" w:sz="0" w:space="0" w:color="auto"/>
                    <w:right w:val="none" w:sz="0" w:space="0" w:color="auto"/>
                  </w:divBdr>
                  <w:divsChild>
                    <w:div w:id="1815439986">
                      <w:marLeft w:val="0"/>
                      <w:marRight w:val="0"/>
                      <w:marTop w:val="0"/>
                      <w:marBottom w:val="0"/>
                      <w:divBdr>
                        <w:top w:val="none" w:sz="0" w:space="0" w:color="auto"/>
                        <w:left w:val="none" w:sz="0" w:space="0" w:color="auto"/>
                        <w:bottom w:val="none" w:sz="0" w:space="0" w:color="auto"/>
                        <w:right w:val="none" w:sz="0" w:space="0" w:color="auto"/>
                      </w:divBdr>
                      <w:divsChild>
                        <w:div w:id="671569125">
                          <w:marLeft w:val="0"/>
                          <w:marRight w:val="0"/>
                          <w:marTop w:val="0"/>
                          <w:marBottom w:val="0"/>
                          <w:divBdr>
                            <w:top w:val="none" w:sz="0" w:space="0" w:color="auto"/>
                            <w:left w:val="none" w:sz="0" w:space="0" w:color="auto"/>
                            <w:bottom w:val="none" w:sz="0" w:space="0" w:color="auto"/>
                            <w:right w:val="none" w:sz="0" w:space="0" w:color="auto"/>
                          </w:divBdr>
                          <w:divsChild>
                            <w:div w:id="1926111148">
                              <w:marLeft w:val="0"/>
                              <w:marRight w:val="0"/>
                              <w:marTop w:val="0"/>
                              <w:marBottom w:val="0"/>
                              <w:divBdr>
                                <w:top w:val="none" w:sz="0" w:space="0" w:color="auto"/>
                                <w:left w:val="none" w:sz="0" w:space="0" w:color="auto"/>
                                <w:bottom w:val="none" w:sz="0" w:space="0" w:color="auto"/>
                                <w:right w:val="none" w:sz="0" w:space="0" w:color="auto"/>
                              </w:divBdr>
                              <w:divsChild>
                                <w:div w:id="76284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012146">
      <w:bodyDiv w:val="1"/>
      <w:marLeft w:val="0"/>
      <w:marRight w:val="0"/>
      <w:marTop w:val="0"/>
      <w:marBottom w:val="0"/>
      <w:divBdr>
        <w:top w:val="none" w:sz="0" w:space="0" w:color="auto"/>
        <w:left w:val="none" w:sz="0" w:space="0" w:color="auto"/>
        <w:bottom w:val="none" w:sz="0" w:space="0" w:color="auto"/>
        <w:right w:val="none" w:sz="0" w:space="0" w:color="auto"/>
      </w:divBdr>
    </w:div>
    <w:div w:id="376319423">
      <w:bodyDiv w:val="1"/>
      <w:marLeft w:val="0"/>
      <w:marRight w:val="0"/>
      <w:marTop w:val="0"/>
      <w:marBottom w:val="0"/>
      <w:divBdr>
        <w:top w:val="none" w:sz="0" w:space="0" w:color="auto"/>
        <w:left w:val="none" w:sz="0" w:space="0" w:color="auto"/>
        <w:bottom w:val="none" w:sz="0" w:space="0" w:color="auto"/>
        <w:right w:val="none" w:sz="0" w:space="0" w:color="auto"/>
      </w:divBdr>
      <w:divsChild>
        <w:div w:id="553784338">
          <w:marLeft w:val="0"/>
          <w:marRight w:val="0"/>
          <w:marTop w:val="0"/>
          <w:marBottom w:val="0"/>
          <w:divBdr>
            <w:top w:val="none" w:sz="0" w:space="0" w:color="auto"/>
            <w:left w:val="none" w:sz="0" w:space="0" w:color="auto"/>
            <w:bottom w:val="none" w:sz="0" w:space="0" w:color="auto"/>
            <w:right w:val="none" w:sz="0" w:space="0" w:color="auto"/>
          </w:divBdr>
          <w:divsChild>
            <w:div w:id="1232809017">
              <w:marLeft w:val="0"/>
              <w:marRight w:val="0"/>
              <w:marTop w:val="0"/>
              <w:marBottom w:val="0"/>
              <w:divBdr>
                <w:top w:val="none" w:sz="0" w:space="0" w:color="auto"/>
                <w:left w:val="none" w:sz="0" w:space="0" w:color="auto"/>
                <w:bottom w:val="none" w:sz="0" w:space="0" w:color="auto"/>
                <w:right w:val="none" w:sz="0" w:space="0" w:color="auto"/>
              </w:divBdr>
              <w:divsChild>
                <w:div w:id="132794004">
                  <w:marLeft w:val="0"/>
                  <w:marRight w:val="0"/>
                  <w:marTop w:val="0"/>
                  <w:marBottom w:val="0"/>
                  <w:divBdr>
                    <w:top w:val="none" w:sz="0" w:space="0" w:color="auto"/>
                    <w:left w:val="none" w:sz="0" w:space="0" w:color="auto"/>
                    <w:bottom w:val="none" w:sz="0" w:space="0" w:color="auto"/>
                    <w:right w:val="none" w:sz="0" w:space="0" w:color="auto"/>
                  </w:divBdr>
                  <w:divsChild>
                    <w:div w:id="1681394472">
                      <w:marLeft w:val="0"/>
                      <w:marRight w:val="0"/>
                      <w:marTop w:val="0"/>
                      <w:marBottom w:val="0"/>
                      <w:divBdr>
                        <w:top w:val="none" w:sz="0" w:space="0" w:color="auto"/>
                        <w:left w:val="none" w:sz="0" w:space="0" w:color="auto"/>
                        <w:bottom w:val="none" w:sz="0" w:space="0" w:color="auto"/>
                        <w:right w:val="none" w:sz="0" w:space="0" w:color="auto"/>
                      </w:divBdr>
                      <w:divsChild>
                        <w:div w:id="1155339321">
                          <w:marLeft w:val="0"/>
                          <w:marRight w:val="0"/>
                          <w:marTop w:val="0"/>
                          <w:marBottom w:val="0"/>
                          <w:divBdr>
                            <w:top w:val="none" w:sz="0" w:space="0" w:color="auto"/>
                            <w:left w:val="none" w:sz="0" w:space="0" w:color="auto"/>
                            <w:bottom w:val="none" w:sz="0" w:space="0" w:color="auto"/>
                            <w:right w:val="none" w:sz="0" w:space="0" w:color="auto"/>
                          </w:divBdr>
                          <w:divsChild>
                            <w:div w:id="2011911496">
                              <w:marLeft w:val="0"/>
                              <w:marRight w:val="0"/>
                              <w:marTop w:val="0"/>
                              <w:marBottom w:val="0"/>
                              <w:divBdr>
                                <w:top w:val="none" w:sz="0" w:space="0" w:color="auto"/>
                                <w:left w:val="none" w:sz="0" w:space="0" w:color="auto"/>
                                <w:bottom w:val="none" w:sz="0" w:space="0" w:color="auto"/>
                                <w:right w:val="none" w:sz="0" w:space="0" w:color="auto"/>
                              </w:divBdr>
                              <w:divsChild>
                                <w:div w:id="12347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648569">
      <w:bodyDiv w:val="1"/>
      <w:marLeft w:val="0"/>
      <w:marRight w:val="0"/>
      <w:marTop w:val="0"/>
      <w:marBottom w:val="0"/>
      <w:divBdr>
        <w:top w:val="none" w:sz="0" w:space="0" w:color="auto"/>
        <w:left w:val="none" w:sz="0" w:space="0" w:color="auto"/>
        <w:bottom w:val="none" w:sz="0" w:space="0" w:color="auto"/>
        <w:right w:val="none" w:sz="0" w:space="0" w:color="auto"/>
      </w:divBdr>
    </w:div>
    <w:div w:id="428623948">
      <w:bodyDiv w:val="1"/>
      <w:marLeft w:val="0"/>
      <w:marRight w:val="0"/>
      <w:marTop w:val="0"/>
      <w:marBottom w:val="0"/>
      <w:divBdr>
        <w:top w:val="none" w:sz="0" w:space="0" w:color="auto"/>
        <w:left w:val="none" w:sz="0" w:space="0" w:color="auto"/>
        <w:bottom w:val="none" w:sz="0" w:space="0" w:color="auto"/>
        <w:right w:val="none" w:sz="0" w:space="0" w:color="auto"/>
      </w:divBdr>
      <w:divsChild>
        <w:div w:id="938106083">
          <w:marLeft w:val="0"/>
          <w:marRight w:val="0"/>
          <w:marTop w:val="0"/>
          <w:marBottom w:val="0"/>
          <w:divBdr>
            <w:top w:val="none" w:sz="0" w:space="0" w:color="auto"/>
            <w:left w:val="none" w:sz="0" w:space="0" w:color="auto"/>
            <w:bottom w:val="none" w:sz="0" w:space="0" w:color="auto"/>
            <w:right w:val="none" w:sz="0" w:space="0" w:color="auto"/>
          </w:divBdr>
          <w:divsChild>
            <w:div w:id="1062173185">
              <w:marLeft w:val="0"/>
              <w:marRight w:val="0"/>
              <w:marTop w:val="0"/>
              <w:marBottom w:val="0"/>
              <w:divBdr>
                <w:top w:val="none" w:sz="0" w:space="0" w:color="auto"/>
                <w:left w:val="none" w:sz="0" w:space="0" w:color="auto"/>
                <w:bottom w:val="none" w:sz="0" w:space="0" w:color="auto"/>
                <w:right w:val="none" w:sz="0" w:space="0" w:color="auto"/>
              </w:divBdr>
              <w:divsChild>
                <w:div w:id="1343970058">
                  <w:marLeft w:val="0"/>
                  <w:marRight w:val="0"/>
                  <w:marTop w:val="0"/>
                  <w:marBottom w:val="0"/>
                  <w:divBdr>
                    <w:top w:val="none" w:sz="0" w:space="0" w:color="auto"/>
                    <w:left w:val="none" w:sz="0" w:space="0" w:color="auto"/>
                    <w:bottom w:val="none" w:sz="0" w:space="0" w:color="auto"/>
                    <w:right w:val="none" w:sz="0" w:space="0" w:color="auto"/>
                  </w:divBdr>
                  <w:divsChild>
                    <w:div w:id="90469543">
                      <w:marLeft w:val="0"/>
                      <w:marRight w:val="0"/>
                      <w:marTop w:val="0"/>
                      <w:marBottom w:val="0"/>
                      <w:divBdr>
                        <w:top w:val="none" w:sz="0" w:space="0" w:color="auto"/>
                        <w:left w:val="none" w:sz="0" w:space="0" w:color="auto"/>
                        <w:bottom w:val="none" w:sz="0" w:space="0" w:color="auto"/>
                        <w:right w:val="none" w:sz="0" w:space="0" w:color="auto"/>
                      </w:divBdr>
                      <w:divsChild>
                        <w:div w:id="165021046">
                          <w:marLeft w:val="0"/>
                          <w:marRight w:val="0"/>
                          <w:marTop w:val="0"/>
                          <w:marBottom w:val="0"/>
                          <w:divBdr>
                            <w:top w:val="none" w:sz="0" w:space="0" w:color="auto"/>
                            <w:left w:val="none" w:sz="0" w:space="0" w:color="auto"/>
                            <w:bottom w:val="none" w:sz="0" w:space="0" w:color="auto"/>
                            <w:right w:val="none" w:sz="0" w:space="0" w:color="auto"/>
                          </w:divBdr>
                          <w:divsChild>
                            <w:div w:id="165421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943945">
      <w:bodyDiv w:val="1"/>
      <w:marLeft w:val="0"/>
      <w:marRight w:val="0"/>
      <w:marTop w:val="0"/>
      <w:marBottom w:val="0"/>
      <w:divBdr>
        <w:top w:val="none" w:sz="0" w:space="0" w:color="auto"/>
        <w:left w:val="none" w:sz="0" w:space="0" w:color="auto"/>
        <w:bottom w:val="none" w:sz="0" w:space="0" w:color="auto"/>
        <w:right w:val="none" w:sz="0" w:space="0" w:color="auto"/>
      </w:divBdr>
    </w:div>
    <w:div w:id="451822492">
      <w:bodyDiv w:val="1"/>
      <w:marLeft w:val="0"/>
      <w:marRight w:val="0"/>
      <w:marTop w:val="0"/>
      <w:marBottom w:val="0"/>
      <w:divBdr>
        <w:top w:val="none" w:sz="0" w:space="0" w:color="auto"/>
        <w:left w:val="none" w:sz="0" w:space="0" w:color="auto"/>
        <w:bottom w:val="none" w:sz="0" w:space="0" w:color="auto"/>
        <w:right w:val="none" w:sz="0" w:space="0" w:color="auto"/>
      </w:divBdr>
      <w:divsChild>
        <w:div w:id="1076711210">
          <w:marLeft w:val="0"/>
          <w:marRight w:val="0"/>
          <w:marTop w:val="0"/>
          <w:marBottom w:val="0"/>
          <w:divBdr>
            <w:top w:val="none" w:sz="0" w:space="0" w:color="auto"/>
            <w:left w:val="none" w:sz="0" w:space="0" w:color="auto"/>
            <w:bottom w:val="none" w:sz="0" w:space="0" w:color="auto"/>
            <w:right w:val="none" w:sz="0" w:space="0" w:color="auto"/>
          </w:divBdr>
          <w:divsChild>
            <w:div w:id="719787782">
              <w:marLeft w:val="0"/>
              <w:marRight w:val="0"/>
              <w:marTop w:val="0"/>
              <w:marBottom w:val="0"/>
              <w:divBdr>
                <w:top w:val="none" w:sz="0" w:space="0" w:color="auto"/>
                <w:left w:val="none" w:sz="0" w:space="0" w:color="auto"/>
                <w:bottom w:val="none" w:sz="0" w:space="0" w:color="auto"/>
                <w:right w:val="none" w:sz="0" w:space="0" w:color="auto"/>
              </w:divBdr>
              <w:divsChild>
                <w:div w:id="1477914652">
                  <w:marLeft w:val="0"/>
                  <w:marRight w:val="0"/>
                  <w:marTop w:val="0"/>
                  <w:marBottom w:val="0"/>
                  <w:divBdr>
                    <w:top w:val="none" w:sz="0" w:space="0" w:color="auto"/>
                    <w:left w:val="none" w:sz="0" w:space="0" w:color="auto"/>
                    <w:bottom w:val="none" w:sz="0" w:space="0" w:color="auto"/>
                    <w:right w:val="none" w:sz="0" w:space="0" w:color="auto"/>
                  </w:divBdr>
                  <w:divsChild>
                    <w:div w:id="1798135687">
                      <w:marLeft w:val="0"/>
                      <w:marRight w:val="0"/>
                      <w:marTop w:val="0"/>
                      <w:marBottom w:val="0"/>
                      <w:divBdr>
                        <w:top w:val="none" w:sz="0" w:space="0" w:color="auto"/>
                        <w:left w:val="none" w:sz="0" w:space="0" w:color="auto"/>
                        <w:bottom w:val="none" w:sz="0" w:space="0" w:color="auto"/>
                        <w:right w:val="none" w:sz="0" w:space="0" w:color="auto"/>
                      </w:divBdr>
                      <w:divsChild>
                        <w:div w:id="863903112">
                          <w:marLeft w:val="0"/>
                          <w:marRight w:val="0"/>
                          <w:marTop w:val="0"/>
                          <w:marBottom w:val="0"/>
                          <w:divBdr>
                            <w:top w:val="none" w:sz="0" w:space="0" w:color="auto"/>
                            <w:left w:val="none" w:sz="0" w:space="0" w:color="auto"/>
                            <w:bottom w:val="none" w:sz="0" w:space="0" w:color="auto"/>
                            <w:right w:val="none" w:sz="0" w:space="0" w:color="auto"/>
                          </w:divBdr>
                          <w:divsChild>
                            <w:div w:id="812872723">
                              <w:marLeft w:val="0"/>
                              <w:marRight w:val="0"/>
                              <w:marTop w:val="0"/>
                              <w:marBottom w:val="0"/>
                              <w:divBdr>
                                <w:top w:val="none" w:sz="0" w:space="0" w:color="auto"/>
                                <w:left w:val="none" w:sz="0" w:space="0" w:color="auto"/>
                                <w:bottom w:val="none" w:sz="0" w:space="0" w:color="auto"/>
                                <w:right w:val="none" w:sz="0" w:space="0" w:color="auto"/>
                              </w:divBdr>
                              <w:divsChild>
                                <w:div w:id="13016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514896">
      <w:bodyDiv w:val="1"/>
      <w:marLeft w:val="0"/>
      <w:marRight w:val="0"/>
      <w:marTop w:val="0"/>
      <w:marBottom w:val="0"/>
      <w:divBdr>
        <w:top w:val="none" w:sz="0" w:space="0" w:color="auto"/>
        <w:left w:val="none" w:sz="0" w:space="0" w:color="auto"/>
        <w:bottom w:val="none" w:sz="0" w:space="0" w:color="auto"/>
        <w:right w:val="none" w:sz="0" w:space="0" w:color="auto"/>
      </w:divBdr>
    </w:div>
    <w:div w:id="502859142">
      <w:bodyDiv w:val="1"/>
      <w:marLeft w:val="0"/>
      <w:marRight w:val="0"/>
      <w:marTop w:val="0"/>
      <w:marBottom w:val="0"/>
      <w:divBdr>
        <w:top w:val="none" w:sz="0" w:space="0" w:color="auto"/>
        <w:left w:val="none" w:sz="0" w:space="0" w:color="auto"/>
        <w:bottom w:val="none" w:sz="0" w:space="0" w:color="auto"/>
        <w:right w:val="none" w:sz="0" w:space="0" w:color="auto"/>
      </w:divBdr>
    </w:div>
    <w:div w:id="536964167">
      <w:bodyDiv w:val="1"/>
      <w:marLeft w:val="0"/>
      <w:marRight w:val="0"/>
      <w:marTop w:val="0"/>
      <w:marBottom w:val="0"/>
      <w:divBdr>
        <w:top w:val="none" w:sz="0" w:space="0" w:color="auto"/>
        <w:left w:val="none" w:sz="0" w:space="0" w:color="auto"/>
        <w:bottom w:val="none" w:sz="0" w:space="0" w:color="auto"/>
        <w:right w:val="none" w:sz="0" w:space="0" w:color="auto"/>
      </w:divBdr>
      <w:divsChild>
        <w:div w:id="35088719">
          <w:marLeft w:val="0"/>
          <w:marRight w:val="0"/>
          <w:marTop w:val="0"/>
          <w:marBottom w:val="0"/>
          <w:divBdr>
            <w:top w:val="none" w:sz="0" w:space="0" w:color="auto"/>
            <w:left w:val="none" w:sz="0" w:space="0" w:color="auto"/>
            <w:bottom w:val="none" w:sz="0" w:space="0" w:color="auto"/>
            <w:right w:val="none" w:sz="0" w:space="0" w:color="auto"/>
          </w:divBdr>
          <w:divsChild>
            <w:div w:id="1027295971">
              <w:marLeft w:val="0"/>
              <w:marRight w:val="0"/>
              <w:marTop w:val="0"/>
              <w:marBottom w:val="0"/>
              <w:divBdr>
                <w:top w:val="none" w:sz="0" w:space="0" w:color="auto"/>
                <w:left w:val="none" w:sz="0" w:space="0" w:color="auto"/>
                <w:bottom w:val="none" w:sz="0" w:space="0" w:color="auto"/>
                <w:right w:val="none" w:sz="0" w:space="0" w:color="auto"/>
              </w:divBdr>
              <w:divsChild>
                <w:div w:id="1654136208">
                  <w:marLeft w:val="0"/>
                  <w:marRight w:val="0"/>
                  <w:marTop w:val="0"/>
                  <w:marBottom w:val="0"/>
                  <w:divBdr>
                    <w:top w:val="none" w:sz="0" w:space="0" w:color="auto"/>
                    <w:left w:val="none" w:sz="0" w:space="0" w:color="auto"/>
                    <w:bottom w:val="none" w:sz="0" w:space="0" w:color="auto"/>
                    <w:right w:val="none" w:sz="0" w:space="0" w:color="auto"/>
                  </w:divBdr>
                  <w:divsChild>
                    <w:div w:id="718675536">
                      <w:marLeft w:val="0"/>
                      <w:marRight w:val="0"/>
                      <w:marTop w:val="0"/>
                      <w:marBottom w:val="0"/>
                      <w:divBdr>
                        <w:top w:val="none" w:sz="0" w:space="0" w:color="auto"/>
                        <w:left w:val="none" w:sz="0" w:space="0" w:color="auto"/>
                        <w:bottom w:val="none" w:sz="0" w:space="0" w:color="auto"/>
                        <w:right w:val="none" w:sz="0" w:space="0" w:color="auto"/>
                      </w:divBdr>
                      <w:divsChild>
                        <w:div w:id="453452930">
                          <w:marLeft w:val="0"/>
                          <w:marRight w:val="0"/>
                          <w:marTop w:val="0"/>
                          <w:marBottom w:val="0"/>
                          <w:divBdr>
                            <w:top w:val="none" w:sz="0" w:space="0" w:color="auto"/>
                            <w:left w:val="none" w:sz="0" w:space="0" w:color="auto"/>
                            <w:bottom w:val="none" w:sz="0" w:space="0" w:color="auto"/>
                            <w:right w:val="none" w:sz="0" w:space="0" w:color="auto"/>
                          </w:divBdr>
                          <w:divsChild>
                            <w:div w:id="341250724">
                              <w:marLeft w:val="0"/>
                              <w:marRight w:val="0"/>
                              <w:marTop w:val="0"/>
                              <w:marBottom w:val="0"/>
                              <w:divBdr>
                                <w:top w:val="none" w:sz="0" w:space="0" w:color="auto"/>
                                <w:left w:val="none" w:sz="0" w:space="0" w:color="auto"/>
                                <w:bottom w:val="none" w:sz="0" w:space="0" w:color="auto"/>
                                <w:right w:val="none" w:sz="0" w:space="0" w:color="auto"/>
                              </w:divBdr>
                              <w:divsChild>
                                <w:div w:id="7563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404762">
      <w:bodyDiv w:val="1"/>
      <w:marLeft w:val="0"/>
      <w:marRight w:val="0"/>
      <w:marTop w:val="0"/>
      <w:marBottom w:val="0"/>
      <w:divBdr>
        <w:top w:val="none" w:sz="0" w:space="0" w:color="auto"/>
        <w:left w:val="none" w:sz="0" w:space="0" w:color="auto"/>
        <w:bottom w:val="none" w:sz="0" w:space="0" w:color="auto"/>
        <w:right w:val="none" w:sz="0" w:space="0" w:color="auto"/>
      </w:divBdr>
    </w:div>
    <w:div w:id="598946094">
      <w:bodyDiv w:val="1"/>
      <w:marLeft w:val="0"/>
      <w:marRight w:val="0"/>
      <w:marTop w:val="0"/>
      <w:marBottom w:val="0"/>
      <w:divBdr>
        <w:top w:val="none" w:sz="0" w:space="0" w:color="auto"/>
        <w:left w:val="none" w:sz="0" w:space="0" w:color="auto"/>
        <w:bottom w:val="none" w:sz="0" w:space="0" w:color="auto"/>
        <w:right w:val="none" w:sz="0" w:space="0" w:color="auto"/>
      </w:divBdr>
    </w:div>
    <w:div w:id="615717472">
      <w:bodyDiv w:val="1"/>
      <w:marLeft w:val="0"/>
      <w:marRight w:val="0"/>
      <w:marTop w:val="0"/>
      <w:marBottom w:val="0"/>
      <w:divBdr>
        <w:top w:val="none" w:sz="0" w:space="0" w:color="auto"/>
        <w:left w:val="none" w:sz="0" w:space="0" w:color="auto"/>
        <w:bottom w:val="none" w:sz="0" w:space="0" w:color="auto"/>
        <w:right w:val="none" w:sz="0" w:space="0" w:color="auto"/>
      </w:divBdr>
    </w:div>
    <w:div w:id="640117466">
      <w:bodyDiv w:val="1"/>
      <w:marLeft w:val="0"/>
      <w:marRight w:val="0"/>
      <w:marTop w:val="0"/>
      <w:marBottom w:val="0"/>
      <w:divBdr>
        <w:top w:val="none" w:sz="0" w:space="0" w:color="auto"/>
        <w:left w:val="none" w:sz="0" w:space="0" w:color="auto"/>
        <w:bottom w:val="none" w:sz="0" w:space="0" w:color="auto"/>
        <w:right w:val="none" w:sz="0" w:space="0" w:color="auto"/>
      </w:divBdr>
    </w:div>
    <w:div w:id="666589839">
      <w:bodyDiv w:val="1"/>
      <w:marLeft w:val="0"/>
      <w:marRight w:val="0"/>
      <w:marTop w:val="0"/>
      <w:marBottom w:val="0"/>
      <w:divBdr>
        <w:top w:val="none" w:sz="0" w:space="0" w:color="auto"/>
        <w:left w:val="none" w:sz="0" w:space="0" w:color="auto"/>
        <w:bottom w:val="none" w:sz="0" w:space="0" w:color="auto"/>
        <w:right w:val="none" w:sz="0" w:space="0" w:color="auto"/>
      </w:divBdr>
    </w:div>
    <w:div w:id="690108172">
      <w:bodyDiv w:val="1"/>
      <w:marLeft w:val="0"/>
      <w:marRight w:val="0"/>
      <w:marTop w:val="0"/>
      <w:marBottom w:val="0"/>
      <w:divBdr>
        <w:top w:val="none" w:sz="0" w:space="0" w:color="auto"/>
        <w:left w:val="none" w:sz="0" w:space="0" w:color="auto"/>
        <w:bottom w:val="none" w:sz="0" w:space="0" w:color="auto"/>
        <w:right w:val="none" w:sz="0" w:space="0" w:color="auto"/>
      </w:divBdr>
      <w:divsChild>
        <w:div w:id="78408345">
          <w:marLeft w:val="0"/>
          <w:marRight w:val="0"/>
          <w:marTop w:val="0"/>
          <w:marBottom w:val="0"/>
          <w:divBdr>
            <w:top w:val="none" w:sz="0" w:space="0" w:color="auto"/>
            <w:left w:val="none" w:sz="0" w:space="0" w:color="auto"/>
            <w:bottom w:val="none" w:sz="0" w:space="0" w:color="auto"/>
            <w:right w:val="none" w:sz="0" w:space="0" w:color="auto"/>
          </w:divBdr>
          <w:divsChild>
            <w:div w:id="1468740485">
              <w:marLeft w:val="0"/>
              <w:marRight w:val="0"/>
              <w:marTop w:val="0"/>
              <w:marBottom w:val="0"/>
              <w:divBdr>
                <w:top w:val="none" w:sz="0" w:space="0" w:color="auto"/>
                <w:left w:val="none" w:sz="0" w:space="0" w:color="auto"/>
                <w:bottom w:val="none" w:sz="0" w:space="0" w:color="auto"/>
                <w:right w:val="none" w:sz="0" w:space="0" w:color="auto"/>
              </w:divBdr>
              <w:divsChild>
                <w:div w:id="1940598966">
                  <w:marLeft w:val="0"/>
                  <w:marRight w:val="0"/>
                  <w:marTop w:val="0"/>
                  <w:marBottom w:val="0"/>
                  <w:divBdr>
                    <w:top w:val="none" w:sz="0" w:space="0" w:color="auto"/>
                    <w:left w:val="none" w:sz="0" w:space="0" w:color="auto"/>
                    <w:bottom w:val="none" w:sz="0" w:space="0" w:color="auto"/>
                    <w:right w:val="none" w:sz="0" w:space="0" w:color="auto"/>
                  </w:divBdr>
                  <w:divsChild>
                    <w:div w:id="1768233608">
                      <w:marLeft w:val="0"/>
                      <w:marRight w:val="0"/>
                      <w:marTop w:val="0"/>
                      <w:marBottom w:val="0"/>
                      <w:divBdr>
                        <w:top w:val="none" w:sz="0" w:space="0" w:color="auto"/>
                        <w:left w:val="none" w:sz="0" w:space="0" w:color="auto"/>
                        <w:bottom w:val="none" w:sz="0" w:space="0" w:color="auto"/>
                        <w:right w:val="none" w:sz="0" w:space="0" w:color="auto"/>
                      </w:divBdr>
                      <w:divsChild>
                        <w:div w:id="1433479634">
                          <w:marLeft w:val="0"/>
                          <w:marRight w:val="0"/>
                          <w:marTop w:val="0"/>
                          <w:marBottom w:val="0"/>
                          <w:divBdr>
                            <w:top w:val="none" w:sz="0" w:space="0" w:color="auto"/>
                            <w:left w:val="none" w:sz="0" w:space="0" w:color="auto"/>
                            <w:bottom w:val="none" w:sz="0" w:space="0" w:color="auto"/>
                            <w:right w:val="none" w:sz="0" w:space="0" w:color="auto"/>
                          </w:divBdr>
                          <w:divsChild>
                            <w:div w:id="1499418281">
                              <w:marLeft w:val="0"/>
                              <w:marRight w:val="0"/>
                              <w:marTop w:val="0"/>
                              <w:marBottom w:val="0"/>
                              <w:divBdr>
                                <w:top w:val="none" w:sz="0" w:space="0" w:color="auto"/>
                                <w:left w:val="none" w:sz="0" w:space="0" w:color="auto"/>
                                <w:bottom w:val="none" w:sz="0" w:space="0" w:color="auto"/>
                                <w:right w:val="none" w:sz="0" w:space="0" w:color="auto"/>
                              </w:divBdr>
                              <w:divsChild>
                                <w:div w:id="178665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705594">
      <w:bodyDiv w:val="1"/>
      <w:marLeft w:val="0"/>
      <w:marRight w:val="0"/>
      <w:marTop w:val="0"/>
      <w:marBottom w:val="0"/>
      <w:divBdr>
        <w:top w:val="none" w:sz="0" w:space="0" w:color="auto"/>
        <w:left w:val="none" w:sz="0" w:space="0" w:color="auto"/>
        <w:bottom w:val="none" w:sz="0" w:space="0" w:color="auto"/>
        <w:right w:val="none" w:sz="0" w:space="0" w:color="auto"/>
      </w:divBdr>
      <w:divsChild>
        <w:div w:id="1218979954">
          <w:marLeft w:val="0"/>
          <w:marRight w:val="0"/>
          <w:marTop w:val="0"/>
          <w:marBottom w:val="0"/>
          <w:divBdr>
            <w:top w:val="none" w:sz="0" w:space="0" w:color="auto"/>
            <w:left w:val="none" w:sz="0" w:space="0" w:color="auto"/>
            <w:bottom w:val="none" w:sz="0" w:space="0" w:color="auto"/>
            <w:right w:val="none" w:sz="0" w:space="0" w:color="auto"/>
          </w:divBdr>
          <w:divsChild>
            <w:div w:id="508452242">
              <w:marLeft w:val="0"/>
              <w:marRight w:val="0"/>
              <w:marTop w:val="0"/>
              <w:marBottom w:val="0"/>
              <w:divBdr>
                <w:top w:val="none" w:sz="0" w:space="0" w:color="auto"/>
                <w:left w:val="none" w:sz="0" w:space="0" w:color="auto"/>
                <w:bottom w:val="none" w:sz="0" w:space="0" w:color="auto"/>
                <w:right w:val="none" w:sz="0" w:space="0" w:color="auto"/>
              </w:divBdr>
              <w:divsChild>
                <w:div w:id="49696180">
                  <w:marLeft w:val="0"/>
                  <w:marRight w:val="0"/>
                  <w:marTop w:val="0"/>
                  <w:marBottom w:val="0"/>
                  <w:divBdr>
                    <w:top w:val="none" w:sz="0" w:space="0" w:color="auto"/>
                    <w:left w:val="none" w:sz="0" w:space="0" w:color="auto"/>
                    <w:bottom w:val="none" w:sz="0" w:space="0" w:color="auto"/>
                    <w:right w:val="none" w:sz="0" w:space="0" w:color="auto"/>
                  </w:divBdr>
                  <w:divsChild>
                    <w:div w:id="211204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869613">
      <w:bodyDiv w:val="1"/>
      <w:marLeft w:val="0"/>
      <w:marRight w:val="0"/>
      <w:marTop w:val="0"/>
      <w:marBottom w:val="0"/>
      <w:divBdr>
        <w:top w:val="none" w:sz="0" w:space="0" w:color="auto"/>
        <w:left w:val="none" w:sz="0" w:space="0" w:color="auto"/>
        <w:bottom w:val="none" w:sz="0" w:space="0" w:color="auto"/>
        <w:right w:val="none" w:sz="0" w:space="0" w:color="auto"/>
      </w:divBdr>
    </w:div>
    <w:div w:id="739788876">
      <w:bodyDiv w:val="1"/>
      <w:marLeft w:val="0"/>
      <w:marRight w:val="0"/>
      <w:marTop w:val="0"/>
      <w:marBottom w:val="0"/>
      <w:divBdr>
        <w:top w:val="none" w:sz="0" w:space="0" w:color="auto"/>
        <w:left w:val="none" w:sz="0" w:space="0" w:color="auto"/>
        <w:bottom w:val="none" w:sz="0" w:space="0" w:color="auto"/>
        <w:right w:val="none" w:sz="0" w:space="0" w:color="auto"/>
      </w:divBdr>
    </w:div>
    <w:div w:id="740716442">
      <w:bodyDiv w:val="1"/>
      <w:marLeft w:val="0"/>
      <w:marRight w:val="0"/>
      <w:marTop w:val="0"/>
      <w:marBottom w:val="0"/>
      <w:divBdr>
        <w:top w:val="none" w:sz="0" w:space="0" w:color="auto"/>
        <w:left w:val="none" w:sz="0" w:space="0" w:color="auto"/>
        <w:bottom w:val="none" w:sz="0" w:space="0" w:color="auto"/>
        <w:right w:val="none" w:sz="0" w:space="0" w:color="auto"/>
      </w:divBdr>
      <w:divsChild>
        <w:div w:id="779027961">
          <w:marLeft w:val="0"/>
          <w:marRight w:val="0"/>
          <w:marTop w:val="0"/>
          <w:marBottom w:val="0"/>
          <w:divBdr>
            <w:top w:val="none" w:sz="0" w:space="0" w:color="auto"/>
            <w:left w:val="none" w:sz="0" w:space="0" w:color="auto"/>
            <w:bottom w:val="none" w:sz="0" w:space="0" w:color="auto"/>
            <w:right w:val="none" w:sz="0" w:space="0" w:color="auto"/>
          </w:divBdr>
          <w:divsChild>
            <w:div w:id="2079396826">
              <w:marLeft w:val="0"/>
              <w:marRight w:val="0"/>
              <w:marTop w:val="0"/>
              <w:marBottom w:val="0"/>
              <w:divBdr>
                <w:top w:val="none" w:sz="0" w:space="0" w:color="auto"/>
                <w:left w:val="none" w:sz="0" w:space="0" w:color="auto"/>
                <w:bottom w:val="none" w:sz="0" w:space="0" w:color="auto"/>
                <w:right w:val="none" w:sz="0" w:space="0" w:color="auto"/>
              </w:divBdr>
              <w:divsChild>
                <w:div w:id="1341159849">
                  <w:marLeft w:val="0"/>
                  <w:marRight w:val="0"/>
                  <w:marTop w:val="0"/>
                  <w:marBottom w:val="0"/>
                  <w:divBdr>
                    <w:top w:val="none" w:sz="0" w:space="0" w:color="auto"/>
                    <w:left w:val="none" w:sz="0" w:space="0" w:color="auto"/>
                    <w:bottom w:val="none" w:sz="0" w:space="0" w:color="auto"/>
                    <w:right w:val="none" w:sz="0" w:space="0" w:color="auto"/>
                  </w:divBdr>
                  <w:divsChild>
                    <w:div w:id="370308593">
                      <w:marLeft w:val="0"/>
                      <w:marRight w:val="0"/>
                      <w:marTop w:val="0"/>
                      <w:marBottom w:val="0"/>
                      <w:divBdr>
                        <w:top w:val="none" w:sz="0" w:space="0" w:color="auto"/>
                        <w:left w:val="none" w:sz="0" w:space="0" w:color="auto"/>
                        <w:bottom w:val="none" w:sz="0" w:space="0" w:color="auto"/>
                        <w:right w:val="none" w:sz="0" w:space="0" w:color="auto"/>
                      </w:divBdr>
                      <w:divsChild>
                        <w:div w:id="1541701148">
                          <w:marLeft w:val="0"/>
                          <w:marRight w:val="0"/>
                          <w:marTop w:val="0"/>
                          <w:marBottom w:val="0"/>
                          <w:divBdr>
                            <w:top w:val="none" w:sz="0" w:space="0" w:color="auto"/>
                            <w:left w:val="none" w:sz="0" w:space="0" w:color="auto"/>
                            <w:bottom w:val="none" w:sz="0" w:space="0" w:color="auto"/>
                            <w:right w:val="none" w:sz="0" w:space="0" w:color="auto"/>
                          </w:divBdr>
                          <w:divsChild>
                            <w:div w:id="1522821029">
                              <w:marLeft w:val="0"/>
                              <w:marRight w:val="0"/>
                              <w:marTop w:val="0"/>
                              <w:marBottom w:val="0"/>
                              <w:divBdr>
                                <w:top w:val="none" w:sz="0" w:space="0" w:color="auto"/>
                                <w:left w:val="none" w:sz="0" w:space="0" w:color="auto"/>
                                <w:bottom w:val="none" w:sz="0" w:space="0" w:color="auto"/>
                                <w:right w:val="none" w:sz="0" w:space="0" w:color="auto"/>
                              </w:divBdr>
                              <w:divsChild>
                                <w:div w:id="22742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911204">
      <w:bodyDiv w:val="1"/>
      <w:marLeft w:val="0"/>
      <w:marRight w:val="0"/>
      <w:marTop w:val="0"/>
      <w:marBottom w:val="0"/>
      <w:divBdr>
        <w:top w:val="none" w:sz="0" w:space="0" w:color="auto"/>
        <w:left w:val="none" w:sz="0" w:space="0" w:color="auto"/>
        <w:bottom w:val="none" w:sz="0" w:space="0" w:color="auto"/>
        <w:right w:val="none" w:sz="0" w:space="0" w:color="auto"/>
      </w:divBdr>
      <w:divsChild>
        <w:div w:id="1392771463">
          <w:marLeft w:val="0"/>
          <w:marRight w:val="0"/>
          <w:marTop w:val="0"/>
          <w:marBottom w:val="0"/>
          <w:divBdr>
            <w:top w:val="none" w:sz="0" w:space="0" w:color="auto"/>
            <w:left w:val="none" w:sz="0" w:space="0" w:color="auto"/>
            <w:bottom w:val="none" w:sz="0" w:space="0" w:color="auto"/>
            <w:right w:val="none" w:sz="0" w:space="0" w:color="auto"/>
          </w:divBdr>
          <w:divsChild>
            <w:div w:id="977802704">
              <w:marLeft w:val="0"/>
              <w:marRight w:val="0"/>
              <w:marTop w:val="0"/>
              <w:marBottom w:val="0"/>
              <w:divBdr>
                <w:top w:val="none" w:sz="0" w:space="0" w:color="auto"/>
                <w:left w:val="none" w:sz="0" w:space="0" w:color="auto"/>
                <w:bottom w:val="none" w:sz="0" w:space="0" w:color="auto"/>
                <w:right w:val="none" w:sz="0" w:space="0" w:color="auto"/>
              </w:divBdr>
              <w:divsChild>
                <w:div w:id="1542399697">
                  <w:marLeft w:val="0"/>
                  <w:marRight w:val="0"/>
                  <w:marTop w:val="0"/>
                  <w:marBottom w:val="0"/>
                  <w:divBdr>
                    <w:top w:val="none" w:sz="0" w:space="0" w:color="auto"/>
                    <w:left w:val="none" w:sz="0" w:space="0" w:color="auto"/>
                    <w:bottom w:val="none" w:sz="0" w:space="0" w:color="auto"/>
                    <w:right w:val="none" w:sz="0" w:space="0" w:color="auto"/>
                  </w:divBdr>
                  <w:divsChild>
                    <w:div w:id="1546596181">
                      <w:marLeft w:val="0"/>
                      <w:marRight w:val="0"/>
                      <w:marTop w:val="0"/>
                      <w:marBottom w:val="0"/>
                      <w:divBdr>
                        <w:top w:val="none" w:sz="0" w:space="0" w:color="auto"/>
                        <w:left w:val="none" w:sz="0" w:space="0" w:color="auto"/>
                        <w:bottom w:val="none" w:sz="0" w:space="0" w:color="auto"/>
                        <w:right w:val="none" w:sz="0" w:space="0" w:color="auto"/>
                      </w:divBdr>
                      <w:divsChild>
                        <w:div w:id="1833906929">
                          <w:marLeft w:val="0"/>
                          <w:marRight w:val="0"/>
                          <w:marTop w:val="0"/>
                          <w:marBottom w:val="0"/>
                          <w:divBdr>
                            <w:top w:val="none" w:sz="0" w:space="0" w:color="auto"/>
                            <w:left w:val="none" w:sz="0" w:space="0" w:color="auto"/>
                            <w:bottom w:val="none" w:sz="0" w:space="0" w:color="auto"/>
                            <w:right w:val="none" w:sz="0" w:space="0" w:color="auto"/>
                          </w:divBdr>
                          <w:divsChild>
                            <w:div w:id="396317234">
                              <w:marLeft w:val="0"/>
                              <w:marRight w:val="0"/>
                              <w:marTop w:val="0"/>
                              <w:marBottom w:val="0"/>
                              <w:divBdr>
                                <w:top w:val="none" w:sz="0" w:space="0" w:color="auto"/>
                                <w:left w:val="none" w:sz="0" w:space="0" w:color="auto"/>
                                <w:bottom w:val="none" w:sz="0" w:space="0" w:color="auto"/>
                                <w:right w:val="none" w:sz="0" w:space="0" w:color="auto"/>
                              </w:divBdr>
                              <w:divsChild>
                                <w:div w:id="117218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23194">
      <w:bodyDiv w:val="1"/>
      <w:marLeft w:val="0"/>
      <w:marRight w:val="0"/>
      <w:marTop w:val="0"/>
      <w:marBottom w:val="0"/>
      <w:divBdr>
        <w:top w:val="none" w:sz="0" w:space="0" w:color="auto"/>
        <w:left w:val="none" w:sz="0" w:space="0" w:color="auto"/>
        <w:bottom w:val="none" w:sz="0" w:space="0" w:color="auto"/>
        <w:right w:val="none" w:sz="0" w:space="0" w:color="auto"/>
      </w:divBdr>
    </w:div>
    <w:div w:id="803233287">
      <w:bodyDiv w:val="1"/>
      <w:marLeft w:val="0"/>
      <w:marRight w:val="0"/>
      <w:marTop w:val="0"/>
      <w:marBottom w:val="0"/>
      <w:divBdr>
        <w:top w:val="none" w:sz="0" w:space="0" w:color="auto"/>
        <w:left w:val="none" w:sz="0" w:space="0" w:color="auto"/>
        <w:bottom w:val="none" w:sz="0" w:space="0" w:color="auto"/>
        <w:right w:val="none" w:sz="0" w:space="0" w:color="auto"/>
      </w:divBdr>
    </w:div>
    <w:div w:id="806556024">
      <w:bodyDiv w:val="1"/>
      <w:marLeft w:val="0"/>
      <w:marRight w:val="0"/>
      <w:marTop w:val="0"/>
      <w:marBottom w:val="0"/>
      <w:divBdr>
        <w:top w:val="none" w:sz="0" w:space="0" w:color="auto"/>
        <w:left w:val="none" w:sz="0" w:space="0" w:color="auto"/>
        <w:bottom w:val="none" w:sz="0" w:space="0" w:color="auto"/>
        <w:right w:val="none" w:sz="0" w:space="0" w:color="auto"/>
      </w:divBdr>
    </w:div>
    <w:div w:id="851645026">
      <w:bodyDiv w:val="1"/>
      <w:marLeft w:val="0"/>
      <w:marRight w:val="0"/>
      <w:marTop w:val="0"/>
      <w:marBottom w:val="0"/>
      <w:divBdr>
        <w:top w:val="none" w:sz="0" w:space="0" w:color="auto"/>
        <w:left w:val="none" w:sz="0" w:space="0" w:color="auto"/>
        <w:bottom w:val="none" w:sz="0" w:space="0" w:color="auto"/>
        <w:right w:val="none" w:sz="0" w:space="0" w:color="auto"/>
      </w:divBdr>
    </w:div>
    <w:div w:id="868758540">
      <w:bodyDiv w:val="1"/>
      <w:marLeft w:val="0"/>
      <w:marRight w:val="0"/>
      <w:marTop w:val="0"/>
      <w:marBottom w:val="0"/>
      <w:divBdr>
        <w:top w:val="none" w:sz="0" w:space="0" w:color="auto"/>
        <w:left w:val="none" w:sz="0" w:space="0" w:color="auto"/>
        <w:bottom w:val="none" w:sz="0" w:space="0" w:color="auto"/>
        <w:right w:val="none" w:sz="0" w:space="0" w:color="auto"/>
      </w:divBdr>
    </w:div>
    <w:div w:id="915750912">
      <w:bodyDiv w:val="1"/>
      <w:marLeft w:val="0"/>
      <w:marRight w:val="0"/>
      <w:marTop w:val="0"/>
      <w:marBottom w:val="0"/>
      <w:divBdr>
        <w:top w:val="none" w:sz="0" w:space="0" w:color="auto"/>
        <w:left w:val="none" w:sz="0" w:space="0" w:color="auto"/>
        <w:bottom w:val="none" w:sz="0" w:space="0" w:color="auto"/>
        <w:right w:val="none" w:sz="0" w:space="0" w:color="auto"/>
      </w:divBdr>
    </w:div>
    <w:div w:id="922488911">
      <w:bodyDiv w:val="1"/>
      <w:marLeft w:val="0"/>
      <w:marRight w:val="0"/>
      <w:marTop w:val="0"/>
      <w:marBottom w:val="0"/>
      <w:divBdr>
        <w:top w:val="none" w:sz="0" w:space="0" w:color="auto"/>
        <w:left w:val="none" w:sz="0" w:space="0" w:color="auto"/>
        <w:bottom w:val="none" w:sz="0" w:space="0" w:color="auto"/>
        <w:right w:val="none" w:sz="0" w:space="0" w:color="auto"/>
      </w:divBdr>
      <w:divsChild>
        <w:div w:id="2026395572">
          <w:marLeft w:val="0"/>
          <w:marRight w:val="0"/>
          <w:marTop w:val="0"/>
          <w:marBottom w:val="0"/>
          <w:divBdr>
            <w:top w:val="none" w:sz="0" w:space="0" w:color="auto"/>
            <w:left w:val="none" w:sz="0" w:space="0" w:color="auto"/>
            <w:bottom w:val="none" w:sz="0" w:space="0" w:color="auto"/>
            <w:right w:val="none" w:sz="0" w:space="0" w:color="auto"/>
          </w:divBdr>
          <w:divsChild>
            <w:div w:id="1626740404">
              <w:marLeft w:val="0"/>
              <w:marRight w:val="0"/>
              <w:marTop w:val="0"/>
              <w:marBottom w:val="0"/>
              <w:divBdr>
                <w:top w:val="none" w:sz="0" w:space="0" w:color="auto"/>
                <w:left w:val="none" w:sz="0" w:space="0" w:color="auto"/>
                <w:bottom w:val="none" w:sz="0" w:space="0" w:color="auto"/>
                <w:right w:val="none" w:sz="0" w:space="0" w:color="auto"/>
              </w:divBdr>
              <w:divsChild>
                <w:div w:id="1698776648">
                  <w:marLeft w:val="0"/>
                  <w:marRight w:val="0"/>
                  <w:marTop w:val="0"/>
                  <w:marBottom w:val="0"/>
                  <w:divBdr>
                    <w:top w:val="none" w:sz="0" w:space="0" w:color="auto"/>
                    <w:left w:val="none" w:sz="0" w:space="0" w:color="auto"/>
                    <w:bottom w:val="none" w:sz="0" w:space="0" w:color="auto"/>
                    <w:right w:val="none" w:sz="0" w:space="0" w:color="auto"/>
                  </w:divBdr>
                  <w:divsChild>
                    <w:div w:id="1914193073">
                      <w:marLeft w:val="0"/>
                      <w:marRight w:val="0"/>
                      <w:marTop w:val="0"/>
                      <w:marBottom w:val="0"/>
                      <w:divBdr>
                        <w:top w:val="none" w:sz="0" w:space="0" w:color="auto"/>
                        <w:left w:val="none" w:sz="0" w:space="0" w:color="auto"/>
                        <w:bottom w:val="none" w:sz="0" w:space="0" w:color="auto"/>
                        <w:right w:val="none" w:sz="0" w:space="0" w:color="auto"/>
                      </w:divBdr>
                      <w:divsChild>
                        <w:div w:id="1146162523">
                          <w:marLeft w:val="0"/>
                          <w:marRight w:val="0"/>
                          <w:marTop w:val="0"/>
                          <w:marBottom w:val="0"/>
                          <w:divBdr>
                            <w:top w:val="none" w:sz="0" w:space="0" w:color="auto"/>
                            <w:left w:val="none" w:sz="0" w:space="0" w:color="auto"/>
                            <w:bottom w:val="none" w:sz="0" w:space="0" w:color="auto"/>
                            <w:right w:val="none" w:sz="0" w:space="0" w:color="auto"/>
                          </w:divBdr>
                          <w:divsChild>
                            <w:div w:id="686757064">
                              <w:marLeft w:val="0"/>
                              <w:marRight w:val="0"/>
                              <w:marTop w:val="0"/>
                              <w:marBottom w:val="0"/>
                              <w:divBdr>
                                <w:top w:val="none" w:sz="0" w:space="0" w:color="auto"/>
                                <w:left w:val="none" w:sz="0" w:space="0" w:color="auto"/>
                                <w:bottom w:val="none" w:sz="0" w:space="0" w:color="auto"/>
                                <w:right w:val="none" w:sz="0" w:space="0" w:color="auto"/>
                              </w:divBdr>
                              <w:divsChild>
                                <w:div w:id="2380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906695">
      <w:bodyDiv w:val="1"/>
      <w:marLeft w:val="0"/>
      <w:marRight w:val="0"/>
      <w:marTop w:val="0"/>
      <w:marBottom w:val="0"/>
      <w:divBdr>
        <w:top w:val="none" w:sz="0" w:space="0" w:color="auto"/>
        <w:left w:val="none" w:sz="0" w:space="0" w:color="auto"/>
        <w:bottom w:val="none" w:sz="0" w:space="0" w:color="auto"/>
        <w:right w:val="none" w:sz="0" w:space="0" w:color="auto"/>
      </w:divBdr>
    </w:div>
    <w:div w:id="965702779">
      <w:bodyDiv w:val="1"/>
      <w:marLeft w:val="0"/>
      <w:marRight w:val="0"/>
      <w:marTop w:val="0"/>
      <w:marBottom w:val="0"/>
      <w:divBdr>
        <w:top w:val="none" w:sz="0" w:space="0" w:color="auto"/>
        <w:left w:val="none" w:sz="0" w:space="0" w:color="auto"/>
        <w:bottom w:val="none" w:sz="0" w:space="0" w:color="auto"/>
        <w:right w:val="none" w:sz="0" w:space="0" w:color="auto"/>
      </w:divBdr>
    </w:div>
    <w:div w:id="983318045">
      <w:bodyDiv w:val="1"/>
      <w:marLeft w:val="0"/>
      <w:marRight w:val="0"/>
      <w:marTop w:val="0"/>
      <w:marBottom w:val="0"/>
      <w:divBdr>
        <w:top w:val="none" w:sz="0" w:space="0" w:color="auto"/>
        <w:left w:val="none" w:sz="0" w:space="0" w:color="auto"/>
        <w:bottom w:val="none" w:sz="0" w:space="0" w:color="auto"/>
        <w:right w:val="none" w:sz="0" w:space="0" w:color="auto"/>
      </w:divBdr>
    </w:div>
    <w:div w:id="995720544">
      <w:bodyDiv w:val="1"/>
      <w:marLeft w:val="0"/>
      <w:marRight w:val="0"/>
      <w:marTop w:val="0"/>
      <w:marBottom w:val="0"/>
      <w:divBdr>
        <w:top w:val="none" w:sz="0" w:space="0" w:color="auto"/>
        <w:left w:val="none" w:sz="0" w:space="0" w:color="auto"/>
        <w:bottom w:val="none" w:sz="0" w:space="0" w:color="auto"/>
        <w:right w:val="none" w:sz="0" w:space="0" w:color="auto"/>
      </w:divBdr>
    </w:div>
    <w:div w:id="1032077593">
      <w:bodyDiv w:val="1"/>
      <w:marLeft w:val="0"/>
      <w:marRight w:val="0"/>
      <w:marTop w:val="0"/>
      <w:marBottom w:val="0"/>
      <w:divBdr>
        <w:top w:val="none" w:sz="0" w:space="0" w:color="auto"/>
        <w:left w:val="none" w:sz="0" w:space="0" w:color="auto"/>
        <w:bottom w:val="none" w:sz="0" w:space="0" w:color="auto"/>
        <w:right w:val="none" w:sz="0" w:space="0" w:color="auto"/>
      </w:divBdr>
      <w:divsChild>
        <w:div w:id="1364405930">
          <w:marLeft w:val="0"/>
          <w:marRight w:val="0"/>
          <w:marTop w:val="0"/>
          <w:marBottom w:val="0"/>
          <w:divBdr>
            <w:top w:val="none" w:sz="0" w:space="0" w:color="auto"/>
            <w:left w:val="none" w:sz="0" w:space="0" w:color="auto"/>
            <w:bottom w:val="none" w:sz="0" w:space="0" w:color="auto"/>
            <w:right w:val="none" w:sz="0" w:space="0" w:color="auto"/>
          </w:divBdr>
          <w:divsChild>
            <w:div w:id="1346980207">
              <w:marLeft w:val="0"/>
              <w:marRight w:val="0"/>
              <w:marTop w:val="0"/>
              <w:marBottom w:val="0"/>
              <w:divBdr>
                <w:top w:val="none" w:sz="0" w:space="0" w:color="auto"/>
                <w:left w:val="none" w:sz="0" w:space="0" w:color="auto"/>
                <w:bottom w:val="none" w:sz="0" w:space="0" w:color="auto"/>
                <w:right w:val="none" w:sz="0" w:space="0" w:color="auto"/>
              </w:divBdr>
              <w:divsChild>
                <w:div w:id="55706816">
                  <w:marLeft w:val="0"/>
                  <w:marRight w:val="0"/>
                  <w:marTop w:val="0"/>
                  <w:marBottom w:val="0"/>
                  <w:divBdr>
                    <w:top w:val="none" w:sz="0" w:space="0" w:color="auto"/>
                    <w:left w:val="none" w:sz="0" w:space="0" w:color="auto"/>
                    <w:bottom w:val="none" w:sz="0" w:space="0" w:color="auto"/>
                    <w:right w:val="none" w:sz="0" w:space="0" w:color="auto"/>
                  </w:divBdr>
                  <w:divsChild>
                    <w:div w:id="1035078043">
                      <w:marLeft w:val="0"/>
                      <w:marRight w:val="0"/>
                      <w:marTop w:val="0"/>
                      <w:marBottom w:val="0"/>
                      <w:divBdr>
                        <w:top w:val="none" w:sz="0" w:space="0" w:color="auto"/>
                        <w:left w:val="none" w:sz="0" w:space="0" w:color="auto"/>
                        <w:bottom w:val="none" w:sz="0" w:space="0" w:color="auto"/>
                        <w:right w:val="none" w:sz="0" w:space="0" w:color="auto"/>
                      </w:divBdr>
                      <w:divsChild>
                        <w:div w:id="1721128594">
                          <w:marLeft w:val="0"/>
                          <w:marRight w:val="0"/>
                          <w:marTop w:val="0"/>
                          <w:marBottom w:val="0"/>
                          <w:divBdr>
                            <w:top w:val="none" w:sz="0" w:space="0" w:color="auto"/>
                            <w:left w:val="none" w:sz="0" w:space="0" w:color="auto"/>
                            <w:bottom w:val="none" w:sz="0" w:space="0" w:color="auto"/>
                            <w:right w:val="none" w:sz="0" w:space="0" w:color="auto"/>
                          </w:divBdr>
                          <w:divsChild>
                            <w:div w:id="33338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199010">
      <w:bodyDiv w:val="1"/>
      <w:marLeft w:val="0"/>
      <w:marRight w:val="0"/>
      <w:marTop w:val="0"/>
      <w:marBottom w:val="0"/>
      <w:divBdr>
        <w:top w:val="none" w:sz="0" w:space="0" w:color="auto"/>
        <w:left w:val="none" w:sz="0" w:space="0" w:color="auto"/>
        <w:bottom w:val="none" w:sz="0" w:space="0" w:color="auto"/>
        <w:right w:val="none" w:sz="0" w:space="0" w:color="auto"/>
      </w:divBdr>
    </w:div>
    <w:div w:id="1059472819">
      <w:bodyDiv w:val="1"/>
      <w:marLeft w:val="0"/>
      <w:marRight w:val="0"/>
      <w:marTop w:val="0"/>
      <w:marBottom w:val="0"/>
      <w:divBdr>
        <w:top w:val="none" w:sz="0" w:space="0" w:color="auto"/>
        <w:left w:val="none" w:sz="0" w:space="0" w:color="auto"/>
        <w:bottom w:val="none" w:sz="0" w:space="0" w:color="auto"/>
        <w:right w:val="none" w:sz="0" w:space="0" w:color="auto"/>
      </w:divBdr>
    </w:div>
    <w:div w:id="1088572863">
      <w:bodyDiv w:val="1"/>
      <w:marLeft w:val="0"/>
      <w:marRight w:val="0"/>
      <w:marTop w:val="0"/>
      <w:marBottom w:val="0"/>
      <w:divBdr>
        <w:top w:val="none" w:sz="0" w:space="0" w:color="auto"/>
        <w:left w:val="none" w:sz="0" w:space="0" w:color="auto"/>
        <w:bottom w:val="none" w:sz="0" w:space="0" w:color="auto"/>
        <w:right w:val="none" w:sz="0" w:space="0" w:color="auto"/>
      </w:divBdr>
      <w:divsChild>
        <w:div w:id="1074011633">
          <w:marLeft w:val="0"/>
          <w:marRight w:val="0"/>
          <w:marTop w:val="0"/>
          <w:marBottom w:val="0"/>
          <w:divBdr>
            <w:top w:val="none" w:sz="0" w:space="0" w:color="auto"/>
            <w:left w:val="none" w:sz="0" w:space="0" w:color="auto"/>
            <w:bottom w:val="none" w:sz="0" w:space="0" w:color="auto"/>
            <w:right w:val="none" w:sz="0" w:space="0" w:color="auto"/>
          </w:divBdr>
          <w:divsChild>
            <w:div w:id="874583804">
              <w:marLeft w:val="0"/>
              <w:marRight w:val="0"/>
              <w:marTop w:val="0"/>
              <w:marBottom w:val="0"/>
              <w:divBdr>
                <w:top w:val="none" w:sz="0" w:space="0" w:color="auto"/>
                <w:left w:val="none" w:sz="0" w:space="0" w:color="auto"/>
                <w:bottom w:val="none" w:sz="0" w:space="0" w:color="auto"/>
                <w:right w:val="none" w:sz="0" w:space="0" w:color="auto"/>
              </w:divBdr>
              <w:divsChild>
                <w:div w:id="48967411">
                  <w:marLeft w:val="0"/>
                  <w:marRight w:val="0"/>
                  <w:marTop w:val="0"/>
                  <w:marBottom w:val="0"/>
                  <w:divBdr>
                    <w:top w:val="none" w:sz="0" w:space="0" w:color="auto"/>
                    <w:left w:val="none" w:sz="0" w:space="0" w:color="auto"/>
                    <w:bottom w:val="none" w:sz="0" w:space="0" w:color="auto"/>
                    <w:right w:val="none" w:sz="0" w:space="0" w:color="auto"/>
                  </w:divBdr>
                  <w:divsChild>
                    <w:div w:id="1708480214">
                      <w:marLeft w:val="0"/>
                      <w:marRight w:val="0"/>
                      <w:marTop w:val="0"/>
                      <w:marBottom w:val="0"/>
                      <w:divBdr>
                        <w:top w:val="none" w:sz="0" w:space="0" w:color="auto"/>
                        <w:left w:val="none" w:sz="0" w:space="0" w:color="auto"/>
                        <w:bottom w:val="none" w:sz="0" w:space="0" w:color="auto"/>
                        <w:right w:val="none" w:sz="0" w:space="0" w:color="auto"/>
                      </w:divBdr>
                      <w:divsChild>
                        <w:div w:id="491527463">
                          <w:marLeft w:val="0"/>
                          <w:marRight w:val="0"/>
                          <w:marTop w:val="0"/>
                          <w:marBottom w:val="0"/>
                          <w:divBdr>
                            <w:top w:val="none" w:sz="0" w:space="0" w:color="auto"/>
                            <w:left w:val="none" w:sz="0" w:space="0" w:color="auto"/>
                            <w:bottom w:val="none" w:sz="0" w:space="0" w:color="auto"/>
                            <w:right w:val="none" w:sz="0" w:space="0" w:color="auto"/>
                          </w:divBdr>
                          <w:divsChild>
                            <w:div w:id="150578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771405">
      <w:bodyDiv w:val="1"/>
      <w:marLeft w:val="0"/>
      <w:marRight w:val="0"/>
      <w:marTop w:val="0"/>
      <w:marBottom w:val="0"/>
      <w:divBdr>
        <w:top w:val="none" w:sz="0" w:space="0" w:color="auto"/>
        <w:left w:val="none" w:sz="0" w:space="0" w:color="auto"/>
        <w:bottom w:val="none" w:sz="0" w:space="0" w:color="auto"/>
        <w:right w:val="none" w:sz="0" w:space="0" w:color="auto"/>
      </w:divBdr>
    </w:div>
    <w:div w:id="1103182702">
      <w:bodyDiv w:val="1"/>
      <w:marLeft w:val="0"/>
      <w:marRight w:val="0"/>
      <w:marTop w:val="0"/>
      <w:marBottom w:val="0"/>
      <w:divBdr>
        <w:top w:val="none" w:sz="0" w:space="0" w:color="auto"/>
        <w:left w:val="none" w:sz="0" w:space="0" w:color="auto"/>
        <w:bottom w:val="none" w:sz="0" w:space="0" w:color="auto"/>
        <w:right w:val="none" w:sz="0" w:space="0" w:color="auto"/>
      </w:divBdr>
      <w:divsChild>
        <w:div w:id="1903171794">
          <w:marLeft w:val="0"/>
          <w:marRight w:val="0"/>
          <w:marTop w:val="0"/>
          <w:marBottom w:val="0"/>
          <w:divBdr>
            <w:top w:val="none" w:sz="0" w:space="0" w:color="auto"/>
            <w:left w:val="none" w:sz="0" w:space="0" w:color="auto"/>
            <w:bottom w:val="none" w:sz="0" w:space="0" w:color="auto"/>
            <w:right w:val="none" w:sz="0" w:space="0" w:color="auto"/>
          </w:divBdr>
          <w:divsChild>
            <w:div w:id="1947039582">
              <w:marLeft w:val="0"/>
              <w:marRight w:val="0"/>
              <w:marTop w:val="0"/>
              <w:marBottom w:val="0"/>
              <w:divBdr>
                <w:top w:val="none" w:sz="0" w:space="0" w:color="auto"/>
                <w:left w:val="none" w:sz="0" w:space="0" w:color="auto"/>
                <w:bottom w:val="none" w:sz="0" w:space="0" w:color="auto"/>
                <w:right w:val="none" w:sz="0" w:space="0" w:color="auto"/>
              </w:divBdr>
              <w:divsChild>
                <w:div w:id="1332635485">
                  <w:marLeft w:val="0"/>
                  <w:marRight w:val="0"/>
                  <w:marTop w:val="0"/>
                  <w:marBottom w:val="0"/>
                  <w:divBdr>
                    <w:top w:val="none" w:sz="0" w:space="0" w:color="auto"/>
                    <w:left w:val="none" w:sz="0" w:space="0" w:color="auto"/>
                    <w:bottom w:val="none" w:sz="0" w:space="0" w:color="auto"/>
                    <w:right w:val="none" w:sz="0" w:space="0" w:color="auto"/>
                  </w:divBdr>
                  <w:divsChild>
                    <w:div w:id="2115664546">
                      <w:marLeft w:val="0"/>
                      <w:marRight w:val="0"/>
                      <w:marTop w:val="0"/>
                      <w:marBottom w:val="0"/>
                      <w:divBdr>
                        <w:top w:val="none" w:sz="0" w:space="0" w:color="auto"/>
                        <w:left w:val="none" w:sz="0" w:space="0" w:color="auto"/>
                        <w:bottom w:val="none" w:sz="0" w:space="0" w:color="auto"/>
                        <w:right w:val="none" w:sz="0" w:space="0" w:color="auto"/>
                      </w:divBdr>
                      <w:divsChild>
                        <w:div w:id="1258903778">
                          <w:marLeft w:val="0"/>
                          <w:marRight w:val="0"/>
                          <w:marTop w:val="0"/>
                          <w:marBottom w:val="0"/>
                          <w:divBdr>
                            <w:top w:val="none" w:sz="0" w:space="0" w:color="auto"/>
                            <w:left w:val="none" w:sz="0" w:space="0" w:color="auto"/>
                            <w:bottom w:val="none" w:sz="0" w:space="0" w:color="auto"/>
                            <w:right w:val="none" w:sz="0" w:space="0" w:color="auto"/>
                          </w:divBdr>
                          <w:divsChild>
                            <w:div w:id="902642871">
                              <w:marLeft w:val="0"/>
                              <w:marRight w:val="0"/>
                              <w:marTop w:val="0"/>
                              <w:marBottom w:val="0"/>
                              <w:divBdr>
                                <w:top w:val="none" w:sz="0" w:space="0" w:color="auto"/>
                                <w:left w:val="none" w:sz="0" w:space="0" w:color="auto"/>
                                <w:bottom w:val="none" w:sz="0" w:space="0" w:color="auto"/>
                                <w:right w:val="none" w:sz="0" w:space="0" w:color="auto"/>
                              </w:divBdr>
                              <w:divsChild>
                                <w:div w:id="1255631951">
                                  <w:marLeft w:val="0"/>
                                  <w:marRight w:val="0"/>
                                  <w:marTop w:val="0"/>
                                  <w:marBottom w:val="0"/>
                                  <w:divBdr>
                                    <w:top w:val="none" w:sz="0" w:space="0" w:color="auto"/>
                                    <w:left w:val="none" w:sz="0" w:space="0" w:color="auto"/>
                                    <w:bottom w:val="none" w:sz="0" w:space="0" w:color="auto"/>
                                    <w:right w:val="none" w:sz="0" w:space="0" w:color="auto"/>
                                  </w:divBdr>
                                  <w:divsChild>
                                    <w:div w:id="1839534303">
                                      <w:marLeft w:val="0"/>
                                      <w:marRight w:val="0"/>
                                      <w:marTop w:val="0"/>
                                      <w:marBottom w:val="0"/>
                                      <w:divBdr>
                                        <w:top w:val="none" w:sz="0" w:space="0" w:color="auto"/>
                                        <w:left w:val="none" w:sz="0" w:space="0" w:color="auto"/>
                                        <w:bottom w:val="none" w:sz="0" w:space="0" w:color="auto"/>
                                        <w:right w:val="none" w:sz="0" w:space="0" w:color="auto"/>
                                      </w:divBdr>
                                      <w:divsChild>
                                        <w:div w:id="1044987644">
                                          <w:marLeft w:val="0"/>
                                          <w:marRight w:val="0"/>
                                          <w:marTop w:val="0"/>
                                          <w:marBottom w:val="0"/>
                                          <w:divBdr>
                                            <w:top w:val="none" w:sz="0" w:space="0" w:color="auto"/>
                                            <w:left w:val="none" w:sz="0" w:space="0" w:color="auto"/>
                                            <w:bottom w:val="none" w:sz="0" w:space="0" w:color="auto"/>
                                            <w:right w:val="none" w:sz="0" w:space="0" w:color="auto"/>
                                          </w:divBdr>
                                          <w:divsChild>
                                            <w:div w:id="1872378769">
                                              <w:marLeft w:val="0"/>
                                              <w:marRight w:val="0"/>
                                              <w:marTop w:val="0"/>
                                              <w:marBottom w:val="0"/>
                                              <w:divBdr>
                                                <w:top w:val="none" w:sz="0" w:space="0" w:color="auto"/>
                                                <w:left w:val="none" w:sz="0" w:space="0" w:color="auto"/>
                                                <w:bottom w:val="none" w:sz="0" w:space="0" w:color="auto"/>
                                                <w:right w:val="none" w:sz="0" w:space="0" w:color="auto"/>
                                              </w:divBdr>
                                              <w:divsChild>
                                                <w:div w:id="268241860">
                                                  <w:marLeft w:val="0"/>
                                                  <w:marRight w:val="0"/>
                                                  <w:marTop w:val="0"/>
                                                  <w:marBottom w:val="0"/>
                                                  <w:divBdr>
                                                    <w:top w:val="none" w:sz="0" w:space="0" w:color="auto"/>
                                                    <w:left w:val="none" w:sz="0" w:space="0" w:color="auto"/>
                                                    <w:bottom w:val="none" w:sz="0" w:space="0" w:color="auto"/>
                                                    <w:right w:val="none" w:sz="0" w:space="0" w:color="auto"/>
                                                  </w:divBdr>
                                                  <w:divsChild>
                                                    <w:div w:id="1758281870">
                                                      <w:marLeft w:val="0"/>
                                                      <w:marRight w:val="0"/>
                                                      <w:marTop w:val="0"/>
                                                      <w:marBottom w:val="0"/>
                                                      <w:divBdr>
                                                        <w:top w:val="none" w:sz="0" w:space="0" w:color="auto"/>
                                                        <w:left w:val="none" w:sz="0" w:space="0" w:color="auto"/>
                                                        <w:bottom w:val="none" w:sz="0" w:space="0" w:color="auto"/>
                                                        <w:right w:val="none" w:sz="0" w:space="0" w:color="auto"/>
                                                      </w:divBdr>
                                                      <w:divsChild>
                                                        <w:div w:id="1104113401">
                                                          <w:marLeft w:val="0"/>
                                                          <w:marRight w:val="0"/>
                                                          <w:marTop w:val="0"/>
                                                          <w:marBottom w:val="0"/>
                                                          <w:divBdr>
                                                            <w:top w:val="none" w:sz="0" w:space="0" w:color="auto"/>
                                                            <w:left w:val="none" w:sz="0" w:space="0" w:color="auto"/>
                                                            <w:bottom w:val="none" w:sz="0" w:space="0" w:color="auto"/>
                                                            <w:right w:val="none" w:sz="0" w:space="0" w:color="auto"/>
                                                          </w:divBdr>
                                                          <w:divsChild>
                                                            <w:div w:id="1214386702">
                                                              <w:marLeft w:val="0"/>
                                                              <w:marRight w:val="0"/>
                                                              <w:marTop w:val="0"/>
                                                              <w:marBottom w:val="0"/>
                                                              <w:divBdr>
                                                                <w:top w:val="none" w:sz="0" w:space="0" w:color="auto"/>
                                                                <w:left w:val="none" w:sz="0" w:space="0" w:color="auto"/>
                                                                <w:bottom w:val="none" w:sz="0" w:space="0" w:color="auto"/>
                                                                <w:right w:val="none" w:sz="0" w:space="0" w:color="auto"/>
                                                              </w:divBdr>
                                                              <w:divsChild>
                                                                <w:div w:id="68787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119171">
                                      <w:marLeft w:val="0"/>
                                      <w:marRight w:val="0"/>
                                      <w:marTop w:val="0"/>
                                      <w:marBottom w:val="0"/>
                                      <w:divBdr>
                                        <w:top w:val="none" w:sz="0" w:space="0" w:color="auto"/>
                                        <w:left w:val="none" w:sz="0" w:space="0" w:color="auto"/>
                                        <w:bottom w:val="none" w:sz="0" w:space="0" w:color="auto"/>
                                        <w:right w:val="none" w:sz="0" w:space="0" w:color="auto"/>
                                      </w:divBdr>
                                      <w:divsChild>
                                        <w:div w:id="308561229">
                                          <w:marLeft w:val="0"/>
                                          <w:marRight w:val="0"/>
                                          <w:marTop w:val="0"/>
                                          <w:marBottom w:val="0"/>
                                          <w:divBdr>
                                            <w:top w:val="none" w:sz="0" w:space="0" w:color="auto"/>
                                            <w:left w:val="none" w:sz="0" w:space="0" w:color="auto"/>
                                            <w:bottom w:val="none" w:sz="0" w:space="0" w:color="auto"/>
                                            <w:right w:val="none" w:sz="0" w:space="0" w:color="auto"/>
                                          </w:divBdr>
                                          <w:divsChild>
                                            <w:div w:id="784540308">
                                              <w:marLeft w:val="0"/>
                                              <w:marRight w:val="0"/>
                                              <w:marTop w:val="0"/>
                                              <w:marBottom w:val="0"/>
                                              <w:divBdr>
                                                <w:top w:val="none" w:sz="0" w:space="0" w:color="auto"/>
                                                <w:left w:val="none" w:sz="0" w:space="0" w:color="auto"/>
                                                <w:bottom w:val="none" w:sz="0" w:space="0" w:color="auto"/>
                                                <w:right w:val="none" w:sz="0" w:space="0" w:color="auto"/>
                                              </w:divBdr>
                                              <w:divsChild>
                                                <w:div w:id="1469124697">
                                                  <w:marLeft w:val="0"/>
                                                  <w:marRight w:val="0"/>
                                                  <w:marTop w:val="0"/>
                                                  <w:marBottom w:val="0"/>
                                                  <w:divBdr>
                                                    <w:top w:val="none" w:sz="0" w:space="0" w:color="auto"/>
                                                    <w:left w:val="none" w:sz="0" w:space="0" w:color="auto"/>
                                                    <w:bottom w:val="none" w:sz="0" w:space="0" w:color="auto"/>
                                                    <w:right w:val="none" w:sz="0" w:space="0" w:color="auto"/>
                                                  </w:divBdr>
                                                  <w:divsChild>
                                                    <w:div w:id="1238127267">
                                                      <w:marLeft w:val="0"/>
                                                      <w:marRight w:val="0"/>
                                                      <w:marTop w:val="0"/>
                                                      <w:marBottom w:val="0"/>
                                                      <w:divBdr>
                                                        <w:top w:val="none" w:sz="0" w:space="0" w:color="auto"/>
                                                        <w:left w:val="none" w:sz="0" w:space="0" w:color="auto"/>
                                                        <w:bottom w:val="none" w:sz="0" w:space="0" w:color="auto"/>
                                                        <w:right w:val="none" w:sz="0" w:space="0" w:color="auto"/>
                                                      </w:divBdr>
                                                      <w:divsChild>
                                                        <w:div w:id="1408918660">
                                                          <w:marLeft w:val="0"/>
                                                          <w:marRight w:val="0"/>
                                                          <w:marTop w:val="0"/>
                                                          <w:marBottom w:val="0"/>
                                                          <w:divBdr>
                                                            <w:top w:val="none" w:sz="0" w:space="0" w:color="auto"/>
                                                            <w:left w:val="none" w:sz="0" w:space="0" w:color="auto"/>
                                                            <w:bottom w:val="none" w:sz="0" w:space="0" w:color="auto"/>
                                                            <w:right w:val="none" w:sz="0" w:space="0" w:color="auto"/>
                                                          </w:divBdr>
                                                          <w:divsChild>
                                                            <w:div w:id="1607544364">
                                                              <w:marLeft w:val="0"/>
                                                              <w:marRight w:val="0"/>
                                                              <w:marTop w:val="0"/>
                                                              <w:marBottom w:val="0"/>
                                                              <w:divBdr>
                                                                <w:top w:val="none" w:sz="0" w:space="0" w:color="auto"/>
                                                                <w:left w:val="none" w:sz="0" w:space="0" w:color="auto"/>
                                                                <w:bottom w:val="none" w:sz="0" w:space="0" w:color="auto"/>
                                                                <w:right w:val="none" w:sz="0" w:space="0" w:color="auto"/>
                                                              </w:divBdr>
                                                              <w:divsChild>
                                                                <w:div w:id="1601446336">
                                                                  <w:marLeft w:val="0"/>
                                                                  <w:marRight w:val="0"/>
                                                                  <w:marTop w:val="0"/>
                                                                  <w:marBottom w:val="0"/>
                                                                  <w:divBdr>
                                                                    <w:top w:val="none" w:sz="0" w:space="0" w:color="auto"/>
                                                                    <w:left w:val="none" w:sz="0" w:space="0" w:color="auto"/>
                                                                    <w:bottom w:val="none" w:sz="0" w:space="0" w:color="auto"/>
                                                                    <w:right w:val="none" w:sz="0" w:space="0" w:color="auto"/>
                                                                  </w:divBdr>
                                                                  <w:divsChild>
                                                                    <w:div w:id="260378447">
                                                                      <w:marLeft w:val="0"/>
                                                                      <w:marRight w:val="0"/>
                                                                      <w:marTop w:val="0"/>
                                                                      <w:marBottom w:val="0"/>
                                                                      <w:divBdr>
                                                                        <w:top w:val="none" w:sz="0" w:space="0" w:color="auto"/>
                                                                        <w:left w:val="none" w:sz="0" w:space="0" w:color="auto"/>
                                                                        <w:bottom w:val="none" w:sz="0" w:space="0" w:color="auto"/>
                                                                        <w:right w:val="none" w:sz="0" w:space="0" w:color="auto"/>
                                                                      </w:divBdr>
                                                                      <w:divsChild>
                                                                        <w:div w:id="13720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4785580">
      <w:bodyDiv w:val="1"/>
      <w:marLeft w:val="0"/>
      <w:marRight w:val="0"/>
      <w:marTop w:val="0"/>
      <w:marBottom w:val="0"/>
      <w:divBdr>
        <w:top w:val="none" w:sz="0" w:space="0" w:color="auto"/>
        <w:left w:val="none" w:sz="0" w:space="0" w:color="auto"/>
        <w:bottom w:val="none" w:sz="0" w:space="0" w:color="auto"/>
        <w:right w:val="none" w:sz="0" w:space="0" w:color="auto"/>
      </w:divBdr>
    </w:div>
    <w:div w:id="1169441027">
      <w:bodyDiv w:val="1"/>
      <w:marLeft w:val="0"/>
      <w:marRight w:val="0"/>
      <w:marTop w:val="0"/>
      <w:marBottom w:val="0"/>
      <w:divBdr>
        <w:top w:val="none" w:sz="0" w:space="0" w:color="auto"/>
        <w:left w:val="none" w:sz="0" w:space="0" w:color="auto"/>
        <w:bottom w:val="none" w:sz="0" w:space="0" w:color="auto"/>
        <w:right w:val="none" w:sz="0" w:space="0" w:color="auto"/>
      </w:divBdr>
      <w:divsChild>
        <w:div w:id="824321735">
          <w:marLeft w:val="0"/>
          <w:marRight w:val="0"/>
          <w:marTop w:val="0"/>
          <w:marBottom w:val="0"/>
          <w:divBdr>
            <w:top w:val="none" w:sz="0" w:space="0" w:color="auto"/>
            <w:left w:val="none" w:sz="0" w:space="0" w:color="auto"/>
            <w:bottom w:val="none" w:sz="0" w:space="0" w:color="auto"/>
            <w:right w:val="none" w:sz="0" w:space="0" w:color="auto"/>
          </w:divBdr>
          <w:divsChild>
            <w:div w:id="1050226669">
              <w:marLeft w:val="0"/>
              <w:marRight w:val="0"/>
              <w:marTop w:val="0"/>
              <w:marBottom w:val="0"/>
              <w:divBdr>
                <w:top w:val="none" w:sz="0" w:space="0" w:color="auto"/>
                <w:left w:val="none" w:sz="0" w:space="0" w:color="auto"/>
                <w:bottom w:val="none" w:sz="0" w:space="0" w:color="auto"/>
                <w:right w:val="none" w:sz="0" w:space="0" w:color="auto"/>
              </w:divBdr>
              <w:divsChild>
                <w:div w:id="254241601">
                  <w:marLeft w:val="0"/>
                  <w:marRight w:val="0"/>
                  <w:marTop w:val="0"/>
                  <w:marBottom w:val="0"/>
                  <w:divBdr>
                    <w:top w:val="none" w:sz="0" w:space="0" w:color="auto"/>
                    <w:left w:val="none" w:sz="0" w:space="0" w:color="auto"/>
                    <w:bottom w:val="none" w:sz="0" w:space="0" w:color="auto"/>
                    <w:right w:val="none" w:sz="0" w:space="0" w:color="auto"/>
                  </w:divBdr>
                  <w:divsChild>
                    <w:div w:id="78599157">
                      <w:marLeft w:val="0"/>
                      <w:marRight w:val="0"/>
                      <w:marTop w:val="0"/>
                      <w:marBottom w:val="0"/>
                      <w:divBdr>
                        <w:top w:val="none" w:sz="0" w:space="0" w:color="auto"/>
                        <w:left w:val="none" w:sz="0" w:space="0" w:color="auto"/>
                        <w:bottom w:val="none" w:sz="0" w:space="0" w:color="auto"/>
                        <w:right w:val="none" w:sz="0" w:space="0" w:color="auto"/>
                      </w:divBdr>
                      <w:divsChild>
                        <w:div w:id="1891961903">
                          <w:marLeft w:val="0"/>
                          <w:marRight w:val="0"/>
                          <w:marTop w:val="0"/>
                          <w:marBottom w:val="0"/>
                          <w:divBdr>
                            <w:top w:val="none" w:sz="0" w:space="0" w:color="auto"/>
                            <w:left w:val="none" w:sz="0" w:space="0" w:color="auto"/>
                            <w:bottom w:val="none" w:sz="0" w:space="0" w:color="auto"/>
                            <w:right w:val="none" w:sz="0" w:space="0" w:color="auto"/>
                          </w:divBdr>
                          <w:divsChild>
                            <w:div w:id="380136842">
                              <w:marLeft w:val="0"/>
                              <w:marRight w:val="0"/>
                              <w:marTop w:val="0"/>
                              <w:marBottom w:val="0"/>
                              <w:divBdr>
                                <w:top w:val="none" w:sz="0" w:space="0" w:color="auto"/>
                                <w:left w:val="none" w:sz="0" w:space="0" w:color="auto"/>
                                <w:bottom w:val="none" w:sz="0" w:space="0" w:color="auto"/>
                                <w:right w:val="none" w:sz="0" w:space="0" w:color="auto"/>
                              </w:divBdr>
                              <w:divsChild>
                                <w:div w:id="5071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644534">
      <w:bodyDiv w:val="1"/>
      <w:marLeft w:val="0"/>
      <w:marRight w:val="0"/>
      <w:marTop w:val="0"/>
      <w:marBottom w:val="0"/>
      <w:divBdr>
        <w:top w:val="none" w:sz="0" w:space="0" w:color="auto"/>
        <w:left w:val="none" w:sz="0" w:space="0" w:color="auto"/>
        <w:bottom w:val="none" w:sz="0" w:space="0" w:color="auto"/>
        <w:right w:val="none" w:sz="0" w:space="0" w:color="auto"/>
      </w:divBdr>
    </w:div>
    <w:div w:id="1176580656">
      <w:bodyDiv w:val="1"/>
      <w:marLeft w:val="0"/>
      <w:marRight w:val="0"/>
      <w:marTop w:val="0"/>
      <w:marBottom w:val="0"/>
      <w:divBdr>
        <w:top w:val="none" w:sz="0" w:space="0" w:color="auto"/>
        <w:left w:val="none" w:sz="0" w:space="0" w:color="auto"/>
        <w:bottom w:val="none" w:sz="0" w:space="0" w:color="auto"/>
        <w:right w:val="none" w:sz="0" w:space="0" w:color="auto"/>
      </w:divBdr>
      <w:divsChild>
        <w:div w:id="1781796440">
          <w:marLeft w:val="0"/>
          <w:marRight w:val="0"/>
          <w:marTop w:val="0"/>
          <w:marBottom w:val="0"/>
          <w:divBdr>
            <w:top w:val="none" w:sz="0" w:space="0" w:color="auto"/>
            <w:left w:val="none" w:sz="0" w:space="0" w:color="auto"/>
            <w:bottom w:val="none" w:sz="0" w:space="0" w:color="auto"/>
            <w:right w:val="none" w:sz="0" w:space="0" w:color="auto"/>
          </w:divBdr>
          <w:divsChild>
            <w:div w:id="53747877">
              <w:marLeft w:val="0"/>
              <w:marRight w:val="0"/>
              <w:marTop w:val="0"/>
              <w:marBottom w:val="0"/>
              <w:divBdr>
                <w:top w:val="none" w:sz="0" w:space="0" w:color="auto"/>
                <w:left w:val="none" w:sz="0" w:space="0" w:color="auto"/>
                <w:bottom w:val="none" w:sz="0" w:space="0" w:color="auto"/>
                <w:right w:val="none" w:sz="0" w:space="0" w:color="auto"/>
              </w:divBdr>
              <w:divsChild>
                <w:div w:id="1075935547">
                  <w:marLeft w:val="0"/>
                  <w:marRight w:val="0"/>
                  <w:marTop w:val="0"/>
                  <w:marBottom w:val="0"/>
                  <w:divBdr>
                    <w:top w:val="none" w:sz="0" w:space="0" w:color="auto"/>
                    <w:left w:val="none" w:sz="0" w:space="0" w:color="auto"/>
                    <w:bottom w:val="none" w:sz="0" w:space="0" w:color="auto"/>
                    <w:right w:val="none" w:sz="0" w:space="0" w:color="auto"/>
                  </w:divBdr>
                  <w:divsChild>
                    <w:div w:id="683673295">
                      <w:marLeft w:val="0"/>
                      <w:marRight w:val="0"/>
                      <w:marTop w:val="0"/>
                      <w:marBottom w:val="0"/>
                      <w:divBdr>
                        <w:top w:val="none" w:sz="0" w:space="0" w:color="auto"/>
                        <w:left w:val="none" w:sz="0" w:space="0" w:color="auto"/>
                        <w:bottom w:val="none" w:sz="0" w:space="0" w:color="auto"/>
                        <w:right w:val="none" w:sz="0" w:space="0" w:color="auto"/>
                      </w:divBdr>
                      <w:divsChild>
                        <w:div w:id="961762134">
                          <w:marLeft w:val="0"/>
                          <w:marRight w:val="0"/>
                          <w:marTop w:val="0"/>
                          <w:marBottom w:val="0"/>
                          <w:divBdr>
                            <w:top w:val="none" w:sz="0" w:space="0" w:color="auto"/>
                            <w:left w:val="none" w:sz="0" w:space="0" w:color="auto"/>
                            <w:bottom w:val="none" w:sz="0" w:space="0" w:color="auto"/>
                            <w:right w:val="none" w:sz="0" w:space="0" w:color="auto"/>
                          </w:divBdr>
                          <w:divsChild>
                            <w:div w:id="311906304">
                              <w:marLeft w:val="0"/>
                              <w:marRight w:val="0"/>
                              <w:marTop w:val="0"/>
                              <w:marBottom w:val="0"/>
                              <w:divBdr>
                                <w:top w:val="none" w:sz="0" w:space="0" w:color="auto"/>
                                <w:left w:val="none" w:sz="0" w:space="0" w:color="auto"/>
                                <w:bottom w:val="none" w:sz="0" w:space="0" w:color="auto"/>
                                <w:right w:val="none" w:sz="0" w:space="0" w:color="auto"/>
                              </w:divBdr>
                              <w:divsChild>
                                <w:div w:id="143165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335746">
      <w:bodyDiv w:val="1"/>
      <w:marLeft w:val="0"/>
      <w:marRight w:val="0"/>
      <w:marTop w:val="0"/>
      <w:marBottom w:val="0"/>
      <w:divBdr>
        <w:top w:val="none" w:sz="0" w:space="0" w:color="auto"/>
        <w:left w:val="none" w:sz="0" w:space="0" w:color="auto"/>
        <w:bottom w:val="none" w:sz="0" w:space="0" w:color="auto"/>
        <w:right w:val="none" w:sz="0" w:space="0" w:color="auto"/>
      </w:divBdr>
    </w:div>
    <w:div w:id="1232737337">
      <w:bodyDiv w:val="1"/>
      <w:marLeft w:val="0"/>
      <w:marRight w:val="0"/>
      <w:marTop w:val="0"/>
      <w:marBottom w:val="0"/>
      <w:divBdr>
        <w:top w:val="none" w:sz="0" w:space="0" w:color="auto"/>
        <w:left w:val="none" w:sz="0" w:space="0" w:color="auto"/>
        <w:bottom w:val="none" w:sz="0" w:space="0" w:color="auto"/>
        <w:right w:val="none" w:sz="0" w:space="0" w:color="auto"/>
      </w:divBdr>
      <w:divsChild>
        <w:div w:id="1734153473">
          <w:marLeft w:val="0"/>
          <w:marRight w:val="0"/>
          <w:marTop w:val="0"/>
          <w:marBottom w:val="0"/>
          <w:divBdr>
            <w:top w:val="none" w:sz="0" w:space="0" w:color="auto"/>
            <w:left w:val="none" w:sz="0" w:space="0" w:color="auto"/>
            <w:bottom w:val="none" w:sz="0" w:space="0" w:color="auto"/>
            <w:right w:val="none" w:sz="0" w:space="0" w:color="auto"/>
          </w:divBdr>
          <w:divsChild>
            <w:div w:id="746390958">
              <w:marLeft w:val="0"/>
              <w:marRight w:val="0"/>
              <w:marTop w:val="0"/>
              <w:marBottom w:val="0"/>
              <w:divBdr>
                <w:top w:val="none" w:sz="0" w:space="0" w:color="auto"/>
                <w:left w:val="none" w:sz="0" w:space="0" w:color="auto"/>
                <w:bottom w:val="none" w:sz="0" w:space="0" w:color="auto"/>
                <w:right w:val="none" w:sz="0" w:space="0" w:color="auto"/>
              </w:divBdr>
              <w:divsChild>
                <w:div w:id="147793387">
                  <w:marLeft w:val="0"/>
                  <w:marRight w:val="0"/>
                  <w:marTop w:val="0"/>
                  <w:marBottom w:val="0"/>
                  <w:divBdr>
                    <w:top w:val="none" w:sz="0" w:space="0" w:color="auto"/>
                    <w:left w:val="none" w:sz="0" w:space="0" w:color="auto"/>
                    <w:bottom w:val="none" w:sz="0" w:space="0" w:color="auto"/>
                    <w:right w:val="none" w:sz="0" w:space="0" w:color="auto"/>
                  </w:divBdr>
                  <w:divsChild>
                    <w:div w:id="62149331">
                      <w:marLeft w:val="0"/>
                      <w:marRight w:val="0"/>
                      <w:marTop w:val="0"/>
                      <w:marBottom w:val="0"/>
                      <w:divBdr>
                        <w:top w:val="none" w:sz="0" w:space="0" w:color="auto"/>
                        <w:left w:val="none" w:sz="0" w:space="0" w:color="auto"/>
                        <w:bottom w:val="none" w:sz="0" w:space="0" w:color="auto"/>
                        <w:right w:val="none" w:sz="0" w:space="0" w:color="auto"/>
                      </w:divBdr>
                      <w:divsChild>
                        <w:div w:id="141481360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87642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204009">
      <w:bodyDiv w:val="1"/>
      <w:marLeft w:val="0"/>
      <w:marRight w:val="0"/>
      <w:marTop w:val="0"/>
      <w:marBottom w:val="0"/>
      <w:divBdr>
        <w:top w:val="none" w:sz="0" w:space="0" w:color="auto"/>
        <w:left w:val="none" w:sz="0" w:space="0" w:color="auto"/>
        <w:bottom w:val="none" w:sz="0" w:space="0" w:color="auto"/>
        <w:right w:val="none" w:sz="0" w:space="0" w:color="auto"/>
      </w:divBdr>
    </w:div>
    <w:div w:id="1279289380">
      <w:bodyDiv w:val="1"/>
      <w:marLeft w:val="0"/>
      <w:marRight w:val="0"/>
      <w:marTop w:val="0"/>
      <w:marBottom w:val="0"/>
      <w:divBdr>
        <w:top w:val="none" w:sz="0" w:space="0" w:color="auto"/>
        <w:left w:val="none" w:sz="0" w:space="0" w:color="auto"/>
        <w:bottom w:val="none" w:sz="0" w:space="0" w:color="auto"/>
        <w:right w:val="none" w:sz="0" w:space="0" w:color="auto"/>
      </w:divBdr>
      <w:divsChild>
        <w:div w:id="411859211">
          <w:marLeft w:val="0"/>
          <w:marRight w:val="0"/>
          <w:marTop w:val="0"/>
          <w:marBottom w:val="0"/>
          <w:divBdr>
            <w:top w:val="none" w:sz="0" w:space="0" w:color="auto"/>
            <w:left w:val="none" w:sz="0" w:space="0" w:color="auto"/>
            <w:bottom w:val="none" w:sz="0" w:space="0" w:color="auto"/>
            <w:right w:val="none" w:sz="0" w:space="0" w:color="auto"/>
          </w:divBdr>
          <w:divsChild>
            <w:div w:id="1263224147">
              <w:marLeft w:val="0"/>
              <w:marRight w:val="0"/>
              <w:marTop w:val="0"/>
              <w:marBottom w:val="0"/>
              <w:divBdr>
                <w:top w:val="none" w:sz="0" w:space="0" w:color="auto"/>
                <w:left w:val="none" w:sz="0" w:space="0" w:color="auto"/>
                <w:bottom w:val="none" w:sz="0" w:space="0" w:color="auto"/>
                <w:right w:val="none" w:sz="0" w:space="0" w:color="auto"/>
              </w:divBdr>
              <w:divsChild>
                <w:div w:id="1026061776">
                  <w:marLeft w:val="0"/>
                  <w:marRight w:val="0"/>
                  <w:marTop w:val="0"/>
                  <w:marBottom w:val="0"/>
                  <w:divBdr>
                    <w:top w:val="none" w:sz="0" w:space="0" w:color="auto"/>
                    <w:left w:val="none" w:sz="0" w:space="0" w:color="auto"/>
                    <w:bottom w:val="none" w:sz="0" w:space="0" w:color="auto"/>
                    <w:right w:val="none" w:sz="0" w:space="0" w:color="auto"/>
                  </w:divBdr>
                  <w:divsChild>
                    <w:div w:id="179634234">
                      <w:marLeft w:val="0"/>
                      <w:marRight w:val="0"/>
                      <w:marTop w:val="0"/>
                      <w:marBottom w:val="0"/>
                      <w:divBdr>
                        <w:top w:val="none" w:sz="0" w:space="0" w:color="auto"/>
                        <w:left w:val="none" w:sz="0" w:space="0" w:color="auto"/>
                        <w:bottom w:val="none" w:sz="0" w:space="0" w:color="auto"/>
                        <w:right w:val="none" w:sz="0" w:space="0" w:color="auto"/>
                      </w:divBdr>
                      <w:divsChild>
                        <w:div w:id="294870206">
                          <w:marLeft w:val="0"/>
                          <w:marRight w:val="0"/>
                          <w:marTop w:val="0"/>
                          <w:marBottom w:val="0"/>
                          <w:divBdr>
                            <w:top w:val="none" w:sz="0" w:space="0" w:color="auto"/>
                            <w:left w:val="none" w:sz="0" w:space="0" w:color="auto"/>
                            <w:bottom w:val="none" w:sz="0" w:space="0" w:color="auto"/>
                            <w:right w:val="none" w:sz="0" w:space="0" w:color="auto"/>
                          </w:divBdr>
                          <w:divsChild>
                            <w:div w:id="1048918571">
                              <w:marLeft w:val="0"/>
                              <w:marRight w:val="0"/>
                              <w:marTop w:val="0"/>
                              <w:marBottom w:val="0"/>
                              <w:divBdr>
                                <w:top w:val="none" w:sz="0" w:space="0" w:color="auto"/>
                                <w:left w:val="none" w:sz="0" w:space="0" w:color="auto"/>
                                <w:bottom w:val="none" w:sz="0" w:space="0" w:color="auto"/>
                                <w:right w:val="none" w:sz="0" w:space="0" w:color="auto"/>
                              </w:divBdr>
                              <w:divsChild>
                                <w:div w:id="35423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146489">
      <w:bodyDiv w:val="1"/>
      <w:marLeft w:val="0"/>
      <w:marRight w:val="0"/>
      <w:marTop w:val="0"/>
      <w:marBottom w:val="0"/>
      <w:divBdr>
        <w:top w:val="none" w:sz="0" w:space="0" w:color="auto"/>
        <w:left w:val="none" w:sz="0" w:space="0" w:color="auto"/>
        <w:bottom w:val="none" w:sz="0" w:space="0" w:color="auto"/>
        <w:right w:val="none" w:sz="0" w:space="0" w:color="auto"/>
      </w:divBdr>
      <w:divsChild>
        <w:div w:id="772434979">
          <w:marLeft w:val="0"/>
          <w:marRight w:val="0"/>
          <w:marTop w:val="0"/>
          <w:marBottom w:val="0"/>
          <w:divBdr>
            <w:top w:val="none" w:sz="0" w:space="0" w:color="auto"/>
            <w:left w:val="none" w:sz="0" w:space="0" w:color="auto"/>
            <w:bottom w:val="none" w:sz="0" w:space="0" w:color="auto"/>
            <w:right w:val="none" w:sz="0" w:space="0" w:color="auto"/>
          </w:divBdr>
          <w:divsChild>
            <w:div w:id="1492595179">
              <w:marLeft w:val="0"/>
              <w:marRight w:val="0"/>
              <w:marTop w:val="0"/>
              <w:marBottom w:val="0"/>
              <w:divBdr>
                <w:top w:val="none" w:sz="0" w:space="0" w:color="auto"/>
                <w:left w:val="none" w:sz="0" w:space="0" w:color="auto"/>
                <w:bottom w:val="none" w:sz="0" w:space="0" w:color="auto"/>
                <w:right w:val="none" w:sz="0" w:space="0" w:color="auto"/>
              </w:divBdr>
              <w:divsChild>
                <w:div w:id="755594357">
                  <w:marLeft w:val="0"/>
                  <w:marRight w:val="0"/>
                  <w:marTop w:val="0"/>
                  <w:marBottom w:val="0"/>
                  <w:divBdr>
                    <w:top w:val="none" w:sz="0" w:space="0" w:color="auto"/>
                    <w:left w:val="none" w:sz="0" w:space="0" w:color="auto"/>
                    <w:bottom w:val="none" w:sz="0" w:space="0" w:color="auto"/>
                    <w:right w:val="none" w:sz="0" w:space="0" w:color="auto"/>
                  </w:divBdr>
                  <w:divsChild>
                    <w:div w:id="1534027834">
                      <w:marLeft w:val="0"/>
                      <w:marRight w:val="0"/>
                      <w:marTop w:val="0"/>
                      <w:marBottom w:val="0"/>
                      <w:divBdr>
                        <w:top w:val="none" w:sz="0" w:space="0" w:color="auto"/>
                        <w:left w:val="none" w:sz="0" w:space="0" w:color="auto"/>
                        <w:bottom w:val="none" w:sz="0" w:space="0" w:color="auto"/>
                        <w:right w:val="none" w:sz="0" w:space="0" w:color="auto"/>
                      </w:divBdr>
                      <w:divsChild>
                        <w:div w:id="1100637714">
                          <w:marLeft w:val="0"/>
                          <w:marRight w:val="0"/>
                          <w:marTop w:val="0"/>
                          <w:marBottom w:val="0"/>
                          <w:divBdr>
                            <w:top w:val="none" w:sz="0" w:space="0" w:color="auto"/>
                            <w:left w:val="none" w:sz="0" w:space="0" w:color="auto"/>
                            <w:bottom w:val="none" w:sz="0" w:space="0" w:color="auto"/>
                            <w:right w:val="none" w:sz="0" w:space="0" w:color="auto"/>
                          </w:divBdr>
                          <w:divsChild>
                            <w:div w:id="691415531">
                              <w:marLeft w:val="0"/>
                              <w:marRight w:val="0"/>
                              <w:marTop w:val="0"/>
                              <w:marBottom w:val="0"/>
                              <w:divBdr>
                                <w:top w:val="none" w:sz="0" w:space="0" w:color="auto"/>
                                <w:left w:val="none" w:sz="0" w:space="0" w:color="auto"/>
                                <w:bottom w:val="none" w:sz="0" w:space="0" w:color="auto"/>
                                <w:right w:val="none" w:sz="0" w:space="0" w:color="auto"/>
                              </w:divBdr>
                              <w:divsChild>
                                <w:div w:id="1984385718">
                                  <w:marLeft w:val="0"/>
                                  <w:marRight w:val="0"/>
                                  <w:marTop w:val="0"/>
                                  <w:marBottom w:val="0"/>
                                  <w:divBdr>
                                    <w:top w:val="none" w:sz="0" w:space="0" w:color="auto"/>
                                    <w:left w:val="none" w:sz="0" w:space="0" w:color="auto"/>
                                    <w:bottom w:val="none" w:sz="0" w:space="0" w:color="auto"/>
                                    <w:right w:val="none" w:sz="0" w:space="0" w:color="auto"/>
                                  </w:divBdr>
                                  <w:divsChild>
                                    <w:div w:id="110541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4429337">
          <w:marLeft w:val="0"/>
          <w:marRight w:val="0"/>
          <w:marTop w:val="0"/>
          <w:marBottom w:val="0"/>
          <w:divBdr>
            <w:top w:val="none" w:sz="0" w:space="0" w:color="auto"/>
            <w:left w:val="none" w:sz="0" w:space="0" w:color="auto"/>
            <w:bottom w:val="none" w:sz="0" w:space="0" w:color="auto"/>
            <w:right w:val="none" w:sz="0" w:space="0" w:color="auto"/>
          </w:divBdr>
          <w:divsChild>
            <w:div w:id="997876821">
              <w:marLeft w:val="0"/>
              <w:marRight w:val="0"/>
              <w:marTop w:val="0"/>
              <w:marBottom w:val="0"/>
              <w:divBdr>
                <w:top w:val="none" w:sz="0" w:space="0" w:color="auto"/>
                <w:left w:val="none" w:sz="0" w:space="0" w:color="auto"/>
                <w:bottom w:val="none" w:sz="0" w:space="0" w:color="auto"/>
                <w:right w:val="none" w:sz="0" w:space="0" w:color="auto"/>
              </w:divBdr>
              <w:divsChild>
                <w:div w:id="455375198">
                  <w:marLeft w:val="0"/>
                  <w:marRight w:val="0"/>
                  <w:marTop w:val="0"/>
                  <w:marBottom w:val="0"/>
                  <w:divBdr>
                    <w:top w:val="none" w:sz="0" w:space="0" w:color="auto"/>
                    <w:left w:val="none" w:sz="0" w:space="0" w:color="auto"/>
                    <w:bottom w:val="none" w:sz="0" w:space="0" w:color="auto"/>
                    <w:right w:val="none" w:sz="0" w:space="0" w:color="auto"/>
                  </w:divBdr>
                  <w:divsChild>
                    <w:div w:id="585267302">
                      <w:marLeft w:val="0"/>
                      <w:marRight w:val="0"/>
                      <w:marTop w:val="0"/>
                      <w:marBottom w:val="0"/>
                      <w:divBdr>
                        <w:top w:val="none" w:sz="0" w:space="0" w:color="auto"/>
                        <w:left w:val="none" w:sz="0" w:space="0" w:color="auto"/>
                        <w:bottom w:val="none" w:sz="0" w:space="0" w:color="auto"/>
                        <w:right w:val="none" w:sz="0" w:space="0" w:color="auto"/>
                      </w:divBdr>
                      <w:divsChild>
                        <w:div w:id="100734585">
                          <w:marLeft w:val="0"/>
                          <w:marRight w:val="0"/>
                          <w:marTop w:val="0"/>
                          <w:marBottom w:val="0"/>
                          <w:divBdr>
                            <w:top w:val="none" w:sz="0" w:space="0" w:color="auto"/>
                            <w:left w:val="none" w:sz="0" w:space="0" w:color="auto"/>
                            <w:bottom w:val="none" w:sz="0" w:space="0" w:color="auto"/>
                            <w:right w:val="none" w:sz="0" w:space="0" w:color="auto"/>
                          </w:divBdr>
                          <w:divsChild>
                            <w:div w:id="487287906">
                              <w:marLeft w:val="0"/>
                              <w:marRight w:val="0"/>
                              <w:marTop w:val="0"/>
                              <w:marBottom w:val="0"/>
                              <w:divBdr>
                                <w:top w:val="none" w:sz="0" w:space="0" w:color="auto"/>
                                <w:left w:val="none" w:sz="0" w:space="0" w:color="auto"/>
                                <w:bottom w:val="none" w:sz="0" w:space="0" w:color="auto"/>
                                <w:right w:val="none" w:sz="0" w:space="0" w:color="auto"/>
                              </w:divBdr>
                              <w:divsChild>
                                <w:div w:id="2146462021">
                                  <w:marLeft w:val="0"/>
                                  <w:marRight w:val="0"/>
                                  <w:marTop w:val="0"/>
                                  <w:marBottom w:val="0"/>
                                  <w:divBdr>
                                    <w:top w:val="none" w:sz="0" w:space="0" w:color="auto"/>
                                    <w:left w:val="none" w:sz="0" w:space="0" w:color="auto"/>
                                    <w:bottom w:val="none" w:sz="0" w:space="0" w:color="auto"/>
                                    <w:right w:val="none" w:sz="0" w:space="0" w:color="auto"/>
                                  </w:divBdr>
                                  <w:divsChild>
                                    <w:div w:id="1138032703">
                                      <w:marLeft w:val="0"/>
                                      <w:marRight w:val="0"/>
                                      <w:marTop w:val="0"/>
                                      <w:marBottom w:val="0"/>
                                      <w:divBdr>
                                        <w:top w:val="none" w:sz="0" w:space="0" w:color="auto"/>
                                        <w:left w:val="none" w:sz="0" w:space="0" w:color="auto"/>
                                        <w:bottom w:val="none" w:sz="0" w:space="0" w:color="auto"/>
                                        <w:right w:val="none" w:sz="0" w:space="0" w:color="auto"/>
                                      </w:divBdr>
                                      <w:divsChild>
                                        <w:div w:id="1299411788">
                                          <w:marLeft w:val="0"/>
                                          <w:marRight w:val="0"/>
                                          <w:marTop w:val="0"/>
                                          <w:marBottom w:val="0"/>
                                          <w:divBdr>
                                            <w:top w:val="none" w:sz="0" w:space="0" w:color="auto"/>
                                            <w:left w:val="none" w:sz="0" w:space="0" w:color="auto"/>
                                            <w:bottom w:val="none" w:sz="0" w:space="0" w:color="auto"/>
                                            <w:right w:val="none" w:sz="0" w:space="0" w:color="auto"/>
                                          </w:divBdr>
                                          <w:divsChild>
                                            <w:div w:id="7372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159727">
      <w:bodyDiv w:val="1"/>
      <w:marLeft w:val="0"/>
      <w:marRight w:val="0"/>
      <w:marTop w:val="0"/>
      <w:marBottom w:val="0"/>
      <w:divBdr>
        <w:top w:val="none" w:sz="0" w:space="0" w:color="auto"/>
        <w:left w:val="none" w:sz="0" w:space="0" w:color="auto"/>
        <w:bottom w:val="none" w:sz="0" w:space="0" w:color="auto"/>
        <w:right w:val="none" w:sz="0" w:space="0" w:color="auto"/>
      </w:divBdr>
    </w:div>
    <w:div w:id="1347054369">
      <w:bodyDiv w:val="1"/>
      <w:marLeft w:val="0"/>
      <w:marRight w:val="0"/>
      <w:marTop w:val="0"/>
      <w:marBottom w:val="0"/>
      <w:divBdr>
        <w:top w:val="none" w:sz="0" w:space="0" w:color="auto"/>
        <w:left w:val="none" w:sz="0" w:space="0" w:color="auto"/>
        <w:bottom w:val="none" w:sz="0" w:space="0" w:color="auto"/>
        <w:right w:val="none" w:sz="0" w:space="0" w:color="auto"/>
      </w:divBdr>
    </w:div>
    <w:div w:id="1379626198">
      <w:bodyDiv w:val="1"/>
      <w:marLeft w:val="0"/>
      <w:marRight w:val="0"/>
      <w:marTop w:val="0"/>
      <w:marBottom w:val="0"/>
      <w:divBdr>
        <w:top w:val="none" w:sz="0" w:space="0" w:color="auto"/>
        <w:left w:val="none" w:sz="0" w:space="0" w:color="auto"/>
        <w:bottom w:val="none" w:sz="0" w:space="0" w:color="auto"/>
        <w:right w:val="none" w:sz="0" w:space="0" w:color="auto"/>
      </w:divBdr>
      <w:divsChild>
        <w:div w:id="415907563">
          <w:marLeft w:val="0"/>
          <w:marRight w:val="0"/>
          <w:marTop w:val="0"/>
          <w:marBottom w:val="0"/>
          <w:divBdr>
            <w:top w:val="none" w:sz="0" w:space="0" w:color="auto"/>
            <w:left w:val="none" w:sz="0" w:space="0" w:color="auto"/>
            <w:bottom w:val="none" w:sz="0" w:space="0" w:color="auto"/>
            <w:right w:val="none" w:sz="0" w:space="0" w:color="auto"/>
          </w:divBdr>
          <w:divsChild>
            <w:div w:id="1989435459">
              <w:marLeft w:val="0"/>
              <w:marRight w:val="0"/>
              <w:marTop w:val="0"/>
              <w:marBottom w:val="0"/>
              <w:divBdr>
                <w:top w:val="none" w:sz="0" w:space="0" w:color="auto"/>
                <w:left w:val="none" w:sz="0" w:space="0" w:color="auto"/>
                <w:bottom w:val="none" w:sz="0" w:space="0" w:color="auto"/>
                <w:right w:val="none" w:sz="0" w:space="0" w:color="auto"/>
              </w:divBdr>
              <w:divsChild>
                <w:div w:id="782043653">
                  <w:marLeft w:val="0"/>
                  <w:marRight w:val="0"/>
                  <w:marTop w:val="0"/>
                  <w:marBottom w:val="0"/>
                  <w:divBdr>
                    <w:top w:val="none" w:sz="0" w:space="0" w:color="auto"/>
                    <w:left w:val="none" w:sz="0" w:space="0" w:color="auto"/>
                    <w:bottom w:val="none" w:sz="0" w:space="0" w:color="auto"/>
                    <w:right w:val="none" w:sz="0" w:space="0" w:color="auto"/>
                  </w:divBdr>
                  <w:divsChild>
                    <w:div w:id="837229207">
                      <w:marLeft w:val="0"/>
                      <w:marRight w:val="0"/>
                      <w:marTop w:val="0"/>
                      <w:marBottom w:val="0"/>
                      <w:divBdr>
                        <w:top w:val="none" w:sz="0" w:space="0" w:color="auto"/>
                        <w:left w:val="none" w:sz="0" w:space="0" w:color="auto"/>
                        <w:bottom w:val="none" w:sz="0" w:space="0" w:color="auto"/>
                        <w:right w:val="none" w:sz="0" w:space="0" w:color="auto"/>
                      </w:divBdr>
                      <w:divsChild>
                        <w:div w:id="1150098048">
                          <w:marLeft w:val="0"/>
                          <w:marRight w:val="0"/>
                          <w:marTop w:val="0"/>
                          <w:marBottom w:val="0"/>
                          <w:divBdr>
                            <w:top w:val="none" w:sz="0" w:space="0" w:color="auto"/>
                            <w:left w:val="none" w:sz="0" w:space="0" w:color="auto"/>
                            <w:bottom w:val="none" w:sz="0" w:space="0" w:color="auto"/>
                            <w:right w:val="none" w:sz="0" w:space="0" w:color="auto"/>
                          </w:divBdr>
                          <w:divsChild>
                            <w:div w:id="54611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143521">
      <w:bodyDiv w:val="1"/>
      <w:marLeft w:val="0"/>
      <w:marRight w:val="0"/>
      <w:marTop w:val="0"/>
      <w:marBottom w:val="0"/>
      <w:divBdr>
        <w:top w:val="none" w:sz="0" w:space="0" w:color="auto"/>
        <w:left w:val="none" w:sz="0" w:space="0" w:color="auto"/>
        <w:bottom w:val="none" w:sz="0" w:space="0" w:color="auto"/>
        <w:right w:val="none" w:sz="0" w:space="0" w:color="auto"/>
      </w:divBdr>
      <w:divsChild>
        <w:div w:id="2076708380">
          <w:marLeft w:val="0"/>
          <w:marRight w:val="0"/>
          <w:marTop w:val="0"/>
          <w:marBottom w:val="0"/>
          <w:divBdr>
            <w:top w:val="none" w:sz="0" w:space="0" w:color="auto"/>
            <w:left w:val="none" w:sz="0" w:space="0" w:color="auto"/>
            <w:bottom w:val="none" w:sz="0" w:space="0" w:color="auto"/>
            <w:right w:val="none" w:sz="0" w:space="0" w:color="auto"/>
          </w:divBdr>
          <w:divsChild>
            <w:div w:id="937716446">
              <w:marLeft w:val="0"/>
              <w:marRight w:val="0"/>
              <w:marTop w:val="0"/>
              <w:marBottom w:val="0"/>
              <w:divBdr>
                <w:top w:val="none" w:sz="0" w:space="0" w:color="auto"/>
                <w:left w:val="none" w:sz="0" w:space="0" w:color="auto"/>
                <w:bottom w:val="none" w:sz="0" w:space="0" w:color="auto"/>
                <w:right w:val="none" w:sz="0" w:space="0" w:color="auto"/>
              </w:divBdr>
              <w:divsChild>
                <w:div w:id="1197696078">
                  <w:marLeft w:val="0"/>
                  <w:marRight w:val="0"/>
                  <w:marTop w:val="0"/>
                  <w:marBottom w:val="0"/>
                  <w:divBdr>
                    <w:top w:val="none" w:sz="0" w:space="0" w:color="auto"/>
                    <w:left w:val="none" w:sz="0" w:space="0" w:color="auto"/>
                    <w:bottom w:val="none" w:sz="0" w:space="0" w:color="auto"/>
                    <w:right w:val="none" w:sz="0" w:space="0" w:color="auto"/>
                  </w:divBdr>
                  <w:divsChild>
                    <w:div w:id="1234858017">
                      <w:marLeft w:val="0"/>
                      <w:marRight w:val="0"/>
                      <w:marTop w:val="0"/>
                      <w:marBottom w:val="0"/>
                      <w:divBdr>
                        <w:top w:val="none" w:sz="0" w:space="0" w:color="auto"/>
                        <w:left w:val="none" w:sz="0" w:space="0" w:color="auto"/>
                        <w:bottom w:val="none" w:sz="0" w:space="0" w:color="auto"/>
                        <w:right w:val="none" w:sz="0" w:space="0" w:color="auto"/>
                      </w:divBdr>
                      <w:divsChild>
                        <w:div w:id="438452754">
                          <w:marLeft w:val="0"/>
                          <w:marRight w:val="0"/>
                          <w:marTop w:val="0"/>
                          <w:marBottom w:val="0"/>
                          <w:divBdr>
                            <w:top w:val="none" w:sz="0" w:space="0" w:color="auto"/>
                            <w:left w:val="none" w:sz="0" w:space="0" w:color="auto"/>
                            <w:bottom w:val="none" w:sz="0" w:space="0" w:color="auto"/>
                            <w:right w:val="none" w:sz="0" w:space="0" w:color="auto"/>
                          </w:divBdr>
                          <w:divsChild>
                            <w:div w:id="602498182">
                              <w:marLeft w:val="0"/>
                              <w:marRight w:val="0"/>
                              <w:marTop w:val="0"/>
                              <w:marBottom w:val="0"/>
                              <w:divBdr>
                                <w:top w:val="none" w:sz="0" w:space="0" w:color="auto"/>
                                <w:left w:val="none" w:sz="0" w:space="0" w:color="auto"/>
                                <w:bottom w:val="none" w:sz="0" w:space="0" w:color="auto"/>
                                <w:right w:val="none" w:sz="0" w:space="0" w:color="auto"/>
                              </w:divBdr>
                              <w:divsChild>
                                <w:div w:id="3100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053739">
      <w:bodyDiv w:val="1"/>
      <w:marLeft w:val="0"/>
      <w:marRight w:val="0"/>
      <w:marTop w:val="0"/>
      <w:marBottom w:val="0"/>
      <w:divBdr>
        <w:top w:val="none" w:sz="0" w:space="0" w:color="auto"/>
        <w:left w:val="none" w:sz="0" w:space="0" w:color="auto"/>
        <w:bottom w:val="none" w:sz="0" w:space="0" w:color="auto"/>
        <w:right w:val="none" w:sz="0" w:space="0" w:color="auto"/>
      </w:divBdr>
      <w:divsChild>
        <w:div w:id="780996277">
          <w:marLeft w:val="0"/>
          <w:marRight w:val="0"/>
          <w:marTop w:val="0"/>
          <w:marBottom w:val="0"/>
          <w:divBdr>
            <w:top w:val="none" w:sz="0" w:space="0" w:color="auto"/>
            <w:left w:val="none" w:sz="0" w:space="0" w:color="auto"/>
            <w:bottom w:val="none" w:sz="0" w:space="0" w:color="auto"/>
            <w:right w:val="none" w:sz="0" w:space="0" w:color="auto"/>
          </w:divBdr>
          <w:divsChild>
            <w:div w:id="1942952679">
              <w:marLeft w:val="0"/>
              <w:marRight w:val="0"/>
              <w:marTop w:val="0"/>
              <w:marBottom w:val="0"/>
              <w:divBdr>
                <w:top w:val="none" w:sz="0" w:space="0" w:color="auto"/>
                <w:left w:val="none" w:sz="0" w:space="0" w:color="auto"/>
                <w:bottom w:val="none" w:sz="0" w:space="0" w:color="auto"/>
                <w:right w:val="none" w:sz="0" w:space="0" w:color="auto"/>
              </w:divBdr>
              <w:divsChild>
                <w:div w:id="354624681">
                  <w:marLeft w:val="0"/>
                  <w:marRight w:val="0"/>
                  <w:marTop w:val="0"/>
                  <w:marBottom w:val="0"/>
                  <w:divBdr>
                    <w:top w:val="none" w:sz="0" w:space="0" w:color="auto"/>
                    <w:left w:val="none" w:sz="0" w:space="0" w:color="auto"/>
                    <w:bottom w:val="none" w:sz="0" w:space="0" w:color="auto"/>
                    <w:right w:val="none" w:sz="0" w:space="0" w:color="auto"/>
                  </w:divBdr>
                  <w:divsChild>
                    <w:div w:id="76295535">
                      <w:marLeft w:val="0"/>
                      <w:marRight w:val="0"/>
                      <w:marTop w:val="0"/>
                      <w:marBottom w:val="0"/>
                      <w:divBdr>
                        <w:top w:val="none" w:sz="0" w:space="0" w:color="auto"/>
                        <w:left w:val="none" w:sz="0" w:space="0" w:color="auto"/>
                        <w:bottom w:val="none" w:sz="0" w:space="0" w:color="auto"/>
                        <w:right w:val="none" w:sz="0" w:space="0" w:color="auto"/>
                      </w:divBdr>
                      <w:divsChild>
                        <w:div w:id="942032457">
                          <w:marLeft w:val="0"/>
                          <w:marRight w:val="0"/>
                          <w:marTop w:val="0"/>
                          <w:marBottom w:val="0"/>
                          <w:divBdr>
                            <w:top w:val="none" w:sz="0" w:space="0" w:color="auto"/>
                            <w:left w:val="none" w:sz="0" w:space="0" w:color="auto"/>
                            <w:bottom w:val="none" w:sz="0" w:space="0" w:color="auto"/>
                            <w:right w:val="none" w:sz="0" w:space="0" w:color="auto"/>
                          </w:divBdr>
                          <w:divsChild>
                            <w:div w:id="886525081">
                              <w:marLeft w:val="0"/>
                              <w:marRight w:val="0"/>
                              <w:marTop w:val="0"/>
                              <w:marBottom w:val="0"/>
                              <w:divBdr>
                                <w:top w:val="none" w:sz="0" w:space="0" w:color="auto"/>
                                <w:left w:val="none" w:sz="0" w:space="0" w:color="auto"/>
                                <w:bottom w:val="none" w:sz="0" w:space="0" w:color="auto"/>
                                <w:right w:val="none" w:sz="0" w:space="0" w:color="auto"/>
                              </w:divBdr>
                              <w:divsChild>
                                <w:div w:id="1795826485">
                                  <w:marLeft w:val="0"/>
                                  <w:marRight w:val="0"/>
                                  <w:marTop w:val="0"/>
                                  <w:marBottom w:val="0"/>
                                  <w:divBdr>
                                    <w:top w:val="none" w:sz="0" w:space="0" w:color="auto"/>
                                    <w:left w:val="none" w:sz="0" w:space="0" w:color="auto"/>
                                    <w:bottom w:val="none" w:sz="0" w:space="0" w:color="auto"/>
                                    <w:right w:val="none" w:sz="0" w:space="0" w:color="auto"/>
                                  </w:divBdr>
                                  <w:divsChild>
                                    <w:div w:id="154248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676345">
          <w:marLeft w:val="0"/>
          <w:marRight w:val="0"/>
          <w:marTop w:val="0"/>
          <w:marBottom w:val="0"/>
          <w:divBdr>
            <w:top w:val="none" w:sz="0" w:space="0" w:color="auto"/>
            <w:left w:val="none" w:sz="0" w:space="0" w:color="auto"/>
            <w:bottom w:val="none" w:sz="0" w:space="0" w:color="auto"/>
            <w:right w:val="none" w:sz="0" w:space="0" w:color="auto"/>
          </w:divBdr>
          <w:divsChild>
            <w:div w:id="1059791623">
              <w:marLeft w:val="0"/>
              <w:marRight w:val="0"/>
              <w:marTop w:val="0"/>
              <w:marBottom w:val="0"/>
              <w:divBdr>
                <w:top w:val="none" w:sz="0" w:space="0" w:color="auto"/>
                <w:left w:val="none" w:sz="0" w:space="0" w:color="auto"/>
                <w:bottom w:val="none" w:sz="0" w:space="0" w:color="auto"/>
                <w:right w:val="none" w:sz="0" w:space="0" w:color="auto"/>
              </w:divBdr>
              <w:divsChild>
                <w:div w:id="2010055125">
                  <w:marLeft w:val="0"/>
                  <w:marRight w:val="0"/>
                  <w:marTop w:val="0"/>
                  <w:marBottom w:val="0"/>
                  <w:divBdr>
                    <w:top w:val="none" w:sz="0" w:space="0" w:color="auto"/>
                    <w:left w:val="none" w:sz="0" w:space="0" w:color="auto"/>
                    <w:bottom w:val="none" w:sz="0" w:space="0" w:color="auto"/>
                    <w:right w:val="none" w:sz="0" w:space="0" w:color="auto"/>
                  </w:divBdr>
                  <w:divsChild>
                    <w:div w:id="1705330449">
                      <w:marLeft w:val="0"/>
                      <w:marRight w:val="0"/>
                      <w:marTop w:val="0"/>
                      <w:marBottom w:val="0"/>
                      <w:divBdr>
                        <w:top w:val="none" w:sz="0" w:space="0" w:color="auto"/>
                        <w:left w:val="none" w:sz="0" w:space="0" w:color="auto"/>
                        <w:bottom w:val="none" w:sz="0" w:space="0" w:color="auto"/>
                        <w:right w:val="none" w:sz="0" w:space="0" w:color="auto"/>
                      </w:divBdr>
                      <w:divsChild>
                        <w:div w:id="10955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558589">
      <w:bodyDiv w:val="1"/>
      <w:marLeft w:val="0"/>
      <w:marRight w:val="0"/>
      <w:marTop w:val="0"/>
      <w:marBottom w:val="0"/>
      <w:divBdr>
        <w:top w:val="none" w:sz="0" w:space="0" w:color="auto"/>
        <w:left w:val="none" w:sz="0" w:space="0" w:color="auto"/>
        <w:bottom w:val="none" w:sz="0" w:space="0" w:color="auto"/>
        <w:right w:val="none" w:sz="0" w:space="0" w:color="auto"/>
      </w:divBdr>
      <w:divsChild>
        <w:div w:id="939602142">
          <w:marLeft w:val="0"/>
          <w:marRight w:val="0"/>
          <w:marTop w:val="0"/>
          <w:marBottom w:val="0"/>
          <w:divBdr>
            <w:top w:val="none" w:sz="0" w:space="0" w:color="auto"/>
            <w:left w:val="none" w:sz="0" w:space="0" w:color="auto"/>
            <w:bottom w:val="none" w:sz="0" w:space="0" w:color="auto"/>
            <w:right w:val="none" w:sz="0" w:space="0" w:color="auto"/>
          </w:divBdr>
          <w:divsChild>
            <w:div w:id="844242601">
              <w:marLeft w:val="0"/>
              <w:marRight w:val="0"/>
              <w:marTop w:val="0"/>
              <w:marBottom w:val="0"/>
              <w:divBdr>
                <w:top w:val="none" w:sz="0" w:space="0" w:color="auto"/>
                <w:left w:val="none" w:sz="0" w:space="0" w:color="auto"/>
                <w:bottom w:val="none" w:sz="0" w:space="0" w:color="auto"/>
                <w:right w:val="none" w:sz="0" w:space="0" w:color="auto"/>
              </w:divBdr>
              <w:divsChild>
                <w:div w:id="676427989">
                  <w:marLeft w:val="0"/>
                  <w:marRight w:val="0"/>
                  <w:marTop w:val="0"/>
                  <w:marBottom w:val="0"/>
                  <w:divBdr>
                    <w:top w:val="none" w:sz="0" w:space="0" w:color="auto"/>
                    <w:left w:val="none" w:sz="0" w:space="0" w:color="auto"/>
                    <w:bottom w:val="none" w:sz="0" w:space="0" w:color="auto"/>
                    <w:right w:val="none" w:sz="0" w:space="0" w:color="auto"/>
                  </w:divBdr>
                  <w:divsChild>
                    <w:div w:id="1057975211">
                      <w:marLeft w:val="0"/>
                      <w:marRight w:val="0"/>
                      <w:marTop w:val="0"/>
                      <w:marBottom w:val="0"/>
                      <w:divBdr>
                        <w:top w:val="none" w:sz="0" w:space="0" w:color="auto"/>
                        <w:left w:val="none" w:sz="0" w:space="0" w:color="auto"/>
                        <w:bottom w:val="none" w:sz="0" w:space="0" w:color="auto"/>
                        <w:right w:val="none" w:sz="0" w:space="0" w:color="auto"/>
                      </w:divBdr>
                      <w:divsChild>
                        <w:div w:id="69543760">
                          <w:marLeft w:val="0"/>
                          <w:marRight w:val="0"/>
                          <w:marTop w:val="0"/>
                          <w:marBottom w:val="0"/>
                          <w:divBdr>
                            <w:top w:val="none" w:sz="0" w:space="0" w:color="auto"/>
                            <w:left w:val="none" w:sz="0" w:space="0" w:color="auto"/>
                            <w:bottom w:val="none" w:sz="0" w:space="0" w:color="auto"/>
                            <w:right w:val="none" w:sz="0" w:space="0" w:color="auto"/>
                          </w:divBdr>
                          <w:divsChild>
                            <w:div w:id="1414350219">
                              <w:marLeft w:val="0"/>
                              <w:marRight w:val="0"/>
                              <w:marTop w:val="0"/>
                              <w:marBottom w:val="0"/>
                              <w:divBdr>
                                <w:top w:val="none" w:sz="0" w:space="0" w:color="auto"/>
                                <w:left w:val="none" w:sz="0" w:space="0" w:color="auto"/>
                                <w:bottom w:val="none" w:sz="0" w:space="0" w:color="auto"/>
                                <w:right w:val="none" w:sz="0" w:space="0" w:color="auto"/>
                              </w:divBdr>
                              <w:divsChild>
                                <w:div w:id="8946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772227">
      <w:bodyDiv w:val="1"/>
      <w:marLeft w:val="0"/>
      <w:marRight w:val="0"/>
      <w:marTop w:val="0"/>
      <w:marBottom w:val="0"/>
      <w:divBdr>
        <w:top w:val="none" w:sz="0" w:space="0" w:color="auto"/>
        <w:left w:val="none" w:sz="0" w:space="0" w:color="auto"/>
        <w:bottom w:val="none" w:sz="0" w:space="0" w:color="auto"/>
        <w:right w:val="none" w:sz="0" w:space="0" w:color="auto"/>
      </w:divBdr>
    </w:div>
    <w:div w:id="1526942529">
      <w:bodyDiv w:val="1"/>
      <w:marLeft w:val="0"/>
      <w:marRight w:val="0"/>
      <w:marTop w:val="0"/>
      <w:marBottom w:val="0"/>
      <w:divBdr>
        <w:top w:val="none" w:sz="0" w:space="0" w:color="auto"/>
        <w:left w:val="none" w:sz="0" w:space="0" w:color="auto"/>
        <w:bottom w:val="none" w:sz="0" w:space="0" w:color="auto"/>
        <w:right w:val="none" w:sz="0" w:space="0" w:color="auto"/>
      </w:divBdr>
      <w:divsChild>
        <w:div w:id="765075467">
          <w:marLeft w:val="0"/>
          <w:marRight w:val="0"/>
          <w:marTop w:val="0"/>
          <w:marBottom w:val="0"/>
          <w:divBdr>
            <w:top w:val="none" w:sz="0" w:space="0" w:color="auto"/>
            <w:left w:val="none" w:sz="0" w:space="0" w:color="auto"/>
            <w:bottom w:val="none" w:sz="0" w:space="0" w:color="auto"/>
            <w:right w:val="none" w:sz="0" w:space="0" w:color="auto"/>
          </w:divBdr>
          <w:divsChild>
            <w:div w:id="1181089956">
              <w:marLeft w:val="0"/>
              <w:marRight w:val="0"/>
              <w:marTop w:val="0"/>
              <w:marBottom w:val="0"/>
              <w:divBdr>
                <w:top w:val="none" w:sz="0" w:space="0" w:color="auto"/>
                <w:left w:val="none" w:sz="0" w:space="0" w:color="auto"/>
                <w:bottom w:val="none" w:sz="0" w:space="0" w:color="auto"/>
                <w:right w:val="none" w:sz="0" w:space="0" w:color="auto"/>
              </w:divBdr>
              <w:divsChild>
                <w:div w:id="381179575">
                  <w:marLeft w:val="0"/>
                  <w:marRight w:val="0"/>
                  <w:marTop w:val="0"/>
                  <w:marBottom w:val="0"/>
                  <w:divBdr>
                    <w:top w:val="none" w:sz="0" w:space="0" w:color="auto"/>
                    <w:left w:val="none" w:sz="0" w:space="0" w:color="auto"/>
                    <w:bottom w:val="none" w:sz="0" w:space="0" w:color="auto"/>
                    <w:right w:val="none" w:sz="0" w:space="0" w:color="auto"/>
                  </w:divBdr>
                  <w:divsChild>
                    <w:div w:id="1210845725">
                      <w:marLeft w:val="0"/>
                      <w:marRight w:val="0"/>
                      <w:marTop w:val="0"/>
                      <w:marBottom w:val="0"/>
                      <w:divBdr>
                        <w:top w:val="none" w:sz="0" w:space="0" w:color="auto"/>
                        <w:left w:val="none" w:sz="0" w:space="0" w:color="auto"/>
                        <w:bottom w:val="none" w:sz="0" w:space="0" w:color="auto"/>
                        <w:right w:val="none" w:sz="0" w:space="0" w:color="auto"/>
                      </w:divBdr>
                      <w:divsChild>
                        <w:div w:id="813987049">
                          <w:marLeft w:val="0"/>
                          <w:marRight w:val="0"/>
                          <w:marTop w:val="0"/>
                          <w:marBottom w:val="0"/>
                          <w:divBdr>
                            <w:top w:val="none" w:sz="0" w:space="0" w:color="auto"/>
                            <w:left w:val="none" w:sz="0" w:space="0" w:color="auto"/>
                            <w:bottom w:val="none" w:sz="0" w:space="0" w:color="auto"/>
                            <w:right w:val="none" w:sz="0" w:space="0" w:color="auto"/>
                          </w:divBdr>
                          <w:divsChild>
                            <w:div w:id="111609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944663">
      <w:bodyDiv w:val="1"/>
      <w:marLeft w:val="0"/>
      <w:marRight w:val="0"/>
      <w:marTop w:val="0"/>
      <w:marBottom w:val="0"/>
      <w:divBdr>
        <w:top w:val="none" w:sz="0" w:space="0" w:color="auto"/>
        <w:left w:val="none" w:sz="0" w:space="0" w:color="auto"/>
        <w:bottom w:val="none" w:sz="0" w:space="0" w:color="auto"/>
        <w:right w:val="none" w:sz="0" w:space="0" w:color="auto"/>
      </w:divBdr>
    </w:div>
    <w:div w:id="1610577483">
      <w:bodyDiv w:val="1"/>
      <w:marLeft w:val="0"/>
      <w:marRight w:val="0"/>
      <w:marTop w:val="0"/>
      <w:marBottom w:val="0"/>
      <w:divBdr>
        <w:top w:val="none" w:sz="0" w:space="0" w:color="auto"/>
        <w:left w:val="none" w:sz="0" w:space="0" w:color="auto"/>
        <w:bottom w:val="none" w:sz="0" w:space="0" w:color="auto"/>
        <w:right w:val="none" w:sz="0" w:space="0" w:color="auto"/>
      </w:divBdr>
    </w:div>
    <w:div w:id="1620532316">
      <w:bodyDiv w:val="1"/>
      <w:marLeft w:val="0"/>
      <w:marRight w:val="0"/>
      <w:marTop w:val="0"/>
      <w:marBottom w:val="0"/>
      <w:divBdr>
        <w:top w:val="none" w:sz="0" w:space="0" w:color="auto"/>
        <w:left w:val="none" w:sz="0" w:space="0" w:color="auto"/>
        <w:bottom w:val="none" w:sz="0" w:space="0" w:color="auto"/>
        <w:right w:val="none" w:sz="0" w:space="0" w:color="auto"/>
      </w:divBdr>
    </w:div>
    <w:div w:id="1631978086">
      <w:bodyDiv w:val="1"/>
      <w:marLeft w:val="0"/>
      <w:marRight w:val="0"/>
      <w:marTop w:val="0"/>
      <w:marBottom w:val="0"/>
      <w:divBdr>
        <w:top w:val="none" w:sz="0" w:space="0" w:color="auto"/>
        <w:left w:val="none" w:sz="0" w:space="0" w:color="auto"/>
        <w:bottom w:val="none" w:sz="0" w:space="0" w:color="auto"/>
        <w:right w:val="none" w:sz="0" w:space="0" w:color="auto"/>
      </w:divBdr>
      <w:divsChild>
        <w:div w:id="336733920">
          <w:marLeft w:val="0"/>
          <w:marRight w:val="0"/>
          <w:marTop w:val="0"/>
          <w:marBottom w:val="0"/>
          <w:divBdr>
            <w:top w:val="none" w:sz="0" w:space="0" w:color="auto"/>
            <w:left w:val="none" w:sz="0" w:space="0" w:color="auto"/>
            <w:bottom w:val="none" w:sz="0" w:space="0" w:color="auto"/>
            <w:right w:val="none" w:sz="0" w:space="0" w:color="auto"/>
          </w:divBdr>
          <w:divsChild>
            <w:div w:id="1137069549">
              <w:marLeft w:val="0"/>
              <w:marRight w:val="0"/>
              <w:marTop w:val="0"/>
              <w:marBottom w:val="0"/>
              <w:divBdr>
                <w:top w:val="none" w:sz="0" w:space="0" w:color="auto"/>
                <w:left w:val="none" w:sz="0" w:space="0" w:color="auto"/>
                <w:bottom w:val="none" w:sz="0" w:space="0" w:color="auto"/>
                <w:right w:val="none" w:sz="0" w:space="0" w:color="auto"/>
              </w:divBdr>
              <w:divsChild>
                <w:div w:id="2058166276">
                  <w:marLeft w:val="0"/>
                  <w:marRight w:val="0"/>
                  <w:marTop w:val="0"/>
                  <w:marBottom w:val="0"/>
                  <w:divBdr>
                    <w:top w:val="none" w:sz="0" w:space="0" w:color="auto"/>
                    <w:left w:val="none" w:sz="0" w:space="0" w:color="auto"/>
                    <w:bottom w:val="none" w:sz="0" w:space="0" w:color="auto"/>
                    <w:right w:val="none" w:sz="0" w:space="0" w:color="auto"/>
                  </w:divBdr>
                  <w:divsChild>
                    <w:div w:id="230969479">
                      <w:marLeft w:val="0"/>
                      <w:marRight w:val="0"/>
                      <w:marTop w:val="0"/>
                      <w:marBottom w:val="0"/>
                      <w:divBdr>
                        <w:top w:val="none" w:sz="0" w:space="0" w:color="auto"/>
                        <w:left w:val="none" w:sz="0" w:space="0" w:color="auto"/>
                        <w:bottom w:val="none" w:sz="0" w:space="0" w:color="auto"/>
                        <w:right w:val="none" w:sz="0" w:space="0" w:color="auto"/>
                      </w:divBdr>
                      <w:divsChild>
                        <w:div w:id="1378820979">
                          <w:marLeft w:val="0"/>
                          <w:marRight w:val="0"/>
                          <w:marTop w:val="0"/>
                          <w:marBottom w:val="0"/>
                          <w:divBdr>
                            <w:top w:val="none" w:sz="0" w:space="0" w:color="auto"/>
                            <w:left w:val="none" w:sz="0" w:space="0" w:color="auto"/>
                            <w:bottom w:val="none" w:sz="0" w:space="0" w:color="auto"/>
                            <w:right w:val="none" w:sz="0" w:space="0" w:color="auto"/>
                          </w:divBdr>
                          <w:divsChild>
                            <w:div w:id="346952017">
                              <w:marLeft w:val="0"/>
                              <w:marRight w:val="0"/>
                              <w:marTop w:val="0"/>
                              <w:marBottom w:val="0"/>
                              <w:divBdr>
                                <w:top w:val="none" w:sz="0" w:space="0" w:color="auto"/>
                                <w:left w:val="none" w:sz="0" w:space="0" w:color="auto"/>
                                <w:bottom w:val="none" w:sz="0" w:space="0" w:color="auto"/>
                                <w:right w:val="none" w:sz="0" w:space="0" w:color="auto"/>
                              </w:divBdr>
                              <w:divsChild>
                                <w:div w:id="1559971905">
                                  <w:marLeft w:val="0"/>
                                  <w:marRight w:val="0"/>
                                  <w:marTop w:val="0"/>
                                  <w:marBottom w:val="0"/>
                                  <w:divBdr>
                                    <w:top w:val="none" w:sz="0" w:space="0" w:color="auto"/>
                                    <w:left w:val="none" w:sz="0" w:space="0" w:color="auto"/>
                                    <w:bottom w:val="none" w:sz="0" w:space="0" w:color="auto"/>
                                    <w:right w:val="none" w:sz="0" w:space="0" w:color="auto"/>
                                  </w:divBdr>
                                  <w:divsChild>
                                    <w:div w:id="124858827">
                                      <w:marLeft w:val="0"/>
                                      <w:marRight w:val="0"/>
                                      <w:marTop w:val="0"/>
                                      <w:marBottom w:val="0"/>
                                      <w:divBdr>
                                        <w:top w:val="none" w:sz="0" w:space="0" w:color="auto"/>
                                        <w:left w:val="none" w:sz="0" w:space="0" w:color="auto"/>
                                        <w:bottom w:val="none" w:sz="0" w:space="0" w:color="auto"/>
                                        <w:right w:val="none" w:sz="0" w:space="0" w:color="auto"/>
                                      </w:divBdr>
                                      <w:divsChild>
                                        <w:div w:id="1811090166">
                                          <w:marLeft w:val="0"/>
                                          <w:marRight w:val="0"/>
                                          <w:marTop w:val="0"/>
                                          <w:marBottom w:val="0"/>
                                          <w:divBdr>
                                            <w:top w:val="none" w:sz="0" w:space="0" w:color="auto"/>
                                            <w:left w:val="none" w:sz="0" w:space="0" w:color="auto"/>
                                            <w:bottom w:val="none" w:sz="0" w:space="0" w:color="auto"/>
                                            <w:right w:val="none" w:sz="0" w:space="0" w:color="auto"/>
                                          </w:divBdr>
                                          <w:divsChild>
                                            <w:div w:id="293950322">
                                              <w:marLeft w:val="0"/>
                                              <w:marRight w:val="0"/>
                                              <w:marTop w:val="0"/>
                                              <w:marBottom w:val="0"/>
                                              <w:divBdr>
                                                <w:top w:val="none" w:sz="0" w:space="0" w:color="auto"/>
                                                <w:left w:val="none" w:sz="0" w:space="0" w:color="auto"/>
                                                <w:bottom w:val="none" w:sz="0" w:space="0" w:color="auto"/>
                                                <w:right w:val="none" w:sz="0" w:space="0" w:color="auto"/>
                                              </w:divBdr>
                                              <w:divsChild>
                                                <w:div w:id="1493179945">
                                                  <w:marLeft w:val="0"/>
                                                  <w:marRight w:val="0"/>
                                                  <w:marTop w:val="0"/>
                                                  <w:marBottom w:val="0"/>
                                                  <w:divBdr>
                                                    <w:top w:val="none" w:sz="0" w:space="0" w:color="auto"/>
                                                    <w:left w:val="none" w:sz="0" w:space="0" w:color="auto"/>
                                                    <w:bottom w:val="none" w:sz="0" w:space="0" w:color="auto"/>
                                                    <w:right w:val="none" w:sz="0" w:space="0" w:color="auto"/>
                                                  </w:divBdr>
                                                  <w:divsChild>
                                                    <w:div w:id="740367171">
                                                      <w:marLeft w:val="0"/>
                                                      <w:marRight w:val="0"/>
                                                      <w:marTop w:val="0"/>
                                                      <w:marBottom w:val="0"/>
                                                      <w:divBdr>
                                                        <w:top w:val="none" w:sz="0" w:space="0" w:color="auto"/>
                                                        <w:left w:val="none" w:sz="0" w:space="0" w:color="auto"/>
                                                        <w:bottom w:val="none" w:sz="0" w:space="0" w:color="auto"/>
                                                        <w:right w:val="none" w:sz="0" w:space="0" w:color="auto"/>
                                                      </w:divBdr>
                                                      <w:divsChild>
                                                        <w:div w:id="1693536309">
                                                          <w:marLeft w:val="0"/>
                                                          <w:marRight w:val="0"/>
                                                          <w:marTop w:val="0"/>
                                                          <w:marBottom w:val="0"/>
                                                          <w:divBdr>
                                                            <w:top w:val="none" w:sz="0" w:space="0" w:color="auto"/>
                                                            <w:left w:val="none" w:sz="0" w:space="0" w:color="auto"/>
                                                            <w:bottom w:val="none" w:sz="0" w:space="0" w:color="auto"/>
                                                            <w:right w:val="none" w:sz="0" w:space="0" w:color="auto"/>
                                                          </w:divBdr>
                                                          <w:divsChild>
                                                            <w:div w:id="215817721">
                                                              <w:marLeft w:val="0"/>
                                                              <w:marRight w:val="0"/>
                                                              <w:marTop w:val="0"/>
                                                              <w:marBottom w:val="0"/>
                                                              <w:divBdr>
                                                                <w:top w:val="none" w:sz="0" w:space="0" w:color="auto"/>
                                                                <w:left w:val="none" w:sz="0" w:space="0" w:color="auto"/>
                                                                <w:bottom w:val="none" w:sz="0" w:space="0" w:color="auto"/>
                                                                <w:right w:val="none" w:sz="0" w:space="0" w:color="auto"/>
                                                              </w:divBdr>
                                                              <w:divsChild>
                                                                <w:div w:id="17627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227438">
                                      <w:marLeft w:val="0"/>
                                      <w:marRight w:val="0"/>
                                      <w:marTop w:val="0"/>
                                      <w:marBottom w:val="0"/>
                                      <w:divBdr>
                                        <w:top w:val="none" w:sz="0" w:space="0" w:color="auto"/>
                                        <w:left w:val="none" w:sz="0" w:space="0" w:color="auto"/>
                                        <w:bottom w:val="none" w:sz="0" w:space="0" w:color="auto"/>
                                        <w:right w:val="none" w:sz="0" w:space="0" w:color="auto"/>
                                      </w:divBdr>
                                      <w:divsChild>
                                        <w:div w:id="1063677117">
                                          <w:marLeft w:val="0"/>
                                          <w:marRight w:val="0"/>
                                          <w:marTop w:val="0"/>
                                          <w:marBottom w:val="0"/>
                                          <w:divBdr>
                                            <w:top w:val="none" w:sz="0" w:space="0" w:color="auto"/>
                                            <w:left w:val="none" w:sz="0" w:space="0" w:color="auto"/>
                                            <w:bottom w:val="none" w:sz="0" w:space="0" w:color="auto"/>
                                            <w:right w:val="none" w:sz="0" w:space="0" w:color="auto"/>
                                          </w:divBdr>
                                          <w:divsChild>
                                            <w:div w:id="2050449196">
                                              <w:marLeft w:val="0"/>
                                              <w:marRight w:val="0"/>
                                              <w:marTop w:val="0"/>
                                              <w:marBottom w:val="0"/>
                                              <w:divBdr>
                                                <w:top w:val="none" w:sz="0" w:space="0" w:color="auto"/>
                                                <w:left w:val="none" w:sz="0" w:space="0" w:color="auto"/>
                                                <w:bottom w:val="none" w:sz="0" w:space="0" w:color="auto"/>
                                                <w:right w:val="none" w:sz="0" w:space="0" w:color="auto"/>
                                              </w:divBdr>
                                              <w:divsChild>
                                                <w:div w:id="1898661215">
                                                  <w:marLeft w:val="0"/>
                                                  <w:marRight w:val="0"/>
                                                  <w:marTop w:val="0"/>
                                                  <w:marBottom w:val="0"/>
                                                  <w:divBdr>
                                                    <w:top w:val="none" w:sz="0" w:space="0" w:color="auto"/>
                                                    <w:left w:val="none" w:sz="0" w:space="0" w:color="auto"/>
                                                    <w:bottom w:val="none" w:sz="0" w:space="0" w:color="auto"/>
                                                    <w:right w:val="none" w:sz="0" w:space="0" w:color="auto"/>
                                                  </w:divBdr>
                                                  <w:divsChild>
                                                    <w:div w:id="561721333">
                                                      <w:marLeft w:val="0"/>
                                                      <w:marRight w:val="0"/>
                                                      <w:marTop w:val="0"/>
                                                      <w:marBottom w:val="0"/>
                                                      <w:divBdr>
                                                        <w:top w:val="none" w:sz="0" w:space="0" w:color="auto"/>
                                                        <w:left w:val="none" w:sz="0" w:space="0" w:color="auto"/>
                                                        <w:bottom w:val="none" w:sz="0" w:space="0" w:color="auto"/>
                                                        <w:right w:val="none" w:sz="0" w:space="0" w:color="auto"/>
                                                      </w:divBdr>
                                                      <w:divsChild>
                                                        <w:div w:id="314842075">
                                                          <w:marLeft w:val="0"/>
                                                          <w:marRight w:val="0"/>
                                                          <w:marTop w:val="0"/>
                                                          <w:marBottom w:val="0"/>
                                                          <w:divBdr>
                                                            <w:top w:val="none" w:sz="0" w:space="0" w:color="auto"/>
                                                            <w:left w:val="none" w:sz="0" w:space="0" w:color="auto"/>
                                                            <w:bottom w:val="none" w:sz="0" w:space="0" w:color="auto"/>
                                                            <w:right w:val="none" w:sz="0" w:space="0" w:color="auto"/>
                                                          </w:divBdr>
                                                          <w:divsChild>
                                                            <w:div w:id="640578028">
                                                              <w:marLeft w:val="0"/>
                                                              <w:marRight w:val="0"/>
                                                              <w:marTop w:val="0"/>
                                                              <w:marBottom w:val="0"/>
                                                              <w:divBdr>
                                                                <w:top w:val="none" w:sz="0" w:space="0" w:color="auto"/>
                                                                <w:left w:val="none" w:sz="0" w:space="0" w:color="auto"/>
                                                                <w:bottom w:val="none" w:sz="0" w:space="0" w:color="auto"/>
                                                                <w:right w:val="none" w:sz="0" w:space="0" w:color="auto"/>
                                                              </w:divBdr>
                                                              <w:divsChild>
                                                                <w:div w:id="2048989977">
                                                                  <w:marLeft w:val="0"/>
                                                                  <w:marRight w:val="0"/>
                                                                  <w:marTop w:val="0"/>
                                                                  <w:marBottom w:val="0"/>
                                                                  <w:divBdr>
                                                                    <w:top w:val="none" w:sz="0" w:space="0" w:color="auto"/>
                                                                    <w:left w:val="none" w:sz="0" w:space="0" w:color="auto"/>
                                                                    <w:bottom w:val="none" w:sz="0" w:space="0" w:color="auto"/>
                                                                    <w:right w:val="none" w:sz="0" w:space="0" w:color="auto"/>
                                                                  </w:divBdr>
                                                                  <w:divsChild>
                                                                    <w:div w:id="891770095">
                                                                      <w:marLeft w:val="0"/>
                                                                      <w:marRight w:val="0"/>
                                                                      <w:marTop w:val="0"/>
                                                                      <w:marBottom w:val="0"/>
                                                                      <w:divBdr>
                                                                        <w:top w:val="none" w:sz="0" w:space="0" w:color="auto"/>
                                                                        <w:left w:val="none" w:sz="0" w:space="0" w:color="auto"/>
                                                                        <w:bottom w:val="none" w:sz="0" w:space="0" w:color="auto"/>
                                                                        <w:right w:val="none" w:sz="0" w:space="0" w:color="auto"/>
                                                                      </w:divBdr>
                                                                      <w:divsChild>
                                                                        <w:div w:id="121746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3123218">
      <w:bodyDiv w:val="1"/>
      <w:marLeft w:val="0"/>
      <w:marRight w:val="0"/>
      <w:marTop w:val="0"/>
      <w:marBottom w:val="0"/>
      <w:divBdr>
        <w:top w:val="none" w:sz="0" w:space="0" w:color="auto"/>
        <w:left w:val="none" w:sz="0" w:space="0" w:color="auto"/>
        <w:bottom w:val="none" w:sz="0" w:space="0" w:color="auto"/>
        <w:right w:val="none" w:sz="0" w:space="0" w:color="auto"/>
      </w:divBdr>
    </w:div>
    <w:div w:id="1660301387">
      <w:bodyDiv w:val="1"/>
      <w:marLeft w:val="0"/>
      <w:marRight w:val="0"/>
      <w:marTop w:val="0"/>
      <w:marBottom w:val="0"/>
      <w:divBdr>
        <w:top w:val="none" w:sz="0" w:space="0" w:color="auto"/>
        <w:left w:val="none" w:sz="0" w:space="0" w:color="auto"/>
        <w:bottom w:val="none" w:sz="0" w:space="0" w:color="auto"/>
        <w:right w:val="none" w:sz="0" w:space="0" w:color="auto"/>
      </w:divBdr>
    </w:div>
    <w:div w:id="1680236637">
      <w:bodyDiv w:val="1"/>
      <w:marLeft w:val="0"/>
      <w:marRight w:val="0"/>
      <w:marTop w:val="0"/>
      <w:marBottom w:val="0"/>
      <w:divBdr>
        <w:top w:val="none" w:sz="0" w:space="0" w:color="auto"/>
        <w:left w:val="none" w:sz="0" w:space="0" w:color="auto"/>
        <w:bottom w:val="none" w:sz="0" w:space="0" w:color="auto"/>
        <w:right w:val="none" w:sz="0" w:space="0" w:color="auto"/>
      </w:divBdr>
      <w:divsChild>
        <w:div w:id="1655570885">
          <w:marLeft w:val="0"/>
          <w:marRight w:val="0"/>
          <w:marTop w:val="0"/>
          <w:marBottom w:val="0"/>
          <w:divBdr>
            <w:top w:val="none" w:sz="0" w:space="0" w:color="auto"/>
            <w:left w:val="none" w:sz="0" w:space="0" w:color="auto"/>
            <w:bottom w:val="none" w:sz="0" w:space="0" w:color="auto"/>
            <w:right w:val="none" w:sz="0" w:space="0" w:color="auto"/>
          </w:divBdr>
          <w:divsChild>
            <w:div w:id="122775628">
              <w:marLeft w:val="0"/>
              <w:marRight w:val="0"/>
              <w:marTop w:val="0"/>
              <w:marBottom w:val="0"/>
              <w:divBdr>
                <w:top w:val="none" w:sz="0" w:space="0" w:color="auto"/>
                <w:left w:val="none" w:sz="0" w:space="0" w:color="auto"/>
                <w:bottom w:val="none" w:sz="0" w:space="0" w:color="auto"/>
                <w:right w:val="none" w:sz="0" w:space="0" w:color="auto"/>
              </w:divBdr>
              <w:divsChild>
                <w:div w:id="1612736026">
                  <w:marLeft w:val="0"/>
                  <w:marRight w:val="0"/>
                  <w:marTop w:val="0"/>
                  <w:marBottom w:val="0"/>
                  <w:divBdr>
                    <w:top w:val="none" w:sz="0" w:space="0" w:color="auto"/>
                    <w:left w:val="none" w:sz="0" w:space="0" w:color="auto"/>
                    <w:bottom w:val="none" w:sz="0" w:space="0" w:color="auto"/>
                    <w:right w:val="none" w:sz="0" w:space="0" w:color="auto"/>
                  </w:divBdr>
                  <w:divsChild>
                    <w:div w:id="1146581226">
                      <w:marLeft w:val="0"/>
                      <w:marRight w:val="0"/>
                      <w:marTop w:val="0"/>
                      <w:marBottom w:val="0"/>
                      <w:divBdr>
                        <w:top w:val="none" w:sz="0" w:space="0" w:color="auto"/>
                        <w:left w:val="none" w:sz="0" w:space="0" w:color="auto"/>
                        <w:bottom w:val="none" w:sz="0" w:space="0" w:color="auto"/>
                        <w:right w:val="none" w:sz="0" w:space="0" w:color="auto"/>
                      </w:divBdr>
                      <w:divsChild>
                        <w:div w:id="44303138">
                          <w:marLeft w:val="0"/>
                          <w:marRight w:val="0"/>
                          <w:marTop w:val="0"/>
                          <w:marBottom w:val="0"/>
                          <w:divBdr>
                            <w:top w:val="none" w:sz="0" w:space="0" w:color="auto"/>
                            <w:left w:val="none" w:sz="0" w:space="0" w:color="auto"/>
                            <w:bottom w:val="none" w:sz="0" w:space="0" w:color="auto"/>
                            <w:right w:val="none" w:sz="0" w:space="0" w:color="auto"/>
                          </w:divBdr>
                          <w:divsChild>
                            <w:div w:id="4124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069101">
      <w:bodyDiv w:val="1"/>
      <w:marLeft w:val="0"/>
      <w:marRight w:val="0"/>
      <w:marTop w:val="0"/>
      <w:marBottom w:val="0"/>
      <w:divBdr>
        <w:top w:val="none" w:sz="0" w:space="0" w:color="auto"/>
        <w:left w:val="none" w:sz="0" w:space="0" w:color="auto"/>
        <w:bottom w:val="none" w:sz="0" w:space="0" w:color="auto"/>
        <w:right w:val="none" w:sz="0" w:space="0" w:color="auto"/>
      </w:divBdr>
    </w:div>
    <w:div w:id="1771120277">
      <w:bodyDiv w:val="1"/>
      <w:marLeft w:val="0"/>
      <w:marRight w:val="0"/>
      <w:marTop w:val="0"/>
      <w:marBottom w:val="0"/>
      <w:divBdr>
        <w:top w:val="none" w:sz="0" w:space="0" w:color="auto"/>
        <w:left w:val="none" w:sz="0" w:space="0" w:color="auto"/>
        <w:bottom w:val="none" w:sz="0" w:space="0" w:color="auto"/>
        <w:right w:val="none" w:sz="0" w:space="0" w:color="auto"/>
      </w:divBdr>
    </w:div>
    <w:div w:id="1787116167">
      <w:bodyDiv w:val="1"/>
      <w:marLeft w:val="0"/>
      <w:marRight w:val="0"/>
      <w:marTop w:val="0"/>
      <w:marBottom w:val="0"/>
      <w:divBdr>
        <w:top w:val="none" w:sz="0" w:space="0" w:color="auto"/>
        <w:left w:val="none" w:sz="0" w:space="0" w:color="auto"/>
        <w:bottom w:val="none" w:sz="0" w:space="0" w:color="auto"/>
        <w:right w:val="none" w:sz="0" w:space="0" w:color="auto"/>
      </w:divBdr>
      <w:divsChild>
        <w:div w:id="669913999">
          <w:marLeft w:val="0"/>
          <w:marRight w:val="0"/>
          <w:marTop w:val="0"/>
          <w:marBottom w:val="0"/>
          <w:divBdr>
            <w:top w:val="none" w:sz="0" w:space="0" w:color="auto"/>
            <w:left w:val="none" w:sz="0" w:space="0" w:color="auto"/>
            <w:bottom w:val="none" w:sz="0" w:space="0" w:color="auto"/>
            <w:right w:val="none" w:sz="0" w:space="0" w:color="auto"/>
          </w:divBdr>
          <w:divsChild>
            <w:div w:id="267157067">
              <w:marLeft w:val="0"/>
              <w:marRight w:val="0"/>
              <w:marTop w:val="0"/>
              <w:marBottom w:val="0"/>
              <w:divBdr>
                <w:top w:val="none" w:sz="0" w:space="0" w:color="auto"/>
                <w:left w:val="none" w:sz="0" w:space="0" w:color="auto"/>
                <w:bottom w:val="none" w:sz="0" w:space="0" w:color="auto"/>
                <w:right w:val="none" w:sz="0" w:space="0" w:color="auto"/>
              </w:divBdr>
              <w:divsChild>
                <w:div w:id="212818293">
                  <w:marLeft w:val="0"/>
                  <w:marRight w:val="0"/>
                  <w:marTop w:val="0"/>
                  <w:marBottom w:val="0"/>
                  <w:divBdr>
                    <w:top w:val="none" w:sz="0" w:space="0" w:color="auto"/>
                    <w:left w:val="none" w:sz="0" w:space="0" w:color="auto"/>
                    <w:bottom w:val="none" w:sz="0" w:space="0" w:color="auto"/>
                    <w:right w:val="none" w:sz="0" w:space="0" w:color="auto"/>
                  </w:divBdr>
                  <w:divsChild>
                    <w:div w:id="70205371">
                      <w:marLeft w:val="0"/>
                      <w:marRight w:val="0"/>
                      <w:marTop w:val="0"/>
                      <w:marBottom w:val="0"/>
                      <w:divBdr>
                        <w:top w:val="none" w:sz="0" w:space="0" w:color="auto"/>
                        <w:left w:val="none" w:sz="0" w:space="0" w:color="auto"/>
                        <w:bottom w:val="none" w:sz="0" w:space="0" w:color="auto"/>
                        <w:right w:val="none" w:sz="0" w:space="0" w:color="auto"/>
                      </w:divBdr>
                      <w:divsChild>
                        <w:div w:id="613287760">
                          <w:marLeft w:val="0"/>
                          <w:marRight w:val="0"/>
                          <w:marTop w:val="0"/>
                          <w:marBottom w:val="0"/>
                          <w:divBdr>
                            <w:top w:val="none" w:sz="0" w:space="0" w:color="auto"/>
                            <w:left w:val="none" w:sz="0" w:space="0" w:color="auto"/>
                            <w:bottom w:val="none" w:sz="0" w:space="0" w:color="auto"/>
                            <w:right w:val="none" w:sz="0" w:space="0" w:color="auto"/>
                          </w:divBdr>
                          <w:divsChild>
                            <w:div w:id="616135296">
                              <w:marLeft w:val="0"/>
                              <w:marRight w:val="0"/>
                              <w:marTop w:val="0"/>
                              <w:marBottom w:val="0"/>
                              <w:divBdr>
                                <w:top w:val="none" w:sz="0" w:space="0" w:color="auto"/>
                                <w:left w:val="none" w:sz="0" w:space="0" w:color="auto"/>
                                <w:bottom w:val="none" w:sz="0" w:space="0" w:color="auto"/>
                                <w:right w:val="none" w:sz="0" w:space="0" w:color="auto"/>
                              </w:divBdr>
                              <w:divsChild>
                                <w:div w:id="211393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828826">
      <w:bodyDiv w:val="1"/>
      <w:marLeft w:val="0"/>
      <w:marRight w:val="0"/>
      <w:marTop w:val="0"/>
      <w:marBottom w:val="0"/>
      <w:divBdr>
        <w:top w:val="none" w:sz="0" w:space="0" w:color="auto"/>
        <w:left w:val="none" w:sz="0" w:space="0" w:color="auto"/>
        <w:bottom w:val="none" w:sz="0" w:space="0" w:color="auto"/>
        <w:right w:val="none" w:sz="0" w:space="0" w:color="auto"/>
      </w:divBdr>
      <w:divsChild>
        <w:div w:id="2108842180">
          <w:marLeft w:val="0"/>
          <w:marRight w:val="0"/>
          <w:marTop w:val="0"/>
          <w:marBottom w:val="0"/>
          <w:divBdr>
            <w:top w:val="none" w:sz="0" w:space="0" w:color="auto"/>
            <w:left w:val="none" w:sz="0" w:space="0" w:color="auto"/>
            <w:bottom w:val="none" w:sz="0" w:space="0" w:color="auto"/>
            <w:right w:val="none" w:sz="0" w:space="0" w:color="auto"/>
          </w:divBdr>
          <w:divsChild>
            <w:div w:id="1758165921">
              <w:marLeft w:val="0"/>
              <w:marRight w:val="0"/>
              <w:marTop w:val="0"/>
              <w:marBottom w:val="0"/>
              <w:divBdr>
                <w:top w:val="none" w:sz="0" w:space="0" w:color="auto"/>
                <w:left w:val="none" w:sz="0" w:space="0" w:color="auto"/>
                <w:bottom w:val="none" w:sz="0" w:space="0" w:color="auto"/>
                <w:right w:val="none" w:sz="0" w:space="0" w:color="auto"/>
              </w:divBdr>
              <w:divsChild>
                <w:div w:id="1497769389">
                  <w:marLeft w:val="0"/>
                  <w:marRight w:val="0"/>
                  <w:marTop w:val="0"/>
                  <w:marBottom w:val="0"/>
                  <w:divBdr>
                    <w:top w:val="none" w:sz="0" w:space="0" w:color="auto"/>
                    <w:left w:val="none" w:sz="0" w:space="0" w:color="auto"/>
                    <w:bottom w:val="none" w:sz="0" w:space="0" w:color="auto"/>
                    <w:right w:val="none" w:sz="0" w:space="0" w:color="auto"/>
                  </w:divBdr>
                  <w:divsChild>
                    <w:div w:id="1659528238">
                      <w:marLeft w:val="0"/>
                      <w:marRight w:val="0"/>
                      <w:marTop w:val="0"/>
                      <w:marBottom w:val="0"/>
                      <w:divBdr>
                        <w:top w:val="none" w:sz="0" w:space="0" w:color="auto"/>
                        <w:left w:val="none" w:sz="0" w:space="0" w:color="auto"/>
                        <w:bottom w:val="none" w:sz="0" w:space="0" w:color="auto"/>
                        <w:right w:val="none" w:sz="0" w:space="0" w:color="auto"/>
                      </w:divBdr>
                      <w:divsChild>
                        <w:div w:id="1363705243">
                          <w:marLeft w:val="0"/>
                          <w:marRight w:val="0"/>
                          <w:marTop w:val="0"/>
                          <w:marBottom w:val="0"/>
                          <w:divBdr>
                            <w:top w:val="none" w:sz="0" w:space="0" w:color="auto"/>
                            <w:left w:val="none" w:sz="0" w:space="0" w:color="auto"/>
                            <w:bottom w:val="none" w:sz="0" w:space="0" w:color="auto"/>
                            <w:right w:val="none" w:sz="0" w:space="0" w:color="auto"/>
                          </w:divBdr>
                          <w:divsChild>
                            <w:div w:id="1889292976">
                              <w:marLeft w:val="0"/>
                              <w:marRight w:val="0"/>
                              <w:marTop w:val="0"/>
                              <w:marBottom w:val="0"/>
                              <w:divBdr>
                                <w:top w:val="none" w:sz="0" w:space="0" w:color="auto"/>
                                <w:left w:val="none" w:sz="0" w:space="0" w:color="auto"/>
                                <w:bottom w:val="none" w:sz="0" w:space="0" w:color="auto"/>
                                <w:right w:val="none" w:sz="0" w:space="0" w:color="auto"/>
                              </w:divBdr>
                              <w:divsChild>
                                <w:div w:id="187060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950687">
      <w:bodyDiv w:val="1"/>
      <w:marLeft w:val="0"/>
      <w:marRight w:val="0"/>
      <w:marTop w:val="0"/>
      <w:marBottom w:val="0"/>
      <w:divBdr>
        <w:top w:val="none" w:sz="0" w:space="0" w:color="auto"/>
        <w:left w:val="none" w:sz="0" w:space="0" w:color="auto"/>
        <w:bottom w:val="none" w:sz="0" w:space="0" w:color="auto"/>
        <w:right w:val="none" w:sz="0" w:space="0" w:color="auto"/>
      </w:divBdr>
    </w:div>
    <w:div w:id="1891457084">
      <w:bodyDiv w:val="1"/>
      <w:marLeft w:val="0"/>
      <w:marRight w:val="0"/>
      <w:marTop w:val="0"/>
      <w:marBottom w:val="0"/>
      <w:divBdr>
        <w:top w:val="none" w:sz="0" w:space="0" w:color="auto"/>
        <w:left w:val="none" w:sz="0" w:space="0" w:color="auto"/>
        <w:bottom w:val="none" w:sz="0" w:space="0" w:color="auto"/>
        <w:right w:val="none" w:sz="0" w:space="0" w:color="auto"/>
      </w:divBdr>
    </w:div>
    <w:div w:id="1900745445">
      <w:bodyDiv w:val="1"/>
      <w:marLeft w:val="0"/>
      <w:marRight w:val="0"/>
      <w:marTop w:val="0"/>
      <w:marBottom w:val="0"/>
      <w:divBdr>
        <w:top w:val="none" w:sz="0" w:space="0" w:color="auto"/>
        <w:left w:val="none" w:sz="0" w:space="0" w:color="auto"/>
        <w:bottom w:val="none" w:sz="0" w:space="0" w:color="auto"/>
        <w:right w:val="none" w:sz="0" w:space="0" w:color="auto"/>
      </w:divBdr>
    </w:div>
    <w:div w:id="1924485579">
      <w:bodyDiv w:val="1"/>
      <w:marLeft w:val="0"/>
      <w:marRight w:val="0"/>
      <w:marTop w:val="0"/>
      <w:marBottom w:val="0"/>
      <w:divBdr>
        <w:top w:val="none" w:sz="0" w:space="0" w:color="auto"/>
        <w:left w:val="none" w:sz="0" w:space="0" w:color="auto"/>
        <w:bottom w:val="none" w:sz="0" w:space="0" w:color="auto"/>
        <w:right w:val="none" w:sz="0" w:space="0" w:color="auto"/>
      </w:divBdr>
      <w:divsChild>
        <w:div w:id="194537839">
          <w:marLeft w:val="0"/>
          <w:marRight w:val="0"/>
          <w:marTop w:val="0"/>
          <w:marBottom w:val="0"/>
          <w:divBdr>
            <w:top w:val="none" w:sz="0" w:space="0" w:color="auto"/>
            <w:left w:val="none" w:sz="0" w:space="0" w:color="auto"/>
            <w:bottom w:val="none" w:sz="0" w:space="0" w:color="auto"/>
            <w:right w:val="none" w:sz="0" w:space="0" w:color="auto"/>
          </w:divBdr>
          <w:divsChild>
            <w:div w:id="1189291117">
              <w:marLeft w:val="0"/>
              <w:marRight w:val="0"/>
              <w:marTop w:val="0"/>
              <w:marBottom w:val="0"/>
              <w:divBdr>
                <w:top w:val="none" w:sz="0" w:space="0" w:color="auto"/>
                <w:left w:val="none" w:sz="0" w:space="0" w:color="auto"/>
                <w:bottom w:val="none" w:sz="0" w:space="0" w:color="auto"/>
                <w:right w:val="none" w:sz="0" w:space="0" w:color="auto"/>
              </w:divBdr>
              <w:divsChild>
                <w:div w:id="899167601">
                  <w:marLeft w:val="0"/>
                  <w:marRight w:val="0"/>
                  <w:marTop w:val="0"/>
                  <w:marBottom w:val="0"/>
                  <w:divBdr>
                    <w:top w:val="none" w:sz="0" w:space="0" w:color="auto"/>
                    <w:left w:val="none" w:sz="0" w:space="0" w:color="auto"/>
                    <w:bottom w:val="none" w:sz="0" w:space="0" w:color="auto"/>
                    <w:right w:val="none" w:sz="0" w:space="0" w:color="auto"/>
                  </w:divBdr>
                  <w:divsChild>
                    <w:div w:id="1981886325">
                      <w:marLeft w:val="0"/>
                      <w:marRight w:val="0"/>
                      <w:marTop w:val="0"/>
                      <w:marBottom w:val="0"/>
                      <w:divBdr>
                        <w:top w:val="none" w:sz="0" w:space="0" w:color="auto"/>
                        <w:left w:val="none" w:sz="0" w:space="0" w:color="auto"/>
                        <w:bottom w:val="none" w:sz="0" w:space="0" w:color="auto"/>
                        <w:right w:val="none" w:sz="0" w:space="0" w:color="auto"/>
                      </w:divBdr>
                      <w:divsChild>
                        <w:div w:id="1973946909">
                          <w:marLeft w:val="0"/>
                          <w:marRight w:val="0"/>
                          <w:marTop w:val="0"/>
                          <w:marBottom w:val="0"/>
                          <w:divBdr>
                            <w:top w:val="none" w:sz="0" w:space="0" w:color="auto"/>
                            <w:left w:val="none" w:sz="0" w:space="0" w:color="auto"/>
                            <w:bottom w:val="none" w:sz="0" w:space="0" w:color="auto"/>
                            <w:right w:val="none" w:sz="0" w:space="0" w:color="auto"/>
                          </w:divBdr>
                          <w:divsChild>
                            <w:div w:id="2104109239">
                              <w:marLeft w:val="0"/>
                              <w:marRight w:val="0"/>
                              <w:marTop w:val="0"/>
                              <w:marBottom w:val="0"/>
                              <w:divBdr>
                                <w:top w:val="none" w:sz="0" w:space="0" w:color="auto"/>
                                <w:left w:val="none" w:sz="0" w:space="0" w:color="auto"/>
                                <w:bottom w:val="none" w:sz="0" w:space="0" w:color="auto"/>
                                <w:right w:val="none" w:sz="0" w:space="0" w:color="auto"/>
                              </w:divBdr>
                              <w:divsChild>
                                <w:div w:id="122887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977430">
      <w:bodyDiv w:val="1"/>
      <w:marLeft w:val="0"/>
      <w:marRight w:val="0"/>
      <w:marTop w:val="0"/>
      <w:marBottom w:val="0"/>
      <w:divBdr>
        <w:top w:val="none" w:sz="0" w:space="0" w:color="auto"/>
        <w:left w:val="none" w:sz="0" w:space="0" w:color="auto"/>
        <w:bottom w:val="none" w:sz="0" w:space="0" w:color="auto"/>
        <w:right w:val="none" w:sz="0" w:space="0" w:color="auto"/>
      </w:divBdr>
    </w:div>
    <w:div w:id="2008363596">
      <w:bodyDiv w:val="1"/>
      <w:marLeft w:val="0"/>
      <w:marRight w:val="0"/>
      <w:marTop w:val="0"/>
      <w:marBottom w:val="0"/>
      <w:divBdr>
        <w:top w:val="none" w:sz="0" w:space="0" w:color="auto"/>
        <w:left w:val="none" w:sz="0" w:space="0" w:color="auto"/>
        <w:bottom w:val="none" w:sz="0" w:space="0" w:color="auto"/>
        <w:right w:val="none" w:sz="0" w:space="0" w:color="auto"/>
      </w:divBdr>
    </w:div>
    <w:div w:id="2034766008">
      <w:bodyDiv w:val="1"/>
      <w:marLeft w:val="0"/>
      <w:marRight w:val="0"/>
      <w:marTop w:val="0"/>
      <w:marBottom w:val="0"/>
      <w:divBdr>
        <w:top w:val="none" w:sz="0" w:space="0" w:color="auto"/>
        <w:left w:val="none" w:sz="0" w:space="0" w:color="auto"/>
        <w:bottom w:val="none" w:sz="0" w:space="0" w:color="auto"/>
        <w:right w:val="none" w:sz="0" w:space="0" w:color="auto"/>
      </w:divBdr>
      <w:divsChild>
        <w:div w:id="410352925">
          <w:marLeft w:val="0"/>
          <w:marRight w:val="0"/>
          <w:marTop w:val="0"/>
          <w:marBottom w:val="0"/>
          <w:divBdr>
            <w:top w:val="none" w:sz="0" w:space="0" w:color="auto"/>
            <w:left w:val="none" w:sz="0" w:space="0" w:color="auto"/>
            <w:bottom w:val="none" w:sz="0" w:space="0" w:color="auto"/>
            <w:right w:val="none" w:sz="0" w:space="0" w:color="auto"/>
          </w:divBdr>
          <w:divsChild>
            <w:div w:id="1224103816">
              <w:marLeft w:val="0"/>
              <w:marRight w:val="0"/>
              <w:marTop w:val="0"/>
              <w:marBottom w:val="0"/>
              <w:divBdr>
                <w:top w:val="none" w:sz="0" w:space="0" w:color="auto"/>
                <w:left w:val="none" w:sz="0" w:space="0" w:color="auto"/>
                <w:bottom w:val="none" w:sz="0" w:space="0" w:color="auto"/>
                <w:right w:val="none" w:sz="0" w:space="0" w:color="auto"/>
              </w:divBdr>
              <w:divsChild>
                <w:div w:id="346907977">
                  <w:marLeft w:val="0"/>
                  <w:marRight w:val="0"/>
                  <w:marTop w:val="0"/>
                  <w:marBottom w:val="0"/>
                  <w:divBdr>
                    <w:top w:val="none" w:sz="0" w:space="0" w:color="auto"/>
                    <w:left w:val="none" w:sz="0" w:space="0" w:color="auto"/>
                    <w:bottom w:val="none" w:sz="0" w:space="0" w:color="auto"/>
                    <w:right w:val="none" w:sz="0" w:space="0" w:color="auto"/>
                  </w:divBdr>
                  <w:divsChild>
                    <w:div w:id="32697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827">
      <w:bodyDiv w:val="1"/>
      <w:marLeft w:val="0"/>
      <w:marRight w:val="0"/>
      <w:marTop w:val="0"/>
      <w:marBottom w:val="0"/>
      <w:divBdr>
        <w:top w:val="none" w:sz="0" w:space="0" w:color="auto"/>
        <w:left w:val="none" w:sz="0" w:space="0" w:color="auto"/>
        <w:bottom w:val="none" w:sz="0" w:space="0" w:color="auto"/>
        <w:right w:val="none" w:sz="0" w:space="0" w:color="auto"/>
      </w:divBdr>
      <w:divsChild>
        <w:div w:id="2146004930">
          <w:marLeft w:val="0"/>
          <w:marRight w:val="0"/>
          <w:marTop w:val="0"/>
          <w:marBottom w:val="0"/>
          <w:divBdr>
            <w:top w:val="none" w:sz="0" w:space="0" w:color="auto"/>
            <w:left w:val="none" w:sz="0" w:space="0" w:color="auto"/>
            <w:bottom w:val="none" w:sz="0" w:space="0" w:color="auto"/>
            <w:right w:val="none" w:sz="0" w:space="0" w:color="auto"/>
          </w:divBdr>
          <w:divsChild>
            <w:div w:id="594022935">
              <w:marLeft w:val="0"/>
              <w:marRight w:val="0"/>
              <w:marTop w:val="0"/>
              <w:marBottom w:val="0"/>
              <w:divBdr>
                <w:top w:val="none" w:sz="0" w:space="0" w:color="auto"/>
                <w:left w:val="none" w:sz="0" w:space="0" w:color="auto"/>
                <w:bottom w:val="none" w:sz="0" w:space="0" w:color="auto"/>
                <w:right w:val="none" w:sz="0" w:space="0" w:color="auto"/>
              </w:divBdr>
              <w:divsChild>
                <w:div w:id="1606577928">
                  <w:marLeft w:val="0"/>
                  <w:marRight w:val="0"/>
                  <w:marTop w:val="0"/>
                  <w:marBottom w:val="0"/>
                  <w:divBdr>
                    <w:top w:val="none" w:sz="0" w:space="0" w:color="auto"/>
                    <w:left w:val="none" w:sz="0" w:space="0" w:color="auto"/>
                    <w:bottom w:val="none" w:sz="0" w:space="0" w:color="auto"/>
                    <w:right w:val="none" w:sz="0" w:space="0" w:color="auto"/>
                  </w:divBdr>
                  <w:divsChild>
                    <w:div w:id="753820334">
                      <w:marLeft w:val="0"/>
                      <w:marRight w:val="0"/>
                      <w:marTop w:val="0"/>
                      <w:marBottom w:val="0"/>
                      <w:divBdr>
                        <w:top w:val="none" w:sz="0" w:space="0" w:color="auto"/>
                        <w:left w:val="none" w:sz="0" w:space="0" w:color="auto"/>
                        <w:bottom w:val="none" w:sz="0" w:space="0" w:color="auto"/>
                        <w:right w:val="none" w:sz="0" w:space="0" w:color="auto"/>
                      </w:divBdr>
                      <w:divsChild>
                        <w:div w:id="1179275374">
                          <w:marLeft w:val="0"/>
                          <w:marRight w:val="0"/>
                          <w:marTop w:val="0"/>
                          <w:marBottom w:val="0"/>
                          <w:divBdr>
                            <w:top w:val="none" w:sz="0" w:space="0" w:color="auto"/>
                            <w:left w:val="none" w:sz="0" w:space="0" w:color="auto"/>
                            <w:bottom w:val="none" w:sz="0" w:space="0" w:color="auto"/>
                            <w:right w:val="none" w:sz="0" w:space="0" w:color="auto"/>
                          </w:divBdr>
                          <w:divsChild>
                            <w:div w:id="840199391">
                              <w:marLeft w:val="0"/>
                              <w:marRight w:val="0"/>
                              <w:marTop w:val="0"/>
                              <w:marBottom w:val="0"/>
                              <w:divBdr>
                                <w:top w:val="none" w:sz="0" w:space="0" w:color="auto"/>
                                <w:left w:val="none" w:sz="0" w:space="0" w:color="auto"/>
                                <w:bottom w:val="none" w:sz="0" w:space="0" w:color="auto"/>
                                <w:right w:val="none" w:sz="0" w:space="0" w:color="auto"/>
                              </w:divBdr>
                              <w:divsChild>
                                <w:div w:id="818959327">
                                  <w:marLeft w:val="0"/>
                                  <w:marRight w:val="0"/>
                                  <w:marTop w:val="0"/>
                                  <w:marBottom w:val="0"/>
                                  <w:divBdr>
                                    <w:top w:val="none" w:sz="0" w:space="0" w:color="auto"/>
                                    <w:left w:val="none" w:sz="0" w:space="0" w:color="auto"/>
                                    <w:bottom w:val="none" w:sz="0" w:space="0" w:color="auto"/>
                                    <w:right w:val="none" w:sz="0" w:space="0" w:color="auto"/>
                                  </w:divBdr>
                                  <w:divsChild>
                                    <w:div w:id="156174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620157">
          <w:marLeft w:val="0"/>
          <w:marRight w:val="0"/>
          <w:marTop w:val="0"/>
          <w:marBottom w:val="0"/>
          <w:divBdr>
            <w:top w:val="none" w:sz="0" w:space="0" w:color="auto"/>
            <w:left w:val="none" w:sz="0" w:space="0" w:color="auto"/>
            <w:bottom w:val="none" w:sz="0" w:space="0" w:color="auto"/>
            <w:right w:val="none" w:sz="0" w:space="0" w:color="auto"/>
          </w:divBdr>
          <w:divsChild>
            <w:div w:id="1302423479">
              <w:marLeft w:val="0"/>
              <w:marRight w:val="0"/>
              <w:marTop w:val="0"/>
              <w:marBottom w:val="0"/>
              <w:divBdr>
                <w:top w:val="none" w:sz="0" w:space="0" w:color="auto"/>
                <w:left w:val="none" w:sz="0" w:space="0" w:color="auto"/>
                <w:bottom w:val="none" w:sz="0" w:space="0" w:color="auto"/>
                <w:right w:val="none" w:sz="0" w:space="0" w:color="auto"/>
              </w:divBdr>
              <w:divsChild>
                <w:div w:id="988166056">
                  <w:marLeft w:val="0"/>
                  <w:marRight w:val="0"/>
                  <w:marTop w:val="0"/>
                  <w:marBottom w:val="0"/>
                  <w:divBdr>
                    <w:top w:val="none" w:sz="0" w:space="0" w:color="auto"/>
                    <w:left w:val="none" w:sz="0" w:space="0" w:color="auto"/>
                    <w:bottom w:val="none" w:sz="0" w:space="0" w:color="auto"/>
                    <w:right w:val="none" w:sz="0" w:space="0" w:color="auto"/>
                  </w:divBdr>
                  <w:divsChild>
                    <w:div w:id="1914580583">
                      <w:marLeft w:val="0"/>
                      <w:marRight w:val="0"/>
                      <w:marTop w:val="0"/>
                      <w:marBottom w:val="0"/>
                      <w:divBdr>
                        <w:top w:val="none" w:sz="0" w:space="0" w:color="auto"/>
                        <w:left w:val="none" w:sz="0" w:space="0" w:color="auto"/>
                        <w:bottom w:val="none" w:sz="0" w:space="0" w:color="auto"/>
                        <w:right w:val="none" w:sz="0" w:space="0" w:color="auto"/>
                      </w:divBdr>
                      <w:divsChild>
                        <w:div w:id="209357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78418">
      <w:bodyDiv w:val="1"/>
      <w:marLeft w:val="0"/>
      <w:marRight w:val="0"/>
      <w:marTop w:val="0"/>
      <w:marBottom w:val="0"/>
      <w:divBdr>
        <w:top w:val="none" w:sz="0" w:space="0" w:color="auto"/>
        <w:left w:val="none" w:sz="0" w:space="0" w:color="auto"/>
        <w:bottom w:val="none" w:sz="0" w:space="0" w:color="auto"/>
        <w:right w:val="none" w:sz="0" w:space="0" w:color="auto"/>
      </w:divBdr>
    </w:div>
    <w:div w:id="2115052720">
      <w:bodyDiv w:val="1"/>
      <w:marLeft w:val="0"/>
      <w:marRight w:val="0"/>
      <w:marTop w:val="0"/>
      <w:marBottom w:val="0"/>
      <w:divBdr>
        <w:top w:val="none" w:sz="0" w:space="0" w:color="auto"/>
        <w:left w:val="none" w:sz="0" w:space="0" w:color="auto"/>
        <w:bottom w:val="none" w:sz="0" w:space="0" w:color="auto"/>
        <w:right w:val="none" w:sz="0" w:space="0" w:color="auto"/>
      </w:divBdr>
      <w:divsChild>
        <w:div w:id="951666706">
          <w:marLeft w:val="0"/>
          <w:marRight w:val="0"/>
          <w:marTop w:val="0"/>
          <w:marBottom w:val="0"/>
          <w:divBdr>
            <w:top w:val="none" w:sz="0" w:space="0" w:color="auto"/>
            <w:left w:val="none" w:sz="0" w:space="0" w:color="auto"/>
            <w:bottom w:val="none" w:sz="0" w:space="0" w:color="auto"/>
            <w:right w:val="none" w:sz="0" w:space="0" w:color="auto"/>
          </w:divBdr>
          <w:divsChild>
            <w:div w:id="1733456899">
              <w:marLeft w:val="0"/>
              <w:marRight w:val="0"/>
              <w:marTop w:val="0"/>
              <w:marBottom w:val="0"/>
              <w:divBdr>
                <w:top w:val="none" w:sz="0" w:space="0" w:color="auto"/>
                <w:left w:val="none" w:sz="0" w:space="0" w:color="auto"/>
                <w:bottom w:val="none" w:sz="0" w:space="0" w:color="auto"/>
                <w:right w:val="none" w:sz="0" w:space="0" w:color="auto"/>
              </w:divBdr>
              <w:divsChild>
                <w:div w:id="1225140339">
                  <w:marLeft w:val="0"/>
                  <w:marRight w:val="0"/>
                  <w:marTop w:val="0"/>
                  <w:marBottom w:val="0"/>
                  <w:divBdr>
                    <w:top w:val="none" w:sz="0" w:space="0" w:color="auto"/>
                    <w:left w:val="none" w:sz="0" w:space="0" w:color="auto"/>
                    <w:bottom w:val="none" w:sz="0" w:space="0" w:color="auto"/>
                    <w:right w:val="none" w:sz="0" w:space="0" w:color="auto"/>
                  </w:divBdr>
                  <w:divsChild>
                    <w:div w:id="1503199317">
                      <w:marLeft w:val="0"/>
                      <w:marRight w:val="0"/>
                      <w:marTop w:val="0"/>
                      <w:marBottom w:val="0"/>
                      <w:divBdr>
                        <w:top w:val="none" w:sz="0" w:space="0" w:color="auto"/>
                        <w:left w:val="none" w:sz="0" w:space="0" w:color="auto"/>
                        <w:bottom w:val="none" w:sz="0" w:space="0" w:color="auto"/>
                        <w:right w:val="none" w:sz="0" w:space="0" w:color="auto"/>
                      </w:divBdr>
                      <w:divsChild>
                        <w:div w:id="1894148589">
                          <w:marLeft w:val="0"/>
                          <w:marRight w:val="0"/>
                          <w:marTop w:val="0"/>
                          <w:marBottom w:val="0"/>
                          <w:divBdr>
                            <w:top w:val="none" w:sz="0" w:space="0" w:color="auto"/>
                            <w:left w:val="none" w:sz="0" w:space="0" w:color="auto"/>
                            <w:bottom w:val="none" w:sz="0" w:space="0" w:color="auto"/>
                            <w:right w:val="none" w:sz="0" w:space="0" w:color="auto"/>
                          </w:divBdr>
                          <w:divsChild>
                            <w:div w:id="1154295540">
                              <w:marLeft w:val="0"/>
                              <w:marRight w:val="0"/>
                              <w:marTop w:val="0"/>
                              <w:marBottom w:val="0"/>
                              <w:divBdr>
                                <w:top w:val="none" w:sz="0" w:space="0" w:color="auto"/>
                                <w:left w:val="none" w:sz="0" w:space="0" w:color="auto"/>
                                <w:bottom w:val="none" w:sz="0" w:space="0" w:color="auto"/>
                                <w:right w:val="none" w:sz="0" w:space="0" w:color="auto"/>
                              </w:divBdr>
                              <w:divsChild>
                                <w:div w:id="1347368629">
                                  <w:marLeft w:val="0"/>
                                  <w:marRight w:val="0"/>
                                  <w:marTop w:val="0"/>
                                  <w:marBottom w:val="0"/>
                                  <w:divBdr>
                                    <w:top w:val="none" w:sz="0" w:space="0" w:color="auto"/>
                                    <w:left w:val="none" w:sz="0" w:space="0" w:color="auto"/>
                                    <w:bottom w:val="none" w:sz="0" w:space="0" w:color="auto"/>
                                    <w:right w:val="none" w:sz="0" w:space="0" w:color="auto"/>
                                  </w:divBdr>
                                  <w:divsChild>
                                    <w:div w:id="1912228788">
                                      <w:marLeft w:val="0"/>
                                      <w:marRight w:val="0"/>
                                      <w:marTop w:val="0"/>
                                      <w:marBottom w:val="0"/>
                                      <w:divBdr>
                                        <w:top w:val="none" w:sz="0" w:space="0" w:color="auto"/>
                                        <w:left w:val="none" w:sz="0" w:space="0" w:color="auto"/>
                                        <w:bottom w:val="none" w:sz="0" w:space="0" w:color="auto"/>
                                        <w:right w:val="none" w:sz="0" w:space="0" w:color="auto"/>
                                      </w:divBdr>
                                      <w:divsChild>
                                        <w:div w:id="1754356338">
                                          <w:marLeft w:val="0"/>
                                          <w:marRight w:val="0"/>
                                          <w:marTop w:val="0"/>
                                          <w:marBottom w:val="0"/>
                                          <w:divBdr>
                                            <w:top w:val="none" w:sz="0" w:space="0" w:color="auto"/>
                                            <w:left w:val="none" w:sz="0" w:space="0" w:color="auto"/>
                                            <w:bottom w:val="none" w:sz="0" w:space="0" w:color="auto"/>
                                            <w:right w:val="none" w:sz="0" w:space="0" w:color="auto"/>
                                          </w:divBdr>
                                          <w:divsChild>
                                            <w:div w:id="183129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481014">
          <w:marLeft w:val="0"/>
          <w:marRight w:val="0"/>
          <w:marTop w:val="0"/>
          <w:marBottom w:val="0"/>
          <w:divBdr>
            <w:top w:val="none" w:sz="0" w:space="0" w:color="auto"/>
            <w:left w:val="none" w:sz="0" w:space="0" w:color="auto"/>
            <w:bottom w:val="none" w:sz="0" w:space="0" w:color="auto"/>
            <w:right w:val="none" w:sz="0" w:space="0" w:color="auto"/>
          </w:divBdr>
          <w:divsChild>
            <w:div w:id="1447577480">
              <w:marLeft w:val="0"/>
              <w:marRight w:val="0"/>
              <w:marTop w:val="0"/>
              <w:marBottom w:val="0"/>
              <w:divBdr>
                <w:top w:val="none" w:sz="0" w:space="0" w:color="auto"/>
                <w:left w:val="none" w:sz="0" w:space="0" w:color="auto"/>
                <w:bottom w:val="none" w:sz="0" w:space="0" w:color="auto"/>
                <w:right w:val="none" w:sz="0" w:space="0" w:color="auto"/>
              </w:divBdr>
              <w:divsChild>
                <w:div w:id="340813223">
                  <w:marLeft w:val="0"/>
                  <w:marRight w:val="0"/>
                  <w:marTop w:val="0"/>
                  <w:marBottom w:val="0"/>
                  <w:divBdr>
                    <w:top w:val="none" w:sz="0" w:space="0" w:color="auto"/>
                    <w:left w:val="none" w:sz="0" w:space="0" w:color="auto"/>
                    <w:bottom w:val="none" w:sz="0" w:space="0" w:color="auto"/>
                    <w:right w:val="none" w:sz="0" w:space="0" w:color="auto"/>
                  </w:divBdr>
                  <w:divsChild>
                    <w:div w:id="678509045">
                      <w:marLeft w:val="0"/>
                      <w:marRight w:val="0"/>
                      <w:marTop w:val="0"/>
                      <w:marBottom w:val="0"/>
                      <w:divBdr>
                        <w:top w:val="none" w:sz="0" w:space="0" w:color="auto"/>
                        <w:left w:val="none" w:sz="0" w:space="0" w:color="auto"/>
                        <w:bottom w:val="none" w:sz="0" w:space="0" w:color="auto"/>
                        <w:right w:val="none" w:sz="0" w:space="0" w:color="auto"/>
                      </w:divBdr>
                      <w:divsChild>
                        <w:div w:id="2464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435710">
      <w:bodyDiv w:val="1"/>
      <w:marLeft w:val="0"/>
      <w:marRight w:val="0"/>
      <w:marTop w:val="0"/>
      <w:marBottom w:val="0"/>
      <w:divBdr>
        <w:top w:val="none" w:sz="0" w:space="0" w:color="auto"/>
        <w:left w:val="none" w:sz="0" w:space="0" w:color="auto"/>
        <w:bottom w:val="none" w:sz="0" w:space="0" w:color="auto"/>
        <w:right w:val="none" w:sz="0" w:space="0" w:color="auto"/>
      </w:divBdr>
    </w:div>
    <w:div w:id="2119450045">
      <w:bodyDiv w:val="1"/>
      <w:marLeft w:val="0"/>
      <w:marRight w:val="0"/>
      <w:marTop w:val="0"/>
      <w:marBottom w:val="0"/>
      <w:divBdr>
        <w:top w:val="none" w:sz="0" w:space="0" w:color="auto"/>
        <w:left w:val="none" w:sz="0" w:space="0" w:color="auto"/>
        <w:bottom w:val="none" w:sz="0" w:space="0" w:color="auto"/>
        <w:right w:val="none" w:sz="0" w:space="0" w:color="auto"/>
      </w:divBdr>
    </w:div>
    <w:div w:id="2129812567">
      <w:bodyDiv w:val="1"/>
      <w:marLeft w:val="0"/>
      <w:marRight w:val="0"/>
      <w:marTop w:val="0"/>
      <w:marBottom w:val="0"/>
      <w:divBdr>
        <w:top w:val="none" w:sz="0" w:space="0" w:color="auto"/>
        <w:left w:val="none" w:sz="0" w:space="0" w:color="auto"/>
        <w:bottom w:val="none" w:sz="0" w:space="0" w:color="auto"/>
        <w:right w:val="none" w:sz="0" w:space="0" w:color="auto"/>
      </w:divBdr>
    </w:div>
    <w:div w:id="2133017714">
      <w:bodyDiv w:val="1"/>
      <w:marLeft w:val="0"/>
      <w:marRight w:val="0"/>
      <w:marTop w:val="0"/>
      <w:marBottom w:val="0"/>
      <w:divBdr>
        <w:top w:val="none" w:sz="0" w:space="0" w:color="auto"/>
        <w:left w:val="none" w:sz="0" w:space="0" w:color="auto"/>
        <w:bottom w:val="none" w:sz="0" w:space="0" w:color="auto"/>
        <w:right w:val="none" w:sz="0" w:space="0" w:color="auto"/>
      </w:divBdr>
    </w:div>
    <w:div w:id="213806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9DDE2FC0-F225-42EF-A016-6F628247787B}"/>
</file>

<file path=customXml/itemProps2.xml><?xml version="1.0" encoding="utf-8"?>
<ds:datastoreItem xmlns:ds="http://schemas.openxmlformats.org/officeDocument/2006/customXml" ds:itemID="{AC4DF627-6E52-4A72-81AA-FD5EF88DFB7D}"/>
</file>

<file path=customXml/itemProps3.xml><?xml version="1.0" encoding="utf-8"?>
<ds:datastoreItem xmlns:ds="http://schemas.openxmlformats.org/officeDocument/2006/customXml" ds:itemID="{D2D51372-937A-4D60-BA03-98EC2E63024E}"/>
</file>

<file path=docProps/app.xml><?xml version="1.0" encoding="utf-8"?>
<Properties xmlns="http://schemas.openxmlformats.org/officeDocument/2006/extended-properties" xmlns:vt="http://schemas.openxmlformats.org/officeDocument/2006/docPropsVTypes">
  <Template>Normal.dotm</Template>
  <TotalTime>7</TotalTime>
  <Pages>17</Pages>
  <Words>6989</Words>
  <Characters>39841</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Mahmoud ElNasharty</dc:creator>
  <cp:lastModifiedBy>GENEVE15</cp:lastModifiedBy>
  <cp:revision>5</cp:revision>
  <cp:lastPrinted>2026-06-29T10:35:00Z</cp:lastPrinted>
  <dcterms:created xsi:type="dcterms:W3CDTF">2026-06-29T10:24:00Z</dcterms:created>
  <dcterms:modified xsi:type="dcterms:W3CDTF">2026-06-29T10:40:00Z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