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B250" w14:textId="77777777" w:rsidR="00361F2E" w:rsidRDefault="00361F2E" w:rsidP="00361F2E">
      <w:r>
        <w:t>THE USE OF MERCENARIES, MERCENARY-RELATED ACTORS AND PRIVATE MILITARY AND SECURITY COMPANIES IN ORGANIZED CRIMINAL ACTIVITIES AND ILLICIT NETWORKS</w:t>
      </w:r>
    </w:p>
    <w:p w14:paraId="3CA76F4B" w14:textId="77777777" w:rsidR="00361F2E" w:rsidRDefault="00361F2E" w:rsidP="00361F2E"/>
    <w:p w14:paraId="7E656DFA" w14:textId="77777777" w:rsidR="00361F2E" w:rsidRDefault="00361F2E" w:rsidP="00361F2E">
      <w:r>
        <w:t>Concept Note – Contribution to the Report of the United Nations Working Group on the Use of Mercenaries to the 81st Session of the General Assembly (2026)</w:t>
      </w:r>
    </w:p>
    <w:p w14:paraId="143918F1" w14:textId="77777777" w:rsidR="00361F2E" w:rsidRDefault="00361F2E" w:rsidP="00361F2E"/>
    <w:p w14:paraId="6D7E989C" w14:textId="77777777" w:rsidR="00361F2E" w:rsidRDefault="00361F2E" w:rsidP="00361F2E">
      <w:r>
        <w:t>Dr. Charles Otieno P. Ochieng, PhD (Peace &amp; Conflict Studies)</w:t>
      </w:r>
    </w:p>
    <w:p w14:paraId="2CB18851" w14:textId="77777777" w:rsidR="00361F2E" w:rsidRDefault="00361F2E" w:rsidP="00361F2E">
      <w:r>
        <w:t>Tom Mboya University | Kenya</w:t>
      </w:r>
    </w:p>
    <w:p w14:paraId="31C757C7" w14:textId="77777777" w:rsidR="00361F2E" w:rsidRDefault="00361F2E" w:rsidP="00361F2E">
      <w:r>
        <w:t>Email: charlestonpauliv@gmail.com</w:t>
      </w:r>
    </w:p>
    <w:p w14:paraId="477F4AA7" w14:textId="77777777" w:rsidR="00361F2E" w:rsidRDefault="00361F2E" w:rsidP="00361F2E">
      <w:r>
        <w:t xml:space="preserve"> | Phone: +254 712 764 261</w:t>
      </w:r>
    </w:p>
    <w:p w14:paraId="795FCEF1" w14:textId="77777777" w:rsidR="00361F2E" w:rsidRDefault="00361F2E" w:rsidP="00361F2E"/>
    <w:p w14:paraId="6B92F16E" w14:textId="77777777" w:rsidR="00361F2E" w:rsidRDefault="00361F2E" w:rsidP="00361F2E">
      <w:r>
        <w:t>December 2025</w:t>
      </w:r>
    </w:p>
    <w:p w14:paraId="7F44E8CA" w14:textId="77777777" w:rsidR="00361F2E" w:rsidRDefault="00361F2E" w:rsidP="00361F2E"/>
    <w:p w14:paraId="11A399E0" w14:textId="77777777" w:rsidR="00361F2E" w:rsidRDefault="00361F2E" w:rsidP="00361F2E">
      <w:r>
        <w:t>Disclaimer</w:t>
      </w:r>
    </w:p>
    <w:p w14:paraId="4C52F007" w14:textId="77777777" w:rsidR="00361F2E" w:rsidRDefault="00361F2E" w:rsidP="00361F2E"/>
    <w:p w14:paraId="24CF2B97" w14:textId="77777777" w:rsidR="00361F2E" w:rsidRDefault="00361F2E" w:rsidP="00361F2E">
      <w:r>
        <w:t>The views expressed in this concept note are those of the author and do not necessarily reflect those of the United Nations, its Member States, or the Working Group on the Use of Mercenaries.</w:t>
      </w:r>
    </w:p>
    <w:p w14:paraId="3AC7FAAD" w14:textId="77777777" w:rsidR="00361F2E" w:rsidRDefault="00361F2E" w:rsidP="00361F2E"/>
    <w:p w14:paraId="24E888E1" w14:textId="77777777" w:rsidR="00361F2E" w:rsidRDefault="00361F2E" w:rsidP="00361F2E">
      <w:r>
        <w:t>1. Background and Purpose</w:t>
      </w:r>
    </w:p>
    <w:p w14:paraId="07D7E4E7" w14:textId="77777777" w:rsidR="00361F2E" w:rsidRDefault="00361F2E" w:rsidP="00361F2E"/>
    <w:p w14:paraId="00751823" w14:textId="77777777" w:rsidR="00361F2E" w:rsidRDefault="00361F2E" w:rsidP="00361F2E">
      <w:r>
        <w:t>The United Nations Working Group on the Use of Mercenaries, acting under Human Rights Council resolution 60/5, is preparing its 2026 report on the participation of mercenaries, mercenary-related actors, and private military and security companies (PMSCs) in organized criminal activities and illicit networks. This concept note outlines a proposed analytical contribution exploring how privatized coercion merges with transnational organized crime, threatening international peace, constitutional order, and human rights.</w:t>
      </w:r>
    </w:p>
    <w:p w14:paraId="272B9C41" w14:textId="77777777" w:rsidR="00361F2E" w:rsidRDefault="00361F2E" w:rsidP="00361F2E"/>
    <w:p w14:paraId="4F164387" w14:textId="77777777" w:rsidR="00361F2E" w:rsidRDefault="00361F2E" w:rsidP="00361F2E">
      <w:r>
        <w:t>2. Rationale</w:t>
      </w:r>
    </w:p>
    <w:p w14:paraId="24297630" w14:textId="77777777" w:rsidR="00361F2E" w:rsidRDefault="00361F2E" w:rsidP="00361F2E"/>
    <w:p w14:paraId="65A7CD07" w14:textId="77777777" w:rsidR="00361F2E" w:rsidRDefault="00361F2E" w:rsidP="00361F2E">
      <w:r>
        <w:t xml:space="preserve">Since the early 2000s, the rapid expansion of PMSCs and non-state security actors has blurred the boundaries between legal contracting and criminal enterprise. Across Africa, Latin America, and Eastern Europe, these actors are increasingly involved in the protection and transport of illicit goods such as gold, timber, and arms; in cyber-espionage and data theft; and in the laundering of profits through </w:t>
      </w:r>
      <w:r>
        <w:lastRenderedPageBreak/>
        <w:t>offshore companies and cryptocurrency. Weak oversight and state collusion have enabled the emergence of “criminal governance,” where violence and profit reinforce one another. This research seeks to map these linkages and propose governance responses grounded in international law and human-rights standards.</w:t>
      </w:r>
    </w:p>
    <w:p w14:paraId="71716B38" w14:textId="77777777" w:rsidR="00361F2E" w:rsidRDefault="00361F2E" w:rsidP="00361F2E"/>
    <w:p w14:paraId="272B2FD7" w14:textId="77777777" w:rsidR="00361F2E" w:rsidRDefault="00361F2E" w:rsidP="00361F2E">
      <w:r>
        <w:t>3. Objectives</w:t>
      </w:r>
    </w:p>
    <w:p w14:paraId="3ED7258B" w14:textId="77777777" w:rsidR="00361F2E" w:rsidRDefault="00361F2E" w:rsidP="00361F2E"/>
    <w:p w14:paraId="5EC8288D" w14:textId="77777777" w:rsidR="00361F2E" w:rsidRDefault="00361F2E" w:rsidP="00361F2E">
      <w:r>
        <w:t>Identify patterns, trends, and actors linking mercenary and PMSC operations to organized crime.</w:t>
      </w:r>
    </w:p>
    <w:p w14:paraId="3FC88802" w14:textId="77777777" w:rsidR="00361F2E" w:rsidRDefault="00361F2E" w:rsidP="00361F2E"/>
    <w:p w14:paraId="0B1685F4" w14:textId="77777777" w:rsidR="00361F2E" w:rsidRDefault="00361F2E" w:rsidP="00361F2E">
      <w:r>
        <w:t>Examine the legal and institutional gaps that permit impunity and illicit finance.</w:t>
      </w:r>
    </w:p>
    <w:p w14:paraId="7A1D9138" w14:textId="77777777" w:rsidR="00361F2E" w:rsidRDefault="00361F2E" w:rsidP="00361F2E"/>
    <w:p w14:paraId="5B58F84B" w14:textId="77777777" w:rsidR="00361F2E" w:rsidRDefault="00361F2E" w:rsidP="00361F2E">
      <w:r>
        <w:t>Assess the human-rights and security implications for civilian populations and state sovereignty.</w:t>
      </w:r>
    </w:p>
    <w:p w14:paraId="7F3A4543" w14:textId="77777777" w:rsidR="00361F2E" w:rsidRDefault="00361F2E" w:rsidP="00361F2E"/>
    <w:p w14:paraId="79800A61" w14:textId="77777777" w:rsidR="00361F2E" w:rsidRDefault="00361F2E" w:rsidP="00361F2E">
      <w:r>
        <w:t>Formulate policy and legal recommendations to strengthen accountability and oversight.</w:t>
      </w:r>
    </w:p>
    <w:p w14:paraId="401B32EF" w14:textId="77777777" w:rsidR="00361F2E" w:rsidRDefault="00361F2E" w:rsidP="00361F2E"/>
    <w:p w14:paraId="6E7DD2DD" w14:textId="77777777" w:rsidR="00361F2E" w:rsidRDefault="00361F2E" w:rsidP="00361F2E">
      <w:r>
        <w:t>4. Methodology</w:t>
      </w:r>
    </w:p>
    <w:p w14:paraId="6C0F5288" w14:textId="77777777" w:rsidR="00361F2E" w:rsidRDefault="00361F2E" w:rsidP="00361F2E"/>
    <w:p w14:paraId="22DE1B20" w14:textId="77777777" w:rsidR="00361F2E" w:rsidRDefault="00361F2E" w:rsidP="00361F2E">
      <w:r>
        <w:t xml:space="preserve">The study uses a comparative qualitative approach drawing on UN documents, peer-reviewed scholarship (2021-2025), and verified civil-society reports. It employs political-economy, hybrid-governance, and human-security frameworks to </w:t>
      </w:r>
      <w:proofErr w:type="spellStart"/>
      <w:r>
        <w:t>analyse</w:t>
      </w:r>
      <w:proofErr w:type="spellEnd"/>
      <w:r>
        <w:t xml:space="preserve"> both state and corporate dimensions of mercenary involvement in illicit economies. Case illustrations include Africa (Sahel and Great Lakes), Latin America (Brazil, Colombia, Mexico), and Eastern Europe (Ukraine and the Caucasus).</w:t>
      </w:r>
    </w:p>
    <w:p w14:paraId="3DC36DDF" w14:textId="77777777" w:rsidR="00361F2E" w:rsidRDefault="00361F2E" w:rsidP="00361F2E"/>
    <w:p w14:paraId="0D5AD649" w14:textId="77777777" w:rsidR="00361F2E" w:rsidRDefault="00361F2E" w:rsidP="00361F2E">
      <w:r>
        <w:t>5. Expected Outcomes</w:t>
      </w:r>
    </w:p>
    <w:p w14:paraId="70DB72ED" w14:textId="77777777" w:rsidR="00361F2E" w:rsidRDefault="00361F2E" w:rsidP="00361F2E"/>
    <w:p w14:paraId="2DD4E815" w14:textId="77777777" w:rsidR="00361F2E" w:rsidRDefault="00361F2E" w:rsidP="00361F2E">
      <w:r>
        <w:t>A two-part paper for submission to the UN Working Group’s 2026 report and subsequent academic publication.</w:t>
      </w:r>
    </w:p>
    <w:p w14:paraId="5BD83C61" w14:textId="77777777" w:rsidR="00361F2E" w:rsidRDefault="00361F2E" w:rsidP="00361F2E"/>
    <w:p w14:paraId="11912B69" w14:textId="77777777" w:rsidR="00361F2E" w:rsidRDefault="00361F2E" w:rsidP="00361F2E">
      <w:r>
        <w:t>A policy brief proposing normative reforms to the 1989 UN Convention and enhanced regulatory mechanisms for PMSCs.</w:t>
      </w:r>
    </w:p>
    <w:p w14:paraId="093B0A47" w14:textId="77777777" w:rsidR="00361F2E" w:rsidRDefault="00361F2E" w:rsidP="00361F2E"/>
    <w:p w14:paraId="390602EF" w14:textId="77777777" w:rsidR="00361F2E" w:rsidRDefault="00361F2E" w:rsidP="00361F2E">
      <w:r>
        <w:lastRenderedPageBreak/>
        <w:t>An evidence-based framework for human-rights-</w:t>
      </w:r>
      <w:proofErr w:type="spellStart"/>
      <w:r>
        <w:t>centred</w:t>
      </w:r>
      <w:proofErr w:type="spellEnd"/>
      <w:r>
        <w:t xml:space="preserve"> oversight of private security actors in post-conflict and fragile states.</w:t>
      </w:r>
    </w:p>
    <w:p w14:paraId="36AB6D0E" w14:textId="77777777" w:rsidR="00361F2E" w:rsidRDefault="00361F2E" w:rsidP="00361F2E"/>
    <w:p w14:paraId="698390F1" w14:textId="77777777" w:rsidR="00361F2E" w:rsidRDefault="00361F2E" w:rsidP="00361F2E">
      <w:r>
        <w:t>6. Significance</w:t>
      </w:r>
    </w:p>
    <w:p w14:paraId="775C6C1A" w14:textId="77777777" w:rsidR="00361F2E" w:rsidRDefault="00361F2E" w:rsidP="00361F2E"/>
    <w:p w14:paraId="4A2B3B39" w14:textId="2FAC19A2" w:rsidR="00AA3927" w:rsidRDefault="00361F2E" w:rsidP="00361F2E">
      <w:r>
        <w:t>This research directly supports SDG 16 (peace, justice, and strong institutions) and advances the mandate of the UN Working Group by offering policy-oriented analysis rooted in the realities of African and global security governance. By documenting how mercenary economies operate and suggesting mechanisms for transparency and accountability, the study will help Member States and international partners design stronger legal responses to the privatization of violence and organized crime.</w:t>
      </w:r>
    </w:p>
    <w:sectPr w:rsidR="00AA39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09E84" w14:textId="77777777" w:rsidR="00B32F00" w:rsidRDefault="00B32F00" w:rsidP="002C00EB">
      <w:pPr>
        <w:spacing w:after="0" w:line="240" w:lineRule="auto"/>
      </w:pPr>
      <w:r>
        <w:separator/>
      </w:r>
    </w:p>
  </w:endnote>
  <w:endnote w:type="continuationSeparator" w:id="0">
    <w:p w14:paraId="67A9C447" w14:textId="77777777" w:rsidR="00B32F00" w:rsidRDefault="00B32F00" w:rsidP="002C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D227" w14:textId="77777777" w:rsidR="00B32F00" w:rsidRDefault="00B32F00" w:rsidP="002C00EB">
      <w:pPr>
        <w:spacing w:after="0" w:line="240" w:lineRule="auto"/>
      </w:pPr>
      <w:r>
        <w:separator/>
      </w:r>
    </w:p>
  </w:footnote>
  <w:footnote w:type="continuationSeparator" w:id="0">
    <w:p w14:paraId="01385039" w14:textId="77777777" w:rsidR="00B32F00" w:rsidRDefault="00B32F00" w:rsidP="002C00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F2E"/>
    <w:rsid w:val="002C00EB"/>
    <w:rsid w:val="00361F2E"/>
    <w:rsid w:val="008432EF"/>
    <w:rsid w:val="00A13F2D"/>
    <w:rsid w:val="00AA3927"/>
    <w:rsid w:val="00B32F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8A741"/>
  <w15:chartTrackingRefBased/>
  <w15:docId w15:val="{548DE8AB-D459-4ADC-A3B0-1EB8EE6AB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F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1F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1F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1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1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1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F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1F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1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1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1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1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F2E"/>
    <w:rPr>
      <w:rFonts w:eastAsiaTheme="majorEastAsia" w:cstheme="majorBidi"/>
      <w:color w:val="272727" w:themeColor="text1" w:themeTint="D8"/>
    </w:rPr>
  </w:style>
  <w:style w:type="paragraph" w:styleId="Title">
    <w:name w:val="Title"/>
    <w:basedOn w:val="Normal"/>
    <w:next w:val="Normal"/>
    <w:link w:val="TitleChar"/>
    <w:uiPriority w:val="10"/>
    <w:qFormat/>
    <w:rsid w:val="00361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F2E"/>
    <w:pPr>
      <w:spacing w:before="160"/>
      <w:jc w:val="center"/>
    </w:pPr>
    <w:rPr>
      <w:i/>
      <w:iCs/>
      <w:color w:val="404040" w:themeColor="text1" w:themeTint="BF"/>
    </w:rPr>
  </w:style>
  <w:style w:type="character" w:customStyle="1" w:styleId="QuoteChar">
    <w:name w:val="Quote Char"/>
    <w:basedOn w:val="DefaultParagraphFont"/>
    <w:link w:val="Quote"/>
    <w:uiPriority w:val="29"/>
    <w:rsid w:val="00361F2E"/>
    <w:rPr>
      <w:i/>
      <w:iCs/>
      <w:color w:val="404040" w:themeColor="text1" w:themeTint="BF"/>
    </w:rPr>
  </w:style>
  <w:style w:type="paragraph" w:styleId="ListParagraph">
    <w:name w:val="List Paragraph"/>
    <w:basedOn w:val="Normal"/>
    <w:uiPriority w:val="34"/>
    <w:qFormat/>
    <w:rsid w:val="00361F2E"/>
    <w:pPr>
      <w:ind w:left="720"/>
      <w:contextualSpacing/>
    </w:pPr>
  </w:style>
  <w:style w:type="character" w:styleId="IntenseEmphasis">
    <w:name w:val="Intense Emphasis"/>
    <w:basedOn w:val="DefaultParagraphFont"/>
    <w:uiPriority w:val="21"/>
    <w:qFormat/>
    <w:rsid w:val="00361F2E"/>
    <w:rPr>
      <w:i/>
      <w:iCs/>
      <w:color w:val="2F5496" w:themeColor="accent1" w:themeShade="BF"/>
    </w:rPr>
  </w:style>
  <w:style w:type="paragraph" w:styleId="IntenseQuote">
    <w:name w:val="Intense Quote"/>
    <w:basedOn w:val="Normal"/>
    <w:next w:val="Normal"/>
    <w:link w:val="IntenseQuoteChar"/>
    <w:uiPriority w:val="30"/>
    <w:qFormat/>
    <w:rsid w:val="00361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1F2E"/>
    <w:rPr>
      <w:i/>
      <w:iCs/>
      <w:color w:val="2F5496" w:themeColor="accent1" w:themeShade="BF"/>
    </w:rPr>
  </w:style>
  <w:style w:type="character" w:styleId="IntenseReference">
    <w:name w:val="Intense Reference"/>
    <w:basedOn w:val="DefaultParagraphFont"/>
    <w:uiPriority w:val="32"/>
    <w:qFormat/>
    <w:rsid w:val="00361F2E"/>
    <w:rPr>
      <w:b/>
      <w:bCs/>
      <w:smallCaps/>
      <w:color w:val="2F5496" w:themeColor="accent1" w:themeShade="BF"/>
      <w:spacing w:val="5"/>
    </w:rPr>
  </w:style>
  <w:style w:type="paragraph" w:styleId="Header">
    <w:name w:val="header"/>
    <w:basedOn w:val="Normal"/>
    <w:link w:val="HeaderChar"/>
    <w:uiPriority w:val="99"/>
    <w:unhideWhenUsed/>
    <w:rsid w:val="002C00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0EB"/>
  </w:style>
  <w:style w:type="paragraph" w:styleId="Footer">
    <w:name w:val="footer"/>
    <w:basedOn w:val="Normal"/>
    <w:link w:val="FooterChar"/>
    <w:uiPriority w:val="99"/>
    <w:unhideWhenUsed/>
    <w:rsid w:val="002C00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7A8596FD-60D2-4A1E-8B32-94A78D496886}"/>
</file>

<file path=customXml/itemProps2.xml><?xml version="1.0" encoding="utf-8"?>
<ds:datastoreItem xmlns:ds="http://schemas.openxmlformats.org/officeDocument/2006/customXml" ds:itemID="{97B90C72-3B0E-4E6D-B1ED-0093604B514B}"/>
</file>

<file path=customXml/itemProps3.xml><?xml version="1.0" encoding="utf-8"?>
<ds:datastoreItem xmlns:ds="http://schemas.openxmlformats.org/officeDocument/2006/customXml" ds:itemID="{3B8DEA57-7F13-450A-9D77-D7F729058758}"/>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3157</Characters>
  <Application>Microsoft Office Word</Application>
  <DocSecurity>4</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Leticia Sakai</cp:lastModifiedBy>
  <cp:revision>2</cp:revision>
  <dcterms:created xsi:type="dcterms:W3CDTF">2026-07-22T11:44:00Z</dcterms:created>
  <dcterms:modified xsi:type="dcterms:W3CDTF">2026-07-22T11:44:00Z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c2c56179-4aaf-4347-8c43-ee58204915ae</vt:lpwstr>
  </property>
  <property fmtid="{D5CDD505-2E9C-101B-9397-08002B2CF9AE}" pid="3" name="ContentTypeId">
    <vt:lpwstr>0x010100F5AB59289BFBAB4F9FD152C776C60BDD</vt:lpwstr>
  </property>
  <property fmtid="{D5CDD505-2E9C-101B-9397-08002B2CF9AE}" pid="4" name="MediaServiceImageTags">
    <vt:lpwstr/>
  </property>
</Properties>
</file>