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D14A4" w:rsidRPr="00221310" w:rsidRDefault="003D14A4" w:rsidP="00221310">
      <w:pPr>
        <w:tabs>
          <w:tab w:val="left" w:pos="426"/>
        </w:tabs>
        <w:adjustRightInd w:val="0"/>
        <w:snapToGrid w:val="0"/>
        <w:spacing w:after="240"/>
        <w:rPr>
          <w:rFonts w:ascii="Segoe UI" w:hAnsi="Segoe UI" w:cs="Segoe UI"/>
          <w:lang w:val="en-GB"/>
        </w:rPr>
      </w:pPr>
    </w:p>
    <w:p w14:paraId="0A37501D" w14:textId="77777777" w:rsidR="00470CC6" w:rsidRPr="00221310" w:rsidRDefault="00470CC6" w:rsidP="00221310">
      <w:pPr>
        <w:tabs>
          <w:tab w:val="left" w:pos="426"/>
        </w:tabs>
        <w:adjustRightInd w:val="0"/>
        <w:snapToGrid w:val="0"/>
        <w:spacing w:after="240"/>
        <w:rPr>
          <w:rFonts w:ascii="Segoe UI" w:hAnsi="Segoe UI" w:cs="Segoe UI"/>
          <w:lang w:val="en-GB"/>
        </w:rPr>
      </w:pPr>
    </w:p>
    <w:p w14:paraId="0F732C22" w14:textId="77777777" w:rsidR="007B26CD" w:rsidRPr="00221310" w:rsidRDefault="007B26CD" w:rsidP="00221310">
      <w:pPr>
        <w:tabs>
          <w:tab w:val="left" w:pos="426"/>
        </w:tabs>
        <w:adjustRightInd w:val="0"/>
        <w:snapToGrid w:val="0"/>
        <w:spacing w:after="240"/>
        <w:ind w:right="-24"/>
        <w:jc w:val="center"/>
        <w:rPr>
          <w:rFonts w:ascii="Segoe UI" w:hAnsi="Segoe UI" w:cs="Segoe UI"/>
          <w:lang w:val="en-GB"/>
        </w:rPr>
      </w:pPr>
      <w:r w:rsidRPr="00221310">
        <w:rPr>
          <w:rFonts w:ascii="Segoe UI" w:hAnsi="Segoe UI" w:cs="Segoe UI"/>
          <w:noProof/>
          <w:lang w:val="en-GB"/>
        </w:rPr>
        <w:drawing>
          <wp:inline distT="0" distB="0" distL="0" distR="0" wp14:anchorId="14B66797" wp14:editId="34B0C194">
            <wp:extent cx="2596381" cy="1097280"/>
            <wp:effectExtent l="0" t="0" r="0" b="0"/>
            <wp:docPr id="1718975693" name="Picture 171897569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ogo&#10;&#10;Description automatically generated"/>
                    <pic:cNvPicPr/>
                  </pic:nvPicPr>
                  <pic:blipFill>
                    <a:blip r:embed="rId7"/>
                    <a:stretch>
                      <a:fillRect/>
                    </a:stretch>
                  </pic:blipFill>
                  <pic:spPr>
                    <a:xfrm>
                      <a:off x="0" y="0"/>
                      <a:ext cx="2680255" cy="1132727"/>
                    </a:xfrm>
                    <a:prstGeom prst="rect">
                      <a:avLst/>
                    </a:prstGeom>
                  </pic:spPr>
                </pic:pic>
              </a:graphicData>
            </a:graphic>
          </wp:inline>
        </w:drawing>
      </w:r>
    </w:p>
    <w:p w14:paraId="5070D7C9" w14:textId="77777777" w:rsidR="007B26CD" w:rsidRPr="00221310" w:rsidRDefault="007B26CD" w:rsidP="00221310">
      <w:pPr>
        <w:tabs>
          <w:tab w:val="left" w:pos="426"/>
        </w:tabs>
        <w:adjustRightInd w:val="0"/>
        <w:snapToGrid w:val="0"/>
        <w:spacing w:after="240"/>
        <w:ind w:right="-24"/>
        <w:jc w:val="center"/>
        <w:rPr>
          <w:rFonts w:ascii="Segoe UI" w:hAnsi="Segoe UI" w:cs="Segoe UI"/>
          <w:color w:val="0926AA"/>
          <w:lang w:val="en-GB"/>
        </w:rPr>
      </w:pPr>
      <w:r w:rsidRPr="00221310">
        <w:rPr>
          <w:rFonts w:ascii="Segoe UI" w:hAnsi="Segoe UI" w:cs="Segoe UI"/>
          <w:color w:val="0926AA"/>
          <w:lang w:val="en-GB"/>
        </w:rPr>
        <w:t xml:space="preserve">African Disability Forum, Arab Organization of Persons with Disabilities, ASEAN Disability Forum, Down Syndrome International, European Disability Forum, Inclusion International, International Federation of Hard of Hearing People, </w:t>
      </w:r>
      <w:r w:rsidRPr="00221310">
        <w:rPr>
          <w:rFonts w:ascii="Segoe UI" w:hAnsi="Segoe UI" w:cs="Segoe UI"/>
          <w:bCs/>
          <w:color w:val="0926AA"/>
          <w:lang w:val="en-GB"/>
        </w:rPr>
        <w:t>International Federation for Spina Bifida and Hydrocephalus</w:t>
      </w:r>
      <w:r w:rsidRPr="00221310">
        <w:rPr>
          <w:rFonts w:ascii="Segoe UI" w:hAnsi="Segoe UI" w:cs="Segoe UI"/>
          <w:color w:val="0926AA"/>
          <w:lang w:val="en-GB"/>
        </w:rPr>
        <w:t>, Latin American Network of Non-Governmental Organizations of Persons with Disabilities and their Families, Pacific Disability Forum, World Blind Union, World Federation of the Deaf, World Federation of the DeafBlind, World Network of Users and Survivors of Psychiatry</w:t>
      </w:r>
    </w:p>
    <w:p w14:paraId="14132625" w14:textId="77777777" w:rsidR="007B26CD" w:rsidRPr="00221310" w:rsidRDefault="007B26CD" w:rsidP="00221310">
      <w:pPr>
        <w:tabs>
          <w:tab w:val="left" w:pos="426"/>
        </w:tabs>
        <w:adjustRightInd w:val="0"/>
        <w:snapToGrid w:val="0"/>
        <w:spacing w:after="240"/>
        <w:ind w:right="-24"/>
        <w:rPr>
          <w:rFonts w:ascii="Segoe UI" w:hAnsi="Segoe UI" w:cs="Segoe UI"/>
          <w:lang w:val="en-GB"/>
        </w:rPr>
      </w:pPr>
    </w:p>
    <w:p w14:paraId="0BB24F58" w14:textId="77777777" w:rsidR="007B26CD" w:rsidRPr="00221310" w:rsidRDefault="007B26CD" w:rsidP="00221310">
      <w:pPr>
        <w:tabs>
          <w:tab w:val="left" w:pos="426"/>
        </w:tabs>
        <w:adjustRightInd w:val="0"/>
        <w:snapToGrid w:val="0"/>
        <w:spacing w:after="240"/>
        <w:ind w:right="-24"/>
        <w:rPr>
          <w:rFonts w:ascii="Segoe UI" w:hAnsi="Segoe UI" w:cs="Segoe UI"/>
          <w:lang w:val="en-GB"/>
        </w:rPr>
      </w:pPr>
    </w:p>
    <w:p w14:paraId="3ABF7A4D" w14:textId="35AE0F1F" w:rsidR="007B26CD" w:rsidRPr="00221310" w:rsidRDefault="007B26CD" w:rsidP="00221310">
      <w:pPr>
        <w:tabs>
          <w:tab w:val="left" w:pos="426"/>
        </w:tabs>
        <w:adjustRightInd w:val="0"/>
        <w:snapToGrid w:val="0"/>
        <w:spacing w:after="240"/>
        <w:ind w:right="-24"/>
        <w:jc w:val="center"/>
        <w:rPr>
          <w:rFonts w:ascii="Segoe UI" w:eastAsiaTheme="minorHAnsi" w:hAnsi="Segoe UI" w:cs="Segoe UI"/>
          <w:b/>
          <w:bCs/>
          <w:color w:val="0926AA"/>
          <w:sz w:val="44"/>
          <w:szCs w:val="44"/>
          <w:lang w:val="en-GB"/>
        </w:rPr>
      </w:pPr>
      <w:r w:rsidRPr="00221310">
        <w:rPr>
          <w:rFonts w:ascii="Segoe UI" w:hAnsi="Segoe UI" w:cs="Segoe UI"/>
          <w:b/>
          <w:bCs/>
          <w:color w:val="0926AA"/>
          <w:sz w:val="44"/>
          <w:szCs w:val="44"/>
          <w:lang w:val="en-GB"/>
        </w:rPr>
        <w:t xml:space="preserve">IDA's </w:t>
      </w:r>
      <w:r w:rsidR="00EC1642">
        <w:rPr>
          <w:rFonts w:ascii="Segoe UI" w:hAnsi="Segoe UI" w:cs="Segoe UI"/>
          <w:b/>
          <w:bCs/>
          <w:color w:val="0926AA"/>
          <w:sz w:val="44"/>
          <w:szCs w:val="44"/>
          <w:lang w:val="en-GB"/>
        </w:rPr>
        <w:t xml:space="preserve">brief </w:t>
      </w:r>
      <w:r w:rsidRPr="00221310">
        <w:rPr>
          <w:rFonts w:ascii="Segoe UI" w:hAnsi="Segoe UI" w:cs="Segoe UI"/>
          <w:b/>
          <w:bCs/>
          <w:color w:val="0926AA"/>
          <w:sz w:val="44"/>
          <w:szCs w:val="44"/>
          <w:lang w:val="en-GB"/>
        </w:rPr>
        <w:t xml:space="preserve">submission on </w:t>
      </w:r>
      <w:r w:rsidR="00E35915">
        <w:rPr>
          <w:rFonts w:ascii="Segoe UI" w:eastAsiaTheme="minorHAnsi" w:hAnsi="Segoe UI" w:cs="Segoe UI"/>
          <w:b/>
          <w:bCs/>
          <w:color w:val="0926AA"/>
          <w:sz w:val="44"/>
          <w:szCs w:val="44"/>
          <w:lang w:val="en-GB"/>
        </w:rPr>
        <w:t>CRPD Committee's draft guidelines on disability</w:t>
      </w:r>
      <w:r w:rsidR="006B6640">
        <w:rPr>
          <w:rFonts w:ascii="Segoe UI" w:eastAsiaTheme="minorHAnsi" w:hAnsi="Segoe UI" w:cs="Segoe UI"/>
          <w:b/>
          <w:bCs/>
          <w:color w:val="0926AA"/>
          <w:sz w:val="44"/>
          <w:szCs w:val="44"/>
          <w:lang w:val="en-GB"/>
        </w:rPr>
        <w:t>-</w:t>
      </w:r>
      <w:r w:rsidR="00E35915">
        <w:rPr>
          <w:rFonts w:ascii="Segoe UI" w:eastAsiaTheme="minorHAnsi" w:hAnsi="Segoe UI" w:cs="Segoe UI"/>
          <w:b/>
          <w:bCs/>
          <w:color w:val="0926AA"/>
          <w:sz w:val="44"/>
          <w:szCs w:val="44"/>
          <w:lang w:val="en-GB"/>
        </w:rPr>
        <w:t>based violence</w:t>
      </w:r>
    </w:p>
    <w:p w14:paraId="529AACEC" w14:textId="5EC3B356" w:rsidR="007B26CD" w:rsidRPr="00221310" w:rsidRDefault="007B26CD" w:rsidP="00221310">
      <w:pPr>
        <w:tabs>
          <w:tab w:val="left" w:pos="426"/>
        </w:tabs>
        <w:adjustRightInd w:val="0"/>
        <w:snapToGrid w:val="0"/>
        <w:spacing w:after="240"/>
        <w:ind w:right="-24"/>
        <w:jc w:val="center"/>
        <w:rPr>
          <w:rFonts w:ascii="Segoe UI" w:hAnsi="Segoe UI" w:cs="Segoe UI"/>
          <w:b/>
          <w:bCs/>
          <w:color w:val="0926AA"/>
          <w:sz w:val="44"/>
          <w:szCs w:val="44"/>
          <w:lang w:val="en-GB"/>
        </w:rPr>
      </w:pPr>
    </w:p>
    <w:p w14:paraId="12E8BE4B" w14:textId="77777777" w:rsidR="007B26CD" w:rsidRPr="00221310" w:rsidRDefault="007B26CD" w:rsidP="00221310">
      <w:pPr>
        <w:tabs>
          <w:tab w:val="left" w:pos="426"/>
        </w:tabs>
        <w:adjustRightInd w:val="0"/>
        <w:snapToGrid w:val="0"/>
        <w:spacing w:after="240"/>
        <w:ind w:right="-24"/>
        <w:jc w:val="center"/>
        <w:rPr>
          <w:rFonts w:ascii="Segoe UI" w:hAnsi="Segoe UI" w:cs="Segoe UI"/>
          <w:b/>
          <w:bCs/>
          <w:color w:val="0926AA"/>
          <w:sz w:val="44"/>
          <w:szCs w:val="44"/>
          <w:lang w:val="en-GB"/>
        </w:rPr>
      </w:pPr>
    </w:p>
    <w:p w14:paraId="05D8ED96" w14:textId="77777777" w:rsidR="007B26CD" w:rsidRPr="00221310" w:rsidRDefault="007B26CD" w:rsidP="00221310">
      <w:pPr>
        <w:tabs>
          <w:tab w:val="left" w:pos="426"/>
        </w:tabs>
        <w:adjustRightInd w:val="0"/>
        <w:snapToGrid w:val="0"/>
        <w:spacing w:after="240"/>
        <w:ind w:right="-24"/>
        <w:jc w:val="center"/>
        <w:rPr>
          <w:rFonts w:ascii="Segoe UI" w:hAnsi="Segoe UI" w:cs="Segoe UI"/>
          <w:sz w:val="36"/>
          <w:szCs w:val="36"/>
          <w:lang w:val="en-GB"/>
        </w:rPr>
      </w:pPr>
    </w:p>
    <w:p w14:paraId="6E1F38A7" w14:textId="77777777" w:rsidR="007B26CD" w:rsidRPr="00221310" w:rsidRDefault="007B26CD" w:rsidP="00221310">
      <w:pPr>
        <w:tabs>
          <w:tab w:val="left" w:pos="426"/>
        </w:tabs>
        <w:adjustRightInd w:val="0"/>
        <w:snapToGrid w:val="0"/>
        <w:spacing w:after="240"/>
        <w:ind w:right="-24"/>
        <w:jc w:val="center"/>
        <w:rPr>
          <w:rFonts w:ascii="Segoe UI" w:hAnsi="Segoe UI" w:cs="Segoe UI"/>
          <w:sz w:val="36"/>
          <w:szCs w:val="36"/>
          <w:lang w:val="en-GB"/>
        </w:rPr>
      </w:pPr>
    </w:p>
    <w:p w14:paraId="68475C8C" w14:textId="46375D1C" w:rsidR="007B26CD" w:rsidRPr="00221310" w:rsidRDefault="006B6640" w:rsidP="00221310">
      <w:pPr>
        <w:tabs>
          <w:tab w:val="left" w:pos="426"/>
        </w:tabs>
        <w:adjustRightInd w:val="0"/>
        <w:snapToGrid w:val="0"/>
        <w:spacing w:after="240"/>
        <w:ind w:right="-24"/>
        <w:jc w:val="center"/>
        <w:rPr>
          <w:rFonts w:ascii="Segoe UI" w:hAnsi="Segoe UI" w:cs="Segoe UI"/>
          <w:sz w:val="36"/>
          <w:szCs w:val="36"/>
          <w:lang w:val="en-GB"/>
        </w:rPr>
      </w:pPr>
      <w:r>
        <w:rPr>
          <w:rFonts w:ascii="Segoe UI" w:hAnsi="Segoe UI" w:cs="Segoe UI"/>
          <w:sz w:val="36"/>
          <w:szCs w:val="36"/>
          <w:lang w:val="en-GB"/>
        </w:rPr>
        <w:t>July</w:t>
      </w:r>
      <w:r w:rsidR="007B26CD" w:rsidRPr="00221310">
        <w:rPr>
          <w:rFonts w:ascii="Segoe UI" w:hAnsi="Segoe UI" w:cs="Segoe UI"/>
          <w:sz w:val="36"/>
          <w:szCs w:val="36"/>
          <w:lang w:val="en-GB"/>
        </w:rPr>
        <w:t xml:space="preserve"> 2026</w:t>
      </w:r>
    </w:p>
    <w:p w14:paraId="5DAB6C7B" w14:textId="77777777" w:rsidR="00470CC6" w:rsidRPr="00221310" w:rsidRDefault="00470CC6" w:rsidP="00221310">
      <w:pPr>
        <w:tabs>
          <w:tab w:val="left" w:pos="426"/>
        </w:tabs>
        <w:adjustRightInd w:val="0"/>
        <w:snapToGrid w:val="0"/>
        <w:spacing w:after="240"/>
        <w:rPr>
          <w:rFonts w:ascii="Segoe UI" w:hAnsi="Segoe UI" w:cs="Segoe UI"/>
          <w:lang w:val="en-GB"/>
        </w:rPr>
      </w:pPr>
    </w:p>
    <w:p w14:paraId="02EB378F" w14:textId="77777777" w:rsidR="00470CC6" w:rsidRPr="00221310" w:rsidRDefault="00470CC6" w:rsidP="00221310">
      <w:pPr>
        <w:tabs>
          <w:tab w:val="left" w:pos="426"/>
        </w:tabs>
        <w:adjustRightInd w:val="0"/>
        <w:snapToGrid w:val="0"/>
        <w:spacing w:after="240"/>
        <w:rPr>
          <w:rFonts w:ascii="Segoe UI" w:hAnsi="Segoe UI" w:cs="Segoe UI"/>
          <w:lang w:val="en-GB"/>
        </w:rPr>
      </w:pPr>
    </w:p>
    <w:p w14:paraId="05191473" w14:textId="2968993A" w:rsidR="00831D21" w:rsidRPr="00221310" w:rsidRDefault="00A83D36" w:rsidP="00221310">
      <w:pPr>
        <w:pStyle w:val="Heading1"/>
        <w:tabs>
          <w:tab w:val="left" w:pos="426"/>
        </w:tabs>
        <w:rPr>
          <w:lang w:val="en-GB"/>
        </w:rPr>
      </w:pPr>
      <w:r w:rsidRPr="00221310">
        <w:rPr>
          <w:lang w:val="en-GB"/>
        </w:rPr>
        <w:lastRenderedPageBreak/>
        <w:t xml:space="preserve"> </w:t>
      </w:r>
      <w:r w:rsidR="00831D21" w:rsidRPr="00221310">
        <w:rPr>
          <w:lang w:val="en-GB"/>
        </w:rPr>
        <w:t>Introduction</w:t>
      </w:r>
    </w:p>
    <w:p w14:paraId="1C3393C6" w14:textId="7D8DD1B2" w:rsidR="00054FB8" w:rsidRPr="00221310" w:rsidRDefault="00831D21" w:rsidP="00221310">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sidRPr="00221310">
        <w:rPr>
          <w:rFonts w:ascii="Segoe UI" w:hAnsi="Segoe UI" w:cs="Segoe UI"/>
        </w:rPr>
        <w:t xml:space="preserve">The International Disability Alliance (IDA) welcomes this opportunity to share comments </w:t>
      </w:r>
      <w:r w:rsidR="00EE7664">
        <w:rPr>
          <w:rFonts w:ascii="Segoe UI" w:hAnsi="Segoe UI" w:cs="Segoe UI"/>
        </w:rPr>
        <w:t>on the CRPD Committee's draft guidelines on disability-based violence</w:t>
      </w:r>
      <w:r w:rsidR="008C64EB" w:rsidRPr="00221310">
        <w:rPr>
          <w:rFonts w:ascii="Segoe UI" w:hAnsi="Segoe UI" w:cs="Segoe UI"/>
        </w:rPr>
        <w:t>.</w:t>
      </w:r>
      <w:r w:rsidR="00EE7664">
        <w:rPr>
          <w:rFonts w:ascii="Segoe UI" w:hAnsi="Segoe UI" w:cs="Segoe UI"/>
        </w:rPr>
        <w:t xml:space="preserve"> It is important to note that, given the approach </w:t>
      </w:r>
      <w:r w:rsidR="00E561FB">
        <w:rPr>
          <w:rFonts w:ascii="Segoe UI" w:hAnsi="Segoe UI" w:cs="Segoe UI"/>
        </w:rPr>
        <w:t>adopted involving</w:t>
      </w:r>
      <w:r w:rsidR="00EE7664">
        <w:rPr>
          <w:rFonts w:ascii="Segoe UI" w:hAnsi="Segoe UI" w:cs="Segoe UI"/>
        </w:rPr>
        <w:t xml:space="preserve"> an online survey for individual respondents, this is the first official opportunity in the process of development of these guidelines</w:t>
      </w:r>
      <w:r w:rsidR="006B6640">
        <w:rPr>
          <w:rFonts w:ascii="Segoe UI" w:hAnsi="Segoe UI" w:cs="Segoe UI"/>
        </w:rPr>
        <w:t>, started in late 2025,</w:t>
      </w:r>
      <w:r w:rsidR="00EE7664">
        <w:rPr>
          <w:rFonts w:ascii="Segoe UI" w:hAnsi="Segoe UI" w:cs="Segoe UI"/>
        </w:rPr>
        <w:t xml:space="preserve"> </w:t>
      </w:r>
      <w:r w:rsidR="00E561FB">
        <w:rPr>
          <w:rFonts w:ascii="Segoe UI" w:hAnsi="Segoe UI" w:cs="Segoe UI"/>
        </w:rPr>
        <w:t>to share publicly</w:t>
      </w:r>
      <w:r w:rsidR="00EE7664">
        <w:rPr>
          <w:rFonts w:ascii="Segoe UI" w:hAnsi="Segoe UI" w:cs="Segoe UI"/>
        </w:rPr>
        <w:t xml:space="preserve"> inputs and comments from </w:t>
      </w:r>
      <w:r w:rsidR="006B6640">
        <w:rPr>
          <w:rFonts w:ascii="Segoe UI" w:hAnsi="Segoe UI" w:cs="Segoe UI"/>
        </w:rPr>
        <w:t>stakeholders, including</w:t>
      </w:r>
      <w:r w:rsidR="00EE7664">
        <w:rPr>
          <w:rFonts w:ascii="Segoe UI" w:hAnsi="Segoe UI" w:cs="Segoe UI"/>
        </w:rPr>
        <w:t xml:space="preserve"> </w:t>
      </w:r>
      <w:r w:rsidR="006B6640">
        <w:rPr>
          <w:rFonts w:ascii="Segoe UI" w:hAnsi="Segoe UI" w:cs="Segoe UI"/>
        </w:rPr>
        <w:t>organisations of persons with disabilities</w:t>
      </w:r>
      <w:r w:rsidR="00EE7664">
        <w:rPr>
          <w:rFonts w:ascii="Segoe UI" w:hAnsi="Segoe UI" w:cs="Segoe UI"/>
        </w:rPr>
        <w:t>.</w:t>
      </w:r>
    </w:p>
    <w:p w14:paraId="2CFCEABC" w14:textId="463E74D6" w:rsidR="00A14C43" w:rsidRPr="000D1CEF" w:rsidRDefault="00AA76C2" w:rsidP="00A14C43">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sidRPr="00221310">
        <w:rPr>
          <w:rFonts w:ascii="Segoe UI" w:hAnsi="Segoe UI" w:cs="Segoe UI"/>
        </w:rPr>
        <w:t xml:space="preserve">IDA </w:t>
      </w:r>
      <w:r w:rsidR="00EE7664">
        <w:rPr>
          <w:rFonts w:ascii="Segoe UI" w:hAnsi="Segoe UI" w:cs="Segoe UI"/>
        </w:rPr>
        <w:t>appreciates the work of the Committee on this very important topic and welcomes the content of the draft document developed so far. This brief submission only aims to provide a</w:t>
      </w:r>
      <w:r w:rsidR="0054321A">
        <w:rPr>
          <w:rFonts w:ascii="Segoe UI" w:hAnsi="Segoe UI" w:cs="Segoe UI"/>
        </w:rPr>
        <w:t xml:space="preserve">dditional </w:t>
      </w:r>
      <w:r w:rsidR="00EE7664">
        <w:rPr>
          <w:rFonts w:ascii="Segoe UI" w:hAnsi="Segoe UI" w:cs="Segoe UI"/>
        </w:rPr>
        <w:t>comments</w:t>
      </w:r>
      <w:r w:rsidR="000D1CEF">
        <w:rPr>
          <w:rFonts w:ascii="Segoe UI" w:hAnsi="Segoe UI" w:cs="Segoe UI"/>
        </w:rPr>
        <w:t>, identifying specific paragraphs as requested by the call for submissions,</w:t>
      </w:r>
      <w:r w:rsidR="00EE7664">
        <w:rPr>
          <w:rFonts w:ascii="Segoe UI" w:hAnsi="Segoe UI" w:cs="Segoe UI"/>
        </w:rPr>
        <w:t xml:space="preserve"> for the improvement of the document via additional clarifications on technical issues and concrete examples in areas in which they might be useful for readers.</w:t>
      </w:r>
    </w:p>
    <w:p w14:paraId="6B8DFE87" w14:textId="796B33D7" w:rsidR="0054321A" w:rsidRDefault="000D1CEF" w:rsidP="00D60C3B">
      <w:pPr>
        <w:pStyle w:val="Heading1"/>
        <w:tabs>
          <w:tab w:val="left" w:pos="426"/>
        </w:tabs>
        <w:ind w:left="142" w:firstLine="0"/>
        <w:jc w:val="both"/>
        <w:rPr>
          <w:lang w:val="en-GB"/>
        </w:rPr>
      </w:pPr>
      <w:r>
        <w:rPr>
          <w:lang w:val="en-GB"/>
        </w:rPr>
        <w:t xml:space="preserve"> </w:t>
      </w:r>
      <w:r w:rsidR="0054321A">
        <w:rPr>
          <w:lang w:val="en-GB"/>
        </w:rPr>
        <w:t>Preliminary remark</w:t>
      </w:r>
      <w:r w:rsidR="003D1802">
        <w:rPr>
          <w:lang w:val="en-GB"/>
        </w:rPr>
        <w:t xml:space="preserve"> on </w:t>
      </w:r>
      <w:r w:rsidR="00D60C3B">
        <w:rPr>
          <w:lang w:val="en-GB"/>
        </w:rPr>
        <w:t xml:space="preserve">showcasing </w:t>
      </w:r>
      <w:r w:rsidR="0054321A">
        <w:rPr>
          <w:lang w:val="en-GB"/>
        </w:rPr>
        <w:t>the online survey</w:t>
      </w:r>
      <w:r w:rsidR="003D1802">
        <w:rPr>
          <w:lang w:val="en-GB"/>
        </w:rPr>
        <w:t xml:space="preserve"> methodology</w:t>
      </w:r>
    </w:p>
    <w:p w14:paraId="4CF0CE50" w14:textId="019E3D58" w:rsidR="0054321A" w:rsidRDefault="0054321A" w:rsidP="0054321A">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sidRPr="00221310">
        <w:rPr>
          <w:rFonts w:ascii="Segoe UI" w:hAnsi="Segoe UI" w:cs="Segoe UI"/>
        </w:rPr>
        <w:t xml:space="preserve">IDA </w:t>
      </w:r>
      <w:r>
        <w:rPr>
          <w:rFonts w:ascii="Segoe UI" w:hAnsi="Segoe UI" w:cs="Segoe UI"/>
        </w:rPr>
        <w:t>notes that the draft guidelines published for consultations include citations of more than 20 testimonies by individuals with disabilities, with the purpose of illustrating specific issues undermining their rights to be free from violence, exploitation and abuse</w:t>
      </w:r>
      <w:r w:rsidR="00E33E45">
        <w:rPr>
          <w:rFonts w:ascii="Segoe UI" w:hAnsi="Segoe UI" w:cs="Segoe UI"/>
        </w:rPr>
        <w:t>, which result from the survey undertaken</w:t>
      </w:r>
      <w:r>
        <w:rPr>
          <w:rFonts w:ascii="Segoe UI" w:hAnsi="Segoe UI" w:cs="Segoe UI"/>
        </w:rPr>
        <w:t>.</w:t>
      </w:r>
      <w:r w:rsidR="003D1802">
        <w:rPr>
          <w:rFonts w:ascii="Segoe UI" w:hAnsi="Segoe UI" w:cs="Segoe UI"/>
        </w:rPr>
        <w:t xml:space="preserve"> This is a new practice for the Committee.</w:t>
      </w:r>
    </w:p>
    <w:p w14:paraId="173A5C2E" w14:textId="2BA2F632" w:rsidR="00E561FB" w:rsidRPr="00E561FB" w:rsidRDefault="00D60C3B" w:rsidP="0054321A">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Pr>
          <w:rFonts w:ascii="Segoe UI" w:hAnsi="Segoe UI" w:cs="Segoe UI"/>
        </w:rPr>
        <w:t xml:space="preserve">Given this novelty, </w:t>
      </w:r>
      <w:r w:rsidR="003D216F">
        <w:rPr>
          <w:rFonts w:ascii="Segoe UI" w:hAnsi="Segoe UI" w:cs="Segoe UI"/>
        </w:rPr>
        <w:t xml:space="preserve">the Committee </w:t>
      </w:r>
      <w:r>
        <w:rPr>
          <w:rFonts w:ascii="Segoe UI" w:hAnsi="Segoe UI" w:cs="Segoe UI"/>
        </w:rPr>
        <w:t xml:space="preserve">might want </w:t>
      </w:r>
      <w:r w:rsidR="00E33E45">
        <w:rPr>
          <w:rFonts w:ascii="Segoe UI" w:hAnsi="Segoe UI" w:cs="Segoe UI"/>
        </w:rPr>
        <w:t>to elaborate</w:t>
      </w:r>
      <w:r w:rsidR="003D1802">
        <w:rPr>
          <w:rFonts w:ascii="Segoe UI" w:hAnsi="Segoe UI" w:cs="Segoe UI"/>
        </w:rPr>
        <w:t xml:space="preserve"> briefly on its methodology</w:t>
      </w:r>
      <w:r>
        <w:rPr>
          <w:rFonts w:ascii="Segoe UI" w:hAnsi="Segoe UI" w:cs="Segoe UI"/>
        </w:rPr>
        <w:t xml:space="preserve"> (or refer to any UN technical standards followed)</w:t>
      </w:r>
      <w:r w:rsidR="003D216F">
        <w:rPr>
          <w:rFonts w:ascii="Segoe UI" w:hAnsi="Segoe UI" w:cs="Segoe UI"/>
        </w:rPr>
        <w:t xml:space="preserve"> to </w:t>
      </w:r>
      <w:r w:rsidR="003D1802">
        <w:rPr>
          <w:rFonts w:ascii="Segoe UI" w:hAnsi="Segoe UI" w:cs="Segoe UI"/>
        </w:rPr>
        <w:t>show</w:t>
      </w:r>
      <w:r w:rsidR="003D216F">
        <w:rPr>
          <w:rFonts w:ascii="Segoe UI" w:hAnsi="Segoe UI" w:cs="Segoe UI"/>
        </w:rPr>
        <w:t xml:space="preserve"> to </w:t>
      </w:r>
      <w:r w:rsidR="003D1802">
        <w:rPr>
          <w:rFonts w:ascii="Segoe UI" w:hAnsi="Segoe UI" w:cs="Segoe UI"/>
        </w:rPr>
        <w:t>readers</w:t>
      </w:r>
      <w:r w:rsidR="003D216F">
        <w:rPr>
          <w:rFonts w:ascii="Segoe UI" w:hAnsi="Segoe UI" w:cs="Segoe UI"/>
        </w:rPr>
        <w:t xml:space="preserve"> that it results from a technically sound survey and process.</w:t>
      </w:r>
      <w:r w:rsidR="003D1802">
        <w:rPr>
          <w:rFonts w:ascii="Segoe UI" w:hAnsi="Segoe UI" w:cs="Segoe UI"/>
        </w:rPr>
        <w:t xml:space="preserve"> Paragraph 4, which reports on the number of respondents and disaggregates by gender and age, could be an adequate paragraph to do so.</w:t>
      </w:r>
    </w:p>
    <w:p w14:paraId="6D81A258" w14:textId="77777777" w:rsidR="0054321A" w:rsidRPr="0054321A" w:rsidRDefault="0054321A" w:rsidP="0054321A">
      <w:pPr>
        <w:rPr>
          <w:lang w:val="en-GB"/>
        </w:rPr>
      </w:pPr>
    </w:p>
    <w:p w14:paraId="75F53040" w14:textId="3356FD1C" w:rsidR="00EE7664" w:rsidRPr="000D1CEF" w:rsidRDefault="006248C2" w:rsidP="000D1CEF">
      <w:pPr>
        <w:pStyle w:val="Heading1"/>
        <w:tabs>
          <w:tab w:val="left" w:pos="426"/>
        </w:tabs>
        <w:ind w:left="142" w:firstLine="0"/>
        <w:rPr>
          <w:lang w:val="en-GB"/>
        </w:rPr>
      </w:pPr>
      <w:r>
        <w:rPr>
          <w:lang w:val="en-GB"/>
        </w:rPr>
        <w:t xml:space="preserve"> </w:t>
      </w:r>
      <w:r w:rsidR="000D1CEF" w:rsidRPr="000D1CEF">
        <w:rPr>
          <w:lang w:val="en-GB"/>
        </w:rPr>
        <w:t>General remark</w:t>
      </w:r>
    </w:p>
    <w:p w14:paraId="28537C9D" w14:textId="51EF7574" w:rsidR="00FB275F" w:rsidRDefault="00645B13" w:rsidP="00FB275F">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bookmarkStart w:id="0" w:name="OLE_LINK3"/>
      <w:r w:rsidRPr="00645B13">
        <w:rPr>
          <w:rFonts w:ascii="Segoe UI" w:hAnsi="Segoe UI" w:cs="Segoe UI"/>
          <w:lang w:val="en-CH"/>
        </w:rPr>
        <w:t xml:space="preserve">Paragraphs 3 and 4 of the </w:t>
      </w:r>
      <w:r>
        <w:rPr>
          <w:rFonts w:ascii="Segoe UI" w:hAnsi="Segoe UI" w:cs="Segoe UI"/>
          <w:lang w:val="en-CH"/>
        </w:rPr>
        <w:t xml:space="preserve">draft indicate that the guidelines are based on the CRPD Committee's 157 concluding observations adopted following States' reviews and on an online survey </w:t>
      </w:r>
      <w:r w:rsidR="00AB65AE">
        <w:rPr>
          <w:rFonts w:ascii="Segoe UI" w:hAnsi="Segoe UI" w:cs="Segoe UI"/>
          <w:lang w:val="en-CH"/>
        </w:rPr>
        <w:t xml:space="preserve">which gathered 757 responses around the globe. </w:t>
      </w:r>
      <w:r w:rsidR="00FB275F">
        <w:rPr>
          <w:rFonts w:ascii="Segoe UI" w:hAnsi="Segoe UI" w:cs="Segoe UI"/>
          <w:lang w:val="en-CH"/>
        </w:rPr>
        <w:t xml:space="preserve">In that sense, the Committee has sought to complement the knowledge gathered through its almost many years of practice, with inputs collected from individuals with disabilities themselves. </w:t>
      </w:r>
    </w:p>
    <w:p w14:paraId="2EC8741F" w14:textId="5B0BDE16" w:rsidR="00182D3C" w:rsidRPr="00E35915" w:rsidRDefault="00FB275F" w:rsidP="00BB1DF5">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IDA believes the Committee could consider including supportive </w:t>
      </w:r>
      <w:r w:rsidRPr="00EE7664">
        <w:rPr>
          <w:rFonts w:ascii="Segoe UI" w:hAnsi="Segoe UI" w:cs="Segoe UI"/>
          <w:lang w:val="en-CH"/>
        </w:rPr>
        <w:t>references to research studies or human rights reports</w:t>
      </w:r>
      <w:r>
        <w:rPr>
          <w:rFonts w:ascii="Segoe UI" w:hAnsi="Segoe UI" w:cs="Segoe UI"/>
          <w:lang w:val="en-CH"/>
        </w:rPr>
        <w:t xml:space="preserve"> in relation to this diverse issues</w:t>
      </w:r>
      <w:r w:rsidRPr="00EE7664">
        <w:rPr>
          <w:rFonts w:ascii="Segoe UI" w:hAnsi="Segoe UI" w:cs="Segoe UI"/>
          <w:lang w:val="en-CH"/>
        </w:rPr>
        <w:t xml:space="preserve">, at least </w:t>
      </w:r>
      <w:r w:rsidRPr="00EE7664">
        <w:rPr>
          <w:rFonts w:ascii="Segoe UI" w:hAnsi="Segoe UI" w:cs="Segoe UI"/>
          <w:lang w:val="en-CH"/>
        </w:rPr>
        <w:lastRenderedPageBreak/>
        <w:t xml:space="preserve">to exemplify, especially when </w:t>
      </w:r>
      <w:r w:rsidR="00BB1DF5">
        <w:rPr>
          <w:rFonts w:ascii="Segoe UI" w:hAnsi="Segoe UI" w:cs="Segoe UI"/>
          <w:lang w:val="en-CH"/>
        </w:rPr>
        <w:t>advancing</w:t>
      </w:r>
      <w:r w:rsidRPr="00EE7664">
        <w:rPr>
          <w:rFonts w:ascii="Segoe UI" w:hAnsi="Segoe UI" w:cs="Segoe UI"/>
          <w:lang w:val="en-CH"/>
        </w:rPr>
        <w:t xml:space="preserve"> strong statements</w:t>
      </w:r>
      <w:r w:rsidR="00BB1DF5">
        <w:rPr>
          <w:rFonts w:ascii="Segoe UI" w:hAnsi="Segoe UI" w:cs="Segoe UI"/>
          <w:lang w:val="en-CH"/>
        </w:rPr>
        <w:t>. Refer</w:t>
      </w:r>
      <w:r w:rsidR="00B65CF4">
        <w:rPr>
          <w:rFonts w:ascii="Segoe UI" w:hAnsi="Segoe UI" w:cs="Segoe UI"/>
          <w:lang w:val="en-CH"/>
        </w:rPr>
        <w:t>en</w:t>
      </w:r>
      <w:r w:rsidR="00BB1DF5">
        <w:rPr>
          <w:rFonts w:ascii="Segoe UI" w:hAnsi="Segoe UI" w:cs="Segoe UI"/>
          <w:lang w:val="en-CH"/>
        </w:rPr>
        <w:t>cing concrete elements of CRPD Committee's concerns in concluding observations could be useful as well. Doing so might make the practical document more clear and robust, especially thinking a non-disability rights specialised audience, allowing readers to deepen their knowledge on facts with the identified sources.</w:t>
      </w:r>
    </w:p>
    <w:bookmarkEnd w:id="0"/>
    <w:p w14:paraId="285EA2D7" w14:textId="21DA72B0" w:rsidR="00EE7664" w:rsidRPr="00BB1DF5" w:rsidRDefault="00BB1DF5" w:rsidP="00BB1DF5">
      <w:pPr>
        <w:pStyle w:val="Heading1"/>
        <w:tabs>
          <w:tab w:val="left" w:pos="426"/>
        </w:tabs>
        <w:ind w:left="142" w:firstLine="0"/>
        <w:rPr>
          <w:lang w:val="en-GB"/>
        </w:rPr>
      </w:pPr>
      <w:r>
        <w:rPr>
          <w:lang w:val="en-GB"/>
        </w:rPr>
        <w:t xml:space="preserve"> </w:t>
      </w:r>
      <w:r w:rsidR="00EE7664" w:rsidRPr="00BB1DF5">
        <w:rPr>
          <w:lang w:val="en-GB"/>
        </w:rPr>
        <w:t>Comments specific to paragraphs:</w:t>
      </w:r>
    </w:p>
    <w:p w14:paraId="4193E26A" w14:textId="5DA8FAA3" w:rsidR="002835A9" w:rsidRDefault="00182D3C" w:rsidP="00182D3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IDA appreciates the Committee's effort to advance a comprehensive conceptualization of disability-based violence</w:t>
      </w:r>
      <w:r w:rsidR="002835A9">
        <w:rPr>
          <w:rFonts w:ascii="Segoe UI" w:hAnsi="Segoe UI" w:cs="Segoe UI"/>
          <w:lang w:val="en-CH"/>
        </w:rPr>
        <w:t xml:space="preserve"> in </w:t>
      </w:r>
      <w:r w:rsidR="002835A9" w:rsidRPr="002835A9">
        <w:rPr>
          <w:rFonts w:ascii="Segoe UI" w:hAnsi="Segoe UI" w:cs="Segoe UI"/>
          <w:b/>
          <w:bCs/>
          <w:lang w:val="en-CH"/>
        </w:rPr>
        <w:t>paragraph 14</w:t>
      </w:r>
      <w:r w:rsidR="002835A9">
        <w:rPr>
          <w:rFonts w:ascii="Segoe UI" w:hAnsi="Segoe UI" w:cs="Segoe UI"/>
          <w:b/>
          <w:bCs/>
          <w:lang w:val="en-CH"/>
        </w:rPr>
        <w:t xml:space="preserve"> </w:t>
      </w:r>
      <w:r w:rsidR="002835A9" w:rsidRPr="002835A9">
        <w:rPr>
          <w:rFonts w:ascii="Segoe UI" w:hAnsi="Segoe UI" w:cs="Segoe UI"/>
          <w:lang w:val="en-CH"/>
        </w:rPr>
        <w:t>of the draft</w:t>
      </w:r>
      <w:r>
        <w:rPr>
          <w:rFonts w:ascii="Segoe UI" w:hAnsi="Segoe UI" w:cs="Segoe UI"/>
          <w:lang w:val="en-CH"/>
        </w:rPr>
        <w:t>, as to make sure that the many diverse practices based on disability and harming persons with disabilities are covered. However, some further clarifying might be useful</w:t>
      </w:r>
      <w:r w:rsidR="00667F79">
        <w:rPr>
          <w:rFonts w:ascii="Segoe UI" w:hAnsi="Segoe UI" w:cs="Segoe UI"/>
          <w:lang w:val="en-CH"/>
        </w:rPr>
        <w:t xml:space="preserve"> </w:t>
      </w:r>
      <w:r>
        <w:rPr>
          <w:rFonts w:ascii="Segoe UI" w:hAnsi="Segoe UI" w:cs="Segoe UI"/>
          <w:lang w:val="en-CH"/>
        </w:rPr>
        <w:t>in order to provide a more accurate understanding</w:t>
      </w:r>
      <w:r w:rsidR="00B01B37">
        <w:rPr>
          <w:rFonts w:ascii="Segoe UI" w:hAnsi="Segoe UI" w:cs="Segoe UI"/>
          <w:lang w:val="en-CH"/>
        </w:rPr>
        <w:t>. To this end, it might be useful to observe CEDAW Committee's language to define gender-based violence</w:t>
      </w:r>
      <w:r w:rsidR="00F74F05">
        <w:rPr>
          <w:rFonts w:ascii="Segoe UI" w:hAnsi="Segoe UI" w:cs="Segoe UI"/>
          <w:lang w:val="en-CH"/>
        </w:rPr>
        <w:t xml:space="preserve"> as</w:t>
      </w:r>
      <w:r w:rsidR="00B01B37">
        <w:rPr>
          <w:rFonts w:ascii="Segoe UI" w:hAnsi="Segoe UI" w:cs="Segoe UI"/>
          <w:lang w:val="en-CH"/>
        </w:rPr>
        <w:t xml:space="preserve"> </w:t>
      </w:r>
      <w:r w:rsidR="00B01B37" w:rsidRPr="00B01B37">
        <w:rPr>
          <w:rFonts w:ascii="Segoe UI" w:hAnsi="Segoe UI" w:cs="Segoe UI"/>
          <w:lang w:val="en-CH"/>
        </w:rPr>
        <w:t>“including acts or omissions </w:t>
      </w:r>
      <w:r w:rsidR="00B01B37" w:rsidRPr="00B01B37">
        <w:rPr>
          <w:rFonts w:ascii="Segoe UI" w:hAnsi="Segoe UI" w:cs="Segoe UI"/>
          <w:i/>
          <w:iCs/>
          <w:lang w:val="en-CH"/>
        </w:rPr>
        <w:t>intended or likely to cause or result</w:t>
      </w:r>
      <w:r w:rsidR="00B01B37" w:rsidRPr="00B01B37">
        <w:rPr>
          <w:rFonts w:ascii="Segoe UI" w:hAnsi="Segoe UI" w:cs="Segoe UI"/>
          <w:lang w:val="en-CH"/>
        </w:rPr>
        <w:t xml:space="preserve"> in death or physical, sexual, psychological or economic harm or suffering to women, threats of such acts, harassment, coercion and arbitrary deprivation of liberty”</w:t>
      </w:r>
      <w:r w:rsidR="001F649F">
        <w:rPr>
          <w:rFonts w:ascii="Segoe UI" w:hAnsi="Segoe UI" w:cs="Segoe UI"/>
          <w:lang w:val="en-CH"/>
        </w:rPr>
        <w:t xml:space="preserve"> (emphasis added)</w:t>
      </w:r>
      <w:r w:rsidR="00F74F05">
        <w:rPr>
          <w:rFonts w:ascii="Segoe UI" w:hAnsi="Segoe UI" w:cs="Segoe UI"/>
          <w:lang w:val="en-CH"/>
        </w:rPr>
        <w:t>.</w:t>
      </w:r>
      <w:r w:rsidR="001F649F">
        <w:rPr>
          <w:rFonts w:ascii="Segoe UI" w:hAnsi="Segoe UI" w:cs="Segoe UI"/>
          <w:lang w:val="en-CH"/>
        </w:rPr>
        <w:t xml:space="preserve"> The phrase italicised introduces a very relevant nuance to outline the scope of the definition</w:t>
      </w:r>
      <w:r w:rsidR="00667F79">
        <w:rPr>
          <w:rFonts w:ascii="Segoe UI" w:hAnsi="Segoe UI" w:cs="Segoe UI"/>
          <w:lang w:val="en-CH"/>
        </w:rPr>
        <w:t>, not being left to mere factual causation.</w:t>
      </w:r>
    </w:p>
    <w:p w14:paraId="36E1A0BD" w14:textId="77777777" w:rsidR="007A5FE4" w:rsidRDefault="002835A9"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Given the several forms of violence identified by the Committee in </w:t>
      </w:r>
      <w:r w:rsidRPr="002835A9">
        <w:rPr>
          <w:rFonts w:ascii="Segoe UI" w:hAnsi="Segoe UI" w:cs="Segoe UI"/>
          <w:b/>
          <w:bCs/>
          <w:lang w:val="en-CH"/>
        </w:rPr>
        <w:t>paragraph 16</w:t>
      </w:r>
      <w:r>
        <w:rPr>
          <w:rFonts w:ascii="Segoe UI" w:hAnsi="Segoe UI" w:cs="Segoe UI"/>
          <w:lang w:val="en-CH"/>
        </w:rPr>
        <w:t xml:space="preserve"> (</w:t>
      </w:r>
      <w:r w:rsidRPr="002835A9">
        <w:rPr>
          <w:rFonts w:ascii="Segoe UI" w:hAnsi="Segoe UI" w:cs="Segoe UI"/>
          <w:lang w:val="en-CH"/>
        </w:rPr>
        <w:t>Physical, psychological, sexual, domestic, economic violence</w:t>
      </w:r>
      <w:r>
        <w:rPr>
          <w:rFonts w:ascii="Segoe UI" w:hAnsi="Segoe UI" w:cs="Segoe UI"/>
          <w:lang w:val="en-CH"/>
        </w:rPr>
        <w:t xml:space="preserve">) and the diverse areas of law and policy that they might relate to, the Committee might want to </w:t>
      </w:r>
      <w:r w:rsidR="00FC0A8D">
        <w:rPr>
          <w:rFonts w:ascii="Segoe UI" w:hAnsi="Segoe UI" w:cs="Segoe UI"/>
          <w:lang w:val="en-CH"/>
        </w:rPr>
        <w:t xml:space="preserve">further </w:t>
      </w:r>
      <w:r>
        <w:rPr>
          <w:rFonts w:ascii="Segoe UI" w:hAnsi="Segoe UI" w:cs="Segoe UI"/>
          <w:lang w:val="en-CH"/>
        </w:rPr>
        <w:t>clarify the scope and reach of the idea of "omissions" in paragraph 14</w:t>
      </w:r>
      <w:r w:rsidR="00FC0A8D">
        <w:rPr>
          <w:rFonts w:ascii="Segoe UI" w:hAnsi="Segoe UI" w:cs="Segoe UI"/>
          <w:lang w:val="en-CH"/>
        </w:rPr>
        <w:t xml:space="preserve"> and "without intent" in paragraph 16,</w:t>
      </w:r>
      <w:r w:rsidR="00B01B37">
        <w:rPr>
          <w:rFonts w:ascii="Segoe UI" w:hAnsi="Segoe UI" w:cs="Segoe UI"/>
          <w:lang w:val="en-CH"/>
        </w:rPr>
        <w:t xml:space="preserve"> providing concrete examples of omissions constitut</w:t>
      </w:r>
      <w:r w:rsidR="00FC0A8D">
        <w:rPr>
          <w:rFonts w:ascii="Segoe UI" w:hAnsi="Segoe UI" w:cs="Segoe UI"/>
          <w:lang w:val="en-CH"/>
        </w:rPr>
        <w:t>ing</w:t>
      </w:r>
      <w:r w:rsidR="00B01B37">
        <w:rPr>
          <w:rFonts w:ascii="Segoe UI" w:hAnsi="Segoe UI" w:cs="Segoe UI"/>
          <w:lang w:val="en-CH"/>
        </w:rPr>
        <w:t xml:space="preserve"> disability-based violence</w:t>
      </w:r>
      <w:r w:rsidR="00F74F05">
        <w:rPr>
          <w:rFonts w:ascii="Segoe UI" w:hAnsi="Segoe UI" w:cs="Segoe UI"/>
          <w:lang w:val="en-CH"/>
        </w:rPr>
        <w:t>.</w:t>
      </w:r>
      <w:r w:rsidR="00B01B37">
        <w:rPr>
          <w:rFonts w:ascii="Segoe UI" w:hAnsi="Segoe UI" w:cs="Segoe UI"/>
          <w:lang w:val="en-CH"/>
        </w:rPr>
        <w:t xml:space="preserve"> </w:t>
      </w:r>
    </w:p>
    <w:p w14:paraId="669768D2" w14:textId="65B53629" w:rsidR="00EE7664" w:rsidRDefault="00182D3C"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sidRPr="007A5FE4">
        <w:rPr>
          <w:rFonts w:ascii="Segoe UI" w:hAnsi="Segoe UI" w:cs="Segoe UI"/>
          <w:lang w:val="en-CH"/>
        </w:rPr>
        <w:t>Th</w:t>
      </w:r>
      <w:r w:rsidR="002835A9" w:rsidRPr="007A5FE4">
        <w:rPr>
          <w:rFonts w:ascii="Segoe UI" w:hAnsi="Segoe UI" w:cs="Segoe UI"/>
          <w:lang w:val="en-CH"/>
        </w:rPr>
        <w:t>e previous</w:t>
      </w:r>
      <w:r w:rsidRPr="007A5FE4">
        <w:rPr>
          <w:rFonts w:ascii="Segoe UI" w:hAnsi="Segoe UI" w:cs="Segoe UI"/>
          <w:lang w:val="en-CH"/>
        </w:rPr>
        <w:t xml:space="preserve"> comment</w:t>
      </w:r>
      <w:r w:rsidR="00C119CA" w:rsidRPr="007A5FE4">
        <w:rPr>
          <w:rFonts w:ascii="Segoe UI" w:hAnsi="Segoe UI" w:cs="Segoe UI"/>
          <w:lang w:val="en-CH"/>
        </w:rPr>
        <w:t>s</w:t>
      </w:r>
      <w:r w:rsidRPr="007A5FE4">
        <w:rPr>
          <w:rFonts w:ascii="Segoe UI" w:hAnsi="Segoe UI" w:cs="Segoe UI"/>
          <w:lang w:val="en-CH"/>
        </w:rPr>
        <w:t xml:space="preserve"> </w:t>
      </w:r>
      <w:r w:rsidR="00C119CA" w:rsidRPr="007A5FE4">
        <w:rPr>
          <w:rFonts w:ascii="Segoe UI" w:hAnsi="Segoe UI" w:cs="Segoe UI"/>
          <w:lang w:val="en-CH"/>
        </w:rPr>
        <w:t>are</w:t>
      </w:r>
      <w:r w:rsidRPr="007A5FE4">
        <w:rPr>
          <w:rFonts w:ascii="Segoe UI" w:hAnsi="Segoe UI" w:cs="Segoe UI"/>
          <w:lang w:val="en-CH"/>
        </w:rPr>
        <w:t xml:space="preserve"> particularly relevant when it comes to States measures related to criminal law, given the principles and human rights obligations governing that area of law</w:t>
      </w:r>
      <w:r w:rsidR="002835A9" w:rsidRPr="007A5FE4">
        <w:rPr>
          <w:rFonts w:ascii="Segoe UI" w:hAnsi="Segoe UI" w:cs="Segoe UI"/>
          <w:lang w:val="en-CH"/>
        </w:rPr>
        <w:t>, such as strict legality</w:t>
      </w:r>
      <w:r w:rsidR="002835A9">
        <w:rPr>
          <w:rStyle w:val="FootnoteReference"/>
          <w:rFonts w:ascii="Segoe UI" w:hAnsi="Segoe UI" w:cs="Segoe UI"/>
          <w:lang w:val="en-CH"/>
        </w:rPr>
        <w:footnoteReference w:id="1"/>
      </w:r>
      <w:r w:rsidR="002835A9" w:rsidRPr="007A5FE4">
        <w:rPr>
          <w:rFonts w:ascii="Segoe UI" w:hAnsi="Segoe UI" w:cs="Segoe UI"/>
          <w:lang w:val="en-CH"/>
        </w:rPr>
        <w:t>.</w:t>
      </w:r>
      <w:r w:rsidRPr="007A5FE4">
        <w:rPr>
          <w:rFonts w:ascii="Segoe UI" w:hAnsi="Segoe UI" w:cs="Segoe UI"/>
          <w:lang w:val="en-CH"/>
        </w:rPr>
        <w:t xml:space="preserve"> </w:t>
      </w:r>
      <w:r w:rsidR="002835A9" w:rsidRPr="007A5FE4">
        <w:rPr>
          <w:rFonts w:ascii="Segoe UI" w:hAnsi="Segoe UI" w:cs="Segoe UI"/>
          <w:lang w:val="en-CH"/>
        </w:rPr>
        <w:t>In this sense, IDA</w:t>
      </w:r>
      <w:r w:rsidR="00C119CA" w:rsidRPr="007A5FE4">
        <w:rPr>
          <w:rFonts w:ascii="Segoe UI" w:hAnsi="Segoe UI" w:cs="Segoe UI"/>
          <w:lang w:val="en-CH"/>
        </w:rPr>
        <w:t xml:space="preserve"> understands that one thing is a human rights law definition of disability-based violence</w:t>
      </w:r>
      <w:r w:rsidR="00992FA6" w:rsidRPr="007A5FE4">
        <w:rPr>
          <w:rFonts w:ascii="Segoe UI" w:hAnsi="Segoe UI" w:cs="Segoe UI"/>
          <w:lang w:val="en-CH"/>
        </w:rPr>
        <w:t>, meant to provide ground to States' actions in many areas</w:t>
      </w:r>
      <w:r w:rsidR="00C119CA" w:rsidRPr="007A5FE4">
        <w:rPr>
          <w:rFonts w:ascii="Segoe UI" w:hAnsi="Segoe UI" w:cs="Segoe UI"/>
          <w:lang w:val="en-CH"/>
        </w:rPr>
        <w:t>, and another thing is the tipification in criminal codes of specific conducts or omissions, committed with intent or negligence, by any person or persons with specific status and/or responsibility, and subject to criminal sanctions with potential aggravating circumstances</w:t>
      </w:r>
      <w:r w:rsidR="00B01B37" w:rsidRPr="007A5FE4">
        <w:rPr>
          <w:rFonts w:ascii="Segoe UI" w:hAnsi="Segoe UI" w:cs="Segoe UI"/>
          <w:lang w:val="en-CH"/>
        </w:rPr>
        <w:t xml:space="preserve"> (including e.g. the disability of the victim)</w:t>
      </w:r>
      <w:r w:rsidR="00C119CA" w:rsidRPr="007A5FE4">
        <w:rPr>
          <w:rFonts w:ascii="Segoe UI" w:hAnsi="Segoe UI" w:cs="Segoe UI"/>
          <w:lang w:val="en-CH"/>
        </w:rPr>
        <w:t>. A human rights law definition of disability-based violence might remain general and broad, but the tipifications needs to be precise, concrete and very clear on the elements required for the verification of each specific crime</w:t>
      </w:r>
      <w:r w:rsidR="00B01B37" w:rsidRPr="007A5FE4">
        <w:rPr>
          <w:rFonts w:ascii="Segoe UI" w:hAnsi="Segoe UI" w:cs="Segoe UI"/>
          <w:lang w:val="en-CH"/>
        </w:rPr>
        <w:t xml:space="preserve"> or infraction.</w:t>
      </w:r>
      <w:r w:rsidR="00992FA6" w:rsidRPr="007A5FE4">
        <w:rPr>
          <w:rFonts w:ascii="Segoe UI" w:hAnsi="Segoe UI" w:cs="Segoe UI"/>
          <w:lang w:val="en-CH"/>
        </w:rPr>
        <w:t xml:space="preserve"> </w:t>
      </w:r>
      <w:r w:rsidR="00B01B37" w:rsidRPr="007A5FE4">
        <w:rPr>
          <w:rFonts w:ascii="Segoe UI" w:hAnsi="Segoe UI" w:cs="Segoe UI"/>
          <w:lang w:val="en-CH"/>
        </w:rPr>
        <w:t xml:space="preserve">However, current </w:t>
      </w:r>
      <w:r w:rsidR="00B01B37" w:rsidRPr="007A5FE4">
        <w:rPr>
          <w:rFonts w:ascii="Segoe UI" w:hAnsi="Segoe UI" w:cs="Segoe UI"/>
          <w:b/>
          <w:bCs/>
          <w:lang w:val="en-CH"/>
        </w:rPr>
        <w:t>paragraph 32(g)</w:t>
      </w:r>
      <w:r w:rsidR="00B01B37" w:rsidRPr="007A5FE4">
        <w:rPr>
          <w:rFonts w:ascii="Segoe UI" w:hAnsi="Segoe UI" w:cs="Segoe UI"/>
          <w:lang w:val="en-CH"/>
        </w:rPr>
        <w:t xml:space="preserve"> of the draft highlights the "[l]ack of explicit recognition of disability-based violence in legislation, including as a criminal offense" as a deficit </w:t>
      </w:r>
      <w:r w:rsidR="00B01B37" w:rsidRPr="007A5FE4">
        <w:rPr>
          <w:rFonts w:ascii="Segoe UI" w:hAnsi="Segoe UI" w:cs="Segoe UI"/>
          <w:lang w:val="en-CH"/>
        </w:rPr>
        <w:lastRenderedPageBreak/>
        <w:t>in States' practice, overlooking the disctinction</w:t>
      </w:r>
      <w:r w:rsidR="000C78B1">
        <w:rPr>
          <w:rFonts w:ascii="Segoe UI" w:hAnsi="Segoe UI" w:cs="Segoe UI"/>
          <w:lang w:val="en-CH"/>
        </w:rPr>
        <w:t xml:space="preserve"> drawn</w:t>
      </w:r>
      <w:r w:rsidR="002E7C5E">
        <w:rPr>
          <w:rFonts w:ascii="Segoe UI" w:hAnsi="Segoe UI" w:cs="Segoe UI"/>
          <w:lang w:val="en-CH"/>
        </w:rPr>
        <w:t>, t</w:t>
      </w:r>
      <w:r w:rsidR="00992FA6" w:rsidRPr="007A5FE4">
        <w:rPr>
          <w:rFonts w:ascii="Segoe UI" w:hAnsi="Segoe UI" w:cs="Segoe UI"/>
          <w:lang w:val="en-CH"/>
        </w:rPr>
        <w:t xml:space="preserve">hus calling for more clarity on the definition itself and on the Committee's concrete expectations of States' criminal law. </w:t>
      </w:r>
      <w:r w:rsidR="000C78B1">
        <w:rPr>
          <w:rFonts w:ascii="Segoe UI" w:hAnsi="Segoe UI" w:cs="Segoe UI"/>
          <w:lang w:val="en-CH"/>
        </w:rPr>
        <w:t>The reference in the second phrase of that paragraph 32(g) to disability as an "aggravating factor"</w:t>
      </w:r>
      <w:r w:rsidR="000C78B1" w:rsidRPr="007A5FE4">
        <w:rPr>
          <w:rFonts w:ascii="Segoe UI" w:hAnsi="Segoe UI" w:cs="Segoe UI"/>
          <w:lang w:val="en-CH"/>
        </w:rPr>
        <w:t xml:space="preserve"> </w:t>
      </w:r>
      <w:r w:rsidR="000C78B1">
        <w:rPr>
          <w:rFonts w:ascii="Segoe UI" w:hAnsi="Segoe UI" w:cs="Segoe UI"/>
          <w:lang w:val="en-CH"/>
        </w:rPr>
        <w:t xml:space="preserve">in some States' legislation is presented as a descritpion of cases of consideration of disability in criminal offenses, without </w:t>
      </w:r>
      <w:r w:rsidR="006B6640">
        <w:rPr>
          <w:rFonts w:ascii="Segoe UI" w:hAnsi="Segoe UI" w:cs="Segoe UI"/>
          <w:lang w:val="en-CH"/>
        </w:rPr>
        <w:t>fully</w:t>
      </w:r>
      <w:r w:rsidR="000C78B1">
        <w:rPr>
          <w:rFonts w:ascii="Segoe UI" w:hAnsi="Segoe UI" w:cs="Segoe UI"/>
          <w:lang w:val="en-CH"/>
        </w:rPr>
        <w:t xml:space="preserve"> clarifying the Committee's expectations on States Parties criminal law.</w:t>
      </w:r>
    </w:p>
    <w:p w14:paraId="7A3C0759" w14:textId="2388D4C6" w:rsidR="0092347C" w:rsidRDefault="0092347C"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The last sentence of </w:t>
      </w:r>
      <w:r w:rsidRPr="0092347C">
        <w:rPr>
          <w:rFonts w:ascii="Segoe UI" w:hAnsi="Segoe UI" w:cs="Segoe UI"/>
          <w:b/>
          <w:bCs/>
          <w:lang w:val="en-CH"/>
        </w:rPr>
        <w:t>paragraph 18</w:t>
      </w:r>
      <w:r>
        <w:rPr>
          <w:rFonts w:ascii="Segoe UI" w:hAnsi="Segoe UI" w:cs="Segoe UI"/>
          <w:lang w:val="en-CH"/>
        </w:rPr>
        <w:t xml:space="preserve"> requires review. IDA proposes: "</w:t>
      </w:r>
      <w:r w:rsidRPr="0092347C">
        <w:rPr>
          <w:rFonts w:ascii="Segoe UI" w:hAnsi="Segoe UI" w:cs="Segoe UI"/>
          <w:lang w:val="en-CH"/>
        </w:rPr>
        <w:t>Stereotyping based on the intersection of gender and disability</w:t>
      </w:r>
      <w:r>
        <w:rPr>
          <w:rFonts w:ascii="Segoe UI" w:hAnsi="Segoe UI" w:cs="Segoe UI"/>
          <w:lang w:val="en-CH"/>
        </w:rPr>
        <w:t xml:space="preserve"> </w:t>
      </w:r>
      <w:r w:rsidRPr="0092347C">
        <w:rPr>
          <w:rFonts w:ascii="Segoe UI" w:hAnsi="Segoe UI" w:cs="Segoe UI"/>
          <w:b/>
          <w:bCs/>
          <w:lang w:val="en-CH"/>
        </w:rPr>
        <w:t>can create attitudinal barriers preventing</w:t>
      </w:r>
      <w:r>
        <w:rPr>
          <w:rFonts w:ascii="Segoe UI" w:hAnsi="Segoe UI" w:cs="Segoe UI"/>
          <w:lang w:val="en-CH"/>
        </w:rPr>
        <w:t xml:space="preserve"> women with disabilities </w:t>
      </w:r>
      <w:r w:rsidRPr="0092347C">
        <w:rPr>
          <w:rFonts w:ascii="Segoe UI" w:hAnsi="Segoe UI" w:cs="Segoe UI"/>
          <w:b/>
          <w:bCs/>
          <w:lang w:val="en-CH"/>
        </w:rPr>
        <w:t>to access justice</w:t>
      </w:r>
      <w:r>
        <w:rPr>
          <w:rFonts w:ascii="Segoe UI" w:hAnsi="Segoe UI" w:cs="Segoe UI"/>
          <w:lang w:val="en-CH"/>
        </w:rPr>
        <w:t xml:space="preserve">, </w:t>
      </w:r>
      <w:r w:rsidRPr="0092347C">
        <w:rPr>
          <w:rFonts w:ascii="Segoe UI" w:hAnsi="Segoe UI" w:cs="Segoe UI"/>
          <w:b/>
          <w:bCs/>
          <w:lang w:val="en-CH"/>
        </w:rPr>
        <w:t>e.g. provoking</w:t>
      </w:r>
      <w:r>
        <w:rPr>
          <w:rFonts w:ascii="Segoe UI" w:hAnsi="Segoe UI" w:cs="Segoe UI"/>
          <w:lang w:val="en-CH"/>
        </w:rPr>
        <w:t xml:space="preserve"> </w:t>
      </w:r>
      <w:r w:rsidRPr="0092347C">
        <w:rPr>
          <w:rFonts w:ascii="Segoe UI" w:hAnsi="Segoe UI" w:cs="Segoe UI"/>
          <w:lang w:val="en-CH"/>
        </w:rPr>
        <w:t>disbelief and dismissal</w:t>
      </w:r>
      <w:r>
        <w:rPr>
          <w:rFonts w:ascii="Segoe UI" w:hAnsi="Segoe UI" w:cs="Segoe UI"/>
          <w:lang w:val="en-CH"/>
        </w:rPr>
        <w:t xml:space="preserve"> </w:t>
      </w:r>
      <w:r w:rsidRPr="0092347C">
        <w:rPr>
          <w:rFonts w:ascii="Segoe UI" w:hAnsi="Segoe UI" w:cs="Segoe UI"/>
          <w:b/>
          <w:bCs/>
          <w:lang w:val="en-CH"/>
        </w:rPr>
        <w:t>of claims and complaints by women with disabilities</w:t>
      </w:r>
      <w:r w:rsidRPr="0092347C">
        <w:rPr>
          <w:rFonts w:ascii="Segoe UI" w:hAnsi="Segoe UI" w:cs="Segoe UI"/>
          <w:lang w:val="en-CH"/>
        </w:rPr>
        <w:t xml:space="preserve"> by the police, prosecutors and courts</w:t>
      </w:r>
      <w:r>
        <w:rPr>
          <w:rFonts w:ascii="Segoe UI" w:hAnsi="Segoe UI" w:cs="Segoe UI"/>
          <w:lang w:val="en-CH"/>
        </w:rPr>
        <w:t>".</w:t>
      </w:r>
    </w:p>
    <w:p w14:paraId="1EF83EE6" w14:textId="0C2A00E0" w:rsidR="00CC0877" w:rsidRDefault="00CC0877"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The idea that persons who experienced abuse as children are more likely than others to experience it as an adult is well established</w:t>
      </w:r>
      <w:r>
        <w:rPr>
          <w:rStyle w:val="FootnoteReference"/>
          <w:rFonts w:ascii="Segoe UI" w:hAnsi="Segoe UI" w:cs="Segoe UI"/>
          <w:lang w:val="en-CH"/>
        </w:rPr>
        <w:footnoteReference w:id="2"/>
      </w:r>
      <w:r>
        <w:rPr>
          <w:rFonts w:ascii="Segoe UI" w:hAnsi="Segoe UI" w:cs="Segoe UI"/>
          <w:lang w:val="en-CH"/>
        </w:rPr>
        <w:t xml:space="preserve">. </w:t>
      </w:r>
      <w:r w:rsidRPr="00CC0877">
        <w:rPr>
          <w:rFonts w:ascii="Segoe UI" w:hAnsi="Segoe UI" w:cs="Segoe UI"/>
          <w:b/>
          <w:bCs/>
          <w:lang w:val="en-CH"/>
        </w:rPr>
        <w:t>Paragraph 19</w:t>
      </w:r>
      <w:r>
        <w:rPr>
          <w:rFonts w:ascii="Segoe UI" w:hAnsi="Segoe UI" w:cs="Segoe UI"/>
          <w:lang w:val="en-CH"/>
        </w:rPr>
        <w:t xml:space="preserve"> of the draft expresses this idea for the case of sexual violence of girls with disabilities. In line with paragraph 5 above, the Committee might want to support this specific assertion with available research or reports, rather than with one testimony</w:t>
      </w:r>
      <w:r w:rsidR="001426F1">
        <w:rPr>
          <w:rFonts w:ascii="Segoe UI" w:hAnsi="Segoe UI" w:cs="Segoe UI"/>
          <w:lang w:val="en-CH"/>
        </w:rPr>
        <w:t xml:space="preserve"> of the survey (according to footnote 6).</w:t>
      </w:r>
      <w:r w:rsidR="00355F47">
        <w:rPr>
          <w:rFonts w:ascii="Segoe UI" w:hAnsi="Segoe UI" w:cs="Segoe UI"/>
          <w:lang w:val="en-CH"/>
        </w:rPr>
        <w:t xml:space="preserve"> Similar examples can be found in paragraph 30 and 31 of the draft. </w:t>
      </w:r>
    </w:p>
    <w:p w14:paraId="2436F6F0" w14:textId="740DFEBE" w:rsidR="0092347C" w:rsidRDefault="00035D8C"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sidRPr="00035D8C">
        <w:rPr>
          <w:rFonts w:ascii="Segoe UI" w:hAnsi="Segoe UI" w:cs="Segoe UI"/>
          <w:b/>
          <w:bCs/>
          <w:lang w:val="en-CH"/>
        </w:rPr>
        <w:t>Paragraph 21</w:t>
      </w:r>
      <w:r>
        <w:rPr>
          <w:rFonts w:ascii="Segoe UI" w:hAnsi="Segoe UI" w:cs="Segoe UI"/>
          <w:lang w:val="en-CH"/>
        </w:rPr>
        <w:t xml:space="preserve"> conveys the accurate idea that medical and theraupetic approaches towards persons with disabilities underlie practices that constitute disability-based violence, e.g. forced treatment and forced medication. In this sense, IDA believes it might be more accurate to replace the verb "heighten" with "legitimise and provoke cases of".</w:t>
      </w:r>
    </w:p>
    <w:p w14:paraId="744CE082" w14:textId="3192CA49" w:rsidR="001A1C9C" w:rsidRDefault="001A1C9C" w:rsidP="00992FA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IDA believes that a reference to "forced abortions" should be included in the third sentence of </w:t>
      </w:r>
      <w:r w:rsidRPr="001A1C9C">
        <w:rPr>
          <w:rFonts w:ascii="Segoe UI" w:hAnsi="Segoe UI" w:cs="Segoe UI"/>
          <w:b/>
          <w:bCs/>
          <w:lang w:val="en-CH"/>
        </w:rPr>
        <w:t>paragraph 24</w:t>
      </w:r>
      <w:r>
        <w:rPr>
          <w:rFonts w:ascii="Segoe UI" w:hAnsi="Segoe UI" w:cs="Segoe UI"/>
          <w:lang w:val="en-CH"/>
        </w:rPr>
        <w:t xml:space="preserve">, as it is typically addressed together with forced stereilization and forced contraception in CRPD Committee's concluding observations, notably under article 17 CRPD </w:t>
      </w:r>
      <w:r w:rsidRPr="001A1C9C">
        <w:rPr>
          <w:rFonts w:ascii="Segoe UI" w:hAnsi="Segoe UI" w:cs="Segoe UI"/>
          <w:lang w:val="en-CH"/>
        </w:rPr>
        <w:t>(</w:t>
      </w:r>
      <w:r w:rsidRPr="001A1C9C">
        <w:rPr>
          <w:rFonts w:ascii="Segoe UI" w:hAnsi="Segoe UI" w:cs="Segoe UI"/>
          <w:lang w:val="en-US"/>
        </w:rPr>
        <w:t>Protecting the integrity of the person).</w:t>
      </w:r>
    </w:p>
    <w:p w14:paraId="599D3DF1" w14:textId="0FA216A8" w:rsidR="00EE7664" w:rsidRDefault="00355F47" w:rsidP="00182D3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The second part of the first sentence of p</w:t>
      </w:r>
      <w:r w:rsidR="00EE7664" w:rsidRPr="00EE7664">
        <w:rPr>
          <w:rFonts w:ascii="Segoe UI" w:hAnsi="Segoe UI" w:cs="Segoe UI"/>
          <w:lang w:val="en-CH"/>
        </w:rPr>
        <w:t>ara</w:t>
      </w:r>
      <w:r>
        <w:rPr>
          <w:rFonts w:ascii="Segoe UI" w:hAnsi="Segoe UI" w:cs="Segoe UI"/>
          <w:lang w:val="en-CH"/>
        </w:rPr>
        <w:t>graph</w:t>
      </w:r>
      <w:r w:rsidR="00EE7664" w:rsidRPr="00EE7664">
        <w:rPr>
          <w:rFonts w:ascii="Segoe UI" w:hAnsi="Segoe UI" w:cs="Segoe UI"/>
          <w:lang w:val="en-CH"/>
        </w:rPr>
        <w:t xml:space="preserve"> 32(b)</w:t>
      </w:r>
      <w:r>
        <w:rPr>
          <w:rFonts w:ascii="Segoe UI" w:hAnsi="Segoe UI" w:cs="Segoe UI"/>
          <w:lang w:val="en-CH"/>
        </w:rPr>
        <w:t xml:space="preserve"> seeks to reflect the idea that </w:t>
      </w:r>
      <w:r w:rsidRPr="00355F47">
        <w:rPr>
          <w:rFonts w:ascii="Segoe UI" w:hAnsi="Segoe UI" w:cs="Segoe UI"/>
          <w:lang w:val="en-CH"/>
        </w:rPr>
        <w:t>ableism, disability stereotypes, and prejudices based on impairment</w:t>
      </w:r>
      <w:r>
        <w:rPr>
          <w:rFonts w:ascii="Segoe UI" w:hAnsi="Segoe UI" w:cs="Segoe UI"/>
          <w:lang w:val="en-CH"/>
        </w:rPr>
        <w:t xml:space="preserve"> lead to the exercise of coercion on women with disabilities for them to "accept" sterilization, contraception and abortion. IDA suggests the following rephrasing: </w:t>
      </w:r>
    </w:p>
    <w:p w14:paraId="408FB222" w14:textId="53B81041" w:rsidR="00355F47" w:rsidRPr="00355F47" w:rsidRDefault="00355F47" w:rsidP="00355F47">
      <w:pPr>
        <w:adjustRightInd w:val="0"/>
        <w:snapToGrid w:val="0"/>
        <w:spacing w:after="240"/>
        <w:ind w:left="567" w:right="566"/>
        <w:jc w:val="both"/>
        <w:rPr>
          <w:rFonts w:ascii="Segoe UI" w:hAnsi="Segoe UI" w:cs="Segoe UI"/>
        </w:rPr>
      </w:pPr>
      <w:r>
        <w:rPr>
          <w:rFonts w:ascii="Segoe UI" w:hAnsi="Segoe UI" w:cs="Segoe UI"/>
        </w:rPr>
        <w:t>"</w:t>
      </w:r>
      <w:r w:rsidRPr="00355F47">
        <w:rPr>
          <w:rFonts w:ascii="Segoe UI" w:hAnsi="Segoe UI" w:cs="Segoe UI"/>
        </w:rPr>
        <w:t xml:space="preserve">Prevalence of ableism, disability stereotypes, and prejudices based on impairment resulting in systematic forms of violence affecting persons with disabilities, including the use of coercion </w:t>
      </w:r>
      <w:r w:rsidRPr="006B6640">
        <w:rPr>
          <w:rFonts w:ascii="Segoe UI" w:hAnsi="Segoe UI" w:cs="Segoe UI"/>
          <w:b/>
          <w:bCs/>
          <w:strike/>
        </w:rPr>
        <w:t>through</w:t>
      </w:r>
      <w:r w:rsidRPr="00355F47">
        <w:rPr>
          <w:rFonts w:ascii="Segoe UI" w:hAnsi="Segoe UI" w:cs="Segoe UI"/>
        </w:rPr>
        <w:t xml:space="preserve"> </w:t>
      </w:r>
      <w:r w:rsidR="00835F64" w:rsidRPr="00835F64">
        <w:rPr>
          <w:rFonts w:ascii="Segoe UI" w:hAnsi="Segoe UI" w:cs="Segoe UI"/>
          <w:b/>
          <w:bCs/>
        </w:rPr>
        <w:t>and deception</w:t>
      </w:r>
      <w:r w:rsidR="00835F64">
        <w:rPr>
          <w:rFonts w:ascii="Segoe UI" w:hAnsi="Segoe UI" w:cs="Segoe UI"/>
          <w:b/>
          <w:bCs/>
        </w:rPr>
        <w:t xml:space="preserve"> </w:t>
      </w:r>
      <w:r w:rsidR="00835F64">
        <w:rPr>
          <w:rFonts w:ascii="Segoe UI" w:hAnsi="Segoe UI" w:cs="Segoe UI"/>
          <w:b/>
          <w:bCs/>
        </w:rPr>
        <w:lastRenderedPageBreak/>
        <w:t>to provoke</w:t>
      </w:r>
      <w:r w:rsidR="00835F64">
        <w:rPr>
          <w:rFonts w:ascii="Segoe UI" w:hAnsi="Segoe UI" w:cs="Segoe UI"/>
        </w:rPr>
        <w:t xml:space="preserve"> </w:t>
      </w:r>
      <w:r w:rsidR="00835F64" w:rsidRPr="00835F64">
        <w:rPr>
          <w:rFonts w:ascii="Segoe UI" w:hAnsi="Segoe UI" w:cs="Segoe UI"/>
          <w:b/>
          <w:bCs/>
        </w:rPr>
        <w:t>the</w:t>
      </w:r>
      <w:r w:rsidR="00835F64">
        <w:rPr>
          <w:rFonts w:ascii="Segoe UI" w:hAnsi="Segoe UI" w:cs="Segoe UI"/>
        </w:rPr>
        <w:t xml:space="preserve"> </w:t>
      </w:r>
      <w:r w:rsidRPr="00355F47">
        <w:rPr>
          <w:rFonts w:ascii="Segoe UI" w:hAnsi="Segoe UI" w:cs="Segoe UI"/>
        </w:rPr>
        <w:t>sterilization, contraception and abortion</w:t>
      </w:r>
      <w:r w:rsidR="00835F64">
        <w:rPr>
          <w:rFonts w:ascii="Segoe UI" w:hAnsi="Segoe UI" w:cs="Segoe UI"/>
        </w:rPr>
        <w:t xml:space="preserve"> </w:t>
      </w:r>
      <w:r w:rsidR="00835F64" w:rsidRPr="00835F64">
        <w:rPr>
          <w:rFonts w:ascii="Segoe UI" w:hAnsi="Segoe UI" w:cs="Segoe UI"/>
          <w:b/>
          <w:bCs/>
        </w:rPr>
        <w:t>against the</w:t>
      </w:r>
      <w:r w:rsidR="00835F64">
        <w:rPr>
          <w:rFonts w:ascii="Segoe UI" w:hAnsi="Segoe UI" w:cs="Segoe UI"/>
          <w:b/>
          <w:bCs/>
        </w:rPr>
        <w:t xml:space="preserve"> will of the woman with disability concerned</w:t>
      </w:r>
      <w:r>
        <w:rPr>
          <w:rFonts w:ascii="Segoe UI" w:hAnsi="Segoe UI" w:cs="Segoe UI"/>
        </w:rPr>
        <w:t>"</w:t>
      </w:r>
    </w:p>
    <w:p w14:paraId="39E626C9" w14:textId="15277791" w:rsidR="007D5DCC" w:rsidRDefault="007D5DCC"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The third sentence of </w:t>
      </w:r>
      <w:r w:rsidRPr="001A652B">
        <w:rPr>
          <w:rFonts w:ascii="Segoe UI" w:hAnsi="Segoe UI" w:cs="Segoe UI"/>
          <w:b/>
          <w:bCs/>
          <w:lang w:val="en-CH"/>
        </w:rPr>
        <w:t xml:space="preserve">paragraph 30 </w:t>
      </w:r>
      <w:r>
        <w:rPr>
          <w:rFonts w:ascii="Segoe UI" w:hAnsi="Segoe UI" w:cs="Segoe UI"/>
          <w:lang w:val="en-CH"/>
        </w:rPr>
        <w:t xml:space="preserve">addresses "criminalization of persons with disabilities by law enforcement and the justice system". This issue seems </w:t>
      </w:r>
      <w:r w:rsidRPr="007D5DCC">
        <w:rPr>
          <w:rFonts w:ascii="Segoe UI" w:hAnsi="Segoe UI" w:cs="Segoe UI"/>
          <w:lang w:val="en-CH"/>
        </w:rPr>
        <w:t>somewhat misplaced within a section whose title is "</w:t>
      </w:r>
      <w:r>
        <w:rPr>
          <w:rFonts w:ascii="Segoe UI" w:hAnsi="Segoe UI" w:cs="Segoe UI"/>
          <w:lang w:val="en-CH"/>
        </w:rPr>
        <w:t>in</w:t>
      </w:r>
      <w:r w:rsidRPr="007D5DCC">
        <w:rPr>
          <w:rFonts w:ascii="Segoe UI" w:hAnsi="Segoe UI" w:cs="Segoe UI"/>
          <w:lang w:val="en-CH"/>
        </w:rPr>
        <w:t>stitutions, care facilities and residential schools"</w:t>
      </w:r>
      <w:r w:rsidR="00B14CE4">
        <w:rPr>
          <w:rFonts w:ascii="Segoe UI" w:hAnsi="Segoe UI" w:cs="Segoe UI"/>
          <w:lang w:val="en-CH"/>
        </w:rPr>
        <w:t>, noting that it is also addressed in section L</w:t>
      </w:r>
      <w:r>
        <w:rPr>
          <w:rFonts w:ascii="Segoe UI" w:hAnsi="Segoe UI" w:cs="Segoe UI"/>
          <w:lang w:val="en-CH"/>
        </w:rPr>
        <w:t>. Secondly, wh</w:t>
      </w:r>
      <w:r w:rsidR="00B14CE4">
        <w:rPr>
          <w:rFonts w:ascii="Segoe UI" w:hAnsi="Segoe UI" w:cs="Segoe UI"/>
          <w:lang w:val="en-CH"/>
        </w:rPr>
        <w:t>i</w:t>
      </w:r>
      <w:r>
        <w:rPr>
          <w:rFonts w:ascii="Segoe UI" w:hAnsi="Segoe UI" w:cs="Segoe UI"/>
          <w:lang w:val="en-CH"/>
        </w:rPr>
        <w:t>le the reference to the overrepresentation of persons with disabilities in prisons as a serious issue of concern in many contexts is welcome, IDA believes this point might require further development</w:t>
      </w:r>
      <w:r w:rsidR="00B14CE4">
        <w:rPr>
          <w:rFonts w:ascii="Segoe UI" w:hAnsi="Segoe UI" w:cs="Segoe UI"/>
          <w:lang w:val="en-CH"/>
        </w:rPr>
        <w:t>, most likely under section L,</w:t>
      </w:r>
      <w:r>
        <w:rPr>
          <w:rFonts w:ascii="Segoe UI" w:hAnsi="Segoe UI" w:cs="Segoe UI"/>
          <w:lang w:val="en-CH"/>
        </w:rPr>
        <w:t xml:space="preserve"> to identify the specific instances of exercise of governmental authority which are either biased or discriminatory on the basis of disability (e.g. selectivity of law enforcement agents based on prejudice or perceived unusual behaviour in public spaces</w:t>
      </w:r>
      <w:r w:rsidR="007636B0">
        <w:rPr>
          <w:rFonts w:ascii="Segoe UI" w:hAnsi="Segoe UI" w:cs="Segoe UI"/>
          <w:lang w:val="en-CH"/>
        </w:rPr>
        <w:t>, overlooking of communication barriers</w:t>
      </w:r>
      <w:r w:rsidR="006B6640">
        <w:rPr>
          <w:rFonts w:ascii="Segoe UI" w:hAnsi="Segoe UI" w:cs="Segoe UI"/>
          <w:lang w:val="en-CH"/>
        </w:rPr>
        <w:t>,</w:t>
      </w:r>
      <w:r>
        <w:rPr>
          <w:rFonts w:ascii="Segoe UI" w:hAnsi="Segoe UI" w:cs="Segoe UI"/>
          <w:lang w:val="en-CH"/>
        </w:rPr>
        <w:t xml:space="preserve"> lack of procedural accommodation awarded in criminal procedures not</w:t>
      </w:r>
      <w:r w:rsidR="006B6640">
        <w:rPr>
          <w:rFonts w:ascii="Segoe UI" w:hAnsi="Segoe UI" w:cs="Segoe UI"/>
          <w:lang w:val="en-CH"/>
        </w:rPr>
        <w:t xml:space="preserve"> </w:t>
      </w:r>
      <w:r>
        <w:rPr>
          <w:rFonts w:ascii="Segoe UI" w:hAnsi="Segoe UI" w:cs="Segoe UI"/>
          <w:lang w:val="en-CH"/>
        </w:rPr>
        <w:t>allowing for proper participation and legal defense), as well as to more clearly connect with the conceptualisation of disability-based violence provided.</w:t>
      </w:r>
      <w:r w:rsidR="001A652B">
        <w:rPr>
          <w:rFonts w:ascii="Segoe UI" w:hAnsi="Segoe UI" w:cs="Segoe UI"/>
          <w:lang w:val="en-CH"/>
        </w:rPr>
        <w:t xml:space="preserve"> Finally, the reference to psychiatric institutions in this context sends back to issues such as diversion from criminal procedures due to "unfitness to stand trial" or "incapacity for criminal responsability", which the Committee has addressed elsewhere and which might require more and separate development in the context of guidelines focused on disability-based violence. </w:t>
      </w:r>
    </w:p>
    <w:p w14:paraId="60AED788" w14:textId="61E24835" w:rsidR="007D5DCC" w:rsidRDefault="00B123BB"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The third sentence of </w:t>
      </w:r>
      <w:r w:rsidRPr="00B123BB">
        <w:rPr>
          <w:rFonts w:ascii="Segoe UI" w:hAnsi="Segoe UI" w:cs="Segoe UI"/>
          <w:b/>
          <w:bCs/>
          <w:lang w:val="en-CH"/>
        </w:rPr>
        <w:t xml:space="preserve">paragraph 40 </w:t>
      </w:r>
      <w:r>
        <w:rPr>
          <w:rFonts w:ascii="Segoe UI" w:hAnsi="Segoe UI" w:cs="Segoe UI"/>
          <w:lang w:val="en-CH"/>
        </w:rPr>
        <w:t xml:space="preserve">on education confusingly utilises the word "disabilities", when it should be "impairments" to better reflect the sense that wants to be conveyed. </w:t>
      </w:r>
    </w:p>
    <w:p w14:paraId="29EEAD41" w14:textId="23DF8C62" w:rsidR="002A5808" w:rsidRDefault="002A5808"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Also in connection with </w:t>
      </w:r>
      <w:r w:rsidRPr="002A5808">
        <w:rPr>
          <w:rFonts w:ascii="Segoe UI" w:hAnsi="Segoe UI" w:cs="Segoe UI"/>
          <w:b/>
          <w:bCs/>
          <w:lang w:val="en-CH"/>
        </w:rPr>
        <w:t>paragraph 40</w:t>
      </w:r>
      <w:r>
        <w:rPr>
          <w:rFonts w:ascii="Segoe UI" w:hAnsi="Segoe UI" w:cs="Segoe UI"/>
          <w:lang w:val="en-CH"/>
        </w:rPr>
        <w:t>, in this case the last sentence, IDA believes the Committee might want to explore to utilise an example more closely related to the education system that segregates</w:t>
      </w:r>
      <w:r w:rsidR="00173D06">
        <w:rPr>
          <w:rFonts w:ascii="Segoe UI" w:hAnsi="Segoe UI" w:cs="Segoe UI"/>
          <w:lang w:val="en-CH"/>
        </w:rPr>
        <w:t>, noting that the issues of forced sterilization and reproductive rights are present in other parts of the draft</w:t>
      </w:r>
      <w:r>
        <w:rPr>
          <w:rFonts w:ascii="Segoe UI" w:hAnsi="Segoe UI" w:cs="Segoe UI"/>
          <w:lang w:val="en-CH"/>
        </w:rPr>
        <w:t>. IDA proposes the following phrasing: "</w:t>
      </w:r>
      <w:r w:rsidRPr="002A5808">
        <w:rPr>
          <w:rFonts w:ascii="Segoe UI" w:hAnsi="Segoe UI" w:cs="Segoe UI"/>
          <w:lang w:val="en-CH"/>
        </w:rPr>
        <w:t>They are also denied the right to fully develop their own</w:t>
      </w:r>
      <w:r>
        <w:rPr>
          <w:rFonts w:ascii="Segoe UI" w:hAnsi="Segoe UI" w:cs="Segoe UI"/>
          <w:lang w:val="en-CH"/>
        </w:rPr>
        <w:t xml:space="preserve"> </w:t>
      </w:r>
      <w:r w:rsidRPr="002A5808">
        <w:rPr>
          <w:rFonts w:ascii="Segoe UI" w:hAnsi="Segoe UI" w:cs="Segoe UI"/>
          <w:b/>
          <w:bCs/>
          <w:lang w:val="en-CH"/>
        </w:rPr>
        <w:t>potential,</w:t>
      </w:r>
      <w:r w:rsidRPr="002A5808">
        <w:rPr>
          <w:rFonts w:ascii="Segoe UI" w:hAnsi="Segoe UI" w:cs="Segoe UI"/>
          <w:lang w:val="en-CH"/>
        </w:rPr>
        <w:t xml:space="preserve"> independent identities and autonomy, including through </w:t>
      </w:r>
      <w:r w:rsidRPr="002A5808">
        <w:rPr>
          <w:rFonts w:ascii="Segoe UI" w:hAnsi="Segoe UI" w:cs="Segoe UI"/>
          <w:strike/>
          <w:lang w:val="en-CH"/>
        </w:rPr>
        <w:t>the denial of sexual and reproductive rights through forced sterilization and forced contraception</w:t>
      </w:r>
      <w:r w:rsidRPr="002A5808">
        <w:rPr>
          <w:rFonts w:ascii="Segoe UI" w:hAnsi="Segoe UI" w:cs="Segoe UI"/>
          <w:lang w:val="en-CH"/>
        </w:rPr>
        <w:t xml:space="preserve"> the setting of low </w:t>
      </w:r>
      <w:r>
        <w:rPr>
          <w:rFonts w:ascii="Segoe UI" w:hAnsi="Segoe UI" w:cs="Segoe UI"/>
          <w:lang w:val="en-CH"/>
        </w:rPr>
        <w:t xml:space="preserve">educational </w:t>
      </w:r>
      <w:r w:rsidRPr="002A5808">
        <w:rPr>
          <w:rFonts w:ascii="Segoe UI" w:hAnsi="Segoe UI" w:cs="Segoe UI"/>
          <w:lang w:val="en-CH"/>
        </w:rPr>
        <w:t>expectations</w:t>
      </w:r>
      <w:r w:rsidR="00B368B1">
        <w:rPr>
          <w:rFonts w:ascii="Segoe UI" w:hAnsi="Segoe UI" w:cs="Segoe UI"/>
          <w:lang w:val="en-CH"/>
        </w:rPr>
        <w:t xml:space="preserve">, </w:t>
      </w:r>
      <w:r>
        <w:rPr>
          <w:rFonts w:ascii="Segoe UI" w:hAnsi="Segoe UI" w:cs="Segoe UI"/>
          <w:lang w:val="en-CH"/>
        </w:rPr>
        <w:t>limitation of educational resources available to them</w:t>
      </w:r>
      <w:r w:rsidR="00B368B1">
        <w:rPr>
          <w:rFonts w:ascii="Segoe UI" w:hAnsi="Segoe UI" w:cs="Segoe UI"/>
          <w:lang w:val="en-CH"/>
        </w:rPr>
        <w:t>, and the exposure to bullying and other harmful practices</w:t>
      </w:r>
      <w:r>
        <w:rPr>
          <w:rFonts w:ascii="Segoe UI" w:hAnsi="Segoe UI" w:cs="Segoe UI"/>
          <w:lang w:val="en-CH"/>
        </w:rPr>
        <w:t>".</w:t>
      </w:r>
    </w:p>
    <w:p w14:paraId="3AA978D6" w14:textId="198C7CAE" w:rsidR="002A5808" w:rsidRDefault="00B368B1"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In </w:t>
      </w:r>
      <w:r w:rsidRPr="00B368B1">
        <w:rPr>
          <w:rFonts w:ascii="Segoe UI" w:hAnsi="Segoe UI" w:cs="Segoe UI"/>
          <w:b/>
          <w:bCs/>
          <w:lang w:val="en-CH"/>
        </w:rPr>
        <w:t>paragraph 41</w:t>
      </w:r>
      <w:r>
        <w:rPr>
          <w:rFonts w:ascii="Segoe UI" w:hAnsi="Segoe UI" w:cs="Segoe UI"/>
          <w:lang w:val="en-CH"/>
        </w:rPr>
        <w:t>, the words "risk of" seems missing after the phrase "</w:t>
      </w:r>
      <w:r w:rsidRPr="00B368B1">
        <w:rPr>
          <w:rFonts w:ascii="Segoe UI" w:hAnsi="Segoe UI" w:cs="Segoe UI"/>
          <w:lang w:val="en-CH"/>
        </w:rPr>
        <w:t>are at particularly heightened</w:t>
      </w:r>
      <w:r>
        <w:rPr>
          <w:rFonts w:ascii="Segoe UI" w:hAnsi="Segoe UI" w:cs="Segoe UI"/>
          <w:lang w:val="en-CH"/>
        </w:rPr>
        <w:t>". In addition, IDA especially encourages the Committee to provide supportive sources of the last sentence, in particular in connection to abuse and torture "</w:t>
      </w:r>
      <w:r w:rsidRPr="00B368B1">
        <w:rPr>
          <w:rFonts w:ascii="Segoe UI" w:hAnsi="Segoe UI" w:cs="Segoe UI"/>
          <w:lang w:val="en-CH"/>
        </w:rPr>
        <w:t>by paramedical personnel during emergency hospitalizations</w:t>
      </w:r>
      <w:r>
        <w:rPr>
          <w:rFonts w:ascii="Segoe UI" w:hAnsi="Segoe UI" w:cs="Segoe UI"/>
          <w:lang w:val="en-CH"/>
        </w:rPr>
        <w:t>", as the second case included has been more document</w:t>
      </w:r>
      <w:r w:rsidR="006B6640">
        <w:rPr>
          <w:rFonts w:ascii="Segoe UI" w:hAnsi="Segoe UI" w:cs="Segoe UI"/>
          <w:lang w:val="en-CH"/>
        </w:rPr>
        <w:t>ed</w:t>
      </w:r>
      <w:r>
        <w:rPr>
          <w:rFonts w:ascii="Segoe UI" w:hAnsi="Segoe UI" w:cs="Segoe UI"/>
          <w:lang w:val="en-CH"/>
        </w:rPr>
        <w:t xml:space="preserve"> through monitoring of psychiatric institutions.</w:t>
      </w:r>
    </w:p>
    <w:p w14:paraId="6537FCAF" w14:textId="33D61F0A" w:rsidR="002A5808" w:rsidRDefault="00F92020"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lastRenderedPageBreak/>
        <w:t xml:space="preserve">In </w:t>
      </w:r>
      <w:r w:rsidRPr="00F92020">
        <w:rPr>
          <w:rFonts w:ascii="Segoe UI" w:hAnsi="Segoe UI" w:cs="Segoe UI"/>
          <w:b/>
          <w:bCs/>
          <w:lang w:val="en-CH"/>
        </w:rPr>
        <w:t>paragraph 66</w:t>
      </w:r>
      <w:r>
        <w:rPr>
          <w:rFonts w:ascii="Segoe UI" w:hAnsi="Segoe UI" w:cs="Segoe UI"/>
          <w:lang w:val="en-CH"/>
        </w:rPr>
        <w:t>, third sentence, "have" could be replaced with "face".</w:t>
      </w:r>
    </w:p>
    <w:p w14:paraId="6828215B" w14:textId="3D97E532" w:rsidR="007D5DCC" w:rsidRPr="00FA4A6A" w:rsidRDefault="009805F4" w:rsidP="007D5DCC">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sidRPr="009805F4">
        <w:rPr>
          <w:rFonts w:ascii="Segoe UI" w:hAnsi="Segoe UI" w:cs="Segoe UI"/>
          <w:b/>
          <w:bCs/>
          <w:lang w:val="en-CH"/>
        </w:rPr>
        <w:t xml:space="preserve">Paragraph 67(c) </w:t>
      </w:r>
      <w:r>
        <w:rPr>
          <w:rFonts w:ascii="Segoe UI" w:hAnsi="Segoe UI" w:cs="Segoe UI"/>
          <w:lang w:val="en-CH"/>
        </w:rPr>
        <w:t>consist</w:t>
      </w:r>
      <w:r w:rsidR="006B6640">
        <w:rPr>
          <w:rFonts w:ascii="Segoe UI" w:hAnsi="Segoe UI" w:cs="Segoe UI"/>
          <w:lang w:val="en-CH"/>
        </w:rPr>
        <w:t>s</w:t>
      </w:r>
      <w:r>
        <w:rPr>
          <w:rFonts w:ascii="Segoe UI" w:hAnsi="Segoe UI" w:cs="Segoe UI"/>
          <w:lang w:val="en-CH"/>
        </w:rPr>
        <w:t xml:space="preserve"> of a testimony by a man with disabilities, but the testimony itself does not refer to any disability related dimension of the problematic situation described, suggesting only implicitly the idea that the cause of his mistreatment would be disability. IDA invites the Committee to seek for a more clear example including explicitly a disability dimension.</w:t>
      </w:r>
    </w:p>
    <w:p w14:paraId="4AB20F22" w14:textId="35E36FC1" w:rsidR="007D5DCC" w:rsidRPr="00291DA7" w:rsidRDefault="00B14CE4" w:rsidP="00291DA7">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 xml:space="preserve">The phrase "in some governments" in </w:t>
      </w:r>
      <w:r w:rsidRPr="00B14CE4">
        <w:rPr>
          <w:rFonts w:ascii="Segoe UI" w:hAnsi="Segoe UI" w:cs="Segoe UI"/>
          <w:b/>
          <w:bCs/>
          <w:lang w:val="en-CH"/>
        </w:rPr>
        <w:t>paragraph 72</w:t>
      </w:r>
      <w:r>
        <w:rPr>
          <w:rFonts w:ascii="Segoe UI" w:hAnsi="Segoe UI" w:cs="Segoe UI"/>
          <w:lang w:val="en-CH"/>
        </w:rPr>
        <w:t>, first sentence, seems misplaced and should probably be removed or replaced by "in some contexts or countries".</w:t>
      </w:r>
    </w:p>
    <w:p w14:paraId="2AD684B4" w14:textId="26FC62CE" w:rsidR="00F66036" w:rsidRPr="00F66036" w:rsidRDefault="00291DA7" w:rsidP="00291DA7">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sidRPr="00291DA7">
        <w:rPr>
          <w:rFonts w:ascii="Segoe UI" w:hAnsi="Segoe UI" w:cs="Segoe UI"/>
          <w:lang w:val="en-CH"/>
        </w:rPr>
        <w:t>Initiating a section under the title "</w:t>
      </w:r>
      <w:r w:rsidRPr="00291DA7">
        <w:rPr>
          <w:rFonts w:ascii="Segoe UI" w:hAnsi="Segoe UI" w:cs="Segoe UI"/>
        </w:rPr>
        <w:t xml:space="preserve">Denial of free and informed consent and biomedical practices", </w:t>
      </w:r>
      <w:r w:rsidRPr="00F66036">
        <w:rPr>
          <w:rFonts w:ascii="Segoe UI" w:hAnsi="Segoe UI" w:cs="Segoe UI"/>
          <w:b/>
          <w:bCs/>
          <w:lang w:val="en-CH"/>
        </w:rPr>
        <w:t>paragraph 83</w:t>
      </w:r>
      <w:r w:rsidRPr="00291DA7">
        <w:rPr>
          <w:rFonts w:ascii="Segoe UI" w:hAnsi="Segoe UI" w:cs="Segoe UI"/>
          <w:lang w:val="en-CH"/>
        </w:rPr>
        <w:t xml:space="preserve"> </w:t>
      </w:r>
      <w:r>
        <w:rPr>
          <w:rFonts w:ascii="Segoe UI" w:hAnsi="Segoe UI" w:cs="Segoe UI"/>
          <w:lang w:val="en-CH"/>
        </w:rPr>
        <w:t>starts with the phrase "</w:t>
      </w:r>
      <w:r w:rsidRPr="00291DA7">
        <w:rPr>
          <w:rFonts w:ascii="Segoe UI" w:hAnsi="Segoe UI" w:cs="Segoe UI"/>
          <w:lang w:val="en-CH"/>
        </w:rPr>
        <w:t xml:space="preserve">Disability-based violence </w:t>
      </w:r>
      <w:r w:rsidRPr="00291DA7">
        <w:rPr>
          <w:rFonts w:ascii="Segoe UI" w:hAnsi="Segoe UI" w:cs="Segoe UI"/>
          <w:i/>
          <w:iCs/>
          <w:lang w:val="en-CH"/>
        </w:rPr>
        <w:t>may be the result of</w:t>
      </w:r>
      <w:r w:rsidRPr="00291DA7">
        <w:rPr>
          <w:rFonts w:ascii="Segoe UI" w:hAnsi="Segoe UI" w:cs="Segoe UI"/>
          <w:lang w:val="en-CH"/>
        </w:rPr>
        <w:t xml:space="preserve"> biomedical practices</w:t>
      </w:r>
      <w:r>
        <w:rPr>
          <w:rFonts w:ascii="Segoe UI" w:hAnsi="Segoe UI" w:cs="Segoe UI"/>
          <w:lang w:val="en-CH"/>
        </w:rPr>
        <w:t xml:space="preserve">" (emphasis added) followed by a </w:t>
      </w:r>
      <w:r w:rsidR="000E6B87">
        <w:rPr>
          <w:rFonts w:ascii="Segoe UI" w:hAnsi="Segoe UI" w:cs="Segoe UI"/>
          <w:lang w:val="en-CH"/>
        </w:rPr>
        <w:t>footnote referring</w:t>
      </w:r>
      <w:r>
        <w:rPr>
          <w:rFonts w:ascii="Segoe UI" w:hAnsi="Segoe UI" w:cs="Segoe UI"/>
          <w:lang w:val="en-CH"/>
        </w:rPr>
        <w:t xml:space="preserve"> the report of a former Special Rapporteur on the Rights of Persons with Disabilities on bioethics. Then it moves to refer to a diversity of practices including "pre-natal testing" and "transhumanism"</w:t>
      </w:r>
      <w:r w:rsidR="002B69F6">
        <w:rPr>
          <w:rFonts w:ascii="Segoe UI" w:hAnsi="Segoe UI" w:cs="Segoe UI"/>
          <w:lang w:val="en-CH"/>
        </w:rPr>
        <w:t>, when "</w:t>
      </w:r>
      <w:r w:rsidR="002B69F6" w:rsidRPr="002B69F6">
        <w:rPr>
          <w:rFonts w:ascii="Segoe UI" w:hAnsi="Segoe UI" w:cs="Segoe UI"/>
          <w:lang w:val="en-CH"/>
        </w:rPr>
        <w:t>governed, promoted or regulated in ways that reinforce disability stigma and ableist stereotypes devaluing the lives of persons with disabilities and deny the free and informed consent</w:t>
      </w:r>
      <w:r w:rsidR="002B69F6">
        <w:rPr>
          <w:rFonts w:ascii="Segoe UI" w:hAnsi="Segoe UI" w:cs="Segoe UI"/>
          <w:lang w:val="en-CH"/>
        </w:rPr>
        <w:t>" (of the person concerned)</w:t>
      </w:r>
      <w:r>
        <w:rPr>
          <w:rFonts w:ascii="Segoe UI" w:hAnsi="Segoe UI" w:cs="Segoe UI"/>
          <w:lang w:val="en-CH"/>
        </w:rPr>
        <w:t xml:space="preserve">. </w:t>
      </w:r>
      <w:r w:rsidR="00F66036">
        <w:rPr>
          <w:rFonts w:ascii="Segoe UI" w:hAnsi="Segoe UI" w:cs="Segoe UI"/>
          <w:lang w:val="en-CH"/>
        </w:rPr>
        <w:t>While appreciating the criticism of practices that, whether applied on persons with disabilities or others, convey or portray attitudes based on ableism</w:t>
      </w:r>
      <w:r w:rsidR="00247B47">
        <w:rPr>
          <w:rFonts w:ascii="Segoe UI" w:hAnsi="Segoe UI" w:cs="Segoe UI"/>
          <w:lang w:val="en-CH"/>
        </w:rPr>
        <w:t xml:space="preserve"> and might not respect free and informed consent</w:t>
      </w:r>
      <w:r w:rsidR="00F66036">
        <w:rPr>
          <w:rFonts w:ascii="Segoe UI" w:hAnsi="Segoe UI" w:cs="Segoe UI"/>
          <w:lang w:val="en-CH"/>
        </w:rPr>
        <w:t xml:space="preserve">, </w:t>
      </w:r>
      <w:r w:rsidR="00F66036" w:rsidRPr="00F66036">
        <w:rPr>
          <w:rFonts w:ascii="Segoe UI" w:hAnsi="Segoe UI" w:cs="Segoe UI"/>
          <w:b/>
          <w:bCs/>
          <w:lang w:val="en-CH"/>
        </w:rPr>
        <w:t>IDA believes that this paragraph requires review for the sake of clarity and preventing confusion</w:t>
      </w:r>
      <w:r w:rsidR="00F66036">
        <w:rPr>
          <w:rFonts w:ascii="Segoe UI" w:hAnsi="Segoe UI" w:cs="Segoe UI"/>
          <w:lang w:val="en-CH"/>
        </w:rPr>
        <w:t xml:space="preserve">. In particular, the exact intent of including the phrase "disability-based violence may be the result of" needs to be clarified, as one thing would be suggesting that these practices, </w:t>
      </w:r>
      <w:r w:rsidR="006A2DD6">
        <w:rPr>
          <w:rFonts w:ascii="Segoe UI" w:hAnsi="Segoe UI" w:cs="Segoe UI"/>
          <w:lang w:val="en-CH"/>
        </w:rPr>
        <w:t>even when</w:t>
      </w:r>
      <w:r w:rsidR="00F66036">
        <w:rPr>
          <w:rFonts w:ascii="Segoe UI" w:hAnsi="Segoe UI" w:cs="Segoe UI"/>
          <w:lang w:val="en-CH"/>
        </w:rPr>
        <w:t xml:space="preserve"> consented, are based on or promote ableism, which in turn sustain or underlie other practices of disability based violence</w:t>
      </w:r>
      <w:r w:rsidR="006A2DD6">
        <w:rPr>
          <w:rFonts w:ascii="Segoe UI" w:hAnsi="Segoe UI" w:cs="Segoe UI"/>
          <w:lang w:val="en-CH"/>
        </w:rPr>
        <w:t xml:space="preserve"> that </w:t>
      </w:r>
      <w:r w:rsidR="002B69F6">
        <w:rPr>
          <w:rFonts w:ascii="Segoe UI" w:hAnsi="Segoe UI" w:cs="Segoe UI"/>
          <w:lang w:val="en-CH"/>
        </w:rPr>
        <w:t xml:space="preserve">cause harm and suffering </w:t>
      </w:r>
      <w:r w:rsidR="006A2DD6">
        <w:rPr>
          <w:rFonts w:ascii="Segoe UI" w:hAnsi="Segoe UI" w:cs="Segoe UI"/>
          <w:lang w:val="en-CH"/>
        </w:rPr>
        <w:t>violat</w:t>
      </w:r>
      <w:r w:rsidR="002B69F6">
        <w:rPr>
          <w:rFonts w:ascii="Segoe UI" w:hAnsi="Segoe UI" w:cs="Segoe UI"/>
          <w:lang w:val="en-CH"/>
        </w:rPr>
        <w:t>ing</w:t>
      </w:r>
      <w:r w:rsidR="006A2DD6">
        <w:rPr>
          <w:rFonts w:ascii="Segoe UI" w:hAnsi="Segoe UI" w:cs="Segoe UI"/>
          <w:lang w:val="en-CH"/>
        </w:rPr>
        <w:t xml:space="preserve"> rights and should be outlawed</w:t>
      </w:r>
      <w:r w:rsidR="00F66036">
        <w:rPr>
          <w:rFonts w:ascii="Segoe UI" w:hAnsi="Segoe UI" w:cs="Segoe UI"/>
          <w:lang w:val="en-CH"/>
        </w:rPr>
        <w:t xml:space="preserve"> (described in other parts of the document</w:t>
      </w:r>
      <w:r w:rsidR="006A2DD6">
        <w:rPr>
          <w:rFonts w:ascii="Segoe UI" w:hAnsi="Segoe UI" w:cs="Segoe UI"/>
          <w:lang w:val="en-CH"/>
        </w:rPr>
        <w:t>)</w:t>
      </w:r>
      <w:r w:rsidR="00750010">
        <w:rPr>
          <w:rFonts w:ascii="Segoe UI" w:hAnsi="Segoe UI" w:cs="Segoe UI"/>
          <w:lang w:val="en-CH"/>
        </w:rPr>
        <w:t>,</w:t>
      </w:r>
      <w:r w:rsidR="00F66036">
        <w:rPr>
          <w:rFonts w:ascii="Segoe UI" w:hAnsi="Segoe UI" w:cs="Segoe UI"/>
          <w:lang w:val="en-CH"/>
        </w:rPr>
        <w:t xml:space="preserve"> and a different</w:t>
      </w:r>
      <w:r w:rsidR="006A2DD6">
        <w:rPr>
          <w:rFonts w:ascii="Segoe UI" w:hAnsi="Segoe UI" w:cs="Segoe UI"/>
          <w:lang w:val="en-CH"/>
        </w:rPr>
        <w:t xml:space="preserve"> one</w:t>
      </w:r>
      <w:r w:rsidR="00F66036">
        <w:rPr>
          <w:rFonts w:ascii="Segoe UI" w:hAnsi="Segoe UI" w:cs="Segoe UI"/>
          <w:lang w:val="en-CH"/>
        </w:rPr>
        <w:t xml:space="preserve"> would be suggesting that </w:t>
      </w:r>
      <w:r w:rsidR="006A2DD6">
        <w:rPr>
          <w:rFonts w:ascii="Segoe UI" w:hAnsi="Segoe UI" w:cs="Segoe UI"/>
          <w:lang w:val="en-CH"/>
        </w:rPr>
        <w:t xml:space="preserve">all of </w:t>
      </w:r>
      <w:r w:rsidR="00F66036">
        <w:rPr>
          <w:rFonts w:ascii="Segoe UI" w:hAnsi="Segoe UI" w:cs="Segoe UI"/>
          <w:lang w:val="en-CH"/>
        </w:rPr>
        <w:t>these practices, some of which are</w:t>
      </w:r>
      <w:r w:rsidR="002B69F6">
        <w:rPr>
          <w:rFonts w:ascii="Segoe UI" w:hAnsi="Segoe UI" w:cs="Segoe UI"/>
          <w:lang w:val="en-CH"/>
        </w:rPr>
        <w:t xml:space="preserve"> </w:t>
      </w:r>
      <w:r w:rsidR="00750010">
        <w:rPr>
          <w:rFonts w:ascii="Segoe UI" w:hAnsi="Segoe UI" w:cs="Segoe UI"/>
          <w:lang w:val="en-CH"/>
        </w:rPr>
        <w:t>typically</w:t>
      </w:r>
      <w:r w:rsidR="00F66036">
        <w:rPr>
          <w:rFonts w:ascii="Segoe UI" w:hAnsi="Segoe UI" w:cs="Segoe UI"/>
          <w:lang w:val="en-CH"/>
        </w:rPr>
        <w:t xml:space="preserve"> voluntary and not applied on persons with disabilities, should be considered</w:t>
      </w:r>
      <w:r w:rsidR="006A2DD6">
        <w:rPr>
          <w:rFonts w:ascii="Segoe UI" w:hAnsi="Segoe UI" w:cs="Segoe UI"/>
          <w:lang w:val="en-CH"/>
        </w:rPr>
        <w:t xml:space="preserve"> as</w:t>
      </w:r>
      <w:r w:rsidR="008A31B4">
        <w:rPr>
          <w:rFonts w:ascii="Segoe UI" w:hAnsi="Segoe UI" w:cs="Segoe UI"/>
          <w:lang w:val="en-CH"/>
        </w:rPr>
        <w:t xml:space="preserve"> -</w:t>
      </w:r>
      <w:r w:rsidR="00F66036">
        <w:rPr>
          <w:rFonts w:ascii="Segoe UI" w:hAnsi="Segoe UI" w:cs="Segoe UI"/>
          <w:lang w:val="en-CH"/>
        </w:rPr>
        <w:t xml:space="preserve"> or cause</w:t>
      </w:r>
      <w:r w:rsidR="008A31B4">
        <w:rPr>
          <w:rFonts w:ascii="Segoe UI" w:hAnsi="Segoe UI" w:cs="Segoe UI"/>
          <w:lang w:val="en-CH"/>
        </w:rPr>
        <w:t>-</w:t>
      </w:r>
      <w:r w:rsidR="00F66036">
        <w:rPr>
          <w:rFonts w:ascii="Segoe UI" w:hAnsi="Segoe UI" w:cs="Segoe UI"/>
          <w:lang w:val="en-CH"/>
        </w:rPr>
        <w:t xml:space="preserve"> disability based violence</w:t>
      </w:r>
      <w:r w:rsidR="00750010">
        <w:rPr>
          <w:rFonts w:ascii="Segoe UI" w:hAnsi="Segoe UI" w:cs="Segoe UI"/>
          <w:lang w:val="en-CH"/>
        </w:rPr>
        <w:t>, which seems</w:t>
      </w:r>
      <w:r w:rsidR="0070461E">
        <w:rPr>
          <w:rFonts w:ascii="Segoe UI" w:hAnsi="Segoe UI" w:cs="Segoe UI"/>
          <w:lang w:val="en-CH"/>
        </w:rPr>
        <w:t xml:space="preserve"> broad and</w:t>
      </w:r>
      <w:r w:rsidR="00750010">
        <w:rPr>
          <w:rFonts w:ascii="Segoe UI" w:hAnsi="Segoe UI" w:cs="Segoe UI"/>
          <w:lang w:val="en-CH"/>
        </w:rPr>
        <w:t xml:space="preserve"> </w:t>
      </w:r>
      <w:r w:rsidR="0089740B">
        <w:rPr>
          <w:rFonts w:ascii="Segoe UI" w:hAnsi="Segoe UI" w:cs="Segoe UI"/>
          <w:lang w:val="en-CH"/>
        </w:rPr>
        <w:t>imprecise</w:t>
      </w:r>
      <w:r w:rsidR="00750010">
        <w:rPr>
          <w:rFonts w:ascii="Segoe UI" w:hAnsi="Segoe UI" w:cs="Segoe UI"/>
          <w:lang w:val="en-CH"/>
        </w:rPr>
        <w:t xml:space="preserve">. </w:t>
      </w:r>
    </w:p>
    <w:p w14:paraId="7AEFD3E3" w14:textId="1F6BF994" w:rsidR="00291DA7" w:rsidRDefault="0070461E" w:rsidP="00291DA7">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rPr>
      </w:pPr>
      <w:r w:rsidRPr="0070461E">
        <w:rPr>
          <w:rFonts w:ascii="Segoe UI" w:hAnsi="Segoe UI" w:cs="Segoe UI"/>
          <w:b/>
          <w:bCs/>
        </w:rPr>
        <w:t>Paragraph 105</w:t>
      </w:r>
      <w:r>
        <w:rPr>
          <w:rFonts w:ascii="Segoe UI" w:hAnsi="Segoe UI" w:cs="Segoe UI"/>
        </w:rPr>
        <w:t xml:space="preserve"> is placed in a section on the States' obligation to respect, but as crafted, its content would be more relatable to the States' obligation to protect addressed in the following subsection.</w:t>
      </w:r>
    </w:p>
    <w:p w14:paraId="73021974" w14:textId="1D21C21C" w:rsidR="00FC0E3B" w:rsidRDefault="00B22477" w:rsidP="002E6065">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sidRPr="004A5794">
        <w:rPr>
          <w:rFonts w:ascii="Segoe UI" w:hAnsi="Segoe UI" w:cs="Segoe UI"/>
          <w:b/>
          <w:bCs/>
          <w:lang w:val="en-CH"/>
        </w:rPr>
        <w:t>Paragraph 110</w:t>
      </w:r>
      <w:r>
        <w:rPr>
          <w:rFonts w:ascii="Segoe UI" w:hAnsi="Segoe UI" w:cs="Segoe UI"/>
          <w:lang w:val="en-CH"/>
        </w:rPr>
        <w:t xml:space="preserve">, in its sentences 4 and 5, alludes to the concept of acquiescence </w:t>
      </w:r>
      <w:r w:rsidR="004A5794">
        <w:rPr>
          <w:rFonts w:ascii="Segoe UI" w:hAnsi="Segoe UI" w:cs="Segoe UI"/>
          <w:lang w:val="en-CH"/>
        </w:rPr>
        <w:t xml:space="preserve">allowing for attribution of State responsibility due to its failure to prevent violation of human rights by private actors. IDA encourages the Committee to carefully review this paragraph to ensure its allignment with settled standards in international human rights law and adequate terminology. </w:t>
      </w:r>
    </w:p>
    <w:p w14:paraId="1FB8C3BF" w14:textId="450A59A2" w:rsidR="00A42476" w:rsidRPr="00BB1DF5" w:rsidRDefault="00A42476" w:rsidP="00A42476">
      <w:pPr>
        <w:pStyle w:val="Heading1"/>
        <w:tabs>
          <w:tab w:val="left" w:pos="426"/>
        </w:tabs>
        <w:ind w:left="142" w:firstLine="0"/>
        <w:rPr>
          <w:lang w:val="en-GB"/>
        </w:rPr>
      </w:pPr>
      <w:r>
        <w:rPr>
          <w:lang w:val="en-GB"/>
        </w:rPr>
        <w:lastRenderedPageBreak/>
        <w:t xml:space="preserve"> Final considerations</w:t>
      </w:r>
    </w:p>
    <w:p w14:paraId="3C582088" w14:textId="1B8408EC" w:rsidR="00A42476" w:rsidRDefault="00A42476" w:rsidP="00A4247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The CRPD Committee embarked on the process to develop Guidelines on disability based violence in late 2025 with the publication of a survey directed to individuals with disabilities. Less than ten months later, in the lead up to the upcoming 35th CRPD Committee session, the Committee is processing all comments received in the one and only call for submissions of this speedy process and will most likely seek to approve the document during the session</w:t>
      </w:r>
      <w:r w:rsidR="006248C2">
        <w:rPr>
          <w:rFonts w:ascii="Segoe UI" w:hAnsi="Segoe UI" w:cs="Segoe UI"/>
          <w:lang w:val="en-CH"/>
        </w:rPr>
        <w:t>, while other four key documents have also been published for consultation.</w:t>
      </w:r>
    </w:p>
    <w:p w14:paraId="40FE38A2" w14:textId="75DF2158" w:rsidR="00A42476" w:rsidRDefault="00A42476" w:rsidP="00A42476">
      <w:pPr>
        <w:pStyle w:val="ListParagraph"/>
        <w:numPr>
          <w:ilvl w:val="0"/>
          <w:numId w:val="7"/>
        </w:numPr>
        <w:tabs>
          <w:tab w:val="left" w:pos="284"/>
          <w:tab w:val="left" w:pos="426"/>
        </w:tabs>
        <w:adjustRightInd w:val="0"/>
        <w:snapToGrid w:val="0"/>
        <w:spacing w:after="240" w:line="240" w:lineRule="auto"/>
        <w:ind w:left="0" w:firstLine="0"/>
        <w:contextualSpacing w:val="0"/>
        <w:jc w:val="both"/>
        <w:rPr>
          <w:rFonts w:ascii="Segoe UI" w:hAnsi="Segoe UI" w:cs="Segoe UI"/>
          <w:lang w:val="en-CH"/>
        </w:rPr>
      </w:pPr>
      <w:r>
        <w:rPr>
          <w:rFonts w:ascii="Segoe UI" w:hAnsi="Segoe UI" w:cs="Segoe UI"/>
          <w:lang w:val="en-CH"/>
        </w:rPr>
        <w:t>IDA appreciates the work of the Committee and the focus on such an important topic. Given the context described in the previous paragraph, the focus of this document has been put in seeking conceptual clarity and accuracy for contributing to ensure that States Parties to the Convention can find useful and clear guidance that allows them to adopt legislative and policy mesures directed to reduce until eradicat</w:t>
      </w:r>
      <w:r w:rsidR="008A31B4">
        <w:rPr>
          <w:rFonts w:ascii="Segoe UI" w:hAnsi="Segoe UI" w:cs="Segoe UI"/>
          <w:lang w:val="en-CH"/>
        </w:rPr>
        <w:t>e</w:t>
      </w:r>
      <w:r>
        <w:rPr>
          <w:rFonts w:ascii="Segoe UI" w:hAnsi="Segoe UI" w:cs="Segoe UI"/>
          <w:lang w:val="en-CH"/>
        </w:rPr>
        <w:t xml:space="preserve"> disability-based violence, including notably violence currently entrenched in public institutions and policies.</w:t>
      </w:r>
    </w:p>
    <w:p w14:paraId="245F4BF7" w14:textId="77777777" w:rsidR="00A42476" w:rsidRPr="00A42476" w:rsidRDefault="00A42476" w:rsidP="00A42476">
      <w:pPr>
        <w:tabs>
          <w:tab w:val="left" w:pos="284"/>
          <w:tab w:val="left" w:pos="426"/>
        </w:tabs>
        <w:adjustRightInd w:val="0"/>
        <w:snapToGrid w:val="0"/>
        <w:spacing w:after="240"/>
        <w:jc w:val="both"/>
        <w:rPr>
          <w:rFonts w:ascii="Segoe UI" w:hAnsi="Segoe UI" w:cs="Segoe UI"/>
        </w:rPr>
      </w:pPr>
    </w:p>
    <w:sectPr w:rsidR="00A42476" w:rsidRPr="00A42476" w:rsidSect="00470CC6">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4C1A" w14:textId="77777777" w:rsidR="006D4C2D" w:rsidRDefault="006D4C2D" w:rsidP="00470CC6">
      <w:r>
        <w:separator/>
      </w:r>
    </w:p>
  </w:endnote>
  <w:endnote w:type="continuationSeparator" w:id="0">
    <w:p w14:paraId="1A9FD45B" w14:textId="77777777" w:rsidR="006D4C2D" w:rsidRDefault="006D4C2D" w:rsidP="00470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2767306"/>
      <w:docPartObj>
        <w:docPartGallery w:val="Page Numbers (Bottom of Page)"/>
        <w:docPartUnique/>
      </w:docPartObj>
    </w:sdtPr>
    <w:sdtEndPr>
      <w:rPr>
        <w:rStyle w:val="PageNumber"/>
      </w:rPr>
    </w:sdtEndPr>
    <w:sdtContent>
      <w:p w14:paraId="3259B064" w14:textId="2349C893" w:rsidR="005F3C2C" w:rsidRDefault="005F3C2C" w:rsidP="008B40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39C28" w14:textId="77777777" w:rsidR="003D5F50" w:rsidRDefault="003D5F50" w:rsidP="005F3C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Segoe UI" w:hAnsi="Segoe UI" w:cs="Segoe UI"/>
      </w:rPr>
      <w:id w:val="-983315367"/>
      <w:docPartObj>
        <w:docPartGallery w:val="Page Numbers (Bottom of Page)"/>
        <w:docPartUnique/>
      </w:docPartObj>
    </w:sdtPr>
    <w:sdtEndPr>
      <w:rPr>
        <w:rStyle w:val="PageNumber"/>
      </w:rPr>
    </w:sdtEndPr>
    <w:sdtContent>
      <w:p w14:paraId="4949F662" w14:textId="6B45DA18" w:rsidR="005F3C2C" w:rsidRPr="00E02702" w:rsidRDefault="005F3C2C" w:rsidP="008B4062">
        <w:pPr>
          <w:pStyle w:val="Footer"/>
          <w:framePr w:wrap="none" w:vAnchor="text" w:hAnchor="margin" w:xAlign="right" w:y="1"/>
          <w:rPr>
            <w:rStyle w:val="PageNumber"/>
            <w:rFonts w:ascii="Segoe UI" w:hAnsi="Segoe UI" w:cs="Segoe UI"/>
          </w:rPr>
        </w:pPr>
        <w:r w:rsidRPr="00E02702">
          <w:rPr>
            <w:rStyle w:val="PageNumber"/>
            <w:rFonts w:ascii="Segoe UI" w:hAnsi="Segoe UI" w:cs="Segoe UI"/>
          </w:rPr>
          <w:fldChar w:fldCharType="begin"/>
        </w:r>
        <w:r w:rsidRPr="00E02702">
          <w:rPr>
            <w:rStyle w:val="PageNumber"/>
            <w:rFonts w:ascii="Segoe UI" w:hAnsi="Segoe UI" w:cs="Segoe UI"/>
          </w:rPr>
          <w:instrText xml:space="preserve"> PAGE </w:instrText>
        </w:r>
        <w:r w:rsidRPr="00E02702">
          <w:rPr>
            <w:rStyle w:val="PageNumber"/>
            <w:rFonts w:ascii="Segoe UI" w:hAnsi="Segoe UI" w:cs="Segoe UI"/>
          </w:rPr>
          <w:fldChar w:fldCharType="separate"/>
        </w:r>
        <w:r w:rsidRPr="00E02702">
          <w:rPr>
            <w:rStyle w:val="PageNumber"/>
            <w:rFonts w:ascii="Segoe UI" w:hAnsi="Segoe UI" w:cs="Segoe UI"/>
            <w:noProof/>
          </w:rPr>
          <w:t>8</w:t>
        </w:r>
        <w:r w:rsidRPr="00E02702">
          <w:rPr>
            <w:rStyle w:val="PageNumber"/>
            <w:rFonts w:ascii="Segoe UI" w:hAnsi="Segoe UI" w:cs="Segoe UI"/>
          </w:rPr>
          <w:fldChar w:fldCharType="end"/>
        </w:r>
      </w:p>
    </w:sdtContent>
  </w:sdt>
  <w:tbl>
    <w:tblPr>
      <w:tblW w:w="0" w:type="auto"/>
      <w:tblLook w:val="06A0" w:firstRow="1" w:lastRow="0" w:firstColumn="1" w:lastColumn="0" w:noHBand="1" w:noVBand="1"/>
    </w:tblPr>
    <w:tblGrid>
      <w:gridCol w:w="2830"/>
      <w:gridCol w:w="2830"/>
      <w:gridCol w:w="2830"/>
    </w:tblGrid>
    <w:tr w:rsidR="10C03004" w14:paraId="056E808F" w14:textId="77777777" w:rsidTr="10C03004">
      <w:trPr>
        <w:trHeight w:val="300"/>
      </w:trPr>
      <w:tc>
        <w:tcPr>
          <w:tcW w:w="2830" w:type="dxa"/>
        </w:tcPr>
        <w:p w14:paraId="6CEBCEAB" w14:textId="236D7078" w:rsidR="10C03004" w:rsidRDefault="10C03004" w:rsidP="005F3C2C">
          <w:pPr>
            <w:pStyle w:val="Header"/>
            <w:ind w:left="-115" w:right="360"/>
          </w:pPr>
        </w:p>
      </w:tc>
      <w:tc>
        <w:tcPr>
          <w:tcW w:w="2830" w:type="dxa"/>
        </w:tcPr>
        <w:p w14:paraId="0748A059" w14:textId="32011A72" w:rsidR="10C03004" w:rsidRDefault="10C03004" w:rsidP="10C03004">
          <w:pPr>
            <w:pStyle w:val="Header"/>
            <w:jc w:val="center"/>
          </w:pPr>
        </w:p>
      </w:tc>
      <w:tc>
        <w:tcPr>
          <w:tcW w:w="2830" w:type="dxa"/>
        </w:tcPr>
        <w:p w14:paraId="3AA1948E" w14:textId="3E738075" w:rsidR="10C03004" w:rsidRDefault="10C03004" w:rsidP="10C03004">
          <w:pPr>
            <w:pStyle w:val="Header"/>
            <w:ind w:right="-115"/>
            <w:jc w:val="right"/>
          </w:pPr>
        </w:p>
      </w:tc>
    </w:tr>
  </w:tbl>
  <w:p w14:paraId="60FD93C0" w14:textId="71FE14DF" w:rsidR="10C03004" w:rsidRDefault="10C03004" w:rsidP="10C03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BC6A" w14:textId="77777777" w:rsidR="006D4C2D" w:rsidRDefault="006D4C2D" w:rsidP="00470CC6">
      <w:r>
        <w:separator/>
      </w:r>
    </w:p>
  </w:footnote>
  <w:footnote w:type="continuationSeparator" w:id="0">
    <w:p w14:paraId="2319BB00" w14:textId="77777777" w:rsidR="006D4C2D" w:rsidRDefault="006D4C2D" w:rsidP="00470CC6">
      <w:r>
        <w:continuationSeparator/>
      </w:r>
    </w:p>
  </w:footnote>
  <w:footnote w:id="1">
    <w:p w14:paraId="0641EF09" w14:textId="00FCA689" w:rsidR="002835A9" w:rsidRPr="00F3408A" w:rsidRDefault="002835A9">
      <w:pPr>
        <w:pStyle w:val="FootnoteText"/>
        <w:rPr>
          <w:lang w:val="en-US"/>
        </w:rPr>
      </w:pPr>
      <w:r>
        <w:rPr>
          <w:rStyle w:val="FootnoteReference"/>
        </w:rPr>
        <w:footnoteRef/>
      </w:r>
      <w:r>
        <w:t xml:space="preserve"> </w:t>
      </w:r>
    </w:p>
  </w:footnote>
  <w:footnote w:id="2">
    <w:p w14:paraId="6D793754" w14:textId="096AB886" w:rsidR="00CC0877" w:rsidRPr="00F3408A" w:rsidRDefault="00CC0877">
      <w:pPr>
        <w:pStyle w:val="FootnoteText"/>
        <w:rPr>
          <w:lang w:val="en-US"/>
        </w:rPr>
      </w:pPr>
      <w:r>
        <w:rPr>
          <w:rStyle w:val="FootnoteReference"/>
        </w:rPr>
        <w:footnoteRef/>
      </w:r>
      <w:r>
        <w:t xml:space="preserve"> </w:t>
      </w:r>
      <w:r w:rsidRPr="00F3408A">
        <w:rPr>
          <w:lang w:val="en-US"/>
        </w:rPr>
        <w:t xml:space="preserve">See e.g. https://www.who.int/news-room/fact-sheets/detail/child-maltreatment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FF40" w14:textId="3F394447" w:rsidR="00470CC6" w:rsidRDefault="00E02534" w:rsidP="00E02534">
    <w:pPr>
      <w:pStyle w:val="Header"/>
      <w:jc w:val="right"/>
    </w:pPr>
    <w:r>
      <w:rPr>
        <w:noProof/>
        <w:lang w:eastAsia="es-ES"/>
      </w:rPr>
      <w:drawing>
        <wp:anchor distT="0" distB="0" distL="114300" distR="114300" simplePos="0" relativeHeight="251662336" behindDoc="0" locked="0" layoutInCell="1" allowOverlap="1" wp14:anchorId="646E1C2A" wp14:editId="01191D89">
          <wp:simplePos x="0" y="0"/>
          <wp:positionH relativeFrom="column">
            <wp:posOffset>4463415</wp:posOffset>
          </wp:positionH>
          <wp:positionV relativeFrom="paragraph">
            <wp:posOffset>-220980</wp:posOffset>
          </wp:positionV>
          <wp:extent cx="1631315" cy="819150"/>
          <wp:effectExtent l="0" t="0" r="0" b="0"/>
          <wp:wrapSquare wrapText="bothSides"/>
          <wp:docPr id="179569429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4293" name="Graphic 1795694293"/>
                  <pic:cNvPicPr/>
                </pic:nvPicPr>
                <pic:blipFill>
                  <a:blip r:embed="rId1">
                    <a:extLst>
                      <a:ext uri="{96DAC541-7B7A-43D3-8B79-37D633B846F1}">
                        <asvg:svgBlip xmlns:asvg="http://schemas.microsoft.com/office/drawing/2016/SVG/main" r:embed="rId2"/>
                      </a:ext>
                    </a:extLst>
                  </a:blip>
                  <a:stretch>
                    <a:fillRect/>
                  </a:stretch>
                </pic:blipFill>
                <pic:spPr>
                  <a:xfrm>
                    <a:off x="0" y="0"/>
                    <a:ext cx="1631315" cy="819150"/>
                  </a:xfrm>
                  <a:prstGeom prst="rect">
                    <a:avLst/>
                  </a:prstGeom>
                </pic:spPr>
              </pic:pic>
            </a:graphicData>
          </a:graphic>
          <wp14:sizeRelH relativeFrom="margin">
            <wp14:pctWidth>0</wp14:pctWidth>
          </wp14:sizeRelH>
          <wp14:sizeRelV relativeFrom="margin">
            <wp14:pctHeight>0</wp14:pctHeight>
          </wp14:sizeRelV>
        </wp:anchor>
      </w:drawing>
    </w:r>
    <w:r w:rsidR="007C1400">
      <w:rPr>
        <w:noProof/>
        <w:lang w:eastAsia="es-ES"/>
      </w:rPr>
      <w:drawing>
        <wp:anchor distT="0" distB="0" distL="114300" distR="114300" simplePos="0" relativeHeight="251661312" behindDoc="1" locked="0" layoutInCell="1" allowOverlap="1" wp14:anchorId="00F06C3C" wp14:editId="15017590">
          <wp:simplePos x="0" y="0"/>
          <wp:positionH relativeFrom="column">
            <wp:posOffset>2881739</wp:posOffset>
          </wp:positionH>
          <wp:positionV relativeFrom="topMargin">
            <wp:posOffset>-3145921</wp:posOffset>
          </wp:positionV>
          <wp:extent cx="6048000" cy="3870000"/>
          <wp:effectExtent l="0" t="0" r="0" b="0"/>
          <wp:wrapNone/>
          <wp:docPr id="3" name="Imagen 3" descr="C:\Users\Propietario\Downloads\figures+texture\figures+texture\fig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pietario\Downloads\figures+texture\figures+texture\figure-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48000" cy="38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1400">
      <w:rPr>
        <w:noProof/>
        <w:lang w:eastAsia="es-ES"/>
      </w:rPr>
      <w:drawing>
        <wp:anchor distT="0" distB="0" distL="114300" distR="114300" simplePos="0" relativeHeight="251659264" behindDoc="0" locked="0" layoutInCell="1" allowOverlap="1" wp14:anchorId="7A522D04" wp14:editId="3D95DA7E">
          <wp:simplePos x="0" y="0"/>
          <wp:positionH relativeFrom="page">
            <wp:align>left</wp:align>
          </wp:positionH>
          <wp:positionV relativeFrom="topMargin">
            <wp:posOffset>-1737623</wp:posOffset>
          </wp:positionV>
          <wp:extent cx="4404995" cy="2450900"/>
          <wp:effectExtent l="0" t="0" r="0" b="6985"/>
          <wp:wrapTopAndBottom/>
          <wp:docPr id="1" name="Imagen 1" descr="C:\Users\Propietario\Downloads\figures+texture\figures+texture\fig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pietario\Downloads\figures+texture\figures+texture\figur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4404995" cy="2450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9A2"/>
    <w:multiLevelType w:val="hybridMultilevel"/>
    <w:tmpl w:val="368E4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20E8F"/>
    <w:multiLevelType w:val="hybridMultilevel"/>
    <w:tmpl w:val="7F66EC5E"/>
    <w:lvl w:ilvl="0" w:tplc="9AFADECA">
      <w:start w:val="1"/>
      <w:numFmt w:val="upperRoman"/>
      <w:pStyle w:val="Heading1"/>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6628C"/>
    <w:multiLevelType w:val="hybridMultilevel"/>
    <w:tmpl w:val="D300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A2CC9"/>
    <w:multiLevelType w:val="multilevel"/>
    <w:tmpl w:val="A84290EA"/>
    <w:lvl w:ilvl="0">
      <w:start w:val="1"/>
      <w:numFmt w:val="decimal"/>
      <w:lvlText w:val="%1."/>
      <w:lvlJc w:val="left"/>
      <w:pPr>
        <w:ind w:left="7200" w:hanging="7200"/>
      </w:pPr>
      <w:rPr>
        <w:rFonts w:ascii="Times New Roman" w:eastAsia="Times New Roman" w:hAnsi="Times New Roman" w:cs="Times New Roman"/>
        <w:b w:val="0"/>
        <w:bCs w:val="0"/>
        <w:i w:val="0"/>
        <w:iCs w:val="0"/>
        <w:smallCaps w:val="0"/>
        <w:strike w:val="0"/>
        <w:color w:val="000000"/>
        <w:sz w:val="24"/>
        <w:szCs w:val="24"/>
        <w:u w:val="none"/>
        <w:shd w:val="clear" w:color="auto" w:fill="auto"/>
        <w:vertAlign w:val="baseline"/>
      </w:rPr>
    </w:lvl>
    <w:lvl w:ilvl="1">
      <w:start w:val="1"/>
      <w:numFmt w:val="lowerLetter"/>
      <w:lvlText w:val="%2."/>
      <w:lvlJc w:val="left"/>
      <w:pPr>
        <w:ind w:left="8010" w:hanging="801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2">
      <w:start w:val="1"/>
      <w:numFmt w:val="lowerRoman"/>
      <w:lvlText w:val="%3."/>
      <w:lvlJc w:val="right"/>
      <w:pPr>
        <w:ind w:left="8730" w:hanging="873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3">
      <w:start w:val="1"/>
      <w:numFmt w:val="decimal"/>
      <w:lvlText w:val="%4."/>
      <w:lvlJc w:val="left"/>
      <w:pPr>
        <w:ind w:left="9450" w:hanging="945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4">
      <w:start w:val="1"/>
      <w:numFmt w:val="lowerLetter"/>
      <w:lvlText w:val="%5."/>
      <w:lvlJc w:val="left"/>
      <w:pPr>
        <w:ind w:left="10170" w:hanging="1017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5">
      <w:start w:val="1"/>
      <w:numFmt w:val="lowerRoman"/>
      <w:lvlText w:val="%6."/>
      <w:lvlJc w:val="right"/>
      <w:pPr>
        <w:ind w:left="10890" w:hanging="1089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6">
      <w:start w:val="1"/>
      <w:numFmt w:val="decimal"/>
      <w:lvlText w:val="%7."/>
      <w:lvlJc w:val="left"/>
      <w:pPr>
        <w:ind w:left="11610" w:hanging="1161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7">
      <w:start w:val="1"/>
      <w:numFmt w:val="lowerLetter"/>
      <w:lvlText w:val="%8."/>
      <w:lvlJc w:val="left"/>
      <w:pPr>
        <w:ind w:left="12330" w:hanging="1233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8">
      <w:start w:val="1"/>
      <w:numFmt w:val="lowerRoman"/>
      <w:lvlText w:val="%9."/>
      <w:lvlJc w:val="right"/>
      <w:pPr>
        <w:ind w:left="13050" w:hanging="1305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abstractNum>
  <w:abstractNum w:abstractNumId="4" w15:restartNumberingAfterBreak="0">
    <w:nsid w:val="12DF366B"/>
    <w:multiLevelType w:val="hybridMultilevel"/>
    <w:tmpl w:val="B664D22A"/>
    <w:numStyleLink w:val="Nombres"/>
  </w:abstractNum>
  <w:abstractNum w:abstractNumId="5" w15:restartNumberingAfterBreak="0">
    <w:nsid w:val="13746B5D"/>
    <w:multiLevelType w:val="multilevel"/>
    <w:tmpl w:val="419A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645E3"/>
    <w:multiLevelType w:val="multilevel"/>
    <w:tmpl w:val="CE760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F766A"/>
    <w:multiLevelType w:val="hybridMultilevel"/>
    <w:tmpl w:val="95CE72D8"/>
    <w:lvl w:ilvl="0" w:tplc="05D6644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933C0"/>
    <w:multiLevelType w:val="hybridMultilevel"/>
    <w:tmpl w:val="5CB4D27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E85FC7"/>
    <w:multiLevelType w:val="hybridMultilevel"/>
    <w:tmpl w:val="5CB4D27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4D1234"/>
    <w:multiLevelType w:val="multilevel"/>
    <w:tmpl w:val="227E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447DF6"/>
    <w:multiLevelType w:val="hybridMultilevel"/>
    <w:tmpl w:val="6C0EC21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983905"/>
    <w:multiLevelType w:val="multilevel"/>
    <w:tmpl w:val="69881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6F6041"/>
    <w:multiLevelType w:val="hybridMultilevel"/>
    <w:tmpl w:val="B664D22A"/>
    <w:styleLink w:val="Nombres"/>
    <w:lvl w:ilvl="0" w:tplc="499C7D2A">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2A9E74E0">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2638B94C">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1E223E18">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88CC7858">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6CCA0E5C">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1D6C00EC">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A4361976">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1A660A34">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53C0A1A"/>
    <w:multiLevelType w:val="multilevel"/>
    <w:tmpl w:val="6AB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7B5DDB"/>
    <w:multiLevelType w:val="multilevel"/>
    <w:tmpl w:val="CEF64E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9DE3048"/>
    <w:multiLevelType w:val="hybridMultilevel"/>
    <w:tmpl w:val="5CB4D27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C94149"/>
    <w:multiLevelType w:val="hybridMultilevel"/>
    <w:tmpl w:val="3676B1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411D3C"/>
    <w:multiLevelType w:val="hybridMultilevel"/>
    <w:tmpl w:val="6C0EC21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8850646">
    <w:abstractNumId w:val="14"/>
  </w:num>
  <w:num w:numId="2" w16cid:durableId="201795598">
    <w:abstractNumId w:val="7"/>
  </w:num>
  <w:num w:numId="3" w16cid:durableId="1593078640">
    <w:abstractNumId w:val="10"/>
  </w:num>
  <w:num w:numId="4" w16cid:durableId="590357179">
    <w:abstractNumId w:val="2"/>
  </w:num>
  <w:num w:numId="5" w16cid:durableId="308245224">
    <w:abstractNumId w:val="5"/>
  </w:num>
  <w:num w:numId="6" w16cid:durableId="1241018563">
    <w:abstractNumId w:val="6"/>
  </w:num>
  <w:num w:numId="7" w16cid:durableId="1089349153">
    <w:abstractNumId w:val="17"/>
  </w:num>
  <w:num w:numId="8" w16cid:durableId="1799373501">
    <w:abstractNumId w:val="1"/>
  </w:num>
  <w:num w:numId="9" w16cid:durableId="2043704968">
    <w:abstractNumId w:val="16"/>
  </w:num>
  <w:num w:numId="10" w16cid:durableId="1299067353">
    <w:abstractNumId w:val="18"/>
  </w:num>
  <w:num w:numId="11" w16cid:durableId="234970539">
    <w:abstractNumId w:val="11"/>
  </w:num>
  <w:num w:numId="12" w16cid:durableId="368145213">
    <w:abstractNumId w:val="12"/>
  </w:num>
  <w:num w:numId="13" w16cid:durableId="493375633">
    <w:abstractNumId w:val="8"/>
  </w:num>
  <w:num w:numId="14" w16cid:durableId="594020513">
    <w:abstractNumId w:val="9"/>
  </w:num>
  <w:num w:numId="15" w16cid:durableId="720250854">
    <w:abstractNumId w:val="15"/>
  </w:num>
  <w:num w:numId="16" w16cid:durableId="1306666073">
    <w:abstractNumId w:val="3"/>
  </w:num>
  <w:num w:numId="17" w16cid:durableId="2119640080">
    <w:abstractNumId w:val="13"/>
  </w:num>
  <w:num w:numId="18" w16cid:durableId="1127969846">
    <w:abstractNumId w:val="4"/>
  </w:num>
  <w:num w:numId="19" w16cid:durableId="277377119">
    <w:abstractNumId w:val="0"/>
  </w:num>
  <w:num w:numId="20" w16cid:durableId="616646393">
    <w:abstractNumId w:val="1"/>
    <w:lvlOverride w:ilvl="0">
      <w:startOverride w:val="1"/>
    </w:lvlOverride>
  </w:num>
  <w:num w:numId="21" w16cid:durableId="493910995">
    <w:abstractNumId w:val="1"/>
  </w:num>
  <w:num w:numId="22" w16cid:durableId="1303150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CC6"/>
    <w:rsid w:val="0000190A"/>
    <w:rsid w:val="00001B34"/>
    <w:rsid w:val="00011A4A"/>
    <w:rsid w:val="000121D4"/>
    <w:rsid w:val="00027276"/>
    <w:rsid w:val="000325CC"/>
    <w:rsid w:val="00035D8C"/>
    <w:rsid w:val="00054FB8"/>
    <w:rsid w:val="00060B7F"/>
    <w:rsid w:val="00070B99"/>
    <w:rsid w:val="00081901"/>
    <w:rsid w:val="000940E1"/>
    <w:rsid w:val="000C74CD"/>
    <w:rsid w:val="000C78B1"/>
    <w:rsid w:val="000D1CEF"/>
    <w:rsid w:val="000D4966"/>
    <w:rsid w:val="000D7E85"/>
    <w:rsid w:val="000E6B87"/>
    <w:rsid w:val="000F1DCD"/>
    <w:rsid w:val="001134AD"/>
    <w:rsid w:val="001426F1"/>
    <w:rsid w:val="00155748"/>
    <w:rsid w:val="0015758F"/>
    <w:rsid w:val="0016007E"/>
    <w:rsid w:val="00173D06"/>
    <w:rsid w:val="001768BE"/>
    <w:rsid w:val="00177A0E"/>
    <w:rsid w:val="00182D3C"/>
    <w:rsid w:val="00194903"/>
    <w:rsid w:val="001A16B3"/>
    <w:rsid w:val="001A1C9C"/>
    <w:rsid w:val="001A652B"/>
    <w:rsid w:val="001C5385"/>
    <w:rsid w:val="001F122C"/>
    <w:rsid w:val="001F649F"/>
    <w:rsid w:val="00221310"/>
    <w:rsid w:val="00247B47"/>
    <w:rsid w:val="00260359"/>
    <w:rsid w:val="002749FE"/>
    <w:rsid w:val="002772D8"/>
    <w:rsid w:val="002835A9"/>
    <w:rsid w:val="00286225"/>
    <w:rsid w:val="00291DA7"/>
    <w:rsid w:val="002A5808"/>
    <w:rsid w:val="002B31F0"/>
    <w:rsid w:val="002B69F6"/>
    <w:rsid w:val="002B763E"/>
    <w:rsid w:val="002D60EC"/>
    <w:rsid w:val="002D7622"/>
    <w:rsid w:val="002E6065"/>
    <w:rsid w:val="002E7C5E"/>
    <w:rsid w:val="003011B7"/>
    <w:rsid w:val="00304D78"/>
    <w:rsid w:val="0032221F"/>
    <w:rsid w:val="00345660"/>
    <w:rsid w:val="00347BBA"/>
    <w:rsid w:val="00355F47"/>
    <w:rsid w:val="00384D7C"/>
    <w:rsid w:val="003875A5"/>
    <w:rsid w:val="003B5B95"/>
    <w:rsid w:val="003C2923"/>
    <w:rsid w:val="003D14A4"/>
    <w:rsid w:val="003D1802"/>
    <w:rsid w:val="003D216F"/>
    <w:rsid w:val="003D5F50"/>
    <w:rsid w:val="004252E0"/>
    <w:rsid w:val="0043073B"/>
    <w:rsid w:val="00437F4A"/>
    <w:rsid w:val="00457192"/>
    <w:rsid w:val="00461BA7"/>
    <w:rsid w:val="00470CC6"/>
    <w:rsid w:val="004A5794"/>
    <w:rsid w:val="004B7342"/>
    <w:rsid w:val="004C62C0"/>
    <w:rsid w:val="00513376"/>
    <w:rsid w:val="00514CB1"/>
    <w:rsid w:val="00526D80"/>
    <w:rsid w:val="0053770E"/>
    <w:rsid w:val="0054321A"/>
    <w:rsid w:val="00550A9A"/>
    <w:rsid w:val="00554F8F"/>
    <w:rsid w:val="0055799C"/>
    <w:rsid w:val="00570816"/>
    <w:rsid w:val="005A5F29"/>
    <w:rsid w:val="005A69C5"/>
    <w:rsid w:val="005C1D60"/>
    <w:rsid w:val="005D0242"/>
    <w:rsid w:val="005D1ADA"/>
    <w:rsid w:val="005D48E4"/>
    <w:rsid w:val="005E53EE"/>
    <w:rsid w:val="005F3C2C"/>
    <w:rsid w:val="006064E1"/>
    <w:rsid w:val="00614BF2"/>
    <w:rsid w:val="006248C2"/>
    <w:rsid w:val="00633A0A"/>
    <w:rsid w:val="00645B13"/>
    <w:rsid w:val="00667F79"/>
    <w:rsid w:val="00680FD2"/>
    <w:rsid w:val="006859F7"/>
    <w:rsid w:val="00694295"/>
    <w:rsid w:val="006A2DD6"/>
    <w:rsid w:val="006B6640"/>
    <w:rsid w:val="006C6C79"/>
    <w:rsid w:val="006D00F8"/>
    <w:rsid w:val="006D4C2D"/>
    <w:rsid w:val="006D4D0D"/>
    <w:rsid w:val="006F0BB2"/>
    <w:rsid w:val="006F5842"/>
    <w:rsid w:val="0070461E"/>
    <w:rsid w:val="007228C9"/>
    <w:rsid w:val="00724A22"/>
    <w:rsid w:val="00733A31"/>
    <w:rsid w:val="00734FC6"/>
    <w:rsid w:val="00750010"/>
    <w:rsid w:val="007636B0"/>
    <w:rsid w:val="00765E50"/>
    <w:rsid w:val="007834C3"/>
    <w:rsid w:val="0078742F"/>
    <w:rsid w:val="007A5A23"/>
    <w:rsid w:val="007A5FE4"/>
    <w:rsid w:val="007B178E"/>
    <w:rsid w:val="007B26CD"/>
    <w:rsid w:val="007B3709"/>
    <w:rsid w:val="007B4410"/>
    <w:rsid w:val="007C1400"/>
    <w:rsid w:val="007C2A7C"/>
    <w:rsid w:val="007D5DCC"/>
    <w:rsid w:val="008056C7"/>
    <w:rsid w:val="00831D21"/>
    <w:rsid w:val="00835F64"/>
    <w:rsid w:val="008810E5"/>
    <w:rsid w:val="008836A2"/>
    <w:rsid w:val="008837BF"/>
    <w:rsid w:val="0089740B"/>
    <w:rsid w:val="008A31B4"/>
    <w:rsid w:val="008C64EB"/>
    <w:rsid w:val="008C794A"/>
    <w:rsid w:val="00903B39"/>
    <w:rsid w:val="00903FD1"/>
    <w:rsid w:val="00913502"/>
    <w:rsid w:val="0092347C"/>
    <w:rsid w:val="00944EB2"/>
    <w:rsid w:val="00947A1F"/>
    <w:rsid w:val="0097157B"/>
    <w:rsid w:val="00971B45"/>
    <w:rsid w:val="009805F4"/>
    <w:rsid w:val="00983D4A"/>
    <w:rsid w:val="00992FA6"/>
    <w:rsid w:val="0099423E"/>
    <w:rsid w:val="009B4AB2"/>
    <w:rsid w:val="00A14C43"/>
    <w:rsid w:val="00A202B7"/>
    <w:rsid w:val="00A42476"/>
    <w:rsid w:val="00A51198"/>
    <w:rsid w:val="00A5135C"/>
    <w:rsid w:val="00A6027A"/>
    <w:rsid w:val="00A61E65"/>
    <w:rsid w:val="00A7368D"/>
    <w:rsid w:val="00A82E8A"/>
    <w:rsid w:val="00A83D36"/>
    <w:rsid w:val="00AA76C2"/>
    <w:rsid w:val="00AB0D7D"/>
    <w:rsid w:val="00AB65AE"/>
    <w:rsid w:val="00AD5412"/>
    <w:rsid w:val="00AE720A"/>
    <w:rsid w:val="00AF2BAC"/>
    <w:rsid w:val="00B01B37"/>
    <w:rsid w:val="00B04682"/>
    <w:rsid w:val="00B06228"/>
    <w:rsid w:val="00B123BB"/>
    <w:rsid w:val="00B14CE4"/>
    <w:rsid w:val="00B20BC5"/>
    <w:rsid w:val="00B22477"/>
    <w:rsid w:val="00B3330F"/>
    <w:rsid w:val="00B33B8B"/>
    <w:rsid w:val="00B36259"/>
    <w:rsid w:val="00B368B1"/>
    <w:rsid w:val="00B37027"/>
    <w:rsid w:val="00B50B12"/>
    <w:rsid w:val="00B5170E"/>
    <w:rsid w:val="00B65CF4"/>
    <w:rsid w:val="00B70F4A"/>
    <w:rsid w:val="00B8174B"/>
    <w:rsid w:val="00BA47F0"/>
    <w:rsid w:val="00BB1DF5"/>
    <w:rsid w:val="00BB316C"/>
    <w:rsid w:val="00BC1CDD"/>
    <w:rsid w:val="00BC552D"/>
    <w:rsid w:val="00BD5633"/>
    <w:rsid w:val="00BD57E1"/>
    <w:rsid w:val="00BE4D4C"/>
    <w:rsid w:val="00C119CA"/>
    <w:rsid w:val="00C13C61"/>
    <w:rsid w:val="00C17FD3"/>
    <w:rsid w:val="00C246EA"/>
    <w:rsid w:val="00C54031"/>
    <w:rsid w:val="00CC0877"/>
    <w:rsid w:val="00CC3BCF"/>
    <w:rsid w:val="00D20867"/>
    <w:rsid w:val="00D22307"/>
    <w:rsid w:val="00D24E7B"/>
    <w:rsid w:val="00D33083"/>
    <w:rsid w:val="00D60C3B"/>
    <w:rsid w:val="00D636E0"/>
    <w:rsid w:val="00D70B9C"/>
    <w:rsid w:val="00D96EEC"/>
    <w:rsid w:val="00DC1447"/>
    <w:rsid w:val="00DC1A44"/>
    <w:rsid w:val="00DC2C36"/>
    <w:rsid w:val="00DD17EC"/>
    <w:rsid w:val="00DE1368"/>
    <w:rsid w:val="00E02534"/>
    <w:rsid w:val="00E02702"/>
    <w:rsid w:val="00E03CAF"/>
    <w:rsid w:val="00E33E45"/>
    <w:rsid w:val="00E35915"/>
    <w:rsid w:val="00E37D1A"/>
    <w:rsid w:val="00E561FB"/>
    <w:rsid w:val="00E72A13"/>
    <w:rsid w:val="00E85F70"/>
    <w:rsid w:val="00EA0964"/>
    <w:rsid w:val="00EA1285"/>
    <w:rsid w:val="00EA6454"/>
    <w:rsid w:val="00EC1642"/>
    <w:rsid w:val="00EC7259"/>
    <w:rsid w:val="00EE333C"/>
    <w:rsid w:val="00EE61BD"/>
    <w:rsid w:val="00EE7664"/>
    <w:rsid w:val="00F1227D"/>
    <w:rsid w:val="00F14DCB"/>
    <w:rsid w:val="00F1510D"/>
    <w:rsid w:val="00F3287A"/>
    <w:rsid w:val="00F3408A"/>
    <w:rsid w:val="00F413DE"/>
    <w:rsid w:val="00F436B3"/>
    <w:rsid w:val="00F45C81"/>
    <w:rsid w:val="00F46426"/>
    <w:rsid w:val="00F512E3"/>
    <w:rsid w:val="00F62734"/>
    <w:rsid w:val="00F66036"/>
    <w:rsid w:val="00F66827"/>
    <w:rsid w:val="00F74F05"/>
    <w:rsid w:val="00F87234"/>
    <w:rsid w:val="00F92020"/>
    <w:rsid w:val="00FA4A6A"/>
    <w:rsid w:val="00FB275F"/>
    <w:rsid w:val="00FB6895"/>
    <w:rsid w:val="00FC0A8D"/>
    <w:rsid w:val="00FC0E3B"/>
    <w:rsid w:val="00FD61A2"/>
    <w:rsid w:val="00FE6DC2"/>
    <w:rsid w:val="10C03004"/>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E02E9"/>
  <w15:chartTrackingRefBased/>
  <w15:docId w15:val="{C55B756D-B672-4E87-8CC8-55A6F8EA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3DE"/>
    <w:pPr>
      <w:spacing w:after="0" w:line="240" w:lineRule="auto"/>
    </w:pPr>
    <w:rPr>
      <w:rFonts w:ascii="Times New Roman" w:eastAsia="Times New Roman" w:hAnsi="Times New Roman" w:cs="Times New Roman"/>
      <w:sz w:val="24"/>
      <w:szCs w:val="24"/>
      <w:lang w:val="en-CH" w:eastAsia="en-GB"/>
    </w:rPr>
  </w:style>
  <w:style w:type="paragraph" w:styleId="Heading1">
    <w:name w:val="heading 1"/>
    <w:basedOn w:val="Normal"/>
    <w:next w:val="Normal"/>
    <w:link w:val="Heading1Char"/>
    <w:uiPriority w:val="9"/>
    <w:qFormat/>
    <w:rsid w:val="00EC7259"/>
    <w:pPr>
      <w:keepNext/>
      <w:keepLines/>
      <w:numPr>
        <w:numId w:val="8"/>
      </w:numPr>
      <w:adjustRightInd w:val="0"/>
      <w:snapToGrid w:val="0"/>
      <w:spacing w:after="240"/>
      <w:outlineLvl w:val="0"/>
    </w:pPr>
    <w:rPr>
      <w:rFonts w:ascii="Segoe UI" w:eastAsiaTheme="majorEastAsia" w:hAnsi="Segoe UI" w:cs="Segoe UI"/>
      <w:b/>
      <w:bCs/>
      <w:color w:val="2E74B5" w:themeColor="accent1" w:themeShade="BF"/>
      <w:sz w:val="32"/>
      <w:szCs w:val="32"/>
    </w:rPr>
  </w:style>
  <w:style w:type="paragraph" w:styleId="Heading2">
    <w:name w:val="heading 2"/>
    <w:basedOn w:val="Normal"/>
    <w:next w:val="Normal"/>
    <w:link w:val="Heading2Char"/>
    <w:uiPriority w:val="9"/>
    <w:unhideWhenUsed/>
    <w:qFormat/>
    <w:rsid w:val="007B26C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26CD"/>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link w:val="Heading5Char"/>
    <w:uiPriority w:val="9"/>
    <w:qFormat/>
    <w:rsid w:val="007B26CD"/>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CC6"/>
    <w:pPr>
      <w:tabs>
        <w:tab w:val="center" w:pos="4252"/>
        <w:tab w:val="right" w:pos="8504"/>
      </w:tabs>
    </w:pPr>
  </w:style>
  <w:style w:type="character" w:customStyle="1" w:styleId="HeaderChar">
    <w:name w:val="Header Char"/>
    <w:basedOn w:val="DefaultParagraphFont"/>
    <w:link w:val="Header"/>
    <w:uiPriority w:val="99"/>
    <w:rsid w:val="00470CC6"/>
  </w:style>
  <w:style w:type="paragraph" w:styleId="Footer">
    <w:name w:val="footer"/>
    <w:basedOn w:val="Normal"/>
    <w:link w:val="FooterChar"/>
    <w:uiPriority w:val="99"/>
    <w:unhideWhenUsed/>
    <w:rsid w:val="00470CC6"/>
    <w:pPr>
      <w:tabs>
        <w:tab w:val="center" w:pos="4252"/>
        <w:tab w:val="right" w:pos="8504"/>
      </w:tabs>
    </w:pPr>
  </w:style>
  <w:style w:type="character" w:customStyle="1" w:styleId="FooterChar">
    <w:name w:val="Footer Char"/>
    <w:basedOn w:val="DefaultParagraphFont"/>
    <w:link w:val="Footer"/>
    <w:uiPriority w:val="99"/>
    <w:rsid w:val="00470CC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7B26CD"/>
    <w:rPr>
      <w:rFonts w:ascii="Times New Roman" w:eastAsia="Times New Roman" w:hAnsi="Times New Roman" w:cs="Times New Roman"/>
      <w:b/>
      <w:bCs/>
      <w:sz w:val="20"/>
      <w:szCs w:val="20"/>
      <w:lang w:val="en-CH" w:eastAsia="en-GB"/>
    </w:rPr>
  </w:style>
  <w:style w:type="character" w:customStyle="1" w:styleId="txt-bold">
    <w:name w:val="txt-bold"/>
    <w:basedOn w:val="DefaultParagraphFont"/>
    <w:rsid w:val="007B26CD"/>
  </w:style>
  <w:style w:type="character" w:customStyle="1" w:styleId="apple-converted-space">
    <w:name w:val="apple-converted-space"/>
    <w:basedOn w:val="DefaultParagraphFont"/>
    <w:rsid w:val="007B26CD"/>
  </w:style>
  <w:style w:type="character" w:customStyle="1" w:styleId="text--body-copy">
    <w:name w:val="text--body-copy"/>
    <w:basedOn w:val="DefaultParagraphFont"/>
    <w:rsid w:val="007B26CD"/>
  </w:style>
  <w:style w:type="paragraph" w:styleId="NormalWeb">
    <w:name w:val="Normal (Web)"/>
    <w:basedOn w:val="Normal"/>
    <w:uiPriority w:val="99"/>
    <w:semiHidden/>
    <w:unhideWhenUsed/>
    <w:rsid w:val="007B26CD"/>
    <w:pPr>
      <w:spacing w:before="100" w:beforeAutospacing="1" w:after="100" w:afterAutospacing="1"/>
    </w:pPr>
  </w:style>
  <w:style w:type="character" w:styleId="Strong">
    <w:name w:val="Strong"/>
    <w:basedOn w:val="DefaultParagraphFont"/>
    <w:uiPriority w:val="22"/>
    <w:qFormat/>
    <w:rsid w:val="007B26CD"/>
    <w:rPr>
      <w:b/>
      <w:bCs/>
    </w:rPr>
  </w:style>
  <w:style w:type="character" w:customStyle="1" w:styleId="Heading3Char">
    <w:name w:val="Heading 3 Char"/>
    <w:basedOn w:val="DefaultParagraphFont"/>
    <w:link w:val="Heading3"/>
    <w:uiPriority w:val="9"/>
    <w:semiHidden/>
    <w:rsid w:val="007B26CD"/>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7B26CD"/>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7259"/>
    <w:rPr>
      <w:rFonts w:ascii="Segoe UI" w:eastAsiaTheme="majorEastAsia" w:hAnsi="Segoe UI" w:cs="Segoe UI"/>
      <w:b/>
      <w:bCs/>
      <w:color w:val="2E74B5" w:themeColor="accent1" w:themeShade="BF"/>
      <w:sz w:val="32"/>
      <w:szCs w:val="32"/>
      <w:lang w:val="en-CH" w:eastAsia="en-GB"/>
    </w:rPr>
  </w:style>
  <w:style w:type="paragraph" w:styleId="ListParagraph">
    <w:name w:val="List Paragraph"/>
    <w:basedOn w:val="Normal"/>
    <w:uiPriority w:val="34"/>
    <w:qFormat/>
    <w:rsid w:val="00831D21"/>
    <w:pPr>
      <w:spacing w:line="276" w:lineRule="auto"/>
      <w:ind w:left="720"/>
      <w:contextualSpacing/>
    </w:pPr>
    <w:rPr>
      <w:rFonts w:ascii="Arial" w:eastAsia="Arial" w:hAnsi="Arial" w:cs="Arial"/>
      <w:lang w:val="en-GB"/>
    </w:rPr>
  </w:style>
  <w:style w:type="paragraph" w:customStyle="1" w:styleId="p1">
    <w:name w:val="p1"/>
    <w:basedOn w:val="Normal"/>
    <w:rsid w:val="00F62734"/>
    <w:rPr>
      <w:rFonts w:ascii="Helvetica" w:hAnsi="Helvetica"/>
      <w:color w:val="000000"/>
      <w:sz w:val="18"/>
      <w:szCs w:val="18"/>
    </w:rPr>
  </w:style>
  <w:style w:type="paragraph" w:styleId="FootnoteText">
    <w:name w:val="footnote text"/>
    <w:aliases w:val="Char,Footnote Text Char1,Footnote Text Char Char Char Char,Footnote Text Char Char,Char Char Char Char,Footnote reference,FA Fu,Footnote Text Char Char Char Char Char,Footnote Text Char Char Char, Char, Char Char Char Char"/>
    <w:basedOn w:val="Normal"/>
    <w:link w:val="FootnoteTextChar"/>
    <w:uiPriority w:val="99"/>
    <w:unhideWhenUsed/>
    <w:rsid w:val="00177A0E"/>
    <w:rPr>
      <w:sz w:val="20"/>
      <w:szCs w:val="20"/>
    </w:rPr>
  </w:style>
  <w:style w:type="character" w:customStyle="1" w:styleId="FootnoteTextChar">
    <w:name w:val="Footnote Text Char"/>
    <w:aliases w:val="Char Char,Footnote Text Char1 Char,Footnote Text Char Char Char Char Char1,Footnote Text Char Char Char1,Char Char Char Char Char,Footnote reference Char,FA Fu Char,Footnote Text Char Char Char Char Char Char, Char Char"/>
    <w:basedOn w:val="DefaultParagraphFont"/>
    <w:link w:val="FootnoteText"/>
    <w:uiPriority w:val="99"/>
    <w:rsid w:val="00177A0E"/>
    <w:rPr>
      <w:rFonts w:ascii="Times New Roman" w:eastAsia="Times New Roman" w:hAnsi="Times New Roman" w:cs="Times New Roman"/>
      <w:sz w:val="20"/>
      <w:szCs w:val="20"/>
      <w:lang w:val="en-CH" w:eastAsia="en-GB"/>
    </w:rPr>
  </w:style>
  <w:style w:type="character" w:styleId="FootnoteReference">
    <w:name w:val="footnote reference"/>
    <w:aliases w:val="Footnotes refss,Footnote number,Footnote,4_G,4_G Char Char Char Char,BVI fnr Car Car Car Car Char Char1 Char Char,BVI fnr Car Car Char Char Char Char,BVI fnr Car Char Char Char Char,BVI fnr Char Char Char Char"/>
    <w:basedOn w:val="DefaultParagraphFont"/>
    <w:link w:val="4GCharCharChar"/>
    <w:unhideWhenUsed/>
    <w:qFormat/>
    <w:rsid w:val="00177A0E"/>
    <w:rPr>
      <w:vertAlign w:val="superscript"/>
    </w:rPr>
  </w:style>
  <w:style w:type="character" w:styleId="PageNumber">
    <w:name w:val="page number"/>
    <w:basedOn w:val="DefaultParagraphFont"/>
    <w:uiPriority w:val="99"/>
    <w:semiHidden/>
    <w:unhideWhenUsed/>
    <w:rsid w:val="005F3C2C"/>
  </w:style>
  <w:style w:type="character" w:styleId="Hyperlink">
    <w:name w:val="Hyperlink"/>
    <w:basedOn w:val="DefaultParagraphFont"/>
    <w:uiPriority w:val="99"/>
    <w:unhideWhenUsed/>
    <w:rsid w:val="001768BE"/>
    <w:rPr>
      <w:color w:val="0563C1" w:themeColor="hyperlink"/>
      <w:u w:val="single"/>
    </w:rPr>
  </w:style>
  <w:style w:type="character" w:styleId="UnresolvedMention">
    <w:name w:val="Unresolved Mention"/>
    <w:basedOn w:val="DefaultParagraphFont"/>
    <w:uiPriority w:val="99"/>
    <w:semiHidden/>
    <w:unhideWhenUsed/>
    <w:rsid w:val="001768BE"/>
    <w:rPr>
      <w:color w:val="605E5C"/>
      <w:shd w:val="clear" w:color="auto" w:fill="E1DFDD"/>
    </w:rPr>
  </w:style>
  <w:style w:type="character" w:styleId="FollowedHyperlink">
    <w:name w:val="FollowedHyperlink"/>
    <w:basedOn w:val="DefaultParagraphFont"/>
    <w:uiPriority w:val="99"/>
    <w:semiHidden/>
    <w:unhideWhenUsed/>
    <w:rsid w:val="000D7E85"/>
    <w:rPr>
      <w:color w:val="954F72" w:themeColor="followedHyperlink"/>
      <w:u w:val="single"/>
    </w:rPr>
  </w:style>
  <w:style w:type="numbering" w:customStyle="1" w:styleId="Nombres">
    <w:name w:val="Nombres"/>
    <w:rsid w:val="008C64EB"/>
    <w:pPr>
      <w:numPr>
        <w:numId w:val="17"/>
      </w:numPr>
    </w:p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A14C43"/>
    <w:pPr>
      <w:spacing w:after="160" w:line="240" w:lineRule="exact"/>
      <w:jc w:val="both"/>
    </w:pPr>
    <w:rPr>
      <w:rFonts w:asciiTheme="minorHAnsi" w:eastAsiaTheme="minorHAnsi" w:hAnsiTheme="minorHAnsi" w:cstheme="minorBidi"/>
      <w:sz w:val="22"/>
      <w:szCs w:val="22"/>
      <w:vertAlign w:val="superscript"/>
      <w:lang w:val="es-ES" w:eastAsia="en-US"/>
    </w:rPr>
  </w:style>
  <w:style w:type="character" w:styleId="CommentReference">
    <w:name w:val="annotation reference"/>
    <w:basedOn w:val="DefaultParagraphFont"/>
    <w:uiPriority w:val="99"/>
    <w:semiHidden/>
    <w:unhideWhenUsed/>
    <w:rsid w:val="002835A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996596">
      <w:bodyDiv w:val="1"/>
      <w:marLeft w:val="0"/>
      <w:marRight w:val="0"/>
      <w:marTop w:val="0"/>
      <w:marBottom w:val="0"/>
      <w:divBdr>
        <w:top w:val="none" w:sz="0" w:space="0" w:color="auto"/>
        <w:left w:val="none" w:sz="0" w:space="0" w:color="auto"/>
        <w:bottom w:val="none" w:sz="0" w:space="0" w:color="auto"/>
        <w:right w:val="none" w:sz="0" w:space="0" w:color="auto"/>
      </w:divBdr>
      <w:divsChild>
        <w:div w:id="71313516">
          <w:marLeft w:val="0"/>
          <w:marRight w:val="0"/>
          <w:marTop w:val="0"/>
          <w:marBottom w:val="0"/>
          <w:divBdr>
            <w:top w:val="none" w:sz="0" w:space="0" w:color="auto"/>
            <w:left w:val="none" w:sz="0" w:space="0" w:color="auto"/>
            <w:bottom w:val="none" w:sz="0" w:space="0" w:color="auto"/>
            <w:right w:val="none" w:sz="0" w:space="0" w:color="auto"/>
          </w:divBdr>
          <w:divsChild>
            <w:div w:id="748698164">
              <w:marLeft w:val="0"/>
              <w:marRight w:val="0"/>
              <w:marTop w:val="0"/>
              <w:marBottom w:val="0"/>
              <w:divBdr>
                <w:top w:val="none" w:sz="0" w:space="0" w:color="auto"/>
                <w:left w:val="none" w:sz="0" w:space="0" w:color="auto"/>
                <w:bottom w:val="none" w:sz="0" w:space="0" w:color="auto"/>
                <w:right w:val="none" w:sz="0" w:space="0" w:color="auto"/>
              </w:divBdr>
              <w:divsChild>
                <w:div w:id="1106579335">
                  <w:marLeft w:val="0"/>
                  <w:marRight w:val="0"/>
                  <w:marTop w:val="0"/>
                  <w:marBottom w:val="0"/>
                  <w:divBdr>
                    <w:top w:val="none" w:sz="0" w:space="0" w:color="auto"/>
                    <w:left w:val="none" w:sz="0" w:space="0" w:color="auto"/>
                    <w:bottom w:val="none" w:sz="0" w:space="0" w:color="auto"/>
                    <w:right w:val="none" w:sz="0" w:space="0" w:color="auto"/>
                  </w:divBdr>
                  <w:divsChild>
                    <w:div w:id="1765106763">
                      <w:marLeft w:val="0"/>
                      <w:marRight w:val="0"/>
                      <w:marTop w:val="0"/>
                      <w:marBottom w:val="0"/>
                      <w:divBdr>
                        <w:top w:val="none" w:sz="0" w:space="0" w:color="auto"/>
                        <w:left w:val="none" w:sz="0" w:space="0" w:color="auto"/>
                        <w:bottom w:val="none" w:sz="0" w:space="0" w:color="auto"/>
                        <w:right w:val="none" w:sz="0" w:space="0" w:color="auto"/>
                      </w:divBdr>
                      <w:divsChild>
                        <w:div w:id="283176">
                          <w:marLeft w:val="0"/>
                          <w:marRight w:val="0"/>
                          <w:marTop w:val="0"/>
                          <w:marBottom w:val="0"/>
                          <w:divBdr>
                            <w:top w:val="none" w:sz="0" w:space="0" w:color="auto"/>
                            <w:left w:val="none" w:sz="0" w:space="0" w:color="auto"/>
                            <w:bottom w:val="none" w:sz="0" w:space="0" w:color="auto"/>
                            <w:right w:val="none" w:sz="0" w:space="0" w:color="auto"/>
                          </w:divBdr>
                          <w:divsChild>
                            <w:div w:id="172380733">
                              <w:marLeft w:val="0"/>
                              <w:marRight w:val="0"/>
                              <w:marTop w:val="0"/>
                              <w:marBottom w:val="0"/>
                              <w:divBdr>
                                <w:top w:val="none" w:sz="0" w:space="0" w:color="auto"/>
                                <w:left w:val="none" w:sz="0" w:space="0" w:color="auto"/>
                                <w:bottom w:val="none" w:sz="0" w:space="0" w:color="auto"/>
                                <w:right w:val="none" w:sz="0" w:space="0" w:color="auto"/>
                              </w:divBdr>
                              <w:divsChild>
                                <w:div w:id="38537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908503">
      <w:bodyDiv w:val="1"/>
      <w:marLeft w:val="0"/>
      <w:marRight w:val="0"/>
      <w:marTop w:val="0"/>
      <w:marBottom w:val="0"/>
      <w:divBdr>
        <w:top w:val="none" w:sz="0" w:space="0" w:color="auto"/>
        <w:left w:val="none" w:sz="0" w:space="0" w:color="auto"/>
        <w:bottom w:val="none" w:sz="0" w:space="0" w:color="auto"/>
        <w:right w:val="none" w:sz="0" w:space="0" w:color="auto"/>
      </w:divBdr>
      <w:divsChild>
        <w:div w:id="1971008522">
          <w:marLeft w:val="0"/>
          <w:marRight w:val="0"/>
          <w:marTop w:val="0"/>
          <w:marBottom w:val="0"/>
          <w:divBdr>
            <w:top w:val="none" w:sz="0" w:space="0" w:color="auto"/>
            <w:left w:val="none" w:sz="0" w:space="0" w:color="auto"/>
            <w:bottom w:val="none" w:sz="0" w:space="0" w:color="auto"/>
            <w:right w:val="none" w:sz="0" w:space="0" w:color="auto"/>
          </w:divBdr>
          <w:divsChild>
            <w:div w:id="1019744053">
              <w:marLeft w:val="0"/>
              <w:marRight w:val="0"/>
              <w:marTop w:val="0"/>
              <w:marBottom w:val="0"/>
              <w:divBdr>
                <w:top w:val="none" w:sz="0" w:space="0" w:color="auto"/>
                <w:left w:val="none" w:sz="0" w:space="0" w:color="auto"/>
                <w:bottom w:val="none" w:sz="0" w:space="0" w:color="auto"/>
                <w:right w:val="none" w:sz="0" w:space="0" w:color="auto"/>
              </w:divBdr>
              <w:divsChild>
                <w:div w:id="1477916047">
                  <w:marLeft w:val="0"/>
                  <w:marRight w:val="0"/>
                  <w:marTop w:val="0"/>
                  <w:marBottom w:val="0"/>
                  <w:divBdr>
                    <w:top w:val="none" w:sz="0" w:space="0" w:color="auto"/>
                    <w:left w:val="none" w:sz="0" w:space="0" w:color="auto"/>
                    <w:bottom w:val="none" w:sz="0" w:space="0" w:color="auto"/>
                    <w:right w:val="none" w:sz="0" w:space="0" w:color="auto"/>
                  </w:divBdr>
                  <w:divsChild>
                    <w:div w:id="695933436">
                      <w:marLeft w:val="0"/>
                      <w:marRight w:val="0"/>
                      <w:marTop w:val="0"/>
                      <w:marBottom w:val="0"/>
                      <w:divBdr>
                        <w:top w:val="none" w:sz="0" w:space="0" w:color="auto"/>
                        <w:left w:val="none" w:sz="0" w:space="0" w:color="auto"/>
                        <w:bottom w:val="none" w:sz="0" w:space="0" w:color="auto"/>
                        <w:right w:val="none" w:sz="0" w:space="0" w:color="auto"/>
                      </w:divBdr>
                      <w:divsChild>
                        <w:div w:id="1104688456">
                          <w:marLeft w:val="0"/>
                          <w:marRight w:val="0"/>
                          <w:marTop w:val="0"/>
                          <w:marBottom w:val="0"/>
                          <w:divBdr>
                            <w:top w:val="none" w:sz="0" w:space="0" w:color="auto"/>
                            <w:left w:val="none" w:sz="0" w:space="0" w:color="auto"/>
                            <w:bottom w:val="none" w:sz="0" w:space="0" w:color="auto"/>
                            <w:right w:val="none" w:sz="0" w:space="0" w:color="auto"/>
                          </w:divBdr>
                          <w:divsChild>
                            <w:div w:id="1880897525">
                              <w:marLeft w:val="0"/>
                              <w:marRight w:val="0"/>
                              <w:marTop w:val="0"/>
                              <w:marBottom w:val="0"/>
                              <w:divBdr>
                                <w:top w:val="none" w:sz="0" w:space="0" w:color="auto"/>
                                <w:left w:val="none" w:sz="0" w:space="0" w:color="auto"/>
                                <w:bottom w:val="none" w:sz="0" w:space="0" w:color="auto"/>
                                <w:right w:val="none" w:sz="0" w:space="0" w:color="auto"/>
                              </w:divBdr>
                              <w:divsChild>
                                <w:div w:id="24164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International Disability Alliance (IDA)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7F2F357-0B54-4361-9755-566CCB4C82CF}"/>
</file>

<file path=customXml/itemProps2.xml><?xml version="1.0" encoding="utf-8"?>
<ds:datastoreItem xmlns:ds="http://schemas.openxmlformats.org/officeDocument/2006/customXml" ds:itemID="{F8968946-592E-4468-BD3E-2F0167BE9C82}"/>
</file>

<file path=customXml/itemProps3.xml><?xml version="1.0" encoding="utf-8"?>
<ds:datastoreItem xmlns:ds="http://schemas.openxmlformats.org/officeDocument/2006/customXml" ds:itemID="{BE8538D9-1A75-46B1-A558-ADFA48F7FF14}"/>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2263</Words>
  <Characters>12902</Characters>
  <Application>Microsoft Office Word</Application>
  <DocSecurity>6</DocSecurity>
  <Lines>226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Propietario</dc:creator>
  <cp:keywords/>
  <dc:description/>
  <cp:lastModifiedBy>Jorge Araya</cp:lastModifiedBy>
  <cp:revision>2</cp:revision>
  <cp:lastPrinted>2026-03-04T18:30:00Z</cp:lastPrinted>
  <dcterms:created xsi:type="dcterms:W3CDTF">2026-08-04T14:04:00Z</dcterms:created>
  <dcterms:modified xsi:type="dcterms:W3CDTF">2026-08-04T14:04:00Z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550b28f5-87e1-4ae8-b884-0f64f09c8de1</vt:lpwstr>
  </property>
  <property fmtid="{D5CDD505-2E9C-101B-9397-08002B2CF9AE}" pid="3" name="ContentTypeId">
    <vt:lpwstr>0x0101009D953D6983EF5F4EB0B6A5354F975E96</vt:lpwstr>
  </property>
  <property fmtid="{D5CDD505-2E9C-101B-9397-08002B2CF9AE}" pid="4" name="MediaServiceImageTags">
    <vt:lpwstr/>
  </property>
</Properties>
</file>