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A2E16" w14:textId="25777325" w:rsidR="004210B5" w:rsidRPr="00453F0A" w:rsidRDefault="004210B5" w:rsidP="00AE3486">
      <w:pPr>
        <w:pStyle w:val="NoSpacing"/>
        <w:rPr>
          <w:rFonts w:ascii="Helvetica" w:hAnsi="Helvetica"/>
          <w:b/>
          <w:bCs/>
          <w:sz w:val="20"/>
          <w:szCs w:val="20"/>
          <w:lang w:eastAsia="nl-NL"/>
        </w:rPr>
      </w:pPr>
      <w:r w:rsidRPr="00453F0A">
        <w:rPr>
          <w:rFonts w:ascii="Helvetica" w:hAnsi="Helvetica"/>
          <w:b/>
          <w:bCs/>
          <w:sz w:val="20"/>
          <w:szCs w:val="20"/>
          <w:lang w:eastAsia="nl-NL"/>
        </w:rPr>
        <w:t xml:space="preserve">Organization: Christian Council International </w:t>
      </w:r>
    </w:p>
    <w:p w14:paraId="1246C569" w14:textId="2B909217" w:rsidR="004210B5" w:rsidRPr="00453F0A" w:rsidRDefault="004210B5" w:rsidP="00AE3486">
      <w:pPr>
        <w:pStyle w:val="NoSpacing"/>
        <w:rPr>
          <w:rFonts w:ascii="Helvetica" w:hAnsi="Helvetica"/>
          <w:b/>
          <w:bCs/>
          <w:sz w:val="20"/>
          <w:szCs w:val="20"/>
          <w:lang w:eastAsia="nl-NL"/>
        </w:rPr>
      </w:pPr>
      <w:r w:rsidRPr="00453F0A">
        <w:rPr>
          <w:rFonts w:ascii="Helvetica" w:hAnsi="Helvetica"/>
          <w:b/>
          <w:bCs/>
          <w:sz w:val="20"/>
          <w:szCs w:val="20"/>
          <w:lang w:eastAsia="nl-NL"/>
        </w:rPr>
        <w:t xml:space="preserve">Contribution to the </w:t>
      </w:r>
      <w:r w:rsidR="00404565">
        <w:rPr>
          <w:rFonts w:ascii="Helvetica" w:hAnsi="Helvetica"/>
          <w:b/>
          <w:bCs/>
          <w:i/>
          <w:iCs/>
          <w:sz w:val="20"/>
          <w:szCs w:val="20"/>
          <w:lang w:eastAsia="nl-NL"/>
        </w:rPr>
        <w:t>zero draft on disability-based violence</w:t>
      </w:r>
    </w:p>
    <w:p w14:paraId="39A07537" w14:textId="77777777" w:rsidR="00AE3486" w:rsidRPr="00453F0A" w:rsidRDefault="00AE3486" w:rsidP="00AE3486">
      <w:pPr>
        <w:pStyle w:val="NoSpacing"/>
        <w:rPr>
          <w:rFonts w:ascii="Helvetica" w:hAnsi="Helvetica"/>
          <w:b/>
          <w:bCs/>
          <w:sz w:val="20"/>
          <w:szCs w:val="20"/>
          <w:lang w:eastAsia="nl-NL"/>
        </w:rPr>
      </w:pPr>
    </w:p>
    <w:p w14:paraId="448A2D6A" w14:textId="02C0CDB6" w:rsidR="00CE4CF0" w:rsidRPr="00453F0A" w:rsidRDefault="00CE4CF0" w:rsidP="00AE3486">
      <w:pPr>
        <w:pStyle w:val="NoSpacing"/>
        <w:rPr>
          <w:rFonts w:ascii="Helvetica" w:hAnsi="Helvetica"/>
          <w:b/>
          <w:bCs/>
          <w:sz w:val="20"/>
          <w:szCs w:val="20"/>
          <w:lang w:eastAsia="nl-NL"/>
        </w:rPr>
      </w:pPr>
      <w:r w:rsidRPr="00453F0A">
        <w:rPr>
          <w:rFonts w:ascii="Helvetica" w:hAnsi="Helvetica"/>
          <w:b/>
          <w:bCs/>
          <w:sz w:val="20"/>
          <w:szCs w:val="20"/>
          <w:lang w:eastAsia="nl-NL"/>
        </w:rPr>
        <w:t>Introduction</w:t>
      </w:r>
    </w:p>
    <w:p w14:paraId="03FD1A12" w14:textId="77777777" w:rsidR="00CE4CF0" w:rsidRPr="00453F0A" w:rsidRDefault="00CE4CF0" w:rsidP="00AE3486">
      <w:pPr>
        <w:pStyle w:val="NoSpacing"/>
        <w:numPr>
          <w:ilvl w:val="0"/>
          <w:numId w:val="4"/>
        </w:numPr>
        <w:jc w:val="both"/>
        <w:rPr>
          <w:rFonts w:ascii="Helvetica" w:hAnsi="Helvetica"/>
          <w:sz w:val="20"/>
          <w:szCs w:val="20"/>
          <w:lang w:eastAsia="nl-NL"/>
        </w:rPr>
      </w:pPr>
      <w:r w:rsidRPr="00453F0A">
        <w:rPr>
          <w:rFonts w:ascii="Helvetica" w:hAnsi="Helvetica"/>
          <w:sz w:val="20"/>
          <w:szCs w:val="20"/>
          <w:lang w:eastAsia="nl-NL"/>
        </w:rPr>
        <w:t>Christian Council International (CCI) is a non-governmental organization that focuses on the protection and promotion of life, family and freedom from a Christian perspective worldwide.</w:t>
      </w:r>
    </w:p>
    <w:p w14:paraId="3692AB43" w14:textId="77777777" w:rsidR="00CE4CF0" w:rsidRPr="00453F0A" w:rsidRDefault="00CE4CF0" w:rsidP="00AE3486">
      <w:pPr>
        <w:pStyle w:val="NoSpacing"/>
        <w:ind w:left="502"/>
        <w:jc w:val="both"/>
        <w:rPr>
          <w:rFonts w:ascii="Helvetica" w:hAnsi="Helvetica"/>
          <w:sz w:val="20"/>
          <w:szCs w:val="20"/>
          <w:lang w:eastAsia="nl-NL"/>
        </w:rPr>
      </w:pPr>
    </w:p>
    <w:p w14:paraId="28BF4B5B" w14:textId="4430504B" w:rsidR="00CE4CF0" w:rsidRPr="00453F0A" w:rsidRDefault="00CE4CF0" w:rsidP="00AE3486">
      <w:pPr>
        <w:pStyle w:val="NoSpacing"/>
        <w:numPr>
          <w:ilvl w:val="0"/>
          <w:numId w:val="4"/>
        </w:numPr>
        <w:jc w:val="both"/>
        <w:rPr>
          <w:rFonts w:ascii="Helvetica" w:hAnsi="Helvetica"/>
          <w:sz w:val="20"/>
          <w:szCs w:val="20"/>
          <w:lang w:eastAsia="nl-NL"/>
        </w:rPr>
      </w:pPr>
      <w:r w:rsidRPr="00453F0A">
        <w:rPr>
          <w:rFonts w:ascii="Helvetica" w:hAnsi="Helvetica"/>
          <w:sz w:val="20"/>
          <w:szCs w:val="20"/>
          <w:lang w:eastAsia="nl-NL"/>
        </w:rPr>
        <w:t xml:space="preserve">CCI welcomes this opportunity to provide feedback on the </w:t>
      </w:r>
      <w:r w:rsidRPr="00453F0A">
        <w:rPr>
          <w:rFonts w:ascii="Helvetica" w:hAnsi="Helvetica"/>
          <w:i/>
          <w:iCs/>
          <w:sz w:val="20"/>
          <w:szCs w:val="20"/>
          <w:lang w:eastAsia="nl-NL"/>
        </w:rPr>
        <w:t xml:space="preserve">Draft guidelines on Disability-based violence. </w:t>
      </w:r>
      <w:r w:rsidRPr="00453F0A">
        <w:rPr>
          <w:rFonts w:ascii="Helvetica" w:hAnsi="Helvetica"/>
          <w:sz w:val="20"/>
          <w:szCs w:val="20"/>
          <w:lang w:eastAsia="nl-NL"/>
        </w:rPr>
        <w:t xml:space="preserve">In this contribution, specific attention will be given to the definition of sexual and reproductive health and rights within the </w:t>
      </w:r>
      <w:r w:rsidRPr="00453F0A">
        <w:rPr>
          <w:rFonts w:ascii="Helvetica" w:hAnsi="Helvetica"/>
          <w:i/>
          <w:iCs/>
          <w:sz w:val="20"/>
          <w:szCs w:val="20"/>
          <w:lang w:eastAsia="nl-NL"/>
        </w:rPr>
        <w:t xml:space="preserve">Draft guidelines, </w:t>
      </w:r>
      <w:r w:rsidRPr="00453F0A">
        <w:rPr>
          <w:rFonts w:ascii="Helvetica" w:hAnsi="Helvetica"/>
          <w:sz w:val="20"/>
          <w:szCs w:val="20"/>
          <w:lang w:eastAsia="nl-NL"/>
        </w:rPr>
        <w:t xml:space="preserve">ableism and abortion and parental rights. </w:t>
      </w:r>
    </w:p>
    <w:p w14:paraId="27454F9A" w14:textId="77777777" w:rsidR="00CE4CF0" w:rsidRPr="00453F0A" w:rsidRDefault="00CE4CF0" w:rsidP="00AE3486">
      <w:pPr>
        <w:pStyle w:val="NoSpacing"/>
        <w:ind w:left="142"/>
        <w:jc w:val="both"/>
        <w:rPr>
          <w:rFonts w:ascii="Helvetica" w:hAnsi="Helvetica"/>
          <w:sz w:val="20"/>
          <w:szCs w:val="20"/>
          <w:lang w:eastAsia="nl-NL"/>
        </w:rPr>
      </w:pPr>
    </w:p>
    <w:p w14:paraId="290B8E81" w14:textId="77777777" w:rsidR="00CE4CF0" w:rsidRPr="00453F0A" w:rsidRDefault="00CE4CF0"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General comments </w:t>
      </w:r>
    </w:p>
    <w:p w14:paraId="3B66B03F" w14:textId="50E461FB" w:rsidR="00CE4CF0" w:rsidRPr="00453F0A" w:rsidRDefault="00CE4CF0" w:rsidP="00AE3486">
      <w:pPr>
        <w:pStyle w:val="NoSpacing"/>
        <w:numPr>
          <w:ilvl w:val="0"/>
          <w:numId w:val="4"/>
        </w:numPr>
        <w:jc w:val="both"/>
        <w:rPr>
          <w:rFonts w:ascii="Helvetica" w:hAnsi="Helvetica"/>
          <w:sz w:val="20"/>
          <w:szCs w:val="20"/>
          <w:lang w:eastAsia="nl-NL"/>
        </w:rPr>
      </w:pPr>
      <w:r w:rsidRPr="00453F0A">
        <w:rPr>
          <w:rFonts w:ascii="Helvetica" w:hAnsi="Helvetica"/>
          <w:sz w:val="20"/>
          <w:szCs w:val="20"/>
          <w:lang w:eastAsia="nl-NL"/>
        </w:rPr>
        <w:t xml:space="preserve">In the spirit of Articles 1 and 2 of the Universal Declaration of Human Rights (UDHR), </w:t>
      </w:r>
      <w:r w:rsidR="004210B5" w:rsidRPr="00453F0A">
        <w:rPr>
          <w:rFonts w:ascii="Helvetica" w:hAnsi="Helvetica"/>
          <w:sz w:val="20"/>
          <w:szCs w:val="20"/>
          <w:lang w:eastAsia="nl-NL"/>
        </w:rPr>
        <w:t xml:space="preserve">all human beings are born free and equal in dignity and rights and are entitled to the rights and freedoms set forth in the Declaration without distinction of any kind. The Convention on the Rights of Persons with Disabilities builds on this framework and applies the rights in the </w:t>
      </w:r>
      <w:r w:rsidR="00762ECC">
        <w:rPr>
          <w:rFonts w:ascii="Helvetica" w:hAnsi="Helvetica"/>
          <w:sz w:val="20"/>
          <w:szCs w:val="20"/>
          <w:lang w:eastAsia="nl-NL"/>
        </w:rPr>
        <w:t>D</w:t>
      </w:r>
      <w:r w:rsidR="004210B5" w:rsidRPr="00453F0A">
        <w:rPr>
          <w:rFonts w:ascii="Helvetica" w:hAnsi="Helvetica"/>
          <w:sz w:val="20"/>
          <w:szCs w:val="20"/>
          <w:lang w:eastAsia="nl-NL"/>
        </w:rPr>
        <w:t>eclaration to persons with disabilities.</w:t>
      </w:r>
    </w:p>
    <w:p w14:paraId="6DD6EEC3" w14:textId="77777777" w:rsidR="00CE4CF0" w:rsidRPr="00453F0A" w:rsidRDefault="00CE4CF0" w:rsidP="00AE3486">
      <w:pPr>
        <w:pStyle w:val="NoSpacing"/>
        <w:jc w:val="both"/>
        <w:rPr>
          <w:rFonts w:ascii="Helvetica" w:hAnsi="Helvetica"/>
          <w:sz w:val="20"/>
          <w:szCs w:val="20"/>
          <w:lang w:eastAsia="nl-NL"/>
        </w:rPr>
      </w:pPr>
    </w:p>
    <w:p w14:paraId="1E34B112" w14:textId="5DA5163A" w:rsidR="00184378" w:rsidRPr="00453F0A" w:rsidRDefault="004210B5" w:rsidP="00AE3486">
      <w:pPr>
        <w:pStyle w:val="NoSpacing"/>
        <w:numPr>
          <w:ilvl w:val="0"/>
          <w:numId w:val="4"/>
        </w:numPr>
        <w:jc w:val="both"/>
        <w:rPr>
          <w:rFonts w:ascii="Helvetica" w:hAnsi="Helvetica"/>
          <w:b/>
          <w:bCs/>
          <w:sz w:val="20"/>
          <w:szCs w:val="20"/>
          <w:lang w:eastAsia="nl-NL"/>
        </w:rPr>
      </w:pPr>
      <w:r w:rsidRPr="00453F0A">
        <w:rPr>
          <w:rFonts w:ascii="Helvetica" w:hAnsi="Helvetica"/>
          <w:sz w:val="20"/>
          <w:szCs w:val="20"/>
          <w:lang w:eastAsia="nl-NL"/>
        </w:rPr>
        <w:t xml:space="preserve">We appreciate the fact that violence against persons with disabilities remains a key concern of the Committee on the Rights of Persons with Disabilities (CRPD) and that these </w:t>
      </w:r>
      <w:r w:rsidRPr="00453F0A">
        <w:rPr>
          <w:rFonts w:ascii="Helvetica" w:hAnsi="Helvetica"/>
          <w:i/>
          <w:iCs/>
          <w:sz w:val="20"/>
          <w:szCs w:val="20"/>
          <w:lang w:eastAsia="nl-NL"/>
        </w:rPr>
        <w:t xml:space="preserve">Draft guidelines </w:t>
      </w:r>
      <w:r w:rsidRPr="00453F0A">
        <w:rPr>
          <w:rFonts w:ascii="Helvetica" w:hAnsi="Helvetica"/>
          <w:sz w:val="20"/>
          <w:szCs w:val="20"/>
          <w:lang w:eastAsia="nl-NL"/>
        </w:rPr>
        <w:t xml:space="preserve">aim to set forth a standard related to protecting the most vulnerable against any form of violence against their rights and dignity. </w:t>
      </w:r>
      <w:r w:rsidR="00184378" w:rsidRPr="00453F0A">
        <w:rPr>
          <w:rFonts w:ascii="Helvetica" w:hAnsi="Helvetica"/>
          <w:sz w:val="20"/>
          <w:szCs w:val="20"/>
          <w:lang w:eastAsia="nl-NL"/>
        </w:rPr>
        <w:t>CCI recommends in this regard a strong approach, emphasizing that all humans are equally created in the Image of God. Regardless of our cognitive, physical, or genetic differences, everyone deserves protection and the right to live</w:t>
      </w:r>
      <w:r w:rsidR="000B68ED">
        <w:rPr>
          <w:rFonts w:ascii="Helvetica" w:hAnsi="Helvetica"/>
          <w:sz w:val="20"/>
          <w:szCs w:val="20"/>
          <w:lang w:eastAsia="nl-NL"/>
        </w:rPr>
        <w:t>, starting within the womb,</w:t>
      </w:r>
      <w:r w:rsidR="00184378" w:rsidRPr="00453F0A">
        <w:rPr>
          <w:rFonts w:ascii="Helvetica" w:hAnsi="Helvetica"/>
          <w:sz w:val="20"/>
          <w:szCs w:val="20"/>
          <w:lang w:eastAsia="nl-NL"/>
        </w:rPr>
        <w:t xml:space="preserve"> without violence. </w:t>
      </w:r>
    </w:p>
    <w:p w14:paraId="76A00F9F" w14:textId="77777777" w:rsidR="00184378" w:rsidRPr="00453F0A" w:rsidRDefault="00184378" w:rsidP="00AE3486">
      <w:pPr>
        <w:pStyle w:val="NoSpacing"/>
        <w:jc w:val="both"/>
        <w:rPr>
          <w:rFonts w:ascii="Helvetica" w:hAnsi="Helvetica"/>
          <w:sz w:val="20"/>
          <w:szCs w:val="20"/>
          <w:lang w:eastAsia="nl-NL"/>
        </w:rPr>
      </w:pPr>
    </w:p>
    <w:p w14:paraId="6E5886D6" w14:textId="2351BAFE" w:rsidR="00184378" w:rsidRPr="00453F0A" w:rsidRDefault="00184378"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Paragraph-specific recommendations </w:t>
      </w:r>
    </w:p>
    <w:p w14:paraId="04B4831A" w14:textId="6826EA6D" w:rsidR="00184378" w:rsidRPr="00453F0A" w:rsidRDefault="00184378" w:rsidP="00AE3486">
      <w:pPr>
        <w:pStyle w:val="NoSpacing"/>
        <w:jc w:val="both"/>
        <w:rPr>
          <w:rFonts w:ascii="Helvetica" w:hAnsi="Helvetica"/>
          <w:b/>
          <w:bCs/>
          <w:sz w:val="20"/>
          <w:szCs w:val="20"/>
          <w:lang w:eastAsia="nl-NL"/>
        </w:rPr>
      </w:pPr>
    </w:p>
    <w:p w14:paraId="560087DE" w14:textId="5C1BBD81" w:rsidR="00184378" w:rsidRPr="00453F0A" w:rsidRDefault="00184378"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Par. 1 </w:t>
      </w:r>
    </w:p>
    <w:p w14:paraId="0C110529" w14:textId="24E5D5D2" w:rsidR="00184378" w:rsidRPr="00453F0A" w:rsidRDefault="00184378"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 xml:space="preserve">Add by (English version) between affected and exploitation for sentence congruence. </w:t>
      </w:r>
    </w:p>
    <w:p w14:paraId="1DFBE275" w14:textId="77777777" w:rsidR="00184378" w:rsidRPr="00453F0A" w:rsidRDefault="00184378" w:rsidP="00AE3486">
      <w:pPr>
        <w:pStyle w:val="NoSpacing"/>
        <w:jc w:val="both"/>
        <w:rPr>
          <w:rFonts w:ascii="Helvetica" w:hAnsi="Helvetica"/>
          <w:i/>
          <w:iCs/>
          <w:sz w:val="20"/>
          <w:szCs w:val="20"/>
          <w:lang w:eastAsia="nl-NL"/>
        </w:rPr>
      </w:pPr>
    </w:p>
    <w:p w14:paraId="3364F7E1" w14:textId="0712EB6F" w:rsidR="00184378" w:rsidRPr="00453F0A" w:rsidRDefault="00184378"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Par. </w:t>
      </w:r>
      <w:r w:rsidR="00C9573E" w:rsidRPr="00453F0A">
        <w:rPr>
          <w:rFonts w:ascii="Helvetica" w:hAnsi="Helvetica"/>
          <w:b/>
          <w:bCs/>
          <w:sz w:val="20"/>
          <w:szCs w:val="20"/>
          <w:lang w:eastAsia="nl-NL"/>
        </w:rPr>
        <w:t xml:space="preserve">18 </w:t>
      </w:r>
    </w:p>
    <w:p w14:paraId="2C491CF0" w14:textId="734BA148" w:rsidR="00C9573E" w:rsidRPr="00453F0A" w:rsidRDefault="00F97E8F" w:rsidP="00AE3486">
      <w:pPr>
        <w:pStyle w:val="NoSpacing"/>
        <w:jc w:val="both"/>
        <w:rPr>
          <w:rFonts w:ascii="Helvetica" w:hAnsi="Helvetica"/>
          <w:sz w:val="20"/>
          <w:szCs w:val="20"/>
          <w:lang w:eastAsia="nl-NL"/>
        </w:rPr>
      </w:pPr>
      <w:r w:rsidRPr="00453F0A">
        <w:rPr>
          <w:rFonts w:ascii="Helvetica" w:hAnsi="Helvetica"/>
          <w:i/>
          <w:iCs/>
          <w:sz w:val="20"/>
          <w:szCs w:val="20"/>
          <w:lang w:eastAsia="nl-NL"/>
        </w:rPr>
        <w:t>As referenced, women and girls with disabilities experience violence because of being women and because of disability. To ensure that this term is not misused in different contexts, it is recommended to include sex specific language, including references to sex based-violence</w:t>
      </w:r>
      <w:r w:rsidR="00D868CC" w:rsidRPr="00453F0A">
        <w:rPr>
          <w:rFonts w:ascii="Helvetica" w:hAnsi="Helvetica"/>
          <w:i/>
          <w:iCs/>
          <w:sz w:val="20"/>
          <w:szCs w:val="20"/>
          <w:lang w:eastAsia="nl-NL"/>
        </w:rPr>
        <w:t xml:space="preserve">. </w:t>
      </w:r>
      <w:r w:rsidRPr="00453F0A">
        <w:rPr>
          <w:rFonts w:ascii="Helvetica" w:hAnsi="Helvetica"/>
          <w:i/>
          <w:iCs/>
          <w:sz w:val="20"/>
          <w:szCs w:val="20"/>
          <w:lang w:eastAsia="nl-NL"/>
        </w:rPr>
        <w:t xml:space="preserve"> </w:t>
      </w:r>
    </w:p>
    <w:p w14:paraId="14E3DDF0" w14:textId="77777777" w:rsidR="00184378" w:rsidRPr="00453F0A" w:rsidRDefault="00184378" w:rsidP="00AE3486">
      <w:pPr>
        <w:pStyle w:val="NoSpacing"/>
        <w:jc w:val="both"/>
        <w:rPr>
          <w:rFonts w:ascii="Helvetica" w:hAnsi="Helvetica"/>
          <w:b/>
          <w:bCs/>
          <w:sz w:val="20"/>
          <w:szCs w:val="20"/>
          <w:lang w:eastAsia="nl-NL"/>
        </w:rPr>
      </w:pPr>
    </w:p>
    <w:p w14:paraId="438632E1" w14:textId="58114A25" w:rsidR="00184378" w:rsidRPr="00453F0A" w:rsidRDefault="00184378"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Par. </w:t>
      </w:r>
      <w:r w:rsidR="00F97E8F" w:rsidRPr="00453F0A">
        <w:rPr>
          <w:rFonts w:ascii="Helvetica" w:hAnsi="Helvetica"/>
          <w:b/>
          <w:bCs/>
          <w:sz w:val="20"/>
          <w:szCs w:val="20"/>
          <w:lang w:eastAsia="nl-NL"/>
        </w:rPr>
        <w:t xml:space="preserve">22 </w:t>
      </w:r>
    </w:p>
    <w:p w14:paraId="33CC4EDB" w14:textId="05FBA676" w:rsidR="00F97E8F" w:rsidRPr="00453F0A" w:rsidRDefault="00F97E8F"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 xml:space="preserve">To ensure this recommendation is in line with international human rights law, respective national frameworks and the rights of parents to bring up and educate their children, </w:t>
      </w:r>
      <w:r w:rsidR="000B68ED">
        <w:rPr>
          <w:rFonts w:ascii="Helvetica" w:hAnsi="Helvetica"/>
          <w:i/>
          <w:iCs/>
          <w:sz w:val="20"/>
          <w:szCs w:val="20"/>
          <w:lang w:eastAsia="nl-NL"/>
        </w:rPr>
        <w:t>the text “</w:t>
      </w:r>
      <w:r w:rsidRPr="00453F0A">
        <w:rPr>
          <w:rFonts w:ascii="Helvetica" w:hAnsi="Helvetica"/>
          <w:i/>
          <w:iCs/>
          <w:sz w:val="20"/>
          <w:szCs w:val="20"/>
          <w:lang w:eastAsia="nl-NL"/>
        </w:rPr>
        <w:t>free from interference, paternalism and protectionism</w:t>
      </w:r>
      <w:r w:rsidR="000B68ED">
        <w:rPr>
          <w:rFonts w:ascii="Helvetica" w:hAnsi="Helvetica"/>
          <w:i/>
          <w:iCs/>
          <w:sz w:val="20"/>
          <w:szCs w:val="20"/>
          <w:lang w:eastAsia="nl-NL"/>
        </w:rPr>
        <w:t>”</w:t>
      </w:r>
      <w:r w:rsidRPr="00453F0A">
        <w:rPr>
          <w:rFonts w:ascii="Helvetica" w:hAnsi="Helvetica"/>
          <w:i/>
          <w:iCs/>
          <w:sz w:val="20"/>
          <w:szCs w:val="20"/>
          <w:lang w:eastAsia="nl-NL"/>
        </w:rPr>
        <w:t xml:space="preserve"> should be framed in the context of abusive practices that contradict other human rights. </w:t>
      </w:r>
      <w:proofErr w:type="gramStart"/>
      <w:r w:rsidRPr="00453F0A">
        <w:rPr>
          <w:rFonts w:ascii="Helvetica" w:hAnsi="Helvetica"/>
          <w:i/>
          <w:iCs/>
          <w:sz w:val="20"/>
          <w:szCs w:val="20"/>
          <w:lang w:eastAsia="nl-NL"/>
        </w:rPr>
        <w:t>In itself, parents</w:t>
      </w:r>
      <w:proofErr w:type="gramEnd"/>
      <w:r w:rsidRPr="00453F0A">
        <w:rPr>
          <w:rFonts w:ascii="Helvetica" w:hAnsi="Helvetica"/>
          <w:i/>
          <w:iCs/>
          <w:sz w:val="20"/>
          <w:szCs w:val="20"/>
          <w:lang w:eastAsia="nl-NL"/>
        </w:rPr>
        <w:t xml:space="preserve"> have the righ</w:t>
      </w:r>
      <w:r w:rsidR="00A45092" w:rsidRPr="00453F0A">
        <w:rPr>
          <w:rFonts w:ascii="Helvetica" w:hAnsi="Helvetica"/>
          <w:i/>
          <w:iCs/>
          <w:sz w:val="20"/>
          <w:szCs w:val="20"/>
          <w:lang w:eastAsia="nl-NL"/>
        </w:rPr>
        <w:t xml:space="preserve">t </w:t>
      </w:r>
      <w:r w:rsidRPr="00453F0A">
        <w:rPr>
          <w:rFonts w:ascii="Helvetica" w:hAnsi="Helvetica"/>
          <w:i/>
          <w:iCs/>
          <w:sz w:val="20"/>
          <w:szCs w:val="20"/>
          <w:lang w:eastAsia="nl-NL"/>
        </w:rPr>
        <w:t>to implement practices in their households that are in alignment with parental rights.</w:t>
      </w:r>
      <w:r w:rsidR="000B68ED">
        <w:rPr>
          <w:rFonts w:ascii="Helvetica" w:hAnsi="Helvetica"/>
          <w:i/>
          <w:iCs/>
          <w:sz w:val="20"/>
          <w:szCs w:val="20"/>
          <w:lang w:eastAsia="nl-NL"/>
        </w:rPr>
        <w:t xml:space="preserve"> Article 26 of the Universal Declaration of Human Rights and Article 13 of the International Covenant on Economic, Social and Cultural Rights affirm that parents are the primary caregivers of their children, which includes children with a disability. The Convention of the Rights of the Child, in Article 14, also underscores that parents have the right to provide direction to the child in exercising its rights; this includes direction related to sexual, religious or behavioral expressions. </w:t>
      </w:r>
    </w:p>
    <w:p w14:paraId="4B49E335" w14:textId="77777777" w:rsidR="00F97E8F" w:rsidRPr="00453F0A" w:rsidRDefault="00F97E8F" w:rsidP="00AE3486">
      <w:pPr>
        <w:pStyle w:val="NoSpacing"/>
        <w:jc w:val="both"/>
        <w:rPr>
          <w:rFonts w:ascii="Helvetica" w:hAnsi="Helvetica"/>
          <w:i/>
          <w:iCs/>
          <w:sz w:val="20"/>
          <w:szCs w:val="20"/>
          <w:lang w:eastAsia="nl-NL"/>
        </w:rPr>
      </w:pPr>
    </w:p>
    <w:p w14:paraId="0E5AA7CD" w14:textId="7BA4A39E" w:rsidR="00184378" w:rsidRPr="00453F0A" w:rsidRDefault="00184378"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Par. </w:t>
      </w:r>
      <w:r w:rsidR="00F97E8F" w:rsidRPr="00453F0A">
        <w:rPr>
          <w:rFonts w:ascii="Helvetica" w:hAnsi="Helvetica"/>
          <w:b/>
          <w:bCs/>
          <w:sz w:val="20"/>
          <w:szCs w:val="20"/>
          <w:lang w:eastAsia="nl-NL"/>
        </w:rPr>
        <w:t xml:space="preserve">26 </w:t>
      </w:r>
    </w:p>
    <w:p w14:paraId="6674EBE0" w14:textId="0C581FE4" w:rsidR="00D868CC" w:rsidRPr="00453F0A" w:rsidRDefault="00F97E8F" w:rsidP="00AE3486">
      <w:pPr>
        <w:pStyle w:val="NoSpacing"/>
        <w:jc w:val="both"/>
        <w:rPr>
          <w:rFonts w:ascii="Helvetica" w:hAnsi="Helvetica"/>
          <w:b/>
          <w:bCs/>
          <w:i/>
          <w:iCs/>
          <w:sz w:val="20"/>
          <w:szCs w:val="20"/>
          <w:lang w:eastAsia="nl-NL"/>
        </w:rPr>
      </w:pPr>
      <w:r w:rsidRPr="00453F0A">
        <w:rPr>
          <w:rFonts w:ascii="Helvetica" w:hAnsi="Helvetica"/>
          <w:i/>
          <w:iCs/>
          <w:sz w:val="20"/>
          <w:szCs w:val="20"/>
          <w:lang w:eastAsia="nl-NL"/>
        </w:rPr>
        <w:t>While we recognize the importance of preventing forced sterilization, we wish to highlight that sexual and reproductive health and rights ha</w:t>
      </w:r>
      <w:r w:rsidR="00762ECC">
        <w:rPr>
          <w:rFonts w:ascii="Helvetica" w:hAnsi="Helvetica"/>
          <w:i/>
          <w:iCs/>
          <w:sz w:val="20"/>
          <w:szCs w:val="20"/>
          <w:lang w:eastAsia="nl-NL"/>
        </w:rPr>
        <w:t>ve</w:t>
      </w:r>
      <w:r w:rsidRPr="00453F0A">
        <w:rPr>
          <w:rFonts w:ascii="Helvetica" w:hAnsi="Helvetica"/>
          <w:i/>
          <w:iCs/>
          <w:sz w:val="20"/>
          <w:szCs w:val="20"/>
          <w:lang w:eastAsia="nl-NL"/>
        </w:rPr>
        <w:t xml:space="preserve"> no universally agreed</w:t>
      </w:r>
      <w:r w:rsidR="00762ECC">
        <w:rPr>
          <w:rFonts w:ascii="Helvetica" w:hAnsi="Helvetica"/>
          <w:i/>
          <w:iCs/>
          <w:sz w:val="20"/>
          <w:szCs w:val="20"/>
          <w:lang w:eastAsia="nl-NL"/>
        </w:rPr>
        <w:t>-</w:t>
      </w:r>
      <w:r w:rsidRPr="00453F0A">
        <w:rPr>
          <w:rFonts w:ascii="Helvetica" w:hAnsi="Helvetica"/>
          <w:i/>
          <w:iCs/>
          <w:sz w:val="20"/>
          <w:szCs w:val="20"/>
          <w:lang w:eastAsia="nl-NL"/>
        </w:rPr>
        <w:t>upon definition. Clarifying this term in line with international consensus, as defined in the International Conference on Population and Development Programme of Action and the Beijing Declaration</w:t>
      </w:r>
      <w:r w:rsidR="00D868CC" w:rsidRPr="00453F0A">
        <w:rPr>
          <w:rFonts w:ascii="Helvetica" w:hAnsi="Helvetica"/>
          <w:i/>
          <w:iCs/>
          <w:sz w:val="20"/>
          <w:szCs w:val="20"/>
          <w:lang w:eastAsia="nl-NL"/>
        </w:rPr>
        <w:t xml:space="preserve"> and Platform for Action. </w:t>
      </w:r>
      <w:r w:rsidR="00A45092" w:rsidRPr="00453F0A">
        <w:rPr>
          <w:rFonts w:ascii="Helvetica" w:hAnsi="Helvetica"/>
          <w:i/>
          <w:iCs/>
          <w:sz w:val="20"/>
          <w:szCs w:val="20"/>
          <w:lang w:eastAsia="nl-NL"/>
        </w:rPr>
        <w:t>T</w:t>
      </w:r>
      <w:r w:rsidR="00D868CC" w:rsidRPr="00453F0A">
        <w:rPr>
          <w:rFonts w:ascii="Helvetica" w:hAnsi="Helvetica"/>
          <w:i/>
          <w:iCs/>
          <w:sz w:val="20"/>
          <w:szCs w:val="20"/>
          <w:lang w:eastAsia="nl-NL"/>
        </w:rPr>
        <w:t xml:space="preserve">hese documents reflect international consensus and underscore that </w:t>
      </w:r>
      <w:r w:rsidR="00D868CC" w:rsidRPr="00453F0A">
        <w:rPr>
          <w:rFonts w:ascii="Helvetica" w:hAnsi="Helvetica"/>
          <w:i/>
          <w:iCs/>
          <w:sz w:val="20"/>
          <w:szCs w:val="20"/>
        </w:rPr>
        <w:t>abortion should not be promoted as a method of family planning and that governments should help women avoid abortion and that countries should enable women to go safely through pregnancy and childbirth.</w:t>
      </w:r>
      <w:r w:rsidR="00D868CC" w:rsidRPr="00453F0A">
        <w:rPr>
          <w:rStyle w:val="FootnoteReference"/>
          <w:rFonts w:ascii="Helvetica" w:hAnsi="Helvetica"/>
          <w:i/>
          <w:iCs/>
          <w:sz w:val="20"/>
          <w:szCs w:val="20"/>
        </w:rPr>
        <w:footnoteReference w:id="1"/>
      </w:r>
      <w:r w:rsidR="00D868CC" w:rsidRPr="00453F0A">
        <w:rPr>
          <w:rFonts w:ascii="Helvetica" w:hAnsi="Helvetica"/>
          <w:i/>
          <w:iCs/>
          <w:sz w:val="20"/>
          <w:szCs w:val="20"/>
        </w:rPr>
        <w:t xml:space="preserve"> The Platform for Action also reaffirmed that any measures or changes related to abortion within the health system can only be determined at the national or local level.</w:t>
      </w:r>
      <w:r w:rsidR="00D868CC" w:rsidRPr="00453F0A">
        <w:rPr>
          <w:rStyle w:val="FootnoteReference"/>
          <w:rFonts w:ascii="Helvetica" w:hAnsi="Helvetica"/>
          <w:i/>
          <w:iCs/>
          <w:sz w:val="20"/>
          <w:szCs w:val="20"/>
        </w:rPr>
        <w:footnoteReference w:id="2"/>
      </w:r>
    </w:p>
    <w:p w14:paraId="27359451" w14:textId="2E89EFAE" w:rsidR="00F97E8F" w:rsidRPr="00453F0A" w:rsidRDefault="00F97E8F" w:rsidP="00AE3486">
      <w:pPr>
        <w:pStyle w:val="NoSpacing"/>
        <w:jc w:val="both"/>
        <w:rPr>
          <w:rFonts w:ascii="Helvetica" w:hAnsi="Helvetica"/>
          <w:sz w:val="20"/>
          <w:szCs w:val="20"/>
          <w:lang w:eastAsia="nl-NL"/>
        </w:rPr>
      </w:pPr>
    </w:p>
    <w:p w14:paraId="3DE99C53" w14:textId="685B0276" w:rsidR="00D868CC" w:rsidRPr="00453F0A" w:rsidRDefault="00D868CC"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Par. 41</w:t>
      </w:r>
    </w:p>
    <w:p w14:paraId="45018CDE" w14:textId="5C05A096" w:rsidR="00D868CC" w:rsidRPr="00453F0A" w:rsidRDefault="00D868CC"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While we reject degrading treatment towards the dignity of persons with disabilities, a culture of care and guidance for the most vulnerable to ensure that they are able to live free from violence and discriminatio</w:t>
      </w:r>
      <w:r w:rsidR="00B62184" w:rsidRPr="00453F0A">
        <w:rPr>
          <w:rFonts w:ascii="Helvetica" w:hAnsi="Helvetica"/>
          <w:i/>
          <w:iCs/>
          <w:sz w:val="20"/>
          <w:szCs w:val="20"/>
          <w:lang w:eastAsia="nl-NL"/>
        </w:rPr>
        <w:t>n and</w:t>
      </w:r>
      <w:r w:rsidRPr="00453F0A">
        <w:rPr>
          <w:rFonts w:ascii="Helvetica" w:hAnsi="Helvetica"/>
          <w:i/>
          <w:iCs/>
          <w:sz w:val="20"/>
          <w:szCs w:val="20"/>
          <w:lang w:eastAsia="nl-NL"/>
        </w:rPr>
        <w:t xml:space="preserve"> receive adequate care and education (which regularly requires specific educational institutions in order to live up the needs and aspirations of </w:t>
      </w:r>
      <w:r w:rsidR="00B62184" w:rsidRPr="00453F0A">
        <w:rPr>
          <w:rFonts w:ascii="Helvetica" w:hAnsi="Helvetica"/>
          <w:i/>
          <w:iCs/>
          <w:sz w:val="20"/>
          <w:szCs w:val="20"/>
          <w:lang w:eastAsia="nl-NL"/>
        </w:rPr>
        <w:t>persons with disabilities) showcases compassion, not paternalistic approaches and a denial of bodily autonomy. While certain settings could allow for degrading treatment and sexual harassment, diminishing the culture of care diminishes the charitable and commendable work of</w:t>
      </w:r>
      <w:r w:rsidR="00762ECC">
        <w:rPr>
          <w:rFonts w:ascii="Helvetica" w:hAnsi="Helvetica"/>
          <w:i/>
          <w:iCs/>
          <w:sz w:val="20"/>
          <w:szCs w:val="20"/>
          <w:lang w:eastAsia="nl-NL"/>
        </w:rPr>
        <w:t xml:space="preserve"> (often voluntary)</w:t>
      </w:r>
      <w:r w:rsidR="00B62184" w:rsidRPr="00453F0A">
        <w:rPr>
          <w:rFonts w:ascii="Helvetica" w:hAnsi="Helvetica"/>
          <w:i/>
          <w:iCs/>
          <w:sz w:val="20"/>
          <w:szCs w:val="20"/>
          <w:lang w:eastAsia="nl-NL"/>
        </w:rPr>
        <w:t xml:space="preserve"> caregivers, and fails to meet the</w:t>
      </w:r>
      <w:r w:rsidR="00762ECC">
        <w:rPr>
          <w:rFonts w:ascii="Helvetica" w:hAnsi="Helvetica"/>
          <w:i/>
          <w:iCs/>
          <w:sz w:val="20"/>
          <w:szCs w:val="20"/>
          <w:lang w:eastAsia="nl-NL"/>
        </w:rPr>
        <w:t xml:space="preserve"> daily</w:t>
      </w:r>
      <w:r w:rsidR="00B62184" w:rsidRPr="00453F0A">
        <w:rPr>
          <w:rFonts w:ascii="Helvetica" w:hAnsi="Helvetica"/>
          <w:i/>
          <w:iCs/>
          <w:sz w:val="20"/>
          <w:szCs w:val="20"/>
          <w:lang w:eastAsia="nl-NL"/>
        </w:rPr>
        <w:t xml:space="preserve"> needs of persons with disabilities.</w:t>
      </w:r>
    </w:p>
    <w:p w14:paraId="6104E936" w14:textId="77777777" w:rsidR="00B62184" w:rsidRPr="00453F0A" w:rsidRDefault="00B62184" w:rsidP="00AE3486">
      <w:pPr>
        <w:pStyle w:val="NoSpacing"/>
        <w:jc w:val="both"/>
        <w:rPr>
          <w:rFonts w:ascii="Helvetica" w:hAnsi="Helvetica"/>
          <w:b/>
          <w:bCs/>
          <w:sz w:val="20"/>
          <w:szCs w:val="20"/>
          <w:lang w:eastAsia="nl-NL"/>
        </w:rPr>
      </w:pPr>
    </w:p>
    <w:p w14:paraId="461EE9C7" w14:textId="6F1C496A" w:rsidR="00D868CC" w:rsidRPr="00453F0A" w:rsidRDefault="00D868CC"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 xml:space="preserve">Par. </w:t>
      </w:r>
      <w:r w:rsidR="00B62184" w:rsidRPr="00453F0A">
        <w:rPr>
          <w:rFonts w:ascii="Helvetica" w:hAnsi="Helvetica"/>
          <w:b/>
          <w:bCs/>
          <w:sz w:val="20"/>
          <w:szCs w:val="20"/>
          <w:lang w:eastAsia="nl-NL"/>
        </w:rPr>
        <w:t>49</w:t>
      </w:r>
    </w:p>
    <w:p w14:paraId="3F281AD4" w14:textId="082CC2BE" w:rsidR="00B62184" w:rsidRPr="00453F0A" w:rsidRDefault="00B62184"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 xml:space="preserve">Parental rights require more due attention. Parents are the primary caregivers of their children and have the right to choose the education, including the education form, their children receive. “Shielding” children from sexual behaviour and certain sexual decisions also </w:t>
      </w:r>
      <w:r w:rsidR="000B68ED">
        <w:rPr>
          <w:rFonts w:ascii="Helvetica" w:hAnsi="Helvetica"/>
          <w:i/>
          <w:iCs/>
          <w:sz w:val="20"/>
          <w:szCs w:val="20"/>
          <w:lang w:eastAsia="nl-NL"/>
        </w:rPr>
        <w:t xml:space="preserve">does </w:t>
      </w:r>
      <w:r w:rsidRPr="00453F0A">
        <w:rPr>
          <w:rFonts w:ascii="Helvetica" w:hAnsi="Helvetica"/>
          <w:i/>
          <w:iCs/>
          <w:sz w:val="20"/>
          <w:szCs w:val="20"/>
          <w:lang w:eastAsia="nl-NL"/>
        </w:rPr>
        <w:t xml:space="preserve">not necessarily stem from ableism, as these </w:t>
      </w:r>
      <w:r w:rsidR="005339A8" w:rsidRPr="00453F0A">
        <w:rPr>
          <w:rFonts w:ascii="Helvetica" w:hAnsi="Helvetica"/>
          <w:i/>
          <w:iCs/>
          <w:sz w:val="20"/>
          <w:szCs w:val="20"/>
          <w:lang w:eastAsia="nl-NL"/>
        </w:rPr>
        <w:t>expressions of parental guidance could also originate from religious beliefs and cultural values, protected under the freedom of religion and belief</w:t>
      </w:r>
      <w:r w:rsidR="000B68ED">
        <w:rPr>
          <w:rFonts w:ascii="Helvetica" w:hAnsi="Helvetica"/>
          <w:i/>
          <w:iCs/>
          <w:sz w:val="20"/>
          <w:szCs w:val="20"/>
          <w:lang w:eastAsia="nl-NL"/>
        </w:rPr>
        <w:t xml:space="preserve">, as referred to in Article 18 of the International Covenant on Civil and Political Rights. </w:t>
      </w:r>
    </w:p>
    <w:p w14:paraId="43130CA3" w14:textId="77777777" w:rsidR="005339A8" w:rsidRPr="00453F0A" w:rsidRDefault="005339A8" w:rsidP="00AE3486">
      <w:pPr>
        <w:pStyle w:val="NoSpacing"/>
        <w:jc w:val="both"/>
        <w:rPr>
          <w:rFonts w:ascii="Helvetica" w:hAnsi="Helvetica"/>
          <w:i/>
          <w:iCs/>
          <w:sz w:val="20"/>
          <w:szCs w:val="20"/>
          <w:lang w:eastAsia="nl-NL"/>
        </w:rPr>
      </w:pPr>
    </w:p>
    <w:p w14:paraId="6744C2F2" w14:textId="757B510F" w:rsidR="005339A8" w:rsidRPr="00453F0A" w:rsidRDefault="005339A8" w:rsidP="00AE3486">
      <w:pPr>
        <w:pStyle w:val="NoSpacing"/>
        <w:jc w:val="both"/>
        <w:rPr>
          <w:rFonts w:ascii="Helvetica" w:hAnsi="Helvetica"/>
          <w:b/>
          <w:bCs/>
          <w:sz w:val="20"/>
          <w:szCs w:val="20"/>
          <w:lang w:eastAsia="nl-NL"/>
        </w:rPr>
      </w:pPr>
      <w:r w:rsidRPr="00453F0A">
        <w:rPr>
          <w:rFonts w:ascii="Helvetica" w:hAnsi="Helvetica"/>
          <w:b/>
          <w:bCs/>
          <w:sz w:val="20"/>
          <w:szCs w:val="20"/>
          <w:lang w:eastAsia="nl-NL"/>
        </w:rPr>
        <w:t>Par. 51</w:t>
      </w:r>
    </w:p>
    <w:p w14:paraId="7F55C9E5" w14:textId="403C0663" w:rsidR="005339A8" w:rsidRPr="00453F0A" w:rsidRDefault="005339A8" w:rsidP="00AE3486">
      <w:pPr>
        <w:pStyle w:val="NoSpacing"/>
        <w:jc w:val="both"/>
        <w:rPr>
          <w:rFonts w:ascii="Helvetica" w:hAnsi="Helvetica"/>
          <w:i/>
          <w:iCs/>
          <w:sz w:val="20"/>
          <w:szCs w:val="20"/>
        </w:rPr>
      </w:pPr>
      <w:r w:rsidRPr="00453F0A">
        <w:rPr>
          <w:rFonts w:ascii="Helvetica" w:hAnsi="Helvetica"/>
          <w:i/>
          <w:iCs/>
          <w:sz w:val="20"/>
          <w:szCs w:val="20"/>
          <w:lang w:eastAsia="nl-NL"/>
        </w:rPr>
        <w:t xml:space="preserve">We wish to highlight that sexual and reproductive health and rights has no universally agreed upon definition. Clarifying this term in line with international consensus, as defined in the International Conference on Population and Development Programme of Action and the Beijing Declaration and Platform for Action. Both these documents reflect international consensus and underscore that </w:t>
      </w:r>
      <w:r w:rsidRPr="00453F0A">
        <w:rPr>
          <w:rFonts w:ascii="Helvetica" w:hAnsi="Helvetica"/>
          <w:i/>
          <w:iCs/>
          <w:sz w:val="20"/>
          <w:szCs w:val="20"/>
        </w:rPr>
        <w:t>abortion should not be promoted as a method of family planning and that governments should help women avoid abortion and that countries should enable women to go safely through pregnancy and childbirth.</w:t>
      </w:r>
      <w:r w:rsidRPr="00453F0A">
        <w:rPr>
          <w:rStyle w:val="FootnoteReference"/>
          <w:rFonts w:ascii="Helvetica" w:hAnsi="Helvetica"/>
          <w:i/>
          <w:iCs/>
          <w:sz w:val="20"/>
          <w:szCs w:val="20"/>
        </w:rPr>
        <w:footnoteReference w:id="3"/>
      </w:r>
      <w:r w:rsidRPr="00453F0A">
        <w:rPr>
          <w:rFonts w:ascii="Helvetica" w:hAnsi="Helvetica"/>
          <w:i/>
          <w:iCs/>
          <w:sz w:val="20"/>
          <w:szCs w:val="20"/>
        </w:rPr>
        <w:t xml:space="preserve"> The Platform for Action also reaffirmed that any measures or changes related to abortion within the health system can only be determined at the national or local level.</w:t>
      </w:r>
      <w:r w:rsidRPr="00453F0A">
        <w:rPr>
          <w:rStyle w:val="FootnoteReference"/>
          <w:rFonts w:ascii="Helvetica" w:hAnsi="Helvetica"/>
          <w:i/>
          <w:iCs/>
          <w:sz w:val="20"/>
          <w:szCs w:val="20"/>
        </w:rPr>
        <w:footnoteReference w:id="4"/>
      </w:r>
    </w:p>
    <w:p w14:paraId="477E53A2" w14:textId="77777777" w:rsidR="005339A8" w:rsidRPr="00453F0A" w:rsidRDefault="005339A8" w:rsidP="00AE3486">
      <w:pPr>
        <w:pStyle w:val="NoSpacing"/>
        <w:jc w:val="both"/>
        <w:rPr>
          <w:rFonts w:ascii="Helvetica" w:hAnsi="Helvetica"/>
          <w:i/>
          <w:iCs/>
          <w:sz w:val="20"/>
          <w:szCs w:val="20"/>
        </w:rPr>
      </w:pPr>
    </w:p>
    <w:p w14:paraId="4B0E37AA" w14:textId="4B370835" w:rsidR="005339A8" w:rsidRPr="00453F0A" w:rsidRDefault="005339A8" w:rsidP="00AE3486">
      <w:pPr>
        <w:pStyle w:val="NoSpacing"/>
        <w:jc w:val="both"/>
        <w:rPr>
          <w:rFonts w:ascii="Helvetica" w:hAnsi="Helvetica"/>
          <w:b/>
          <w:bCs/>
          <w:sz w:val="20"/>
          <w:szCs w:val="20"/>
        </w:rPr>
      </w:pPr>
      <w:r w:rsidRPr="00453F0A">
        <w:rPr>
          <w:rFonts w:ascii="Helvetica" w:hAnsi="Helvetica"/>
          <w:b/>
          <w:bCs/>
          <w:sz w:val="20"/>
          <w:szCs w:val="20"/>
        </w:rPr>
        <w:t>Par. 61</w:t>
      </w:r>
    </w:p>
    <w:p w14:paraId="30FF98D2" w14:textId="077D3B6B" w:rsidR="005339A8" w:rsidRPr="00762ECC" w:rsidRDefault="005339A8" w:rsidP="00AE3486">
      <w:pPr>
        <w:pStyle w:val="NoSpacing"/>
        <w:jc w:val="both"/>
        <w:rPr>
          <w:rFonts w:ascii="Helvetica" w:hAnsi="Helvetica"/>
          <w:i/>
          <w:iCs/>
          <w:sz w:val="20"/>
          <w:szCs w:val="20"/>
        </w:rPr>
      </w:pPr>
      <w:r w:rsidRPr="00453F0A">
        <w:rPr>
          <w:rFonts w:ascii="Helvetica" w:hAnsi="Helvetica"/>
          <w:i/>
          <w:iCs/>
          <w:sz w:val="20"/>
          <w:szCs w:val="20"/>
        </w:rPr>
        <w:t xml:space="preserve">Due to the significant impact of this form of disability-based violence, including its presence in societies all around the world, we urge that due attention is given </w:t>
      </w:r>
      <w:r w:rsidR="00762ECC">
        <w:rPr>
          <w:rFonts w:ascii="Helvetica" w:hAnsi="Helvetica"/>
          <w:i/>
          <w:iCs/>
          <w:sz w:val="20"/>
          <w:szCs w:val="20"/>
        </w:rPr>
        <w:t>to</w:t>
      </w:r>
      <w:r w:rsidRPr="00453F0A">
        <w:rPr>
          <w:rFonts w:ascii="Helvetica" w:hAnsi="Helvetica"/>
          <w:i/>
          <w:iCs/>
          <w:sz w:val="20"/>
          <w:szCs w:val="20"/>
        </w:rPr>
        <w:t xml:space="preserve"> this topic in the Guidelines, taking into consideration factual evidence relat</w:t>
      </w:r>
      <w:r w:rsidR="000B68ED">
        <w:rPr>
          <w:rFonts w:ascii="Helvetica" w:hAnsi="Helvetica"/>
          <w:i/>
          <w:iCs/>
          <w:sz w:val="20"/>
          <w:szCs w:val="20"/>
        </w:rPr>
        <w:t>ed</w:t>
      </w:r>
      <w:r w:rsidRPr="00453F0A">
        <w:rPr>
          <w:rFonts w:ascii="Helvetica" w:hAnsi="Helvetica"/>
          <w:i/>
          <w:iCs/>
          <w:sz w:val="20"/>
          <w:szCs w:val="20"/>
        </w:rPr>
        <w:t xml:space="preserve"> to gross neglect, homicides and lifelong exclusions. Highlighting </w:t>
      </w:r>
      <w:r w:rsidRPr="00762ECC">
        <w:rPr>
          <w:rFonts w:ascii="Helvetica" w:hAnsi="Helvetica"/>
          <w:i/>
          <w:iCs/>
          <w:sz w:val="20"/>
          <w:szCs w:val="20"/>
        </w:rPr>
        <w:t>examples and other causes of these forms of neglect could help strengthen national policy in relation to affected childr</w:t>
      </w:r>
      <w:r w:rsidR="00762ECC" w:rsidRPr="00762ECC">
        <w:rPr>
          <w:rFonts w:ascii="Helvetica" w:hAnsi="Helvetica"/>
          <w:i/>
          <w:iCs/>
          <w:sz w:val="20"/>
          <w:szCs w:val="20"/>
        </w:rPr>
        <w:t>en</w:t>
      </w:r>
      <w:r w:rsidRPr="00762ECC">
        <w:rPr>
          <w:rFonts w:ascii="Helvetica" w:hAnsi="Helvetica"/>
          <w:i/>
          <w:iCs/>
          <w:sz w:val="20"/>
          <w:szCs w:val="20"/>
        </w:rPr>
        <w:t xml:space="preserve">. </w:t>
      </w:r>
      <w:r w:rsidR="000B68ED" w:rsidRPr="00762ECC">
        <w:rPr>
          <w:rFonts w:ascii="Helvetica" w:hAnsi="Helvetica"/>
          <w:i/>
          <w:iCs/>
          <w:sz w:val="20"/>
          <w:szCs w:val="20"/>
        </w:rPr>
        <w:t xml:space="preserve">We believe it is remarkable to see that a guideline addressing disability-based violence hardly </w:t>
      </w:r>
      <w:proofErr w:type="gramStart"/>
      <w:r w:rsidR="000B68ED" w:rsidRPr="00762ECC">
        <w:rPr>
          <w:rFonts w:ascii="Helvetica" w:hAnsi="Helvetica"/>
          <w:i/>
          <w:iCs/>
          <w:sz w:val="20"/>
          <w:szCs w:val="20"/>
        </w:rPr>
        <w:t>enters into</w:t>
      </w:r>
      <w:proofErr w:type="gramEnd"/>
      <w:r w:rsidR="000B68ED" w:rsidRPr="00762ECC">
        <w:rPr>
          <w:rFonts w:ascii="Helvetica" w:hAnsi="Helvetica"/>
          <w:i/>
          <w:iCs/>
          <w:sz w:val="20"/>
          <w:szCs w:val="20"/>
        </w:rPr>
        <w:t xml:space="preserve"> detail when it comes to these forms of genuine violence and neglect. </w:t>
      </w:r>
    </w:p>
    <w:p w14:paraId="58BD0A66" w14:textId="77777777" w:rsidR="005339A8" w:rsidRPr="00453F0A" w:rsidRDefault="005339A8" w:rsidP="00AE3486">
      <w:pPr>
        <w:pStyle w:val="NoSpacing"/>
        <w:jc w:val="both"/>
        <w:rPr>
          <w:rFonts w:ascii="Helvetica" w:hAnsi="Helvetica"/>
          <w:i/>
          <w:iCs/>
          <w:sz w:val="20"/>
          <w:szCs w:val="20"/>
          <w:lang w:eastAsia="nl-NL"/>
        </w:rPr>
      </w:pPr>
    </w:p>
    <w:p w14:paraId="59CFEF9C" w14:textId="3F8DEF04" w:rsidR="005339A8" w:rsidRPr="00453F0A" w:rsidRDefault="005339A8" w:rsidP="00AE3486">
      <w:pPr>
        <w:pStyle w:val="NoSpacing"/>
        <w:jc w:val="both"/>
        <w:rPr>
          <w:rFonts w:ascii="Helvetica" w:hAnsi="Helvetica"/>
          <w:b/>
          <w:bCs/>
          <w:sz w:val="20"/>
          <w:szCs w:val="20"/>
        </w:rPr>
      </w:pPr>
      <w:r w:rsidRPr="00453F0A">
        <w:rPr>
          <w:rFonts w:ascii="Helvetica" w:hAnsi="Helvetica"/>
          <w:b/>
          <w:bCs/>
          <w:sz w:val="20"/>
          <w:szCs w:val="20"/>
        </w:rPr>
        <w:t>Par. 77, 79-80</w:t>
      </w:r>
    </w:p>
    <w:p w14:paraId="026F41AB" w14:textId="208DBB65" w:rsidR="005339A8" w:rsidRPr="00453F0A" w:rsidRDefault="005339A8" w:rsidP="00AE3486">
      <w:pPr>
        <w:pStyle w:val="NoSpacing"/>
        <w:jc w:val="both"/>
        <w:rPr>
          <w:rFonts w:ascii="Helvetica" w:hAnsi="Helvetica"/>
          <w:i/>
          <w:iCs/>
          <w:sz w:val="20"/>
          <w:szCs w:val="20"/>
        </w:rPr>
      </w:pPr>
      <w:r w:rsidRPr="00453F0A">
        <w:rPr>
          <w:rFonts w:ascii="Helvetica" w:hAnsi="Helvetica"/>
          <w:i/>
          <w:iCs/>
          <w:sz w:val="20"/>
          <w:szCs w:val="20"/>
          <w:lang w:eastAsia="nl-NL"/>
        </w:rPr>
        <w:t>We wish to highlight that sexual and reproductive health and rights ha</w:t>
      </w:r>
      <w:r w:rsidR="000B68ED">
        <w:rPr>
          <w:rFonts w:ascii="Helvetica" w:hAnsi="Helvetica"/>
          <w:i/>
          <w:iCs/>
          <w:sz w:val="20"/>
          <w:szCs w:val="20"/>
          <w:lang w:eastAsia="nl-NL"/>
        </w:rPr>
        <w:t>ve</w:t>
      </w:r>
      <w:r w:rsidRPr="00453F0A">
        <w:rPr>
          <w:rFonts w:ascii="Helvetica" w:hAnsi="Helvetica"/>
          <w:i/>
          <w:iCs/>
          <w:sz w:val="20"/>
          <w:szCs w:val="20"/>
          <w:lang w:eastAsia="nl-NL"/>
        </w:rPr>
        <w:t xml:space="preserve"> no universally agreed</w:t>
      </w:r>
      <w:r w:rsidR="000B68ED">
        <w:rPr>
          <w:rFonts w:ascii="Helvetica" w:hAnsi="Helvetica"/>
          <w:i/>
          <w:iCs/>
          <w:sz w:val="20"/>
          <w:szCs w:val="20"/>
          <w:lang w:eastAsia="nl-NL"/>
        </w:rPr>
        <w:t>-</w:t>
      </w:r>
      <w:r w:rsidRPr="00453F0A">
        <w:rPr>
          <w:rFonts w:ascii="Helvetica" w:hAnsi="Helvetica"/>
          <w:i/>
          <w:iCs/>
          <w:sz w:val="20"/>
          <w:szCs w:val="20"/>
          <w:lang w:eastAsia="nl-NL"/>
        </w:rPr>
        <w:t xml:space="preserve">upon definition. Clarifying this term in line with international consensus, as defined in the International Conference on Population and Development Programme of Action and the Beijing Declaration and Platform for Action. Both these documents reflect international consensus and underscore that </w:t>
      </w:r>
      <w:r w:rsidRPr="00453F0A">
        <w:rPr>
          <w:rFonts w:ascii="Helvetica" w:hAnsi="Helvetica"/>
          <w:i/>
          <w:iCs/>
          <w:sz w:val="20"/>
          <w:szCs w:val="20"/>
        </w:rPr>
        <w:t>abortion should not be promoted as a method of family planning and that governments should help women avoid abortion and that countries should enable women to go safely through pregnancy and childbirth.</w:t>
      </w:r>
      <w:r w:rsidRPr="00453F0A">
        <w:rPr>
          <w:rStyle w:val="FootnoteReference"/>
          <w:rFonts w:ascii="Helvetica" w:hAnsi="Helvetica"/>
          <w:i/>
          <w:iCs/>
          <w:sz w:val="20"/>
          <w:szCs w:val="20"/>
        </w:rPr>
        <w:footnoteReference w:id="5"/>
      </w:r>
      <w:r w:rsidRPr="00453F0A">
        <w:rPr>
          <w:rFonts w:ascii="Helvetica" w:hAnsi="Helvetica"/>
          <w:i/>
          <w:iCs/>
          <w:sz w:val="20"/>
          <w:szCs w:val="20"/>
        </w:rPr>
        <w:t xml:space="preserve"> The Platform for Action also reaffirmed that any measures or changes related to abortion within the health system can only be determined at the national or local level.</w:t>
      </w:r>
      <w:r w:rsidRPr="00453F0A">
        <w:rPr>
          <w:rStyle w:val="FootnoteReference"/>
          <w:rFonts w:ascii="Helvetica" w:hAnsi="Helvetica"/>
          <w:i/>
          <w:iCs/>
          <w:sz w:val="20"/>
          <w:szCs w:val="20"/>
        </w:rPr>
        <w:footnoteReference w:id="6"/>
      </w:r>
    </w:p>
    <w:p w14:paraId="6CDCB4D7" w14:textId="77777777" w:rsidR="005339A8" w:rsidRDefault="005339A8" w:rsidP="00AE3486">
      <w:pPr>
        <w:pStyle w:val="NoSpacing"/>
        <w:jc w:val="both"/>
        <w:rPr>
          <w:rFonts w:ascii="Helvetica" w:hAnsi="Helvetica"/>
          <w:b/>
          <w:bCs/>
          <w:sz w:val="20"/>
          <w:szCs w:val="20"/>
        </w:rPr>
      </w:pPr>
    </w:p>
    <w:p w14:paraId="255E3599" w14:textId="147B8C4C" w:rsidR="003328C2" w:rsidRDefault="003328C2" w:rsidP="00AE3486">
      <w:pPr>
        <w:pStyle w:val="NoSpacing"/>
        <w:jc w:val="both"/>
        <w:rPr>
          <w:rFonts w:ascii="Helvetica" w:hAnsi="Helvetica"/>
          <w:b/>
          <w:bCs/>
          <w:sz w:val="20"/>
          <w:szCs w:val="20"/>
        </w:rPr>
      </w:pPr>
      <w:r>
        <w:rPr>
          <w:rFonts w:ascii="Helvetica" w:hAnsi="Helvetica"/>
          <w:b/>
          <w:bCs/>
          <w:sz w:val="20"/>
          <w:szCs w:val="20"/>
        </w:rPr>
        <w:t xml:space="preserve">Par 83. </w:t>
      </w:r>
    </w:p>
    <w:p w14:paraId="098AA823" w14:textId="753603A8" w:rsidR="003328C2" w:rsidRPr="003328C2" w:rsidRDefault="003328C2" w:rsidP="003328C2">
      <w:pPr>
        <w:pStyle w:val="NoSpacing"/>
        <w:jc w:val="both"/>
        <w:rPr>
          <w:rFonts w:ascii="Helvetica" w:hAnsi="Helvetica"/>
          <w:i/>
          <w:iCs/>
          <w:color w:val="000000" w:themeColor="text1"/>
          <w:sz w:val="20"/>
          <w:szCs w:val="20"/>
        </w:rPr>
      </w:pPr>
      <w:r>
        <w:rPr>
          <w:rFonts w:ascii="Helvetica" w:hAnsi="Helvetica"/>
          <w:i/>
          <w:iCs/>
          <w:sz w:val="20"/>
          <w:szCs w:val="20"/>
        </w:rPr>
        <w:t xml:space="preserve">We welcome the reference to the discriminatory nature in which the results of prenatal testing can be brought. </w:t>
      </w:r>
      <w:r w:rsidRPr="00762ECC">
        <w:rPr>
          <w:rFonts w:ascii="Helvetica" w:hAnsi="Helvetica"/>
          <w:i/>
          <w:iCs/>
          <w:color w:val="000000" w:themeColor="text1"/>
          <w:sz w:val="20"/>
          <w:szCs w:val="20"/>
        </w:rPr>
        <w:t>This also accounts for disability-based violence in the womb. In Denmark, 98% of unborn children with Down syndrome are aborted. In China, Iceland, France, the United Kingdom, Canada and the Netherlands, the same trend is visible for unborn children with congenital disabilities. Gestational age limits for unborn children with a disability are less restrictive, even up to 9 months of pregnancy.</w:t>
      </w:r>
      <w:r>
        <w:rPr>
          <w:rFonts w:ascii="Helvetica" w:hAnsi="Helvetica"/>
          <w:i/>
          <w:iCs/>
          <w:color w:val="000000" w:themeColor="text1"/>
          <w:sz w:val="20"/>
          <w:szCs w:val="20"/>
        </w:rPr>
        <w:t xml:space="preserve"> These extreme forms of disability-based violence require adequate and urgent attention. It would </w:t>
      </w:r>
      <w:r>
        <w:rPr>
          <w:rFonts w:ascii="Helvetica" w:hAnsi="Helvetica"/>
          <w:i/>
          <w:iCs/>
          <w:color w:val="000000" w:themeColor="text1"/>
          <w:sz w:val="20"/>
          <w:szCs w:val="20"/>
        </w:rPr>
        <w:lastRenderedPageBreak/>
        <w:t xml:space="preserve">therefore be welcomed if the Guidelines could elaborate more on the ableist nature of how unborn children with disabilities are perceived </w:t>
      </w:r>
      <w:proofErr w:type="gramStart"/>
      <w:r>
        <w:rPr>
          <w:rFonts w:ascii="Helvetica" w:hAnsi="Helvetica"/>
          <w:i/>
          <w:iCs/>
          <w:color w:val="000000" w:themeColor="text1"/>
          <w:sz w:val="20"/>
          <w:szCs w:val="20"/>
        </w:rPr>
        <w:t>in today’s society</w:t>
      </w:r>
      <w:proofErr w:type="gramEnd"/>
      <w:r>
        <w:rPr>
          <w:rFonts w:ascii="Helvetica" w:hAnsi="Helvetica"/>
          <w:i/>
          <w:iCs/>
          <w:color w:val="000000" w:themeColor="text1"/>
          <w:sz w:val="20"/>
          <w:szCs w:val="20"/>
        </w:rPr>
        <w:t xml:space="preserve">. </w:t>
      </w:r>
    </w:p>
    <w:p w14:paraId="37232377" w14:textId="77777777" w:rsidR="003328C2" w:rsidRPr="003328C2" w:rsidRDefault="003328C2" w:rsidP="00AE3486">
      <w:pPr>
        <w:pStyle w:val="NoSpacing"/>
        <w:jc w:val="both"/>
        <w:rPr>
          <w:rFonts w:ascii="Helvetica" w:hAnsi="Helvetica"/>
          <w:b/>
          <w:bCs/>
          <w:sz w:val="20"/>
          <w:szCs w:val="20"/>
        </w:rPr>
      </w:pPr>
    </w:p>
    <w:p w14:paraId="2AFB5807" w14:textId="08545BA3" w:rsidR="00D868CC" w:rsidRPr="00F2772A" w:rsidRDefault="00D868CC" w:rsidP="00AE3486">
      <w:pPr>
        <w:pStyle w:val="NoSpacing"/>
        <w:jc w:val="both"/>
        <w:rPr>
          <w:rFonts w:ascii="Helvetica" w:hAnsi="Helvetica"/>
          <w:b/>
          <w:bCs/>
          <w:sz w:val="20"/>
          <w:szCs w:val="20"/>
          <w:lang w:eastAsia="nl-NL"/>
        </w:rPr>
      </w:pPr>
      <w:r w:rsidRPr="00F2772A">
        <w:rPr>
          <w:rFonts w:ascii="Helvetica" w:hAnsi="Helvetica"/>
          <w:b/>
          <w:bCs/>
          <w:sz w:val="20"/>
          <w:szCs w:val="20"/>
          <w:lang w:eastAsia="nl-NL"/>
        </w:rPr>
        <w:t xml:space="preserve">Par. </w:t>
      </w:r>
      <w:r w:rsidR="00240852" w:rsidRPr="00F2772A">
        <w:rPr>
          <w:rFonts w:ascii="Helvetica" w:hAnsi="Helvetica"/>
          <w:b/>
          <w:bCs/>
          <w:sz w:val="20"/>
          <w:szCs w:val="20"/>
          <w:lang w:eastAsia="nl-NL"/>
        </w:rPr>
        <w:t xml:space="preserve">93 </w:t>
      </w:r>
    </w:p>
    <w:p w14:paraId="2F98328A" w14:textId="1A0F5713" w:rsidR="00F97E8F" w:rsidRPr="00453F0A" w:rsidRDefault="00240852"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While all persons deserve protection from violence and arbitrary discrimination, sexual orientation and gender identity are not separate categories of protection under universally agreed international human rights law. The Guidelines should therefore affirm the equal protection of all persons without introducing contested terminology that goes beyond existing international consensus.</w:t>
      </w:r>
    </w:p>
    <w:p w14:paraId="72E34DFB" w14:textId="77777777" w:rsidR="004B3A5F" w:rsidRPr="00453F0A" w:rsidRDefault="004B3A5F" w:rsidP="00AE3486">
      <w:pPr>
        <w:pStyle w:val="NoSpacing"/>
        <w:jc w:val="both"/>
        <w:rPr>
          <w:rFonts w:ascii="Helvetica" w:hAnsi="Helvetica"/>
          <w:i/>
          <w:iCs/>
          <w:sz w:val="20"/>
          <w:szCs w:val="20"/>
          <w:lang w:eastAsia="nl-NL"/>
        </w:rPr>
      </w:pPr>
    </w:p>
    <w:p w14:paraId="7A210BA2" w14:textId="3320A076" w:rsidR="00F97E8F" w:rsidRPr="000B68ED" w:rsidRDefault="00F97E8F" w:rsidP="00AE3486">
      <w:pPr>
        <w:pStyle w:val="NoSpacing"/>
        <w:jc w:val="both"/>
        <w:rPr>
          <w:rFonts w:ascii="Helvetica" w:hAnsi="Helvetica"/>
          <w:b/>
          <w:bCs/>
          <w:i/>
          <w:iCs/>
          <w:sz w:val="20"/>
          <w:szCs w:val="20"/>
          <w:lang w:eastAsia="nl-NL"/>
        </w:rPr>
      </w:pPr>
      <w:r w:rsidRPr="000B68ED">
        <w:rPr>
          <w:rFonts w:ascii="Helvetica" w:hAnsi="Helvetica"/>
          <w:b/>
          <w:bCs/>
          <w:i/>
          <w:iCs/>
          <w:sz w:val="20"/>
          <w:szCs w:val="20"/>
          <w:lang w:eastAsia="nl-NL"/>
        </w:rPr>
        <w:t xml:space="preserve">Par </w:t>
      </w:r>
      <w:r w:rsidR="004B3A5F" w:rsidRPr="000B68ED">
        <w:rPr>
          <w:rFonts w:ascii="Helvetica" w:hAnsi="Helvetica"/>
          <w:b/>
          <w:bCs/>
          <w:i/>
          <w:iCs/>
          <w:sz w:val="20"/>
          <w:szCs w:val="20"/>
          <w:lang w:eastAsia="nl-NL"/>
        </w:rPr>
        <w:t>98</w:t>
      </w:r>
    </w:p>
    <w:p w14:paraId="145025EB" w14:textId="41FC0545" w:rsidR="004B3A5F" w:rsidRPr="00453F0A" w:rsidRDefault="004B3A5F"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We recognize that persons with disabilities may face multiple and intersecting forms of discrimination. However,  the list of protected characteristics should remain consistent with universally agreed international human rights law. References to sexual orientation and gender identity should therefore be removed, as these are not internationally agreed prohibited grounds of discrimination. The Guidelines should instead emphasize that all persons are entitled to equal protection from violence and discrimination by virtue of their inherent dignity and equal rights.</w:t>
      </w:r>
    </w:p>
    <w:p w14:paraId="7F553B8B" w14:textId="77777777" w:rsidR="004B3A5F" w:rsidRPr="00453F0A" w:rsidRDefault="004B3A5F" w:rsidP="00AE3486">
      <w:pPr>
        <w:pStyle w:val="NoSpacing"/>
        <w:jc w:val="both"/>
        <w:rPr>
          <w:rFonts w:ascii="Helvetica" w:hAnsi="Helvetica"/>
          <w:i/>
          <w:iCs/>
          <w:sz w:val="20"/>
          <w:szCs w:val="20"/>
          <w:lang w:eastAsia="nl-NL"/>
        </w:rPr>
      </w:pPr>
    </w:p>
    <w:p w14:paraId="323F4DB9" w14:textId="52506524" w:rsidR="00184378" w:rsidRPr="000B68ED" w:rsidRDefault="00184378" w:rsidP="00AE3486">
      <w:pPr>
        <w:pStyle w:val="NoSpacing"/>
        <w:jc w:val="both"/>
        <w:rPr>
          <w:rFonts w:ascii="Helvetica" w:hAnsi="Helvetica"/>
          <w:b/>
          <w:bCs/>
          <w:sz w:val="20"/>
          <w:szCs w:val="20"/>
          <w:lang w:eastAsia="nl-NL"/>
        </w:rPr>
      </w:pPr>
      <w:r w:rsidRPr="000B68ED">
        <w:rPr>
          <w:rFonts w:ascii="Helvetica" w:hAnsi="Helvetica"/>
          <w:b/>
          <w:bCs/>
          <w:sz w:val="20"/>
          <w:szCs w:val="20"/>
          <w:lang w:eastAsia="nl-NL"/>
        </w:rPr>
        <w:t xml:space="preserve">Par. </w:t>
      </w:r>
      <w:r w:rsidR="004B3A5F" w:rsidRPr="000B68ED">
        <w:rPr>
          <w:rFonts w:ascii="Helvetica" w:hAnsi="Helvetica"/>
          <w:b/>
          <w:bCs/>
          <w:sz w:val="20"/>
          <w:szCs w:val="20"/>
          <w:lang w:eastAsia="nl-NL"/>
        </w:rPr>
        <w:t xml:space="preserve">99 (b) </w:t>
      </w:r>
    </w:p>
    <w:p w14:paraId="7DB4B088" w14:textId="31392656" w:rsidR="004B3A5F" w:rsidRPr="00453F0A" w:rsidRDefault="00453F0A"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References to “sexual and reproductive rights” should be clarified in line with universally agreed international frameworks. The term does not have a universally agreed definition under international human rights law.</w:t>
      </w:r>
    </w:p>
    <w:p w14:paraId="73C3D48F" w14:textId="77777777" w:rsidR="00453F0A" w:rsidRPr="00453F0A" w:rsidRDefault="00453F0A" w:rsidP="00AE3486">
      <w:pPr>
        <w:pStyle w:val="NoSpacing"/>
        <w:jc w:val="both"/>
        <w:rPr>
          <w:rFonts w:ascii="Helvetica" w:hAnsi="Helvetica"/>
          <w:b/>
          <w:bCs/>
          <w:sz w:val="20"/>
          <w:szCs w:val="20"/>
          <w:lang w:eastAsia="nl-NL"/>
        </w:rPr>
      </w:pPr>
    </w:p>
    <w:p w14:paraId="419570EC" w14:textId="7880798B" w:rsidR="00184378" w:rsidRPr="00F2772A" w:rsidRDefault="00184378" w:rsidP="00AE3486">
      <w:pPr>
        <w:pStyle w:val="NoSpacing"/>
        <w:jc w:val="both"/>
        <w:rPr>
          <w:rFonts w:ascii="Helvetica" w:hAnsi="Helvetica"/>
          <w:b/>
          <w:bCs/>
          <w:sz w:val="20"/>
          <w:szCs w:val="20"/>
          <w:lang w:eastAsia="nl-NL"/>
        </w:rPr>
      </w:pPr>
      <w:r w:rsidRPr="00F2772A">
        <w:rPr>
          <w:rFonts w:ascii="Helvetica" w:hAnsi="Helvetica"/>
          <w:b/>
          <w:bCs/>
          <w:sz w:val="20"/>
          <w:szCs w:val="20"/>
          <w:lang w:eastAsia="nl-NL"/>
        </w:rPr>
        <w:t xml:space="preserve">Par. </w:t>
      </w:r>
      <w:r w:rsidR="004B3A5F" w:rsidRPr="00F2772A">
        <w:rPr>
          <w:rFonts w:ascii="Helvetica" w:hAnsi="Helvetica"/>
          <w:b/>
          <w:bCs/>
          <w:sz w:val="20"/>
          <w:szCs w:val="20"/>
          <w:lang w:eastAsia="nl-NL"/>
        </w:rPr>
        <w:t xml:space="preserve">99 (d) </w:t>
      </w:r>
    </w:p>
    <w:p w14:paraId="37E60BA4" w14:textId="0F157C66" w:rsidR="00453F0A" w:rsidRPr="00453F0A" w:rsidRDefault="00453F0A" w:rsidP="00AE3486">
      <w:pPr>
        <w:pStyle w:val="NoSpacing"/>
        <w:jc w:val="both"/>
        <w:rPr>
          <w:rFonts w:ascii="Helvetica" w:hAnsi="Helvetica"/>
          <w:i/>
          <w:iCs/>
          <w:sz w:val="20"/>
          <w:szCs w:val="20"/>
          <w:lang w:eastAsia="nl-NL"/>
        </w:rPr>
      </w:pPr>
      <w:r w:rsidRPr="00453F0A">
        <w:rPr>
          <w:rFonts w:ascii="Helvetica" w:hAnsi="Helvetica"/>
          <w:i/>
          <w:iCs/>
          <w:sz w:val="20"/>
          <w:szCs w:val="20"/>
          <w:lang w:eastAsia="nl-NL"/>
        </w:rPr>
        <w:t>References to “queer” and “heterosexist norms” should be</w:t>
      </w:r>
      <w:r w:rsidR="009D46D7">
        <w:rPr>
          <w:rFonts w:ascii="Helvetica" w:hAnsi="Helvetica"/>
          <w:i/>
          <w:iCs/>
          <w:sz w:val="20"/>
          <w:szCs w:val="20"/>
          <w:lang w:eastAsia="nl-NL"/>
        </w:rPr>
        <w:t xml:space="preserve"> removed</w:t>
      </w:r>
      <w:r w:rsidRPr="00453F0A">
        <w:rPr>
          <w:rFonts w:ascii="Helvetica" w:hAnsi="Helvetica"/>
          <w:i/>
          <w:iCs/>
          <w:sz w:val="20"/>
          <w:szCs w:val="20"/>
          <w:lang w:eastAsia="nl-NL"/>
        </w:rPr>
        <w:t xml:space="preserve"> to ensure consistency with universally agreed international human rights law. The protection of persons with disabilities from violence should remain grounded in their inherent dignity and equal rights, without introducing contested concepts that lack international consensus</w:t>
      </w:r>
      <w:r w:rsidR="000B68ED">
        <w:rPr>
          <w:rFonts w:ascii="Helvetica" w:hAnsi="Helvetica"/>
          <w:i/>
          <w:iCs/>
          <w:sz w:val="20"/>
          <w:szCs w:val="20"/>
          <w:lang w:eastAsia="nl-NL"/>
        </w:rPr>
        <w:t xml:space="preserve"> and clearly showcase a partial approach towards the protection of the rights of persons with disabilities</w:t>
      </w:r>
      <w:r w:rsidRPr="00453F0A">
        <w:rPr>
          <w:rFonts w:ascii="Helvetica" w:hAnsi="Helvetica"/>
          <w:i/>
          <w:iCs/>
          <w:sz w:val="20"/>
          <w:szCs w:val="20"/>
          <w:lang w:eastAsia="nl-NL"/>
        </w:rPr>
        <w:t>.</w:t>
      </w:r>
      <w:r w:rsidR="000B68ED">
        <w:rPr>
          <w:rFonts w:ascii="Helvetica" w:hAnsi="Helvetica"/>
          <w:i/>
          <w:iCs/>
          <w:sz w:val="20"/>
          <w:szCs w:val="20"/>
          <w:lang w:eastAsia="nl-NL"/>
        </w:rPr>
        <w:t xml:space="preserve"> </w:t>
      </w:r>
    </w:p>
    <w:p w14:paraId="24BAB189" w14:textId="77777777" w:rsidR="004B3A5F" w:rsidRPr="00453F0A" w:rsidRDefault="004B3A5F" w:rsidP="00AE3486">
      <w:pPr>
        <w:pStyle w:val="NoSpacing"/>
        <w:jc w:val="both"/>
        <w:rPr>
          <w:rFonts w:ascii="Helvetica" w:hAnsi="Helvetica"/>
          <w:i/>
          <w:iCs/>
          <w:sz w:val="20"/>
          <w:szCs w:val="20"/>
          <w:lang w:eastAsia="nl-NL"/>
        </w:rPr>
      </w:pPr>
    </w:p>
    <w:p w14:paraId="49E5F774" w14:textId="77777777" w:rsidR="00CE4CF0" w:rsidRPr="00453F0A" w:rsidRDefault="00CE4CF0" w:rsidP="00AE3486">
      <w:pPr>
        <w:pStyle w:val="NoSpacing"/>
        <w:jc w:val="both"/>
        <w:rPr>
          <w:rFonts w:ascii="Helvetica" w:hAnsi="Helvetica"/>
          <w:i/>
          <w:iCs/>
          <w:sz w:val="20"/>
          <w:szCs w:val="20"/>
          <w:lang w:eastAsia="nl-NL"/>
        </w:rPr>
      </w:pPr>
    </w:p>
    <w:sectPr w:rsidR="00CE4CF0" w:rsidRPr="00453F0A">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42C2" w14:textId="77777777" w:rsidR="0000574C" w:rsidRDefault="0000574C" w:rsidP="00D868CC">
      <w:r>
        <w:separator/>
      </w:r>
    </w:p>
  </w:endnote>
  <w:endnote w:type="continuationSeparator" w:id="0">
    <w:p w14:paraId="3029C024" w14:textId="77777777" w:rsidR="0000574C" w:rsidRDefault="0000574C" w:rsidP="00D86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7831826"/>
      <w:docPartObj>
        <w:docPartGallery w:val="Page Numbers (Bottom of Page)"/>
        <w:docPartUnique/>
      </w:docPartObj>
    </w:sdtPr>
    <w:sdtEndPr>
      <w:rPr>
        <w:rStyle w:val="PageNumber"/>
      </w:rPr>
    </w:sdtEndPr>
    <w:sdtContent>
      <w:p w14:paraId="20232BBF" w14:textId="6641F438" w:rsidR="009D46D7" w:rsidRDefault="009D46D7" w:rsidP="00B421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7E1EFC" w14:textId="77777777" w:rsidR="009D46D7" w:rsidRDefault="009D46D7" w:rsidP="009D46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9465737"/>
      <w:docPartObj>
        <w:docPartGallery w:val="Page Numbers (Bottom of Page)"/>
        <w:docPartUnique/>
      </w:docPartObj>
    </w:sdtPr>
    <w:sdtEndPr>
      <w:rPr>
        <w:rStyle w:val="PageNumber"/>
      </w:rPr>
    </w:sdtEndPr>
    <w:sdtContent>
      <w:p w14:paraId="67BB9786" w14:textId="6C033CDD" w:rsidR="009D46D7" w:rsidRDefault="009D46D7" w:rsidP="00B421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09BEBC2" w14:textId="77777777" w:rsidR="009D46D7" w:rsidRDefault="009D46D7" w:rsidP="009D46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319DC" w14:textId="77777777" w:rsidR="0000574C" w:rsidRDefault="0000574C" w:rsidP="00D868CC">
      <w:r>
        <w:separator/>
      </w:r>
    </w:p>
  </w:footnote>
  <w:footnote w:type="continuationSeparator" w:id="0">
    <w:p w14:paraId="47A02469" w14:textId="77777777" w:rsidR="0000574C" w:rsidRDefault="0000574C" w:rsidP="00D868CC">
      <w:r>
        <w:continuationSeparator/>
      </w:r>
    </w:p>
  </w:footnote>
  <w:footnote w:id="1">
    <w:p w14:paraId="0EF2A7C5" w14:textId="77777777" w:rsidR="00D868CC" w:rsidRPr="00A45092" w:rsidRDefault="00D868CC" w:rsidP="00D868CC">
      <w:pPr>
        <w:pStyle w:val="FootnoteText"/>
        <w:rPr>
          <w:rFonts w:ascii="Helvetica" w:hAnsi="Helvetica"/>
          <w:sz w:val="14"/>
          <w:szCs w:val="14"/>
        </w:rPr>
      </w:pPr>
      <w:r w:rsidRPr="00BE00B5">
        <w:rPr>
          <w:rStyle w:val="FootnoteReference"/>
          <w:rFonts w:ascii="Helvetica" w:hAnsi="Helvetica"/>
          <w:sz w:val="14"/>
          <w:szCs w:val="14"/>
        </w:rPr>
        <w:footnoteRef/>
      </w:r>
      <w:r w:rsidRPr="00BE00B5">
        <w:rPr>
          <w:rFonts w:ascii="Helvetica" w:hAnsi="Helvetica"/>
          <w:sz w:val="14"/>
          <w:szCs w:val="14"/>
        </w:rPr>
        <w:t xml:space="preserve"> United Nations Population Fund. Programme of Action of the International Conference on Population and Development, Actions 7.2, 7.24 and 8.25, 1994.</w:t>
      </w:r>
    </w:p>
  </w:footnote>
  <w:footnote w:id="2">
    <w:p w14:paraId="7CBCB0FC" w14:textId="77777777" w:rsidR="00D868CC" w:rsidRPr="00BE00B5" w:rsidRDefault="00D868CC" w:rsidP="00D868CC">
      <w:pPr>
        <w:pStyle w:val="FootnoteText"/>
        <w:rPr>
          <w:rFonts w:ascii="Helvetica" w:hAnsi="Helvetica"/>
          <w:sz w:val="14"/>
          <w:szCs w:val="14"/>
        </w:rPr>
      </w:pPr>
      <w:r w:rsidRPr="00BE00B5">
        <w:rPr>
          <w:rStyle w:val="FootnoteReference"/>
          <w:rFonts w:ascii="Helvetica" w:hAnsi="Helvetica"/>
          <w:sz w:val="14"/>
          <w:szCs w:val="14"/>
        </w:rPr>
        <w:footnoteRef/>
      </w:r>
      <w:r w:rsidRPr="00BE00B5">
        <w:rPr>
          <w:rFonts w:ascii="Helvetica" w:hAnsi="Helvetica"/>
          <w:sz w:val="14"/>
          <w:szCs w:val="14"/>
        </w:rPr>
        <w:t xml:space="preserve"> United Nations. Beijing Declaration and Platform for Action, Action 106(k), 1995.</w:t>
      </w:r>
    </w:p>
  </w:footnote>
  <w:footnote w:id="3">
    <w:p w14:paraId="192F59B1" w14:textId="77777777" w:rsidR="005339A8" w:rsidRPr="00A45092" w:rsidRDefault="005339A8" w:rsidP="005339A8">
      <w:pPr>
        <w:pStyle w:val="FootnoteText"/>
        <w:rPr>
          <w:rFonts w:ascii="Helvetica" w:hAnsi="Helvetica"/>
          <w:sz w:val="14"/>
          <w:szCs w:val="14"/>
        </w:rPr>
      </w:pPr>
      <w:r w:rsidRPr="00BE00B5">
        <w:rPr>
          <w:rStyle w:val="FootnoteReference"/>
          <w:rFonts w:ascii="Helvetica" w:hAnsi="Helvetica"/>
          <w:sz w:val="14"/>
          <w:szCs w:val="14"/>
        </w:rPr>
        <w:footnoteRef/>
      </w:r>
      <w:r w:rsidRPr="00BE00B5">
        <w:rPr>
          <w:rFonts w:ascii="Helvetica" w:hAnsi="Helvetica"/>
          <w:sz w:val="14"/>
          <w:szCs w:val="14"/>
        </w:rPr>
        <w:t xml:space="preserve"> United Nations Population Fund. Programme of Action of the International Conference on Population and Development, Actions 7.2, 7.24 and 8.25, 1994.</w:t>
      </w:r>
    </w:p>
  </w:footnote>
  <w:footnote w:id="4">
    <w:p w14:paraId="4890ACBF" w14:textId="77777777" w:rsidR="005339A8" w:rsidRPr="00BE00B5" w:rsidRDefault="005339A8" w:rsidP="005339A8">
      <w:pPr>
        <w:pStyle w:val="FootnoteText"/>
        <w:rPr>
          <w:rFonts w:ascii="Helvetica" w:hAnsi="Helvetica"/>
          <w:sz w:val="14"/>
          <w:szCs w:val="14"/>
        </w:rPr>
      </w:pPr>
      <w:r w:rsidRPr="00BE00B5">
        <w:rPr>
          <w:rStyle w:val="FootnoteReference"/>
          <w:rFonts w:ascii="Helvetica" w:hAnsi="Helvetica"/>
          <w:sz w:val="14"/>
          <w:szCs w:val="14"/>
        </w:rPr>
        <w:footnoteRef/>
      </w:r>
      <w:r w:rsidRPr="00BE00B5">
        <w:rPr>
          <w:rFonts w:ascii="Helvetica" w:hAnsi="Helvetica"/>
          <w:sz w:val="14"/>
          <w:szCs w:val="14"/>
        </w:rPr>
        <w:t xml:space="preserve"> United Nations. Beijing Declaration and Platform for Action, Action 106(k), 1995.</w:t>
      </w:r>
    </w:p>
  </w:footnote>
  <w:footnote w:id="5">
    <w:p w14:paraId="0136EF54" w14:textId="77777777" w:rsidR="005339A8" w:rsidRPr="00A45092" w:rsidRDefault="005339A8" w:rsidP="005339A8">
      <w:pPr>
        <w:pStyle w:val="FootnoteText"/>
        <w:rPr>
          <w:rFonts w:ascii="Helvetica" w:hAnsi="Helvetica"/>
          <w:sz w:val="14"/>
          <w:szCs w:val="14"/>
        </w:rPr>
      </w:pPr>
      <w:r w:rsidRPr="00BE00B5">
        <w:rPr>
          <w:rStyle w:val="FootnoteReference"/>
          <w:rFonts w:ascii="Helvetica" w:hAnsi="Helvetica"/>
          <w:sz w:val="14"/>
          <w:szCs w:val="14"/>
        </w:rPr>
        <w:footnoteRef/>
      </w:r>
      <w:r w:rsidRPr="00BE00B5">
        <w:rPr>
          <w:rFonts w:ascii="Helvetica" w:hAnsi="Helvetica"/>
          <w:sz w:val="14"/>
          <w:szCs w:val="14"/>
        </w:rPr>
        <w:t xml:space="preserve"> United Nations Population Fund. Programme of Action of the International Conference on Population and Development, Actions 7.2, 7.24 and 8.25, 1994.</w:t>
      </w:r>
    </w:p>
  </w:footnote>
  <w:footnote w:id="6">
    <w:p w14:paraId="33881175" w14:textId="77777777" w:rsidR="005339A8" w:rsidRPr="00BE00B5" w:rsidRDefault="005339A8" w:rsidP="005339A8">
      <w:pPr>
        <w:pStyle w:val="FootnoteText"/>
        <w:rPr>
          <w:rFonts w:ascii="Helvetica" w:hAnsi="Helvetica"/>
          <w:sz w:val="14"/>
          <w:szCs w:val="14"/>
        </w:rPr>
      </w:pPr>
      <w:r w:rsidRPr="00BE00B5">
        <w:rPr>
          <w:rStyle w:val="FootnoteReference"/>
          <w:rFonts w:ascii="Helvetica" w:hAnsi="Helvetica"/>
          <w:sz w:val="14"/>
          <w:szCs w:val="14"/>
        </w:rPr>
        <w:footnoteRef/>
      </w:r>
      <w:r w:rsidRPr="00BE00B5">
        <w:rPr>
          <w:rFonts w:ascii="Helvetica" w:hAnsi="Helvetica"/>
          <w:sz w:val="14"/>
          <w:szCs w:val="14"/>
        </w:rPr>
        <w:t xml:space="preserve"> United Nations. Beijing Declaration and Platform for Action, Action 106(k), 1995.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772F5"/>
    <w:multiLevelType w:val="hybridMultilevel"/>
    <w:tmpl w:val="EC06635C"/>
    <w:lvl w:ilvl="0" w:tplc="2E1C2D2A">
      <w:start w:val="1"/>
      <w:numFmt w:val="decimal"/>
      <w:lvlText w:val="%1."/>
      <w:lvlJc w:val="left"/>
      <w:pPr>
        <w:ind w:left="502" w:hanging="360"/>
      </w:pPr>
      <w:rPr>
        <w:b w:val="0"/>
        <w:bCs w:val="0"/>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 w15:restartNumberingAfterBreak="0">
    <w:nsid w:val="34E146B8"/>
    <w:multiLevelType w:val="hybridMultilevel"/>
    <w:tmpl w:val="7BDC1E0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D3C77CF"/>
    <w:multiLevelType w:val="multilevel"/>
    <w:tmpl w:val="03F64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B8193A"/>
    <w:multiLevelType w:val="multilevel"/>
    <w:tmpl w:val="6FD47B1E"/>
    <w:styleLink w:val="Stijl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AE6683E"/>
    <w:multiLevelType w:val="hybridMultilevel"/>
    <w:tmpl w:val="C94CEA1C"/>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951131998">
    <w:abstractNumId w:val="3"/>
  </w:num>
  <w:num w:numId="2" w16cid:durableId="1781098166">
    <w:abstractNumId w:val="2"/>
  </w:num>
  <w:num w:numId="3" w16cid:durableId="1616401568">
    <w:abstractNumId w:val="1"/>
  </w:num>
  <w:num w:numId="4" w16cid:durableId="1101872329">
    <w:abstractNumId w:val="0"/>
  </w:num>
  <w:num w:numId="5" w16cid:durableId="1436091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F0"/>
    <w:rsid w:val="0000574C"/>
    <w:rsid w:val="0001473B"/>
    <w:rsid w:val="00034467"/>
    <w:rsid w:val="000433A3"/>
    <w:rsid w:val="000A6852"/>
    <w:rsid w:val="000B5809"/>
    <w:rsid w:val="000B68ED"/>
    <w:rsid w:val="000F63DB"/>
    <w:rsid w:val="00113D37"/>
    <w:rsid w:val="0012119C"/>
    <w:rsid w:val="00155758"/>
    <w:rsid w:val="0016231C"/>
    <w:rsid w:val="0016434B"/>
    <w:rsid w:val="001645D0"/>
    <w:rsid w:val="00174609"/>
    <w:rsid w:val="00174D3A"/>
    <w:rsid w:val="00184378"/>
    <w:rsid w:val="00185C1A"/>
    <w:rsid w:val="001C50F8"/>
    <w:rsid w:val="001D30AF"/>
    <w:rsid w:val="001E057C"/>
    <w:rsid w:val="00240852"/>
    <w:rsid w:val="0025633C"/>
    <w:rsid w:val="0026330D"/>
    <w:rsid w:val="00283C65"/>
    <w:rsid w:val="00290C10"/>
    <w:rsid w:val="002C75F6"/>
    <w:rsid w:val="002F7181"/>
    <w:rsid w:val="002F740E"/>
    <w:rsid w:val="00316F36"/>
    <w:rsid w:val="003328C2"/>
    <w:rsid w:val="00334F9A"/>
    <w:rsid w:val="00341105"/>
    <w:rsid w:val="00346F41"/>
    <w:rsid w:val="003541B5"/>
    <w:rsid w:val="00374F60"/>
    <w:rsid w:val="00383E44"/>
    <w:rsid w:val="003B2494"/>
    <w:rsid w:val="003D2814"/>
    <w:rsid w:val="003D35DD"/>
    <w:rsid w:val="003D4521"/>
    <w:rsid w:val="00404565"/>
    <w:rsid w:val="00411118"/>
    <w:rsid w:val="004210B5"/>
    <w:rsid w:val="004465AC"/>
    <w:rsid w:val="00453F0A"/>
    <w:rsid w:val="00486A11"/>
    <w:rsid w:val="00490EE9"/>
    <w:rsid w:val="00491DC3"/>
    <w:rsid w:val="004A7D3D"/>
    <w:rsid w:val="004B3A5F"/>
    <w:rsid w:val="004B4003"/>
    <w:rsid w:val="004E54F0"/>
    <w:rsid w:val="004F38FF"/>
    <w:rsid w:val="005015EA"/>
    <w:rsid w:val="00506274"/>
    <w:rsid w:val="00515ADE"/>
    <w:rsid w:val="00526233"/>
    <w:rsid w:val="00532130"/>
    <w:rsid w:val="005339A8"/>
    <w:rsid w:val="005B322A"/>
    <w:rsid w:val="0060584F"/>
    <w:rsid w:val="0060755E"/>
    <w:rsid w:val="0065084F"/>
    <w:rsid w:val="00660415"/>
    <w:rsid w:val="006E729B"/>
    <w:rsid w:val="007013FD"/>
    <w:rsid w:val="007148F6"/>
    <w:rsid w:val="00755A3D"/>
    <w:rsid w:val="00760298"/>
    <w:rsid w:val="00762ECC"/>
    <w:rsid w:val="007E3631"/>
    <w:rsid w:val="007F1524"/>
    <w:rsid w:val="00822536"/>
    <w:rsid w:val="00827499"/>
    <w:rsid w:val="00831A74"/>
    <w:rsid w:val="0085394D"/>
    <w:rsid w:val="008634B1"/>
    <w:rsid w:val="008725BA"/>
    <w:rsid w:val="00891B97"/>
    <w:rsid w:val="00900C37"/>
    <w:rsid w:val="00931747"/>
    <w:rsid w:val="00945B0A"/>
    <w:rsid w:val="00945C5C"/>
    <w:rsid w:val="00957B74"/>
    <w:rsid w:val="009703D9"/>
    <w:rsid w:val="0099111E"/>
    <w:rsid w:val="0099333E"/>
    <w:rsid w:val="009D2800"/>
    <w:rsid w:val="009D46D7"/>
    <w:rsid w:val="009D69A5"/>
    <w:rsid w:val="00A45092"/>
    <w:rsid w:val="00A6087A"/>
    <w:rsid w:val="00A777B9"/>
    <w:rsid w:val="00A82DB3"/>
    <w:rsid w:val="00AE3486"/>
    <w:rsid w:val="00B36DE8"/>
    <w:rsid w:val="00B43B41"/>
    <w:rsid w:val="00B62184"/>
    <w:rsid w:val="00B86B95"/>
    <w:rsid w:val="00B960E2"/>
    <w:rsid w:val="00C42FB8"/>
    <w:rsid w:val="00C8030D"/>
    <w:rsid w:val="00C9573E"/>
    <w:rsid w:val="00CA5E02"/>
    <w:rsid w:val="00CD0B2A"/>
    <w:rsid w:val="00CE4CF0"/>
    <w:rsid w:val="00D0454B"/>
    <w:rsid w:val="00D15740"/>
    <w:rsid w:val="00D440D4"/>
    <w:rsid w:val="00D868CC"/>
    <w:rsid w:val="00D91F51"/>
    <w:rsid w:val="00DA4695"/>
    <w:rsid w:val="00DD7105"/>
    <w:rsid w:val="00E02892"/>
    <w:rsid w:val="00E02CAB"/>
    <w:rsid w:val="00E1386C"/>
    <w:rsid w:val="00E16BBC"/>
    <w:rsid w:val="00EA666E"/>
    <w:rsid w:val="00F2474C"/>
    <w:rsid w:val="00F2772A"/>
    <w:rsid w:val="00F41384"/>
    <w:rsid w:val="00F516F1"/>
    <w:rsid w:val="00F97E8F"/>
    <w:rsid w:val="00FA26EB"/>
    <w:rsid w:val="00FD4F6B"/>
    <w:rsid w:val="00FD59CF"/>
    <w:rsid w:val="00FE0113"/>
    <w:rsid w:val="00FE3F3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CFFB"/>
  <w15:chartTrackingRefBased/>
  <w15:docId w15:val="{5AAC43B1-BA32-7E46-9C17-6B194B13C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E4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E4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C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C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C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C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ijl1">
    <w:name w:val="Stijl1"/>
    <w:uiPriority w:val="99"/>
    <w:rsid w:val="009D2800"/>
    <w:pPr>
      <w:numPr>
        <w:numId w:val="1"/>
      </w:numPr>
    </w:pPr>
  </w:style>
  <w:style w:type="paragraph" w:customStyle="1" w:styleId="Hoofdstuk">
    <w:name w:val="Hoofdstuk"/>
    <w:basedOn w:val="Normal"/>
    <w:qFormat/>
    <w:rsid w:val="00CD0B2A"/>
    <w:pPr>
      <w:pBdr>
        <w:top w:val="nil"/>
        <w:left w:val="nil"/>
        <w:bottom w:val="nil"/>
        <w:right w:val="nil"/>
        <w:between w:val="nil"/>
        <w:bar w:val="nil"/>
      </w:pBdr>
      <w:jc w:val="both"/>
    </w:pPr>
    <w:rPr>
      <w:rFonts w:ascii="Helvetica Neue" w:eastAsia="Arial Unicode MS" w:hAnsi="Helvetica Neue" w:cs="Arial Unicode MS"/>
      <w:b/>
      <w:bCs/>
      <w:color w:val="000000"/>
      <w:kern w:val="0"/>
      <w:sz w:val="28"/>
      <w:szCs w:val="20"/>
      <w:bdr w:val="nil"/>
      <w:lang w:eastAsia="nl-NL"/>
      <w14:textOutline w14:w="0" w14:cap="flat" w14:cmpd="sng" w14:algn="ctr">
        <w14:noFill/>
        <w14:prstDash w14:val="solid"/>
        <w14:bevel/>
      </w14:textOutline>
      <w14:ligatures w14:val="none"/>
    </w:rPr>
  </w:style>
  <w:style w:type="character" w:customStyle="1" w:styleId="Heading1Char">
    <w:name w:val="Heading 1 Char"/>
    <w:basedOn w:val="DefaultParagraphFont"/>
    <w:link w:val="Heading1"/>
    <w:uiPriority w:val="9"/>
    <w:rsid w:val="00CE4CF0"/>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E4CF0"/>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E4CF0"/>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E4CF0"/>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rsid w:val="00CE4CF0"/>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E4CF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E4CF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E4CF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E4CF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E4C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CF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E4CF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CF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E4C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4CF0"/>
    <w:rPr>
      <w:i/>
      <w:iCs/>
      <w:color w:val="404040" w:themeColor="text1" w:themeTint="BF"/>
      <w:lang w:val="en-US"/>
    </w:rPr>
  </w:style>
  <w:style w:type="paragraph" w:styleId="ListParagraph">
    <w:name w:val="List Paragraph"/>
    <w:basedOn w:val="Normal"/>
    <w:uiPriority w:val="34"/>
    <w:qFormat/>
    <w:rsid w:val="00CE4CF0"/>
    <w:pPr>
      <w:ind w:left="720"/>
      <w:contextualSpacing/>
    </w:pPr>
  </w:style>
  <w:style w:type="character" w:styleId="IntenseEmphasis">
    <w:name w:val="Intense Emphasis"/>
    <w:basedOn w:val="DefaultParagraphFont"/>
    <w:uiPriority w:val="21"/>
    <w:qFormat/>
    <w:rsid w:val="00CE4CF0"/>
    <w:rPr>
      <w:i/>
      <w:iCs/>
      <w:color w:val="0F4761" w:themeColor="accent1" w:themeShade="BF"/>
    </w:rPr>
  </w:style>
  <w:style w:type="paragraph" w:styleId="IntenseQuote">
    <w:name w:val="Intense Quote"/>
    <w:basedOn w:val="Normal"/>
    <w:next w:val="Normal"/>
    <w:link w:val="IntenseQuoteChar"/>
    <w:uiPriority w:val="30"/>
    <w:qFormat/>
    <w:rsid w:val="00CE4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CF0"/>
    <w:rPr>
      <w:i/>
      <w:iCs/>
      <w:color w:val="0F4761" w:themeColor="accent1" w:themeShade="BF"/>
      <w:lang w:val="en-US"/>
    </w:rPr>
  </w:style>
  <w:style w:type="character" w:styleId="IntenseReference">
    <w:name w:val="Intense Reference"/>
    <w:basedOn w:val="DefaultParagraphFont"/>
    <w:uiPriority w:val="32"/>
    <w:qFormat/>
    <w:rsid w:val="00CE4CF0"/>
    <w:rPr>
      <w:b/>
      <w:bCs/>
      <w:smallCaps/>
      <w:color w:val="0F4761" w:themeColor="accent1" w:themeShade="BF"/>
      <w:spacing w:val="5"/>
    </w:rPr>
  </w:style>
  <w:style w:type="paragraph" w:styleId="NormalWeb">
    <w:name w:val="Normal (Web)"/>
    <w:basedOn w:val="Normal"/>
    <w:uiPriority w:val="99"/>
    <w:semiHidden/>
    <w:unhideWhenUsed/>
    <w:rsid w:val="00CE4CF0"/>
    <w:pPr>
      <w:spacing w:before="100" w:beforeAutospacing="1" w:after="100" w:afterAutospacing="1"/>
    </w:pPr>
    <w:rPr>
      <w:rFonts w:ascii="Times New Roman" w:eastAsia="Times New Roman" w:hAnsi="Times New Roman" w:cs="Times New Roman"/>
      <w:kern w:val="0"/>
      <w:lang w:val="nl-NL" w:eastAsia="nl-NL"/>
      <w14:ligatures w14:val="none"/>
    </w:rPr>
  </w:style>
  <w:style w:type="character" w:styleId="Strong">
    <w:name w:val="Strong"/>
    <w:basedOn w:val="DefaultParagraphFont"/>
    <w:uiPriority w:val="22"/>
    <w:qFormat/>
    <w:rsid w:val="00CE4CF0"/>
    <w:rPr>
      <w:b/>
      <w:bCs/>
    </w:rPr>
  </w:style>
  <w:style w:type="paragraph" w:styleId="NoSpacing">
    <w:name w:val="No Spacing"/>
    <w:uiPriority w:val="1"/>
    <w:qFormat/>
    <w:rsid w:val="00CE4CF0"/>
    <w:rPr>
      <w:lang w:val="en-US"/>
    </w:rPr>
  </w:style>
  <w:style w:type="paragraph" w:styleId="FootnoteText">
    <w:name w:val="footnote text"/>
    <w:basedOn w:val="Normal"/>
    <w:link w:val="FootnoteTextChar"/>
    <w:uiPriority w:val="99"/>
    <w:semiHidden/>
    <w:unhideWhenUsed/>
    <w:rsid w:val="00D868CC"/>
    <w:rPr>
      <w:sz w:val="20"/>
      <w:szCs w:val="20"/>
    </w:rPr>
  </w:style>
  <w:style w:type="character" w:customStyle="1" w:styleId="FootnoteTextChar">
    <w:name w:val="Footnote Text Char"/>
    <w:basedOn w:val="DefaultParagraphFont"/>
    <w:link w:val="FootnoteText"/>
    <w:uiPriority w:val="99"/>
    <w:semiHidden/>
    <w:rsid w:val="00D868CC"/>
    <w:rPr>
      <w:sz w:val="20"/>
      <w:szCs w:val="20"/>
      <w:lang w:val="en-US"/>
    </w:rPr>
  </w:style>
  <w:style w:type="character" w:styleId="FootnoteReference">
    <w:name w:val="footnote reference"/>
    <w:basedOn w:val="DefaultParagraphFont"/>
    <w:uiPriority w:val="99"/>
    <w:semiHidden/>
    <w:unhideWhenUsed/>
    <w:rsid w:val="00D868CC"/>
    <w:rPr>
      <w:vertAlign w:val="superscript"/>
    </w:rPr>
  </w:style>
  <w:style w:type="paragraph" w:styleId="Header">
    <w:name w:val="header"/>
    <w:basedOn w:val="Normal"/>
    <w:link w:val="HeaderChar"/>
    <w:uiPriority w:val="99"/>
    <w:unhideWhenUsed/>
    <w:rsid w:val="009D46D7"/>
    <w:pPr>
      <w:tabs>
        <w:tab w:val="center" w:pos="4536"/>
        <w:tab w:val="right" w:pos="9072"/>
      </w:tabs>
    </w:pPr>
  </w:style>
  <w:style w:type="character" w:customStyle="1" w:styleId="HeaderChar">
    <w:name w:val="Header Char"/>
    <w:basedOn w:val="DefaultParagraphFont"/>
    <w:link w:val="Header"/>
    <w:uiPriority w:val="99"/>
    <w:rsid w:val="009D46D7"/>
    <w:rPr>
      <w:lang w:val="en-US"/>
    </w:rPr>
  </w:style>
  <w:style w:type="paragraph" w:styleId="Footer">
    <w:name w:val="footer"/>
    <w:basedOn w:val="Normal"/>
    <w:link w:val="FooterChar"/>
    <w:uiPriority w:val="99"/>
    <w:unhideWhenUsed/>
    <w:rsid w:val="009D46D7"/>
    <w:pPr>
      <w:tabs>
        <w:tab w:val="center" w:pos="4536"/>
        <w:tab w:val="right" w:pos="9072"/>
      </w:tabs>
    </w:pPr>
  </w:style>
  <w:style w:type="character" w:customStyle="1" w:styleId="FooterChar">
    <w:name w:val="Footer Char"/>
    <w:basedOn w:val="DefaultParagraphFont"/>
    <w:link w:val="Footer"/>
    <w:uiPriority w:val="99"/>
    <w:rsid w:val="009D46D7"/>
    <w:rPr>
      <w:lang w:val="en-US"/>
    </w:rPr>
  </w:style>
  <w:style w:type="character" w:styleId="PageNumber">
    <w:name w:val="page number"/>
    <w:basedOn w:val="DefaultParagraphFont"/>
    <w:uiPriority w:val="99"/>
    <w:semiHidden/>
    <w:unhideWhenUsed/>
    <w:rsid w:val="009D4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Christian Council International (CCI)</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A506CEF-D398-264B-8C1F-095264072724}">
  <ds:schemaRefs>
    <ds:schemaRef ds:uri="http://schemas.openxmlformats.org/officeDocument/2006/bibliography"/>
  </ds:schemaRefs>
</ds:datastoreItem>
</file>

<file path=customXml/itemProps2.xml><?xml version="1.0" encoding="utf-8"?>
<ds:datastoreItem xmlns:ds="http://schemas.openxmlformats.org/officeDocument/2006/customXml" ds:itemID="{2C9AB990-6A53-44FD-A984-C483571807EC}"/>
</file>

<file path=customXml/itemProps3.xml><?xml version="1.0" encoding="utf-8"?>
<ds:datastoreItem xmlns:ds="http://schemas.openxmlformats.org/officeDocument/2006/customXml" ds:itemID="{90435B26-6646-41EA-BCFD-E4885DF4C433}"/>
</file>

<file path=customXml/itemProps4.xml><?xml version="1.0" encoding="utf-8"?>
<ds:datastoreItem xmlns:ds="http://schemas.openxmlformats.org/officeDocument/2006/customXml" ds:itemID="{D67314A0-9F3C-40FC-9A76-0BD689085255}"/>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1461</Words>
  <Characters>8329</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Wilmer Hak</dc:creator>
  <cp:keywords/>
  <dc:description/>
  <cp:lastModifiedBy>Robert OUKO</cp:lastModifiedBy>
  <cp:revision>2</cp:revision>
  <dcterms:created xsi:type="dcterms:W3CDTF">2026-08-07T13:58:00Z</dcterms:created>
  <dcterms:modified xsi:type="dcterms:W3CDTF">2026-08-07T13:58:00Z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