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EDA20" w14:textId="1307E92A" w:rsidR="005F4E7E" w:rsidRDefault="005F4E7E" w:rsidP="005F4E7E">
      <w:r>
        <w:t>Organization</w:t>
      </w:r>
      <w:r w:rsidR="00C824E4">
        <w:t>/Person</w:t>
      </w:r>
      <w:r>
        <w:t>: Sandra Uhling</w:t>
      </w:r>
    </w:p>
    <w:p w14:paraId="67F47F93" w14:textId="4D973408" w:rsidR="005F4E7E" w:rsidRDefault="005F4E7E" w:rsidP="005F4E7E">
      <w:r>
        <w:t>Contribution to the zero d</w:t>
      </w:r>
      <w:r w:rsidRPr="005F4E7E">
        <w:t xml:space="preserve">raft guidelines on disability-based violence </w:t>
      </w:r>
    </w:p>
    <w:p w14:paraId="74624A90" w14:textId="77777777" w:rsidR="00F35A39" w:rsidRDefault="00F35A39" w:rsidP="005F4E7E"/>
    <w:p w14:paraId="4132A60F" w14:textId="232C0865" w:rsidR="00754298" w:rsidRDefault="00500AA2" w:rsidP="005F4E7E">
      <w:r>
        <w:rPr>
          <w:b/>
        </w:rPr>
        <w:t>A</w:t>
      </w:r>
      <w:r w:rsidRPr="00E47274">
        <w:rPr>
          <w:b/>
        </w:rPr>
        <w:t>buse of power by public authorities</w:t>
      </w:r>
      <w:r>
        <w:rPr>
          <w:b/>
        </w:rPr>
        <w:t>/agencies:</w:t>
      </w:r>
    </w:p>
    <w:p w14:paraId="6B2291D2" w14:textId="5BA8168F" w:rsidR="005337E5" w:rsidRPr="00D93CBC" w:rsidRDefault="001C54A4" w:rsidP="001C54A4">
      <w:pPr>
        <w:rPr>
          <w:color w:val="0070C0"/>
        </w:rPr>
      </w:pPr>
      <w:r w:rsidRPr="00D93CBC">
        <w:rPr>
          <w:color w:val="0070C0"/>
        </w:rPr>
        <w:t>Comment / proposal to paragraph</w:t>
      </w:r>
      <w:r w:rsidR="00E46635" w:rsidRPr="00D93CBC">
        <w:rPr>
          <w:color w:val="0070C0"/>
        </w:rPr>
        <w:t xml:space="preserve"> </w:t>
      </w:r>
      <w:r w:rsidR="00417ABC" w:rsidRPr="00D93CBC">
        <w:rPr>
          <w:color w:val="0070C0"/>
        </w:rPr>
        <w:t>V</w:t>
      </w:r>
      <w:r w:rsidRPr="00D93CBC">
        <w:rPr>
          <w:color w:val="0070C0"/>
        </w:rPr>
        <w:t xml:space="preserve">: </w:t>
      </w:r>
      <w:r w:rsidR="005337E5" w:rsidRPr="00D93CBC">
        <w:rPr>
          <w:color w:val="0070C0"/>
        </w:rPr>
        <w:t>Add “abuse of power by public authorities</w:t>
      </w:r>
      <w:r w:rsidR="006C7A67" w:rsidRPr="00D93CBC">
        <w:rPr>
          <w:color w:val="0070C0"/>
        </w:rPr>
        <w:t>/agencies</w:t>
      </w:r>
      <w:r w:rsidR="005337E5" w:rsidRPr="00D93CBC">
        <w:rPr>
          <w:color w:val="0070C0"/>
        </w:rPr>
        <w:t xml:space="preserve">.” Rationale: People with disabilities often require accommodations from public entities. As a result, people with disabilities face an increased risk of dependency and abuse of power. If they are also financially dependent on public entities, this can greatly exacerbate the power imbalance. For example, </w:t>
      </w:r>
      <w:r w:rsidR="00E47274" w:rsidRPr="00D93CBC">
        <w:rPr>
          <w:color w:val="0070C0"/>
        </w:rPr>
        <w:t>if the</w:t>
      </w:r>
      <w:r w:rsidR="005337E5" w:rsidRPr="00D93CBC">
        <w:rPr>
          <w:color w:val="0070C0"/>
        </w:rPr>
        <w:t xml:space="preserve"> agency responsible for vocational rehabilitation is also the agency responsible for financial compensation payments during the </w:t>
      </w:r>
      <w:r w:rsidR="00E47274" w:rsidRPr="00D93CBC">
        <w:rPr>
          <w:color w:val="0070C0"/>
        </w:rPr>
        <w:t>rehabilitaiton</w:t>
      </w:r>
      <w:r w:rsidR="005337E5" w:rsidRPr="00D93CBC">
        <w:rPr>
          <w:color w:val="0070C0"/>
        </w:rPr>
        <w:t xml:space="preserve"> and, later on, for pension insurance.</w:t>
      </w:r>
    </w:p>
    <w:p w14:paraId="2C862FA4" w14:textId="6491A5DB" w:rsidR="005F4E7E" w:rsidRDefault="00AA21C7" w:rsidP="005F4E7E">
      <w:r w:rsidRPr="000D0D88">
        <w:t xml:space="preserve">Comment / proposal to paragraph </w:t>
      </w:r>
      <w:r w:rsidR="00195AED" w:rsidRPr="000D0D88">
        <w:t>5</w:t>
      </w:r>
      <w:r w:rsidR="00A366C8" w:rsidRPr="000D0D88">
        <w:t>, 14</w:t>
      </w:r>
      <w:r w:rsidR="00E11231" w:rsidRPr="000D0D88">
        <w:t>,15</w:t>
      </w:r>
      <w:r w:rsidR="00045D9D" w:rsidRPr="000D0D88">
        <w:t xml:space="preserve">, </w:t>
      </w:r>
      <w:r w:rsidR="00F54F86" w:rsidRPr="000D0D88">
        <w:t xml:space="preserve">16, </w:t>
      </w:r>
      <w:r w:rsidR="00045D9D" w:rsidRPr="000D0D88">
        <w:t>33</w:t>
      </w:r>
      <w:r w:rsidR="007D4803" w:rsidRPr="000D0D88">
        <w:t>, 100</w:t>
      </w:r>
      <w:r w:rsidR="00D005D2" w:rsidRPr="000D0D88">
        <w:t>, 106</w:t>
      </w:r>
      <w:r w:rsidRPr="000D0D88">
        <w:t>:</w:t>
      </w:r>
      <w:r w:rsidR="001F5A93" w:rsidRPr="000D0D88">
        <w:t xml:space="preserve"> </w:t>
      </w:r>
      <w:r w:rsidR="00471370" w:rsidRPr="000D0D88">
        <w:t>Add “administrative/legal violence.” Rationale: In addition to “private” and “public,” there is also the administrative/legal sector.</w:t>
      </w:r>
      <w:r w:rsidR="004E7633" w:rsidRPr="000D0D88">
        <w:t xml:space="preserve"> </w:t>
      </w:r>
      <w:r w:rsidR="003C668A" w:rsidRPr="000D0D88">
        <w:t xml:space="preserve">Examples of this include the rejection of applications, </w:t>
      </w:r>
      <w:r w:rsidR="00BC75F8" w:rsidRPr="000D0D88">
        <w:t xml:space="preserve">coercive </w:t>
      </w:r>
      <w:r w:rsidR="003C668A" w:rsidRPr="000D0D88">
        <w:t>measures, and administrative inaction.</w:t>
      </w:r>
    </w:p>
    <w:p w14:paraId="750BFAB4" w14:textId="4DE6EFE0" w:rsidR="006A594E" w:rsidRDefault="006A594E" w:rsidP="006A594E">
      <w:r w:rsidRPr="00AA21C7">
        <w:t xml:space="preserve">Comment / proposal to paragraph </w:t>
      </w:r>
      <w:r>
        <w:t>9</w:t>
      </w:r>
      <w:r w:rsidRPr="00AA21C7">
        <w:t>:</w:t>
      </w:r>
      <w:r>
        <w:t xml:space="preserve"> </w:t>
      </w:r>
      <w:r w:rsidRPr="00365FFF">
        <w:t>programmes designed to serve persons with disabilities</w:t>
      </w:r>
      <w:r>
        <w:t xml:space="preserve">: add </w:t>
      </w:r>
      <w:r w:rsidRPr="006A594E">
        <w:t>medical and vocational rehabilitation</w:t>
      </w:r>
      <w:r>
        <w:t xml:space="preserve"> as examples.</w:t>
      </w:r>
    </w:p>
    <w:p w14:paraId="40C65445" w14:textId="77777777" w:rsidR="0013091E" w:rsidRDefault="0013091E" w:rsidP="0013091E">
      <w:r w:rsidRPr="00AA21C7">
        <w:t xml:space="preserve">Comment / proposal to paragraph </w:t>
      </w:r>
      <w:r>
        <w:t>22: A</w:t>
      </w:r>
      <w:r w:rsidRPr="00844145">
        <w:t>dd “in particular.” Reason: Even without delegated decision-making, work is often carried out in a paternalistic manner.</w:t>
      </w:r>
    </w:p>
    <w:p w14:paraId="65966D8C" w14:textId="77777777" w:rsidR="0013091E" w:rsidRDefault="0013091E" w:rsidP="0013091E">
      <w:r w:rsidRPr="00AA21C7">
        <w:t xml:space="preserve">Comment / proposal to paragraph </w:t>
      </w:r>
      <w:r>
        <w:t xml:space="preserve">32 (a): </w:t>
      </w:r>
      <w:r w:rsidRPr="00F405F6">
        <w:t>Add the judiciary, judges, and the administration. Rationale: The judiciary, too, condones and normalizes violence against people with disabilities.</w:t>
      </w:r>
    </w:p>
    <w:p w14:paraId="50CD04A2" w14:textId="77777777" w:rsidR="00461921" w:rsidRDefault="00461921" w:rsidP="00461921">
      <w:r w:rsidRPr="00AA21C7">
        <w:t xml:space="preserve">Comment / proposal to paragraph </w:t>
      </w:r>
      <w:r>
        <w:t>37: Add d</w:t>
      </w:r>
      <w:r w:rsidRPr="00567416">
        <w:t>ependence on administrative bodies and government agencies. Reason: People with disabilities do not have to be institutionalized to become victims of abuse of power.</w:t>
      </w:r>
    </w:p>
    <w:p w14:paraId="0F3797BD" w14:textId="77777777" w:rsidR="00667E2A" w:rsidRDefault="00667E2A" w:rsidP="00667E2A">
      <w:r w:rsidRPr="00AA21C7">
        <w:t xml:space="preserve">Comment / proposal to paragraph </w:t>
      </w:r>
      <w:r>
        <w:t xml:space="preserve">57: </w:t>
      </w:r>
      <w:r w:rsidRPr="00C61BBF">
        <w:t>Economic dependence, including on government agencies. These agencies can exploit this situation to abuse their power.</w:t>
      </w:r>
    </w:p>
    <w:p w14:paraId="71A387FA" w14:textId="0492C19A" w:rsidR="00F80008" w:rsidRPr="00AE17E6" w:rsidRDefault="00E71D84" w:rsidP="00F80008">
      <w:r w:rsidRPr="00AA21C7">
        <w:t xml:space="preserve">Comment / proposal to </w:t>
      </w:r>
      <w:r w:rsidRPr="00994E63">
        <w:t>paragraph 106</w:t>
      </w:r>
      <w:r w:rsidR="00C850DD" w:rsidRPr="00994E63">
        <w:t>,</w:t>
      </w:r>
      <w:r w:rsidR="00F80008" w:rsidRPr="00994E63">
        <w:t xml:space="preserve"> </w:t>
      </w:r>
      <w:r w:rsidR="00F80008" w:rsidRPr="00376035">
        <w:t>113,</w:t>
      </w:r>
      <w:r w:rsidR="00C850DD" w:rsidRPr="00376035">
        <w:t xml:space="preserve"> 120</w:t>
      </w:r>
      <w:r w:rsidR="00E86C7B" w:rsidRPr="00376035">
        <w:t>, 121 (</w:t>
      </w:r>
      <w:r w:rsidR="00994E63" w:rsidRPr="00376035">
        <w:t>b</w:t>
      </w:r>
      <w:r w:rsidR="00E86C7B" w:rsidRPr="00376035">
        <w:t>)</w:t>
      </w:r>
      <w:r w:rsidR="00EC353F" w:rsidRPr="00376035">
        <w:t>, 121 (</w:t>
      </w:r>
      <w:r w:rsidR="00994E63" w:rsidRPr="00376035">
        <w:t>c</w:t>
      </w:r>
      <w:r w:rsidR="00EC353F" w:rsidRPr="00376035">
        <w:t>)</w:t>
      </w:r>
      <w:r w:rsidRPr="00376035">
        <w:t xml:space="preserve">: </w:t>
      </w:r>
      <w:r w:rsidR="00C850DD" w:rsidRPr="00376035">
        <w:t>Add</w:t>
      </w:r>
      <w:r w:rsidR="00C850DD">
        <w:t xml:space="preserve"> c</w:t>
      </w:r>
      <w:r w:rsidR="00C850DD" w:rsidRPr="00594884">
        <w:t>oercive measures in medical and vocational rehabilitation.</w:t>
      </w:r>
      <w:r w:rsidR="00EC353F">
        <w:t xml:space="preserve"> </w:t>
      </w:r>
      <w:r w:rsidR="00F80008" w:rsidRPr="00AE17E6">
        <w:t xml:space="preserve">Add </w:t>
      </w:r>
      <w:r w:rsidR="00F80008">
        <w:t>p</w:t>
      </w:r>
      <w:r w:rsidR="00F80008" w:rsidRPr="00AE17E6">
        <w:t>rotection against abuse of power by public authorities/agencies and medical examiners.</w:t>
      </w:r>
    </w:p>
    <w:p w14:paraId="49B8E850" w14:textId="77777777" w:rsidR="00AE17E6" w:rsidRDefault="00AE17E6" w:rsidP="006A594E"/>
    <w:p w14:paraId="7A50FF75" w14:textId="77777777" w:rsidR="00E93156" w:rsidRPr="00E2136F" w:rsidRDefault="00E93156" w:rsidP="00E93156">
      <w:pPr>
        <w:rPr>
          <w:b/>
        </w:rPr>
      </w:pPr>
      <w:r w:rsidRPr="00E2136F">
        <w:rPr>
          <w:b/>
        </w:rPr>
        <w:t>UN CRPD and UN CAT:</w:t>
      </w:r>
    </w:p>
    <w:p w14:paraId="106536E0" w14:textId="77777777" w:rsidR="00E93156" w:rsidRDefault="00E93156" w:rsidP="00E93156">
      <w:r w:rsidRPr="00E2136F">
        <w:t>The following documents should be an integral part of the document:</w:t>
      </w:r>
      <w:r>
        <w:t xml:space="preserve"> </w:t>
      </w:r>
      <w:r w:rsidRPr="004470FE">
        <w:t>A/HRC/22/53</w:t>
      </w:r>
      <w:r>
        <w:t>, A/74/148, A/63/175, …</w:t>
      </w:r>
    </w:p>
    <w:p w14:paraId="2B61DF53" w14:textId="77777777" w:rsidR="00F80008" w:rsidRDefault="00F80008" w:rsidP="00E93156"/>
    <w:p w14:paraId="7B342ADA" w14:textId="32302231" w:rsidR="00E422B0" w:rsidRPr="00573588" w:rsidRDefault="00E422B0" w:rsidP="00D616CF">
      <w:pPr>
        <w:rPr>
          <w:b/>
        </w:rPr>
      </w:pPr>
      <w:r w:rsidRPr="00573588">
        <w:rPr>
          <w:b/>
        </w:rPr>
        <w:lastRenderedPageBreak/>
        <w:t>Victim Rights:</w:t>
      </w:r>
    </w:p>
    <w:p w14:paraId="393B9F9B" w14:textId="578974C5" w:rsidR="0041376A" w:rsidRDefault="00BE05C0" w:rsidP="0041376A">
      <w:r w:rsidRPr="00F35A39">
        <w:t xml:space="preserve">The following </w:t>
      </w:r>
      <w:r w:rsidR="001E4FA4" w:rsidRPr="00F35A39">
        <w:t xml:space="preserve">article and </w:t>
      </w:r>
      <w:r w:rsidRPr="00F35A39">
        <w:t xml:space="preserve">documents should be an integral part of the document: </w:t>
      </w:r>
      <w:r w:rsidR="0041376A" w:rsidRPr="00D93CBC">
        <w:rPr>
          <w:color w:val="0070C0"/>
        </w:rPr>
        <w:t>Article 13 UN CRDP, International Principles and Guidelines on Access to Justice for Persons with Disabilities, A/RES/60/147, CAT/C/GC/3</w:t>
      </w:r>
      <w:r w:rsidR="0041376A" w:rsidRPr="00F35A39">
        <w:t xml:space="preserve">. </w:t>
      </w:r>
      <w:r w:rsidR="001C6A32" w:rsidRPr="00F35A39">
        <w:t>Rationale</w:t>
      </w:r>
      <w:r w:rsidR="0041376A" w:rsidRPr="00F35A39">
        <w:t xml:space="preserve">: These </w:t>
      </w:r>
      <w:r w:rsidR="0079523D">
        <w:t xml:space="preserve">article and </w:t>
      </w:r>
      <w:r w:rsidR="0041376A" w:rsidRPr="00F35A39">
        <w:t>documents contain very important victim rights</w:t>
      </w:r>
      <w:r w:rsidR="00BA4D55" w:rsidRPr="00F35A39">
        <w:t>.</w:t>
      </w:r>
    </w:p>
    <w:p w14:paraId="1D4620DB" w14:textId="732900FA" w:rsidR="00577167" w:rsidRDefault="00577167" w:rsidP="0041376A">
      <w:r>
        <w:t>F. Reparation</w:t>
      </w:r>
      <w:r w:rsidR="006B1809">
        <w:t>, Add</w:t>
      </w:r>
      <w:r w:rsidR="00A6332E">
        <w:t xml:space="preserve">: </w:t>
      </w:r>
      <w:r w:rsidR="004D54DB" w:rsidRPr="004D54DB">
        <w:t>States Parties shall provide compensation to victims of all forms of violence based on disability, regardless of the context in which such violence occurs—whether in the public or private sphere or in the digital space—or the nature of its causes—including forms of violence embedded in laws, public policies, or social practices— regardless of whether it is caused by an act or omission of a representative of a State Party or private actors, the intent to cause harm, whether the effects of the violence result from an act or an omission, or the alleged severity of the harm.</w:t>
      </w:r>
    </w:p>
    <w:p w14:paraId="0AE68572" w14:textId="6146DEC8" w:rsidR="00577167" w:rsidRDefault="00577167" w:rsidP="00577167">
      <w:r w:rsidRPr="00594884">
        <w:t xml:space="preserve">All victims must be fully compensated without discrimination. </w:t>
      </w:r>
      <w:r w:rsidR="006B1809" w:rsidRPr="006B1809">
        <w:t>Excluding victims of psychological abuse from state victim compensation constitutes discrimination. For example, victims of coercive measures as part of medical and/or vocational rehabilitation.</w:t>
      </w:r>
      <w:r w:rsidR="003D4A0A">
        <w:t xml:space="preserve"> </w:t>
      </w:r>
      <w:r w:rsidR="003D4A0A" w:rsidRPr="003D4A0A">
        <w:t>Experts must be qualified in psychotraumatology.</w:t>
      </w:r>
    </w:p>
    <w:p w14:paraId="5BFFD3FA" w14:textId="77777777" w:rsidR="001F4123" w:rsidRDefault="001F4123" w:rsidP="00577167"/>
    <w:p w14:paraId="2734A868" w14:textId="492EB2FF" w:rsidR="001F4123" w:rsidRDefault="001F4123" w:rsidP="001F4123">
      <w:r w:rsidRPr="00AA21C7">
        <w:t xml:space="preserve">Comment / proposal to paragraph </w:t>
      </w:r>
      <w:r>
        <w:t xml:space="preserve">114: </w:t>
      </w:r>
      <w:r w:rsidRPr="000B4238">
        <w:t xml:space="preserve">Reparation includes </w:t>
      </w:r>
      <w:r>
        <w:t xml:space="preserve">restitution, </w:t>
      </w:r>
      <w:r w:rsidRPr="000B4238">
        <w:t xml:space="preserve">compensation, </w:t>
      </w:r>
      <w:r>
        <w:t xml:space="preserve">rehabilitation, satisfaction, </w:t>
      </w:r>
      <w:r w:rsidRPr="000B4238">
        <w:t>guarantees of non-repetition and redress.</w:t>
      </w:r>
    </w:p>
    <w:p w14:paraId="0A23212F" w14:textId="596A1AB7" w:rsidR="006A2688" w:rsidRDefault="006A2688" w:rsidP="006A2688">
      <w:r w:rsidRPr="006A2688">
        <w:t>A/RES/60/147</w:t>
      </w:r>
      <w:r>
        <w:t xml:space="preserve"> 15. Adequate, effective and prompt reparation is intended to promote justice by redressing gross violations of international human rights law or serious violations of international humanitarian law. Reparation should be proportional to the gravity of the violations and the harm suffered. In accordance with its domestic laws and international legal obligations, a State shall provide reparation to victims for acts or omissions which can be attributed to the State and constitute gross violations of international human rights law or serious violations of international humanitarian law. In cases where a person, a legal person, or other entity is found liable for reparation to a victim, such party should provide reparation to the victim or compensate the State if the State has already provided reparation to the victim.</w:t>
      </w:r>
    </w:p>
    <w:p w14:paraId="245E357C" w14:textId="761D52C2" w:rsidR="006A2688" w:rsidRDefault="006A2688" w:rsidP="006A2688">
      <w:r w:rsidRPr="006A2688">
        <w:t>A/RES/60/147</w:t>
      </w:r>
      <w:r>
        <w:t xml:space="preserve"> 16. States should endeavour to establish national programmes for reparation and</w:t>
      </w:r>
      <w:r w:rsidR="00543F8C">
        <w:t xml:space="preserve"> </w:t>
      </w:r>
      <w:r>
        <w:t>other assistance to victims in the event that the parties liable for the harm suffered</w:t>
      </w:r>
      <w:r w:rsidR="00543F8C">
        <w:t xml:space="preserve"> </w:t>
      </w:r>
      <w:r>
        <w:t>are unable or unwilling to meet their obligations.</w:t>
      </w:r>
    </w:p>
    <w:p w14:paraId="24615EFB" w14:textId="522BD256" w:rsidR="006A2688" w:rsidRDefault="006A2688" w:rsidP="006A2688">
      <w:r w:rsidRPr="006A2688">
        <w:t>A/RES/60/147</w:t>
      </w:r>
      <w:r>
        <w:t xml:space="preserve"> 17. States shall, with respect to claims by victims, enforce domestic judgements</w:t>
      </w:r>
      <w:r w:rsidR="00543F8C">
        <w:t xml:space="preserve"> </w:t>
      </w:r>
      <w:r>
        <w:t>for reparation against individuals or entities liable for the harm suffered and</w:t>
      </w:r>
      <w:r w:rsidR="00543F8C">
        <w:t xml:space="preserve"> </w:t>
      </w:r>
      <w:r>
        <w:t>endeavour to enforce valid foreign legal judgements for reparation in accordance</w:t>
      </w:r>
      <w:r w:rsidR="00543F8C">
        <w:t xml:space="preserve"> </w:t>
      </w:r>
      <w:r>
        <w:t>with domestic law and international legal obligations. To that end, States should</w:t>
      </w:r>
      <w:r w:rsidR="00543F8C">
        <w:t xml:space="preserve"> </w:t>
      </w:r>
      <w:r>
        <w:t>provide under their domestic laws effective mechanisms for the enforcement of</w:t>
      </w:r>
      <w:r w:rsidR="00543F8C">
        <w:t xml:space="preserve"> </w:t>
      </w:r>
      <w:r>
        <w:t>reparation judgements.</w:t>
      </w:r>
    </w:p>
    <w:p w14:paraId="6A1DFDDB" w14:textId="0D9DFC85" w:rsidR="006A2688" w:rsidRDefault="006A2688" w:rsidP="006A2688">
      <w:r w:rsidRPr="006A2688">
        <w:t>A/RES/60/147</w:t>
      </w:r>
      <w:r>
        <w:t xml:space="preserve"> 18. In accordance with domestic law and international law, and taking account of</w:t>
      </w:r>
      <w:r w:rsidR="00543F8C">
        <w:t xml:space="preserve"> </w:t>
      </w:r>
      <w:r>
        <w:t>individual circumstances, victims of gross violations of international human rights</w:t>
      </w:r>
      <w:r w:rsidR="00543F8C">
        <w:t xml:space="preserve"> </w:t>
      </w:r>
      <w:r>
        <w:t xml:space="preserve">law and </w:t>
      </w:r>
      <w:r>
        <w:lastRenderedPageBreak/>
        <w:t>serious violations of international humanitarian law should, as appropriate</w:t>
      </w:r>
      <w:r w:rsidR="00543F8C">
        <w:t xml:space="preserve"> </w:t>
      </w:r>
      <w:r>
        <w:t>and proportional to the gravity of the violation and the circumstances of each case,</w:t>
      </w:r>
      <w:r w:rsidR="00543F8C">
        <w:t xml:space="preserve"> </w:t>
      </w:r>
      <w:r>
        <w:t>be provided with full and effective reparation, as laid out in principles 19 to 23,</w:t>
      </w:r>
      <w:r w:rsidR="00543F8C">
        <w:t xml:space="preserve"> </w:t>
      </w:r>
      <w:r>
        <w:t>which include the following forms: restitution, compensation, rehabilitation,</w:t>
      </w:r>
      <w:r w:rsidR="00543F8C">
        <w:t xml:space="preserve"> </w:t>
      </w:r>
      <w:r>
        <w:t>satisfaction and guarantees of non-repetition.</w:t>
      </w:r>
    </w:p>
    <w:p w14:paraId="68D258E4" w14:textId="75A18475" w:rsidR="006A2688" w:rsidRDefault="006A2688" w:rsidP="006A2688">
      <w:r w:rsidRPr="006A2688">
        <w:t>A/RES/60/147</w:t>
      </w:r>
      <w:r>
        <w:t xml:space="preserve"> 19. </w:t>
      </w:r>
      <w:r w:rsidRPr="00543F8C">
        <w:rPr>
          <w:b/>
        </w:rPr>
        <w:t>Restitution</w:t>
      </w:r>
      <w:r>
        <w:t xml:space="preserve"> should, whenever possible, restore the victim to the</w:t>
      </w:r>
      <w:r w:rsidR="00543F8C">
        <w:t xml:space="preserve"> </w:t>
      </w:r>
      <w:r>
        <w:t>original</w:t>
      </w:r>
      <w:r w:rsidR="00543F8C">
        <w:t xml:space="preserve"> </w:t>
      </w:r>
      <w:r>
        <w:t>situation before the gross violations of international human rights law or serious</w:t>
      </w:r>
      <w:r w:rsidR="00543F8C">
        <w:t xml:space="preserve"> </w:t>
      </w:r>
      <w:r>
        <w:t>violations of international humanitarian law occurred. Restitution includes, as</w:t>
      </w:r>
      <w:r w:rsidR="00543F8C">
        <w:t xml:space="preserve"> </w:t>
      </w:r>
      <w:r>
        <w:t>appropriate: restoration of liberty, enjoyment of human rights, identity, family life</w:t>
      </w:r>
      <w:r w:rsidR="00543F8C">
        <w:t xml:space="preserve"> </w:t>
      </w:r>
      <w:r>
        <w:t>and citizenship, return to one’s place of residence, restoration of employment and</w:t>
      </w:r>
      <w:r w:rsidR="00543F8C">
        <w:t xml:space="preserve"> </w:t>
      </w:r>
      <w:r>
        <w:t>return of property.</w:t>
      </w:r>
    </w:p>
    <w:p w14:paraId="3FE46ABD" w14:textId="0DFD7DB5" w:rsidR="006A2688" w:rsidRDefault="006A2688" w:rsidP="006A2688">
      <w:r w:rsidRPr="006A2688">
        <w:t>A/RES/60/147</w:t>
      </w:r>
      <w:r>
        <w:t xml:space="preserve"> 20. </w:t>
      </w:r>
      <w:r w:rsidRPr="00543F8C">
        <w:rPr>
          <w:b/>
        </w:rPr>
        <w:t>Compensation</w:t>
      </w:r>
      <w:r>
        <w:t xml:space="preserve"> should be provided for any economically assessable damage, as</w:t>
      </w:r>
      <w:r w:rsidR="00543F8C">
        <w:t xml:space="preserve"> </w:t>
      </w:r>
      <w:r>
        <w:t>appropriate and proportional to the gravity of the violation and the circumstances of</w:t>
      </w:r>
      <w:r w:rsidR="00543F8C">
        <w:t xml:space="preserve"> </w:t>
      </w:r>
      <w:r>
        <w:t>each case, resulting from gross violations of international human rights law and</w:t>
      </w:r>
      <w:r w:rsidR="00543F8C">
        <w:t xml:space="preserve"> </w:t>
      </w:r>
      <w:r>
        <w:t>serious violations of international humanitarian law, such as:</w:t>
      </w:r>
    </w:p>
    <w:p w14:paraId="38DFAA14" w14:textId="77777777" w:rsidR="006A2688" w:rsidRDefault="006A2688" w:rsidP="006A2688">
      <w:r>
        <w:t>(a) Physical or mental harm;</w:t>
      </w:r>
    </w:p>
    <w:p w14:paraId="778C9DCD" w14:textId="77777777" w:rsidR="006A2688" w:rsidRDefault="006A2688" w:rsidP="006A2688">
      <w:r>
        <w:t>(b) Lost opportunities, including employment, education and social benefits;</w:t>
      </w:r>
    </w:p>
    <w:p w14:paraId="43C92849" w14:textId="47A2446C" w:rsidR="006A2688" w:rsidRDefault="006A2688" w:rsidP="006A2688">
      <w:r>
        <w:t>(c) Material damages and loss of earnings, including loss of earning</w:t>
      </w:r>
      <w:r w:rsidR="00543F8C">
        <w:t xml:space="preserve"> </w:t>
      </w:r>
      <w:r>
        <w:t>potential;</w:t>
      </w:r>
    </w:p>
    <w:p w14:paraId="171B622C" w14:textId="77777777" w:rsidR="006A2688" w:rsidRDefault="006A2688" w:rsidP="006A2688">
      <w:r>
        <w:t>(d) Moral damage;</w:t>
      </w:r>
    </w:p>
    <w:p w14:paraId="0BD712AB" w14:textId="0B4DEAEA" w:rsidR="006A2688" w:rsidRDefault="006A2688" w:rsidP="006A2688">
      <w:r>
        <w:t>(e) Costs required for legal or expert assistance, medicine and medical</w:t>
      </w:r>
      <w:r w:rsidR="00543F8C">
        <w:t xml:space="preserve"> </w:t>
      </w:r>
      <w:r>
        <w:t>services, and psychological and social services.</w:t>
      </w:r>
    </w:p>
    <w:p w14:paraId="2C4F33D2" w14:textId="0D4CC28F" w:rsidR="006A2688" w:rsidRDefault="006A2688" w:rsidP="006A2688">
      <w:r w:rsidRPr="006A2688">
        <w:t>A/RES/60/147</w:t>
      </w:r>
      <w:r>
        <w:t xml:space="preserve"> 21. </w:t>
      </w:r>
      <w:r w:rsidRPr="00543F8C">
        <w:rPr>
          <w:b/>
        </w:rPr>
        <w:t>Rehabilitation</w:t>
      </w:r>
      <w:r>
        <w:t xml:space="preserve"> should include medical and psychological care as well as legal</w:t>
      </w:r>
      <w:r w:rsidR="00543F8C">
        <w:t xml:space="preserve"> </w:t>
      </w:r>
      <w:r>
        <w:t>and social services.</w:t>
      </w:r>
    </w:p>
    <w:p w14:paraId="7583D9B9" w14:textId="22F04704" w:rsidR="006A2688" w:rsidRDefault="006A2688" w:rsidP="006A2688">
      <w:r w:rsidRPr="006A2688">
        <w:t>A/RES/60/147</w:t>
      </w:r>
      <w:r>
        <w:t xml:space="preserve"> 22. </w:t>
      </w:r>
      <w:r w:rsidRPr="00543F8C">
        <w:rPr>
          <w:b/>
        </w:rPr>
        <w:t>Satisfaction</w:t>
      </w:r>
      <w:r>
        <w:t xml:space="preserve"> should include, where applicable, any or all of the following:</w:t>
      </w:r>
    </w:p>
    <w:p w14:paraId="5E4497A0" w14:textId="77777777" w:rsidR="006A2688" w:rsidRDefault="006A2688" w:rsidP="006A2688">
      <w:r>
        <w:t>(a) Effective measures aimed at the cessation of continuing violations;</w:t>
      </w:r>
    </w:p>
    <w:p w14:paraId="3B18EC37" w14:textId="406352AD" w:rsidR="006A2688" w:rsidRDefault="006A2688" w:rsidP="006A2688">
      <w:r>
        <w:t>(b) Verification of the facts and full and public disclosure of the truth to the</w:t>
      </w:r>
      <w:r w:rsidR="00543F8C">
        <w:t xml:space="preserve"> </w:t>
      </w:r>
      <w:r>
        <w:t>extent that such disclosure does not cause further harm or threaten the safety and</w:t>
      </w:r>
      <w:r w:rsidR="00543F8C">
        <w:t xml:space="preserve"> </w:t>
      </w:r>
      <w:r>
        <w:t>interests of the victim, the victim’s relatives, witnesses, or persons who have</w:t>
      </w:r>
      <w:r w:rsidR="00543F8C">
        <w:t xml:space="preserve"> </w:t>
      </w:r>
      <w:r>
        <w:t>intervened to assist the victim or prevent the occurrence of further violations;</w:t>
      </w:r>
    </w:p>
    <w:p w14:paraId="23C11FE4" w14:textId="675EA475" w:rsidR="006A2688" w:rsidRDefault="006A2688" w:rsidP="006A2688">
      <w:r>
        <w:t>(c) The search for the whereabouts of the disappeared, for the identities of</w:t>
      </w:r>
      <w:r w:rsidR="00543F8C">
        <w:t xml:space="preserve"> </w:t>
      </w:r>
      <w:r>
        <w:t>the children abducted, and for the bodies of those killed, and assistance in the</w:t>
      </w:r>
      <w:r w:rsidR="00543F8C">
        <w:t xml:space="preserve"> </w:t>
      </w:r>
      <w:r>
        <w:t>recovery, identification and reburial of the bodies in accordance with the expressed</w:t>
      </w:r>
      <w:r w:rsidR="00543F8C">
        <w:t xml:space="preserve"> </w:t>
      </w:r>
      <w:r>
        <w:t>or presumed wish of the victims, or the cultural practices of the families and</w:t>
      </w:r>
      <w:r w:rsidR="00543F8C">
        <w:t xml:space="preserve"> </w:t>
      </w:r>
      <w:r>
        <w:t>communities;</w:t>
      </w:r>
    </w:p>
    <w:p w14:paraId="695772FE" w14:textId="351A88FF" w:rsidR="006A2688" w:rsidRDefault="006A2688" w:rsidP="006A2688">
      <w:r>
        <w:t>(d) An official declaration or a judicial decision restoring the dignity, the</w:t>
      </w:r>
      <w:r w:rsidR="00543F8C">
        <w:t xml:space="preserve"> </w:t>
      </w:r>
      <w:r>
        <w:t>reputation and the rights of the victim and of persons closely connected with the</w:t>
      </w:r>
      <w:r w:rsidR="00543F8C">
        <w:t xml:space="preserve"> </w:t>
      </w:r>
      <w:r>
        <w:t>victim;</w:t>
      </w:r>
    </w:p>
    <w:p w14:paraId="5F85FE0A" w14:textId="52906340" w:rsidR="006A2688" w:rsidRDefault="006A2688" w:rsidP="006A2688">
      <w:r>
        <w:t>(e) Public apology, including acknowledgement of the facts and acceptance</w:t>
      </w:r>
      <w:r w:rsidR="00543F8C">
        <w:t xml:space="preserve"> </w:t>
      </w:r>
      <w:r>
        <w:t>of responsibility;</w:t>
      </w:r>
    </w:p>
    <w:p w14:paraId="027EB184" w14:textId="0EF69D1A" w:rsidR="006A2688" w:rsidRDefault="006A2688" w:rsidP="006A2688">
      <w:r>
        <w:t>(f) Judicial and administrative sanctions against persons liable for the</w:t>
      </w:r>
      <w:r w:rsidR="00543F8C">
        <w:t xml:space="preserve"> </w:t>
      </w:r>
      <w:r>
        <w:t>violations;</w:t>
      </w:r>
    </w:p>
    <w:p w14:paraId="516CCE7F" w14:textId="77777777" w:rsidR="006A2688" w:rsidRDefault="006A2688" w:rsidP="006A2688">
      <w:r>
        <w:lastRenderedPageBreak/>
        <w:t>(g) Commemorations and tributes to the victims;</w:t>
      </w:r>
    </w:p>
    <w:p w14:paraId="5324EE78" w14:textId="1BA0B6A6" w:rsidR="006A2688" w:rsidRDefault="006A2688" w:rsidP="006A2688">
      <w:r>
        <w:t>(h) Inclusion of an accurate account of the violations that occurred in</w:t>
      </w:r>
      <w:r w:rsidR="00543F8C">
        <w:t xml:space="preserve"> </w:t>
      </w:r>
      <w:r>
        <w:t>international human rights law and international humanitarian law training and in</w:t>
      </w:r>
      <w:r w:rsidR="00543F8C">
        <w:t xml:space="preserve"> </w:t>
      </w:r>
      <w:r>
        <w:t>educational material at all levels.</w:t>
      </w:r>
    </w:p>
    <w:p w14:paraId="27E5A483" w14:textId="3174662F" w:rsidR="006A2688" w:rsidRDefault="006A2688" w:rsidP="006A2688">
      <w:r w:rsidRPr="006A2688">
        <w:t>A/RES/60/147</w:t>
      </w:r>
      <w:r>
        <w:t xml:space="preserve"> 23. </w:t>
      </w:r>
      <w:r w:rsidRPr="00543F8C">
        <w:rPr>
          <w:b/>
        </w:rPr>
        <w:t>Guarantees of non-repetition</w:t>
      </w:r>
      <w:r>
        <w:t xml:space="preserve"> should include, where applicable, any or all of</w:t>
      </w:r>
      <w:r w:rsidR="00543F8C">
        <w:t xml:space="preserve"> </w:t>
      </w:r>
      <w:r>
        <w:t>the following measures, which will also contribute to prevention:</w:t>
      </w:r>
    </w:p>
    <w:p w14:paraId="2FE50DC8" w14:textId="77777777" w:rsidR="006A2688" w:rsidRDefault="006A2688" w:rsidP="006A2688">
      <w:r>
        <w:t>(a) Ensuring effective civilian control of military and security forces;</w:t>
      </w:r>
    </w:p>
    <w:p w14:paraId="3C16C6A6" w14:textId="5FABDAEA" w:rsidR="006A2688" w:rsidRDefault="006A2688" w:rsidP="006A2688">
      <w:r>
        <w:t>(b) Ensuring that all civilian and military proceedings abide by international</w:t>
      </w:r>
      <w:r w:rsidR="00543F8C">
        <w:t xml:space="preserve"> </w:t>
      </w:r>
      <w:r>
        <w:t>standards of due process, fairness and impartiality;</w:t>
      </w:r>
    </w:p>
    <w:p w14:paraId="50CF944A" w14:textId="77777777" w:rsidR="006A2688" w:rsidRDefault="006A2688" w:rsidP="006A2688">
      <w:r>
        <w:t>(c) Strengthening the independence of the judiciary;</w:t>
      </w:r>
    </w:p>
    <w:p w14:paraId="1F72121D" w14:textId="0271395A" w:rsidR="006A2688" w:rsidRDefault="006A2688" w:rsidP="006A2688">
      <w:r>
        <w:t>(d) Protecting persons in the legal, medical and health-care professions, the</w:t>
      </w:r>
      <w:r w:rsidR="00543F8C">
        <w:t xml:space="preserve"> </w:t>
      </w:r>
      <w:r>
        <w:t>media and other related professions, and human rights defenders;</w:t>
      </w:r>
    </w:p>
    <w:p w14:paraId="5F814095" w14:textId="2BD69CDB" w:rsidR="006A2688" w:rsidRDefault="006A2688" w:rsidP="006A2688">
      <w:r>
        <w:t>(e) Providing, on a priority and continued basis, human rights and</w:t>
      </w:r>
      <w:r w:rsidR="00543F8C">
        <w:t xml:space="preserve"> </w:t>
      </w:r>
      <w:r>
        <w:t>international humanitarian law education to all sectors of society and training for</w:t>
      </w:r>
      <w:r w:rsidR="00543F8C">
        <w:t xml:space="preserve"> </w:t>
      </w:r>
      <w:r>
        <w:t>law enforcement officials as well as military and security forces;</w:t>
      </w:r>
      <w:r w:rsidR="00543F8C">
        <w:t xml:space="preserve"> </w:t>
      </w:r>
    </w:p>
    <w:p w14:paraId="7952CB10" w14:textId="00D4A12B" w:rsidR="006A2688" w:rsidRDefault="006A2688" w:rsidP="006A2688">
      <w:r>
        <w:t>(f) Promoting the observance of codes of conduct and ethical norms, in</w:t>
      </w:r>
      <w:r w:rsidR="00543F8C">
        <w:t xml:space="preserve"> </w:t>
      </w:r>
      <w:r>
        <w:t>particular international standards, by public servants, including law enforcement,</w:t>
      </w:r>
      <w:r w:rsidR="00543F8C">
        <w:t xml:space="preserve"> </w:t>
      </w:r>
      <w:r>
        <w:t>correctional, media, medical, psychological, social service and military personnel,</w:t>
      </w:r>
      <w:r w:rsidR="00543F8C">
        <w:t xml:space="preserve"> </w:t>
      </w:r>
      <w:r>
        <w:t>as well as by economic enterprises;</w:t>
      </w:r>
    </w:p>
    <w:p w14:paraId="0EE664FF" w14:textId="5453AF67" w:rsidR="006A2688" w:rsidRDefault="006A2688" w:rsidP="006A2688">
      <w:r>
        <w:t>(g) Promoting mechanisms for preventing and monitoring social conflicts</w:t>
      </w:r>
      <w:r w:rsidR="00543F8C">
        <w:t xml:space="preserve"> </w:t>
      </w:r>
      <w:r>
        <w:t>and their resolution;</w:t>
      </w:r>
    </w:p>
    <w:p w14:paraId="5BD186A3" w14:textId="24925C04" w:rsidR="00577167" w:rsidRDefault="006A2688" w:rsidP="006A2688">
      <w:r>
        <w:t>(h) Reviewing and reforming laws contributing to or allowing gross</w:t>
      </w:r>
      <w:r w:rsidR="00543F8C">
        <w:t xml:space="preserve"> </w:t>
      </w:r>
      <w:r>
        <w:t>violations of international human rights law and serious violations of international</w:t>
      </w:r>
      <w:r w:rsidR="00543F8C">
        <w:t xml:space="preserve"> </w:t>
      </w:r>
      <w:r>
        <w:t>humanitarian law.</w:t>
      </w:r>
    </w:p>
    <w:p w14:paraId="069AEDE7" w14:textId="77777777" w:rsidR="0079523D" w:rsidRDefault="0079523D" w:rsidP="0041376A"/>
    <w:p w14:paraId="3C728FA0" w14:textId="74F9F4EB" w:rsidR="002A0491" w:rsidRPr="009E3123" w:rsidRDefault="002A0491" w:rsidP="0041376A">
      <w:r w:rsidRPr="009E3123">
        <w:t xml:space="preserve">CAT/C/GC/3 para. </w:t>
      </w:r>
      <w:r w:rsidRPr="009E3123">
        <w:rPr>
          <w:lang w:val="en-GB"/>
        </w:rPr>
        <w:t xml:space="preserve">29; </w:t>
      </w:r>
      <w:r w:rsidRPr="009E3123">
        <w:rPr>
          <w:lang w:val="en-US"/>
        </w:rPr>
        <w:t xml:space="preserve">CRPD/C/DEU/CO/2-3, para. 8 (c) </w:t>
      </w:r>
      <w:r w:rsidR="009E3123" w:rsidRPr="009E3123">
        <w:t>Legal costs should not be a barrier to access to justice.</w:t>
      </w:r>
    </w:p>
    <w:p w14:paraId="1DD76E04" w14:textId="7FDFE92A" w:rsidR="002456AC" w:rsidRPr="009E3123" w:rsidRDefault="002A0491" w:rsidP="001E5B5C">
      <w:r w:rsidRPr="009E3123">
        <w:t xml:space="preserve">A/74/148, para. 86; </w:t>
      </w:r>
      <w:r w:rsidRPr="009E3123">
        <w:rPr>
          <w:lang w:val="en-US"/>
        </w:rPr>
        <w:t>International Principles and Guidelines on Access to Justice for Persons with Disabilities</w:t>
      </w:r>
      <w:r w:rsidRPr="009E3123">
        <w:t xml:space="preserve">  6.2 (k) </w:t>
      </w:r>
      <w:r w:rsidR="009E3123" w:rsidRPr="009E3123">
        <w:t>Free legal assistance for victims of violence</w:t>
      </w:r>
    </w:p>
    <w:p w14:paraId="706168B5" w14:textId="205D261D" w:rsidR="002A0491" w:rsidRPr="009E3123" w:rsidRDefault="005F3D82" w:rsidP="001E5B5C">
      <w:pPr>
        <w:rPr>
          <w:lang w:val="en-US"/>
        </w:rPr>
      </w:pPr>
      <w:r w:rsidRPr="009E3123">
        <w:rPr>
          <w:lang w:val="en-US"/>
        </w:rPr>
        <w:t xml:space="preserve">CAT/C/GC/3 para. 38; CRPD/C/GC/6, para. 26 (g),73 (i) </w:t>
      </w:r>
      <w:r w:rsidR="009E3123" w:rsidRPr="009E3123">
        <w:rPr>
          <w:lang w:val="en-US"/>
        </w:rPr>
        <w:t>The burden of proof must not be an obstacle to access to justice.</w:t>
      </w:r>
    </w:p>
    <w:p w14:paraId="54B3C7B5" w14:textId="6EEC00F0" w:rsidR="005F3D82" w:rsidRDefault="00CC103D" w:rsidP="001E5B5C">
      <w:r w:rsidRPr="009E3123">
        <w:t xml:space="preserve">A/RES/60/147, para. 6, 7;  CAT/C/GC/3, para. 38, 40 </w:t>
      </w:r>
      <w:r w:rsidR="009E3123" w:rsidRPr="009E3123">
        <w:t>The statute of limitations must not be an obstacle to access to justice.</w:t>
      </w:r>
    </w:p>
    <w:p w14:paraId="184F1B94" w14:textId="77777777" w:rsidR="00CC103D" w:rsidRDefault="00CC103D" w:rsidP="001E5B5C"/>
    <w:p w14:paraId="494CC9FD" w14:textId="77777777" w:rsidR="003B7DD5" w:rsidRDefault="003B7DD5" w:rsidP="003B7DD5">
      <w:r w:rsidRPr="003B7DD5">
        <w:t>Comment / proposal to paragraph 117: Make it public only if the victim wants you to! Data protection.</w:t>
      </w:r>
    </w:p>
    <w:p w14:paraId="5EF9BB61" w14:textId="77777777" w:rsidR="00C26B44" w:rsidRPr="003B7DD5" w:rsidRDefault="00C26B44" w:rsidP="003B7DD5"/>
    <w:p w14:paraId="3BA80ABE" w14:textId="77777777" w:rsidR="007A471F" w:rsidRPr="00573588" w:rsidRDefault="007A471F" w:rsidP="007A471F">
      <w:pPr>
        <w:rPr>
          <w:b/>
        </w:rPr>
      </w:pPr>
      <w:r>
        <w:rPr>
          <w:b/>
        </w:rPr>
        <w:lastRenderedPageBreak/>
        <w:t>Good c</w:t>
      </w:r>
      <w:r w:rsidRPr="00573588">
        <w:rPr>
          <w:b/>
        </w:rPr>
        <w:t>are for victims with post-traumatic stress disorder:</w:t>
      </w:r>
    </w:p>
    <w:p w14:paraId="38B0E461" w14:textId="77777777" w:rsidR="007A471F" w:rsidRPr="0041376A" w:rsidRDefault="007A471F" w:rsidP="007A471F">
      <w:pPr>
        <w:rPr>
          <w:b/>
        </w:rPr>
      </w:pPr>
      <w:r w:rsidRPr="00AA21C7">
        <w:t xml:space="preserve">Comment / proposal to paragraph </w:t>
      </w:r>
      <w:r>
        <w:t>6</w:t>
      </w:r>
      <w:r w:rsidRPr="00AA21C7">
        <w:t>:</w:t>
      </w:r>
      <w:r>
        <w:t xml:space="preserve"> </w:t>
      </w:r>
      <w:r w:rsidRPr="007D7575">
        <w:t>Specify trauma response services</w:t>
      </w:r>
      <w:r>
        <w:t>,</w:t>
      </w:r>
      <w:r w:rsidRPr="007D7575">
        <w:t xml:space="preserve"> </w:t>
      </w:r>
      <w:r>
        <w:t xml:space="preserve">add </w:t>
      </w:r>
      <w:r w:rsidRPr="007D7575">
        <w:t xml:space="preserve">(psychotraumatology). Rationale: </w:t>
      </w:r>
      <w:r>
        <w:t>P</w:t>
      </w:r>
      <w:r w:rsidRPr="007D7575">
        <w:t>sychology and psychiatry alone are not sufficient. Specialized training in psychotraumatology is required.</w:t>
      </w:r>
      <w:r w:rsidRPr="00E84672">
        <w:t xml:space="preserve"> Otherwise, there is a very high risk of retraumatization</w:t>
      </w:r>
      <w:r>
        <w:t>.</w:t>
      </w:r>
    </w:p>
    <w:p w14:paraId="75363068" w14:textId="77777777" w:rsidR="007A471F" w:rsidRDefault="007A471F" w:rsidP="007A471F">
      <w:r w:rsidRPr="00AA21C7">
        <w:t xml:space="preserve">Comment / proposal to paragraph </w:t>
      </w:r>
      <w:r>
        <w:t>21</w:t>
      </w:r>
      <w:r w:rsidRPr="00AA21C7">
        <w:t>:</w:t>
      </w:r>
      <w:r>
        <w:t xml:space="preserve"> Add l</w:t>
      </w:r>
      <w:r w:rsidRPr="00D76D1A">
        <w:t xml:space="preserve">ack of differential diagnosis, e.g., in cases of post-traumatic disorders. Lack of specialized therapists, such as psychotraumatologists. </w:t>
      </w:r>
    </w:p>
    <w:p w14:paraId="3AEBF773" w14:textId="77777777" w:rsidR="007A471F" w:rsidRDefault="007A471F" w:rsidP="007A471F">
      <w:r w:rsidRPr="00AA21C7">
        <w:t xml:space="preserve">Comment / proposal to paragraph </w:t>
      </w:r>
      <w:r>
        <w:t xml:space="preserve">32 (b): </w:t>
      </w:r>
      <w:r w:rsidRPr="00605FE9">
        <w:t>Especially toward people with invisible disabilities.</w:t>
      </w:r>
      <w:r>
        <w:t xml:space="preserve"> Rationale</w:t>
      </w:r>
      <w:r w:rsidRPr="0013091E">
        <w:t>: Many victims of violence are not believed because of a lack of knowledge about psychotraumatology</w:t>
      </w:r>
      <w:r>
        <w:t xml:space="preserve">. </w:t>
      </w:r>
      <w:r w:rsidRPr="00A25D4B">
        <w:t>Legal rights and adequate medical care are being denied.</w:t>
      </w:r>
    </w:p>
    <w:p w14:paraId="0980BF63" w14:textId="2EBDAE23" w:rsidR="007A471F" w:rsidRDefault="007A471F" w:rsidP="007A471F">
      <w:r w:rsidRPr="00AA21C7">
        <w:t xml:space="preserve">Comment / proposal to paragraph </w:t>
      </w:r>
      <w:r w:rsidR="00021DC1">
        <w:t xml:space="preserve">M. Add: </w:t>
      </w:r>
      <w:r>
        <w:t xml:space="preserve"> Inadequate care for people with disabilities who have been victims of violence and suffer from post-traumatic stress disorder. Retraumatization must be classified as torture. Governments must ensure there are sufficient psychotraumatologists (psychology and psychiatry alone are not sufficient). During inpatient stays, single rooms must be available. The medical standard of care for psychotraumatology must be adhered to. Evaluators must be qualified in psychotraumatology.</w:t>
      </w:r>
    </w:p>
    <w:p w14:paraId="2B3AECD1" w14:textId="7AC965FE" w:rsidR="007A471F" w:rsidRDefault="007A471F" w:rsidP="007A471F">
      <w:r w:rsidRPr="00AA21C7">
        <w:t xml:space="preserve">Comment / proposal to paragraph </w:t>
      </w:r>
      <w:r>
        <w:t>99: Add p</w:t>
      </w:r>
      <w:r w:rsidRPr="00594884">
        <w:t xml:space="preserve">eople with post-traumatic stress disorder/victims of violence. Reason: </w:t>
      </w:r>
      <w:r w:rsidR="008A50F9" w:rsidRPr="008A50F9">
        <w:t>This group is highly vulnerable. A trauma-informed approach must be taken.</w:t>
      </w:r>
      <w:r w:rsidRPr="00594884">
        <w:t>There is a very high risk of retraumatization.</w:t>
      </w:r>
      <w:r w:rsidR="00CB5180">
        <w:t xml:space="preserve"> </w:t>
      </w:r>
    </w:p>
    <w:p w14:paraId="0E9BDC14" w14:textId="77777777" w:rsidR="007A471F" w:rsidRDefault="007A471F" w:rsidP="007A471F">
      <w:r w:rsidRPr="00AA21C7">
        <w:t xml:space="preserve">Comment / proposal to paragraph </w:t>
      </w:r>
      <w:r>
        <w:t xml:space="preserve">121 (e): </w:t>
      </w:r>
      <w:r w:rsidRPr="00594884">
        <w:t>Fair compensation for therapists. Psychotraumatology must be an integral part of the training of psychologists and psychiatrists.</w:t>
      </w:r>
    </w:p>
    <w:p w14:paraId="238DFE9E" w14:textId="77777777" w:rsidR="00D92FE1" w:rsidRDefault="00D92FE1"/>
    <w:p w14:paraId="6A521C93" w14:textId="77777777" w:rsidR="003A47D9" w:rsidRDefault="003A47D9"/>
    <w:p w14:paraId="40CEED5A" w14:textId="77777777" w:rsidR="00543F8C" w:rsidRDefault="00543F8C"/>
    <w:p w14:paraId="55F9172D" w14:textId="77777777" w:rsidR="00543F8C" w:rsidRDefault="00543F8C"/>
    <w:p w14:paraId="68C37072" w14:textId="4D7DB5B3" w:rsidR="00E362E6" w:rsidRDefault="00E362E6">
      <w:r>
        <w:br w:type="page"/>
      </w:r>
    </w:p>
    <w:p w14:paraId="27171277" w14:textId="301CAF66" w:rsidR="003A47D9" w:rsidRPr="00573588" w:rsidRDefault="004434DB">
      <w:pPr>
        <w:rPr>
          <w:b/>
        </w:rPr>
      </w:pPr>
      <w:r>
        <w:rPr>
          <w:b/>
        </w:rPr>
        <w:lastRenderedPageBreak/>
        <w:t>Criminal proceedings</w:t>
      </w:r>
      <w:r w:rsidR="004D0513" w:rsidRPr="00573588">
        <w:rPr>
          <w:b/>
        </w:rPr>
        <w:t>:</w:t>
      </w:r>
    </w:p>
    <w:p w14:paraId="1C71B8CA" w14:textId="34EB2059" w:rsidR="003B7DD5" w:rsidRDefault="003B7DD5" w:rsidP="00E331F7">
      <w:r w:rsidRPr="00AA21C7">
        <w:t xml:space="preserve">Comment / proposal to paragraph </w:t>
      </w:r>
      <w:r>
        <w:t xml:space="preserve">105: </w:t>
      </w:r>
      <w:r w:rsidRPr="003B7DD5">
        <w:t>Abuse of power must be made a criminal offense.</w:t>
      </w:r>
    </w:p>
    <w:p w14:paraId="28AB5CA4" w14:textId="69F86C7A" w:rsidR="003B7DD5" w:rsidRDefault="003B7DD5" w:rsidP="00E331F7">
      <w:r w:rsidRPr="00AA21C7">
        <w:t xml:space="preserve">Comment / proposal to paragraph </w:t>
      </w:r>
      <w:r>
        <w:t>105:</w:t>
      </w:r>
      <w:r w:rsidRPr="003B7DD5">
        <w:t xml:space="preserve"> Torture must be made a criminal offense.</w:t>
      </w:r>
    </w:p>
    <w:p w14:paraId="2B0FBFBD" w14:textId="4F29034F" w:rsidR="00AB6A33" w:rsidRPr="00113DEB" w:rsidRDefault="00AB6A33" w:rsidP="00E331F7">
      <w:r w:rsidRPr="00AA21C7">
        <w:t xml:space="preserve">Comment / proposal to paragraph </w:t>
      </w:r>
      <w:r>
        <w:t>105:</w:t>
      </w:r>
      <w:r w:rsidRPr="003B7DD5">
        <w:t xml:space="preserve"> </w:t>
      </w:r>
      <w:r w:rsidRPr="00AB6A33">
        <w:t>Psychological abuse must be made a criminal offense.</w:t>
      </w:r>
      <w:r w:rsidR="00021F32">
        <w:t xml:space="preserve"> </w:t>
      </w:r>
      <w:r w:rsidR="00021F32" w:rsidRPr="00021F32">
        <w:t xml:space="preserve">Rationale: Even though some states already recognize assault by psychological means, it should be established as a separate criminal offense, as it might otherwise be </w:t>
      </w:r>
      <w:r w:rsidR="00021F32" w:rsidRPr="00113DEB">
        <w:t>overlooked.</w:t>
      </w:r>
    </w:p>
    <w:p w14:paraId="417A86E7" w14:textId="77777777" w:rsidR="00113DEB" w:rsidRPr="00113DEB" w:rsidRDefault="00113DEB" w:rsidP="00113DEB">
      <w:r w:rsidRPr="00113DEB">
        <w:t>Comment / proposal to paragraph 32 (m): Add lack of training for the police and the judiciary.</w:t>
      </w:r>
    </w:p>
    <w:p w14:paraId="2C04A857" w14:textId="400B1366" w:rsidR="00573588" w:rsidRDefault="00573588" w:rsidP="00E331F7">
      <w:r w:rsidRPr="00AA21C7">
        <w:t xml:space="preserve">Comment / proposal to paragraph </w:t>
      </w:r>
      <w:r>
        <w:t xml:space="preserve">105: </w:t>
      </w:r>
      <w:r w:rsidRPr="00594884">
        <w:t xml:space="preserve">Impunity + Statute of Limitations. </w:t>
      </w:r>
      <w:r w:rsidR="00E331F7">
        <w:t>Disability-based violence</w:t>
      </w:r>
      <w:r w:rsidRPr="00594884">
        <w:t xml:space="preserve"> </w:t>
      </w:r>
      <w:r w:rsidR="0083107A">
        <w:t>must</w:t>
      </w:r>
      <w:r w:rsidRPr="00594884">
        <w:t xml:space="preserve"> not be subject to a statute of limitations. Reason: In many cases of abuse, victims are only able to report the incidents very late. As a result, many cases are already time-barred.</w:t>
      </w:r>
    </w:p>
    <w:p w14:paraId="24A7648C" w14:textId="16C53426" w:rsidR="00E86C7B" w:rsidRDefault="003A47D9" w:rsidP="00E86C7B">
      <w:r w:rsidRPr="00AA21C7">
        <w:t xml:space="preserve">Comment / proposal to paragraph </w:t>
      </w:r>
      <w:r>
        <w:t>75, 92</w:t>
      </w:r>
      <w:r w:rsidR="00092F61">
        <w:t>, 121 (d)</w:t>
      </w:r>
      <w:r>
        <w:t xml:space="preserve">: </w:t>
      </w:r>
      <w:r w:rsidR="00092F61" w:rsidRPr="00594884">
        <w:t>Criminal law must be expanded to include hate crimes against people with disabilities.</w:t>
      </w:r>
      <w:r w:rsidRPr="00F343E7">
        <w:t xml:space="preserve"> This criminal offense must also apply to media</w:t>
      </w:r>
      <w:r w:rsidR="004A2B06">
        <w:t>,</w:t>
      </w:r>
      <w:r w:rsidRPr="00F343E7">
        <w:t xml:space="preserve"> press</w:t>
      </w:r>
      <w:r w:rsidR="004A2B06">
        <w:t xml:space="preserve"> and politicians</w:t>
      </w:r>
      <w:r w:rsidRPr="00F343E7">
        <w:t>. Rationale: In Germany, there are articles that spread false factual claims and ableist assumptions about people with disabilities. Similarly, some politicians spread hatred toward people with disabilities.</w:t>
      </w:r>
      <w:r w:rsidR="008903C1">
        <w:t xml:space="preserve"> </w:t>
      </w:r>
      <w:r w:rsidR="00E86C7B" w:rsidRPr="00594884">
        <w:t xml:space="preserve">Reporting systems must be accessible. Social media platforms must be held accountable. </w:t>
      </w:r>
    </w:p>
    <w:p w14:paraId="5AD2D7EB" w14:textId="77777777" w:rsidR="00E86C7B" w:rsidRPr="00D968F8" w:rsidRDefault="00E86C7B" w:rsidP="00E86C7B">
      <w:r w:rsidRPr="00D968F8">
        <w:t>Comment / proposal to paragraph 75: Problems: Lack of training on how to interview people with trauma-related disorders. Statements are often unusable later on because, for example, the questioning was leading or the victims were re-traumatized in the process.</w:t>
      </w:r>
    </w:p>
    <w:p w14:paraId="65B23FC4" w14:textId="77777777" w:rsidR="00E86C7B" w:rsidRPr="00D968F8" w:rsidRDefault="00E86C7B" w:rsidP="00E86C7B">
      <w:r w:rsidRPr="00D968F8">
        <w:t>Comment / proposal to paragraph 117: Add the violence must be investigated.</w:t>
      </w:r>
    </w:p>
    <w:p w14:paraId="73EA7429" w14:textId="78FF1FEE" w:rsidR="00E718AE" w:rsidRDefault="00E718AE" w:rsidP="00E718AE">
      <w:r w:rsidRPr="00D968F8">
        <w:t>Comment / proposal to paragraph 42: Prohibition of audio and video recordings, particularly livestreams. Reason: There is an increasing number of livestreams from (care) facilities on social media. In these livestreams, people who require care and/or have disabilities are filmed and posted online. This can also result in private health information being posted online</w:t>
      </w:r>
      <w:r w:rsidR="00713497">
        <w:t xml:space="preserve"> and mistakes at work.</w:t>
      </w:r>
    </w:p>
    <w:p w14:paraId="5DE02468" w14:textId="40470FCD" w:rsidR="00113DEB" w:rsidRPr="00113DEB" w:rsidRDefault="00113DEB" w:rsidP="00113DEB">
      <w:r w:rsidRPr="00113DEB">
        <w:t xml:space="preserve">Comment / proposal to paragraph 72: </w:t>
      </w:r>
      <w:r>
        <w:t>Add i</w:t>
      </w:r>
      <w:r w:rsidRPr="00113DEB">
        <w:t>nternational Principles and Guidelines on Access to Justice for Persons with Disabilities, 5.1 (d)</w:t>
      </w:r>
    </w:p>
    <w:p w14:paraId="504D5B0B" w14:textId="77777777" w:rsidR="0081651E" w:rsidRPr="0081651E" w:rsidRDefault="0081651E" w:rsidP="0081651E">
      <w:r w:rsidRPr="0081651E">
        <w:t>Comment / proposal to paragraph 32: Obstacles: Failure to comply with medical standards, litigation costs, high evidentiary requirements, lack of training for the judiciary,</w:t>
      </w:r>
      <w:r>
        <w:t xml:space="preserve"> </w:t>
      </w:r>
      <w:r w:rsidRPr="0081651E">
        <w:t>lack of legal representation, lack of support</w:t>
      </w:r>
    </w:p>
    <w:p w14:paraId="1305A68B" w14:textId="77777777" w:rsidR="00E86C7B" w:rsidRDefault="00E86C7B"/>
    <w:p w14:paraId="52538A07" w14:textId="5CDB389B" w:rsidR="00490639" w:rsidRDefault="00490639">
      <w:r>
        <w:br w:type="page"/>
      </w:r>
    </w:p>
    <w:p w14:paraId="58147742" w14:textId="46A879BD" w:rsidR="00D92FE1" w:rsidRPr="00573588" w:rsidRDefault="00E422B0">
      <w:pPr>
        <w:rPr>
          <w:b/>
        </w:rPr>
      </w:pPr>
      <w:r w:rsidRPr="00573588">
        <w:rPr>
          <w:b/>
        </w:rPr>
        <w:lastRenderedPageBreak/>
        <w:t>Other:</w:t>
      </w:r>
    </w:p>
    <w:p w14:paraId="2F0A677D" w14:textId="1F9385B0" w:rsidR="00EF4A42" w:rsidRDefault="00E422B0" w:rsidP="00EF4A42">
      <w:r w:rsidRPr="00AA21C7">
        <w:t xml:space="preserve">Comment / proposal to paragraph </w:t>
      </w:r>
      <w:r>
        <w:t>32 (i)</w:t>
      </w:r>
      <w:r w:rsidR="007C48C0">
        <w:t>, 121</w:t>
      </w:r>
      <w:r>
        <w:t>: Add in</w:t>
      </w:r>
      <w:r w:rsidRPr="008B0128">
        <w:t>clusion of individuals. Rationale: Not every person with a disability is part of an organization.</w:t>
      </w:r>
      <w:r w:rsidR="007C48C0">
        <w:t xml:space="preserve"> </w:t>
      </w:r>
      <w:r w:rsidR="00EF4A42" w:rsidRPr="00594884">
        <w:t>Not all victims of violence are part of an organization.</w:t>
      </w:r>
    </w:p>
    <w:p w14:paraId="1B01A478" w14:textId="77777777" w:rsidR="00BA30C4" w:rsidRDefault="00BA30C4" w:rsidP="00BA30C4">
      <w:r w:rsidRPr="00AA21C7">
        <w:t xml:space="preserve">Comment / proposal to paragraph </w:t>
      </w:r>
      <w:r>
        <w:t xml:space="preserve">43: </w:t>
      </w:r>
      <w:r w:rsidRPr="00D670A4">
        <w:t>Reference to the Council of Europe's Istanbul Convention?</w:t>
      </w:r>
    </w:p>
    <w:p w14:paraId="290F5F9E" w14:textId="77777777" w:rsidR="00BA30C4" w:rsidRDefault="00BA30C4" w:rsidP="00BA30C4">
      <w:r w:rsidRPr="00AA21C7">
        <w:t xml:space="preserve">Comment / proposal to paragraph </w:t>
      </w:r>
      <w:r>
        <w:t xml:space="preserve">44: Add </w:t>
      </w:r>
      <w:r w:rsidRPr="00D670A4">
        <w:t>institutions.</w:t>
      </w:r>
      <w:r>
        <w:t xml:space="preserve"> </w:t>
      </w:r>
      <w:r w:rsidRPr="00D670A4">
        <w:t>Domestic violence can also occur in institutions</w:t>
      </w:r>
      <w:r>
        <w:t>.</w:t>
      </w:r>
    </w:p>
    <w:p w14:paraId="4C6B9C0B" w14:textId="5507F02E" w:rsidR="00CE48FB" w:rsidRDefault="004F722E" w:rsidP="004F722E">
      <w:r w:rsidRPr="00AA21C7">
        <w:t xml:space="preserve">Comment / proposal to paragraph </w:t>
      </w:r>
      <w:r>
        <w:t xml:space="preserve">121: </w:t>
      </w:r>
      <w:r w:rsidR="001962FE" w:rsidRPr="001962FE">
        <w:t>Maximum resources must be utilized. Cuts made without utilizing maximum resources constitute a human rights violation.</w:t>
      </w:r>
    </w:p>
    <w:p w14:paraId="4CEE0AAA" w14:textId="77777777" w:rsidR="00CE48FB" w:rsidRDefault="00CE48FB" w:rsidP="00A03912">
      <w:r>
        <w:t>See</w:t>
      </w:r>
      <w:r w:rsidRPr="00CE48FB">
        <w:t xml:space="preserve"> A/HRC/46/47 para 75 (g) Mobilize resources, both domestically and through international cooperation, and dedicate the maximum available resources to promote the realization of the rights to decent work, social security and inclusive education for persons with disabilities, including by adopting progressive taxation measures, strengthening the capacity to collect taxes, expanding fiscal space, and fighting tax evasion, corruption and other forms of financial abuse.</w:t>
      </w:r>
    </w:p>
    <w:p w14:paraId="75F99C8F" w14:textId="5F9AB3BC" w:rsidR="00A03912" w:rsidRDefault="00A03912" w:rsidP="00A03912">
      <w:r w:rsidRPr="00AA21C7">
        <w:t xml:space="preserve">Comment / proposal to paragraph </w:t>
      </w:r>
      <w:r>
        <w:t xml:space="preserve">117: </w:t>
      </w:r>
      <w:r w:rsidRPr="00594884">
        <w:t>It is a human rights violation</w:t>
      </w:r>
      <w:r>
        <w:t>.</w:t>
      </w:r>
    </w:p>
    <w:p w14:paraId="72D32EFA" w14:textId="42AA894A" w:rsidR="00A63FB4" w:rsidRDefault="00A63FB4"/>
    <w:sectPr w:rsidR="00A63FB4" w:rsidSect="007A471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44B"/>
    <w:rsid w:val="00002DBD"/>
    <w:rsid w:val="00004FD2"/>
    <w:rsid w:val="00013CB8"/>
    <w:rsid w:val="00013E15"/>
    <w:rsid w:val="00015B30"/>
    <w:rsid w:val="00021DC1"/>
    <w:rsid w:val="00021F32"/>
    <w:rsid w:val="0002580A"/>
    <w:rsid w:val="000377D2"/>
    <w:rsid w:val="00040301"/>
    <w:rsid w:val="00041516"/>
    <w:rsid w:val="00045D9D"/>
    <w:rsid w:val="00054865"/>
    <w:rsid w:val="000600B6"/>
    <w:rsid w:val="00062F01"/>
    <w:rsid w:val="00077153"/>
    <w:rsid w:val="00082EBB"/>
    <w:rsid w:val="00090758"/>
    <w:rsid w:val="00092F61"/>
    <w:rsid w:val="00097E54"/>
    <w:rsid w:val="000B4238"/>
    <w:rsid w:val="000D0D88"/>
    <w:rsid w:val="000D1ACF"/>
    <w:rsid w:val="000F47FD"/>
    <w:rsid w:val="001027D3"/>
    <w:rsid w:val="0010290B"/>
    <w:rsid w:val="00113DEB"/>
    <w:rsid w:val="001214AF"/>
    <w:rsid w:val="00126C64"/>
    <w:rsid w:val="0013091E"/>
    <w:rsid w:val="00132D48"/>
    <w:rsid w:val="00133CD7"/>
    <w:rsid w:val="001421D8"/>
    <w:rsid w:val="00157DE3"/>
    <w:rsid w:val="00173BED"/>
    <w:rsid w:val="00195AED"/>
    <w:rsid w:val="001962FE"/>
    <w:rsid w:val="001A7F45"/>
    <w:rsid w:val="001B2B39"/>
    <w:rsid w:val="001C488D"/>
    <w:rsid w:val="001C54A4"/>
    <w:rsid w:val="001C6A32"/>
    <w:rsid w:val="001D33CB"/>
    <w:rsid w:val="001E33DE"/>
    <w:rsid w:val="001E4FA4"/>
    <w:rsid w:val="001E5B5C"/>
    <w:rsid w:val="001F4123"/>
    <w:rsid w:val="001F5A93"/>
    <w:rsid w:val="001F6781"/>
    <w:rsid w:val="002058AF"/>
    <w:rsid w:val="0021467F"/>
    <w:rsid w:val="00224C95"/>
    <w:rsid w:val="00232BD0"/>
    <w:rsid w:val="00234F4D"/>
    <w:rsid w:val="00240ABA"/>
    <w:rsid w:val="002456AC"/>
    <w:rsid w:val="00246347"/>
    <w:rsid w:val="002614B8"/>
    <w:rsid w:val="00264F15"/>
    <w:rsid w:val="0027005F"/>
    <w:rsid w:val="002962F4"/>
    <w:rsid w:val="00297FB5"/>
    <w:rsid w:val="002A0491"/>
    <w:rsid w:val="002A0F73"/>
    <w:rsid w:val="002B0F3B"/>
    <w:rsid w:val="002C01AB"/>
    <w:rsid w:val="002C7BA8"/>
    <w:rsid w:val="002D444B"/>
    <w:rsid w:val="002D529F"/>
    <w:rsid w:val="00300F17"/>
    <w:rsid w:val="00303A3C"/>
    <w:rsid w:val="00305A06"/>
    <w:rsid w:val="003175C1"/>
    <w:rsid w:val="003214EE"/>
    <w:rsid w:val="0032328C"/>
    <w:rsid w:val="00337464"/>
    <w:rsid w:val="003409C6"/>
    <w:rsid w:val="00352FE8"/>
    <w:rsid w:val="00364D8C"/>
    <w:rsid w:val="00365FFF"/>
    <w:rsid w:val="00371FB7"/>
    <w:rsid w:val="00376035"/>
    <w:rsid w:val="00380033"/>
    <w:rsid w:val="003A47D9"/>
    <w:rsid w:val="003B7DD5"/>
    <w:rsid w:val="003C668A"/>
    <w:rsid w:val="003D4A0A"/>
    <w:rsid w:val="003E330D"/>
    <w:rsid w:val="00406E5D"/>
    <w:rsid w:val="0041376A"/>
    <w:rsid w:val="00417ABC"/>
    <w:rsid w:val="004300C1"/>
    <w:rsid w:val="00431772"/>
    <w:rsid w:val="00437BB0"/>
    <w:rsid w:val="004434DB"/>
    <w:rsid w:val="004467E8"/>
    <w:rsid w:val="004470FE"/>
    <w:rsid w:val="00461921"/>
    <w:rsid w:val="00471370"/>
    <w:rsid w:val="004814CF"/>
    <w:rsid w:val="004825B5"/>
    <w:rsid w:val="00486F01"/>
    <w:rsid w:val="00487734"/>
    <w:rsid w:val="00490639"/>
    <w:rsid w:val="004A2B06"/>
    <w:rsid w:val="004B4440"/>
    <w:rsid w:val="004B4B9F"/>
    <w:rsid w:val="004B6982"/>
    <w:rsid w:val="004C5411"/>
    <w:rsid w:val="004D0513"/>
    <w:rsid w:val="004D54DB"/>
    <w:rsid w:val="004E7633"/>
    <w:rsid w:val="004F722E"/>
    <w:rsid w:val="005004D9"/>
    <w:rsid w:val="00500AA2"/>
    <w:rsid w:val="0051005E"/>
    <w:rsid w:val="00516D9E"/>
    <w:rsid w:val="005277EC"/>
    <w:rsid w:val="00530AAE"/>
    <w:rsid w:val="00530D65"/>
    <w:rsid w:val="005337E5"/>
    <w:rsid w:val="00535E0D"/>
    <w:rsid w:val="005421ED"/>
    <w:rsid w:val="00543F8C"/>
    <w:rsid w:val="005476BD"/>
    <w:rsid w:val="00564333"/>
    <w:rsid w:val="00567416"/>
    <w:rsid w:val="00573588"/>
    <w:rsid w:val="00577167"/>
    <w:rsid w:val="00594884"/>
    <w:rsid w:val="005E5616"/>
    <w:rsid w:val="005F3D82"/>
    <w:rsid w:val="005F4E7E"/>
    <w:rsid w:val="005F6D92"/>
    <w:rsid w:val="00605FE9"/>
    <w:rsid w:val="00627E45"/>
    <w:rsid w:val="00635725"/>
    <w:rsid w:val="006363DF"/>
    <w:rsid w:val="0065330B"/>
    <w:rsid w:val="006650CD"/>
    <w:rsid w:val="00665C49"/>
    <w:rsid w:val="0066614C"/>
    <w:rsid w:val="00667E2A"/>
    <w:rsid w:val="0067115C"/>
    <w:rsid w:val="00673B47"/>
    <w:rsid w:val="006800B5"/>
    <w:rsid w:val="006A2688"/>
    <w:rsid w:val="006A3F90"/>
    <w:rsid w:val="006A594E"/>
    <w:rsid w:val="006A72CE"/>
    <w:rsid w:val="006B1809"/>
    <w:rsid w:val="006B242C"/>
    <w:rsid w:val="006B46E6"/>
    <w:rsid w:val="006C2D9C"/>
    <w:rsid w:val="006C327D"/>
    <w:rsid w:val="006C7A67"/>
    <w:rsid w:val="006D2431"/>
    <w:rsid w:val="006D7E5B"/>
    <w:rsid w:val="006F4A06"/>
    <w:rsid w:val="00700B0A"/>
    <w:rsid w:val="00703E56"/>
    <w:rsid w:val="00707935"/>
    <w:rsid w:val="0071233C"/>
    <w:rsid w:val="00713497"/>
    <w:rsid w:val="007240C0"/>
    <w:rsid w:val="007263DA"/>
    <w:rsid w:val="00734306"/>
    <w:rsid w:val="00740BD6"/>
    <w:rsid w:val="00754298"/>
    <w:rsid w:val="00755315"/>
    <w:rsid w:val="007653D0"/>
    <w:rsid w:val="00787B6C"/>
    <w:rsid w:val="0079146A"/>
    <w:rsid w:val="0079523D"/>
    <w:rsid w:val="007A471F"/>
    <w:rsid w:val="007B61CC"/>
    <w:rsid w:val="007C48C0"/>
    <w:rsid w:val="007D4803"/>
    <w:rsid w:val="007D7575"/>
    <w:rsid w:val="00806185"/>
    <w:rsid w:val="008151DE"/>
    <w:rsid w:val="0081651E"/>
    <w:rsid w:val="0083107A"/>
    <w:rsid w:val="00844145"/>
    <w:rsid w:val="00847F30"/>
    <w:rsid w:val="008649A5"/>
    <w:rsid w:val="00867901"/>
    <w:rsid w:val="00870688"/>
    <w:rsid w:val="008817D8"/>
    <w:rsid w:val="008903C1"/>
    <w:rsid w:val="00892D65"/>
    <w:rsid w:val="008A50F9"/>
    <w:rsid w:val="008B0128"/>
    <w:rsid w:val="008B4AA4"/>
    <w:rsid w:val="008C05F5"/>
    <w:rsid w:val="008C3559"/>
    <w:rsid w:val="008E1E47"/>
    <w:rsid w:val="008F43B2"/>
    <w:rsid w:val="008F5C69"/>
    <w:rsid w:val="008F6325"/>
    <w:rsid w:val="009467E7"/>
    <w:rsid w:val="00977DEC"/>
    <w:rsid w:val="00991B27"/>
    <w:rsid w:val="009935C9"/>
    <w:rsid w:val="00994E63"/>
    <w:rsid w:val="009A7FAF"/>
    <w:rsid w:val="009D03B5"/>
    <w:rsid w:val="009D5A7F"/>
    <w:rsid w:val="009D795F"/>
    <w:rsid w:val="009E10F5"/>
    <w:rsid w:val="009E3123"/>
    <w:rsid w:val="009E42FC"/>
    <w:rsid w:val="009F24BA"/>
    <w:rsid w:val="00A03912"/>
    <w:rsid w:val="00A25D4B"/>
    <w:rsid w:val="00A30B6A"/>
    <w:rsid w:val="00A366C8"/>
    <w:rsid w:val="00A468B6"/>
    <w:rsid w:val="00A515D3"/>
    <w:rsid w:val="00A55F34"/>
    <w:rsid w:val="00A610AB"/>
    <w:rsid w:val="00A6332E"/>
    <w:rsid w:val="00A63FB4"/>
    <w:rsid w:val="00A65088"/>
    <w:rsid w:val="00A7499B"/>
    <w:rsid w:val="00A80D54"/>
    <w:rsid w:val="00A94695"/>
    <w:rsid w:val="00A979F4"/>
    <w:rsid w:val="00A97F42"/>
    <w:rsid w:val="00AA0D45"/>
    <w:rsid w:val="00AA21C7"/>
    <w:rsid w:val="00AA2CC6"/>
    <w:rsid w:val="00AA3136"/>
    <w:rsid w:val="00AA4096"/>
    <w:rsid w:val="00AB49B7"/>
    <w:rsid w:val="00AB6A33"/>
    <w:rsid w:val="00AB739A"/>
    <w:rsid w:val="00AC7560"/>
    <w:rsid w:val="00AD2562"/>
    <w:rsid w:val="00AE17E6"/>
    <w:rsid w:val="00AE20A9"/>
    <w:rsid w:val="00AE2DF7"/>
    <w:rsid w:val="00AE69F5"/>
    <w:rsid w:val="00B05BCC"/>
    <w:rsid w:val="00B06FBA"/>
    <w:rsid w:val="00B1734C"/>
    <w:rsid w:val="00B24121"/>
    <w:rsid w:val="00B34726"/>
    <w:rsid w:val="00B36221"/>
    <w:rsid w:val="00B4432D"/>
    <w:rsid w:val="00B460AA"/>
    <w:rsid w:val="00B46628"/>
    <w:rsid w:val="00B50987"/>
    <w:rsid w:val="00B52D37"/>
    <w:rsid w:val="00B534B3"/>
    <w:rsid w:val="00B54499"/>
    <w:rsid w:val="00B569DB"/>
    <w:rsid w:val="00B56A54"/>
    <w:rsid w:val="00B61772"/>
    <w:rsid w:val="00B8458C"/>
    <w:rsid w:val="00BA30C4"/>
    <w:rsid w:val="00BA4D55"/>
    <w:rsid w:val="00BB0816"/>
    <w:rsid w:val="00BB37FC"/>
    <w:rsid w:val="00BC75F8"/>
    <w:rsid w:val="00BD03C9"/>
    <w:rsid w:val="00BD1B09"/>
    <w:rsid w:val="00BD65F6"/>
    <w:rsid w:val="00BE05C0"/>
    <w:rsid w:val="00BE7BE5"/>
    <w:rsid w:val="00BF14A1"/>
    <w:rsid w:val="00BF155C"/>
    <w:rsid w:val="00BF6428"/>
    <w:rsid w:val="00C15D03"/>
    <w:rsid w:val="00C26B44"/>
    <w:rsid w:val="00C26D93"/>
    <w:rsid w:val="00C439D6"/>
    <w:rsid w:val="00C53918"/>
    <w:rsid w:val="00C61BBF"/>
    <w:rsid w:val="00C6348B"/>
    <w:rsid w:val="00C739BC"/>
    <w:rsid w:val="00C824E4"/>
    <w:rsid w:val="00C850DD"/>
    <w:rsid w:val="00C96E35"/>
    <w:rsid w:val="00CB5180"/>
    <w:rsid w:val="00CC103D"/>
    <w:rsid w:val="00CD01A2"/>
    <w:rsid w:val="00CD3A71"/>
    <w:rsid w:val="00CD5DA8"/>
    <w:rsid w:val="00CE48FB"/>
    <w:rsid w:val="00CF476A"/>
    <w:rsid w:val="00D005D2"/>
    <w:rsid w:val="00D00B9A"/>
    <w:rsid w:val="00D118FB"/>
    <w:rsid w:val="00D174FF"/>
    <w:rsid w:val="00D26FE0"/>
    <w:rsid w:val="00D274EE"/>
    <w:rsid w:val="00D3526C"/>
    <w:rsid w:val="00D417F2"/>
    <w:rsid w:val="00D610CF"/>
    <w:rsid w:val="00D616CF"/>
    <w:rsid w:val="00D63805"/>
    <w:rsid w:val="00D63D29"/>
    <w:rsid w:val="00D65C15"/>
    <w:rsid w:val="00D670A4"/>
    <w:rsid w:val="00D76D1A"/>
    <w:rsid w:val="00D92AAC"/>
    <w:rsid w:val="00D92FE1"/>
    <w:rsid w:val="00D93CBC"/>
    <w:rsid w:val="00D968F8"/>
    <w:rsid w:val="00DA1B8A"/>
    <w:rsid w:val="00DA30FE"/>
    <w:rsid w:val="00DA5CD9"/>
    <w:rsid w:val="00DC68BF"/>
    <w:rsid w:val="00DD16A0"/>
    <w:rsid w:val="00DE590C"/>
    <w:rsid w:val="00E1000F"/>
    <w:rsid w:val="00E11231"/>
    <w:rsid w:val="00E14B47"/>
    <w:rsid w:val="00E2136F"/>
    <w:rsid w:val="00E27233"/>
    <w:rsid w:val="00E30092"/>
    <w:rsid w:val="00E30D83"/>
    <w:rsid w:val="00E310F8"/>
    <w:rsid w:val="00E331F7"/>
    <w:rsid w:val="00E33509"/>
    <w:rsid w:val="00E3626E"/>
    <w:rsid w:val="00E362E6"/>
    <w:rsid w:val="00E365EF"/>
    <w:rsid w:val="00E422B0"/>
    <w:rsid w:val="00E46635"/>
    <w:rsid w:val="00E47274"/>
    <w:rsid w:val="00E47548"/>
    <w:rsid w:val="00E52BBE"/>
    <w:rsid w:val="00E545FD"/>
    <w:rsid w:val="00E55247"/>
    <w:rsid w:val="00E55300"/>
    <w:rsid w:val="00E718AE"/>
    <w:rsid w:val="00E71D84"/>
    <w:rsid w:val="00E8098B"/>
    <w:rsid w:val="00E84672"/>
    <w:rsid w:val="00E86C7B"/>
    <w:rsid w:val="00E87DC5"/>
    <w:rsid w:val="00E93156"/>
    <w:rsid w:val="00E97CDA"/>
    <w:rsid w:val="00EB24D2"/>
    <w:rsid w:val="00EC353F"/>
    <w:rsid w:val="00EC377D"/>
    <w:rsid w:val="00ED1FA9"/>
    <w:rsid w:val="00EE54B4"/>
    <w:rsid w:val="00EF33B2"/>
    <w:rsid w:val="00EF4A42"/>
    <w:rsid w:val="00EF675B"/>
    <w:rsid w:val="00F06764"/>
    <w:rsid w:val="00F14532"/>
    <w:rsid w:val="00F20953"/>
    <w:rsid w:val="00F32BF4"/>
    <w:rsid w:val="00F343E7"/>
    <w:rsid w:val="00F35A39"/>
    <w:rsid w:val="00F405F6"/>
    <w:rsid w:val="00F40CC4"/>
    <w:rsid w:val="00F54F86"/>
    <w:rsid w:val="00F55709"/>
    <w:rsid w:val="00F745B9"/>
    <w:rsid w:val="00F75848"/>
    <w:rsid w:val="00F80008"/>
    <w:rsid w:val="00F8575C"/>
    <w:rsid w:val="00F91C6C"/>
    <w:rsid w:val="00F927A4"/>
    <w:rsid w:val="00F9561E"/>
    <w:rsid w:val="00F97AAB"/>
    <w:rsid w:val="00FB7EDF"/>
    <w:rsid w:val="00FC3893"/>
    <w:rsid w:val="00FC45B2"/>
    <w:rsid w:val="00FC603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93792"/>
  <w15:chartTrackingRefBased/>
  <w15:docId w15:val="{B6006C34-82E9-433A-9339-E443F88A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A67"/>
  </w:style>
  <w:style w:type="paragraph" w:styleId="Heading1">
    <w:name w:val="heading 1"/>
    <w:basedOn w:val="Normal"/>
    <w:next w:val="Normal"/>
    <w:link w:val="Heading1Char"/>
    <w:uiPriority w:val="9"/>
    <w:qFormat/>
    <w:rsid w:val="002D4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4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44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4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44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44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4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4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4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4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44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44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44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44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44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4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4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44B"/>
    <w:rPr>
      <w:rFonts w:eastAsiaTheme="majorEastAsia" w:cstheme="majorBidi"/>
      <w:color w:val="272727" w:themeColor="text1" w:themeTint="D8"/>
    </w:rPr>
  </w:style>
  <w:style w:type="paragraph" w:styleId="Title">
    <w:name w:val="Title"/>
    <w:basedOn w:val="Normal"/>
    <w:next w:val="Normal"/>
    <w:link w:val="TitleChar"/>
    <w:uiPriority w:val="10"/>
    <w:qFormat/>
    <w:rsid w:val="002D4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4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4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44B"/>
    <w:pPr>
      <w:spacing w:before="160"/>
      <w:jc w:val="center"/>
    </w:pPr>
    <w:rPr>
      <w:i/>
      <w:iCs/>
      <w:color w:val="404040" w:themeColor="text1" w:themeTint="BF"/>
    </w:rPr>
  </w:style>
  <w:style w:type="character" w:customStyle="1" w:styleId="QuoteChar">
    <w:name w:val="Quote Char"/>
    <w:basedOn w:val="DefaultParagraphFont"/>
    <w:link w:val="Quote"/>
    <w:uiPriority w:val="29"/>
    <w:rsid w:val="002D444B"/>
    <w:rPr>
      <w:i/>
      <w:iCs/>
      <w:color w:val="404040" w:themeColor="text1" w:themeTint="BF"/>
    </w:rPr>
  </w:style>
  <w:style w:type="paragraph" w:styleId="ListParagraph">
    <w:name w:val="List Paragraph"/>
    <w:basedOn w:val="Normal"/>
    <w:uiPriority w:val="34"/>
    <w:qFormat/>
    <w:rsid w:val="002D444B"/>
    <w:pPr>
      <w:ind w:left="720"/>
      <w:contextualSpacing/>
    </w:pPr>
  </w:style>
  <w:style w:type="character" w:styleId="IntenseEmphasis">
    <w:name w:val="Intense Emphasis"/>
    <w:basedOn w:val="DefaultParagraphFont"/>
    <w:uiPriority w:val="21"/>
    <w:qFormat/>
    <w:rsid w:val="002D444B"/>
    <w:rPr>
      <w:i/>
      <w:iCs/>
      <w:color w:val="0F4761" w:themeColor="accent1" w:themeShade="BF"/>
    </w:rPr>
  </w:style>
  <w:style w:type="paragraph" w:styleId="IntenseQuote">
    <w:name w:val="Intense Quote"/>
    <w:basedOn w:val="Normal"/>
    <w:next w:val="Normal"/>
    <w:link w:val="IntenseQuoteChar"/>
    <w:uiPriority w:val="30"/>
    <w:qFormat/>
    <w:rsid w:val="002D4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444B"/>
    <w:rPr>
      <w:i/>
      <w:iCs/>
      <w:color w:val="0F4761" w:themeColor="accent1" w:themeShade="BF"/>
    </w:rPr>
  </w:style>
  <w:style w:type="character" w:styleId="IntenseReference">
    <w:name w:val="Intense Reference"/>
    <w:basedOn w:val="DefaultParagraphFont"/>
    <w:uiPriority w:val="32"/>
    <w:qFormat/>
    <w:rsid w:val="002D444B"/>
    <w:rPr>
      <w:b/>
      <w:bCs/>
      <w:smallCaps/>
      <w:color w:val="0F4761" w:themeColor="accent1" w:themeShade="BF"/>
      <w:spacing w:val="5"/>
    </w:rPr>
  </w:style>
  <w:style w:type="character" w:customStyle="1" w:styleId="AHRC4349">
    <w:name w:val="A/HRC/43/49"/>
    <w:basedOn w:val="DefaultParagraphFont"/>
    <w:uiPriority w:val="1"/>
    <w:rsid w:val="008817D8"/>
    <w:rPr>
      <w:b/>
      <w:color w:val="auto"/>
      <w:bdr w:val="none" w:sz="0" w:space="0" w:color="auto"/>
      <w:shd w:val="clear" w:color="auto" w:fill="FFFF00"/>
    </w:rPr>
  </w:style>
  <w:style w:type="character" w:customStyle="1" w:styleId="A63175">
    <w:name w:val="A/63/175"/>
    <w:basedOn w:val="DefaultParagraphFont"/>
    <w:uiPriority w:val="1"/>
    <w:rsid w:val="009E10F5"/>
    <w:rPr>
      <w:b/>
      <w:bdr w:val="none" w:sz="0" w:space="0" w:color="auto"/>
      <w:shd w:val="clear" w:color="auto" w:fill="92D050"/>
    </w:rPr>
  </w:style>
  <w:style w:type="character" w:customStyle="1" w:styleId="AHRC2253">
    <w:name w:val="A/HRC/22/53"/>
    <w:basedOn w:val="DefaultParagraphFont"/>
    <w:uiPriority w:val="1"/>
    <w:rsid w:val="009E10F5"/>
    <w:rPr>
      <w:b/>
      <w:bdr w:val="none" w:sz="0" w:space="0" w:color="auto"/>
      <w:shd w:val="clear" w:color="auto" w:fill="B3E5A1" w:themeFill="accent6"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80375">
      <w:bodyDiv w:val="1"/>
      <w:marLeft w:val="0"/>
      <w:marRight w:val="0"/>
      <w:marTop w:val="0"/>
      <w:marBottom w:val="0"/>
      <w:divBdr>
        <w:top w:val="none" w:sz="0" w:space="0" w:color="auto"/>
        <w:left w:val="none" w:sz="0" w:space="0" w:color="auto"/>
        <w:bottom w:val="none" w:sz="0" w:space="0" w:color="auto"/>
        <w:right w:val="none" w:sz="0" w:space="0" w:color="auto"/>
      </w:divBdr>
    </w:div>
    <w:div w:id="92284406">
      <w:bodyDiv w:val="1"/>
      <w:marLeft w:val="0"/>
      <w:marRight w:val="0"/>
      <w:marTop w:val="0"/>
      <w:marBottom w:val="0"/>
      <w:divBdr>
        <w:top w:val="none" w:sz="0" w:space="0" w:color="auto"/>
        <w:left w:val="none" w:sz="0" w:space="0" w:color="auto"/>
        <w:bottom w:val="none" w:sz="0" w:space="0" w:color="auto"/>
        <w:right w:val="none" w:sz="0" w:space="0" w:color="auto"/>
      </w:divBdr>
    </w:div>
    <w:div w:id="158734494">
      <w:bodyDiv w:val="1"/>
      <w:marLeft w:val="0"/>
      <w:marRight w:val="0"/>
      <w:marTop w:val="0"/>
      <w:marBottom w:val="0"/>
      <w:divBdr>
        <w:top w:val="none" w:sz="0" w:space="0" w:color="auto"/>
        <w:left w:val="none" w:sz="0" w:space="0" w:color="auto"/>
        <w:bottom w:val="none" w:sz="0" w:space="0" w:color="auto"/>
        <w:right w:val="none" w:sz="0" w:space="0" w:color="auto"/>
      </w:divBdr>
    </w:div>
    <w:div w:id="190726741">
      <w:bodyDiv w:val="1"/>
      <w:marLeft w:val="0"/>
      <w:marRight w:val="0"/>
      <w:marTop w:val="0"/>
      <w:marBottom w:val="0"/>
      <w:divBdr>
        <w:top w:val="none" w:sz="0" w:space="0" w:color="auto"/>
        <w:left w:val="none" w:sz="0" w:space="0" w:color="auto"/>
        <w:bottom w:val="none" w:sz="0" w:space="0" w:color="auto"/>
        <w:right w:val="none" w:sz="0" w:space="0" w:color="auto"/>
      </w:divBdr>
    </w:div>
    <w:div w:id="192575730">
      <w:bodyDiv w:val="1"/>
      <w:marLeft w:val="0"/>
      <w:marRight w:val="0"/>
      <w:marTop w:val="0"/>
      <w:marBottom w:val="0"/>
      <w:divBdr>
        <w:top w:val="none" w:sz="0" w:space="0" w:color="auto"/>
        <w:left w:val="none" w:sz="0" w:space="0" w:color="auto"/>
        <w:bottom w:val="none" w:sz="0" w:space="0" w:color="auto"/>
        <w:right w:val="none" w:sz="0" w:space="0" w:color="auto"/>
      </w:divBdr>
    </w:div>
    <w:div w:id="230313360">
      <w:bodyDiv w:val="1"/>
      <w:marLeft w:val="0"/>
      <w:marRight w:val="0"/>
      <w:marTop w:val="0"/>
      <w:marBottom w:val="0"/>
      <w:divBdr>
        <w:top w:val="none" w:sz="0" w:space="0" w:color="auto"/>
        <w:left w:val="none" w:sz="0" w:space="0" w:color="auto"/>
        <w:bottom w:val="none" w:sz="0" w:space="0" w:color="auto"/>
        <w:right w:val="none" w:sz="0" w:space="0" w:color="auto"/>
      </w:divBdr>
    </w:div>
    <w:div w:id="256404255">
      <w:bodyDiv w:val="1"/>
      <w:marLeft w:val="0"/>
      <w:marRight w:val="0"/>
      <w:marTop w:val="0"/>
      <w:marBottom w:val="0"/>
      <w:divBdr>
        <w:top w:val="none" w:sz="0" w:space="0" w:color="auto"/>
        <w:left w:val="none" w:sz="0" w:space="0" w:color="auto"/>
        <w:bottom w:val="none" w:sz="0" w:space="0" w:color="auto"/>
        <w:right w:val="none" w:sz="0" w:space="0" w:color="auto"/>
      </w:divBdr>
    </w:div>
    <w:div w:id="259799981">
      <w:bodyDiv w:val="1"/>
      <w:marLeft w:val="0"/>
      <w:marRight w:val="0"/>
      <w:marTop w:val="0"/>
      <w:marBottom w:val="0"/>
      <w:divBdr>
        <w:top w:val="none" w:sz="0" w:space="0" w:color="auto"/>
        <w:left w:val="none" w:sz="0" w:space="0" w:color="auto"/>
        <w:bottom w:val="none" w:sz="0" w:space="0" w:color="auto"/>
        <w:right w:val="none" w:sz="0" w:space="0" w:color="auto"/>
      </w:divBdr>
    </w:div>
    <w:div w:id="291058052">
      <w:bodyDiv w:val="1"/>
      <w:marLeft w:val="0"/>
      <w:marRight w:val="0"/>
      <w:marTop w:val="0"/>
      <w:marBottom w:val="0"/>
      <w:divBdr>
        <w:top w:val="none" w:sz="0" w:space="0" w:color="auto"/>
        <w:left w:val="none" w:sz="0" w:space="0" w:color="auto"/>
        <w:bottom w:val="none" w:sz="0" w:space="0" w:color="auto"/>
        <w:right w:val="none" w:sz="0" w:space="0" w:color="auto"/>
      </w:divBdr>
    </w:div>
    <w:div w:id="347679167">
      <w:bodyDiv w:val="1"/>
      <w:marLeft w:val="0"/>
      <w:marRight w:val="0"/>
      <w:marTop w:val="0"/>
      <w:marBottom w:val="0"/>
      <w:divBdr>
        <w:top w:val="none" w:sz="0" w:space="0" w:color="auto"/>
        <w:left w:val="none" w:sz="0" w:space="0" w:color="auto"/>
        <w:bottom w:val="none" w:sz="0" w:space="0" w:color="auto"/>
        <w:right w:val="none" w:sz="0" w:space="0" w:color="auto"/>
      </w:divBdr>
    </w:div>
    <w:div w:id="442040369">
      <w:bodyDiv w:val="1"/>
      <w:marLeft w:val="0"/>
      <w:marRight w:val="0"/>
      <w:marTop w:val="0"/>
      <w:marBottom w:val="0"/>
      <w:divBdr>
        <w:top w:val="none" w:sz="0" w:space="0" w:color="auto"/>
        <w:left w:val="none" w:sz="0" w:space="0" w:color="auto"/>
        <w:bottom w:val="none" w:sz="0" w:space="0" w:color="auto"/>
        <w:right w:val="none" w:sz="0" w:space="0" w:color="auto"/>
      </w:divBdr>
    </w:div>
    <w:div w:id="459806222">
      <w:bodyDiv w:val="1"/>
      <w:marLeft w:val="0"/>
      <w:marRight w:val="0"/>
      <w:marTop w:val="0"/>
      <w:marBottom w:val="0"/>
      <w:divBdr>
        <w:top w:val="none" w:sz="0" w:space="0" w:color="auto"/>
        <w:left w:val="none" w:sz="0" w:space="0" w:color="auto"/>
        <w:bottom w:val="none" w:sz="0" w:space="0" w:color="auto"/>
        <w:right w:val="none" w:sz="0" w:space="0" w:color="auto"/>
      </w:divBdr>
    </w:div>
    <w:div w:id="467744315">
      <w:bodyDiv w:val="1"/>
      <w:marLeft w:val="0"/>
      <w:marRight w:val="0"/>
      <w:marTop w:val="0"/>
      <w:marBottom w:val="0"/>
      <w:divBdr>
        <w:top w:val="none" w:sz="0" w:space="0" w:color="auto"/>
        <w:left w:val="none" w:sz="0" w:space="0" w:color="auto"/>
        <w:bottom w:val="none" w:sz="0" w:space="0" w:color="auto"/>
        <w:right w:val="none" w:sz="0" w:space="0" w:color="auto"/>
      </w:divBdr>
    </w:div>
    <w:div w:id="512259429">
      <w:bodyDiv w:val="1"/>
      <w:marLeft w:val="0"/>
      <w:marRight w:val="0"/>
      <w:marTop w:val="0"/>
      <w:marBottom w:val="0"/>
      <w:divBdr>
        <w:top w:val="none" w:sz="0" w:space="0" w:color="auto"/>
        <w:left w:val="none" w:sz="0" w:space="0" w:color="auto"/>
        <w:bottom w:val="none" w:sz="0" w:space="0" w:color="auto"/>
        <w:right w:val="none" w:sz="0" w:space="0" w:color="auto"/>
      </w:divBdr>
    </w:div>
    <w:div w:id="661589348">
      <w:bodyDiv w:val="1"/>
      <w:marLeft w:val="0"/>
      <w:marRight w:val="0"/>
      <w:marTop w:val="0"/>
      <w:marBottom w:val="0"/>
      <w:divBdr>
        <w:top w:val="none" w:sz="0" w:space="0" w:color="auto"/>
        <w:left w:val="none" w:sz="0" w:space="0" w:color="auto"/>
        <w:bottom w:val="none" w:sz="0" w:space="0" w:color="auto"/>
        <w:right w:val="none" w:sz="0" w:space="0" w:color="auto"/>
      </w:divBdr>
    </w:div>
    <w:div w:id="693575866">
      <w:bodyDiv w:val="1"/>
      <w:marLeft w:val="0"/>
      <w:marRight w:val="0"/>
      <w:marTop w:val="0"/>
      <w:marBottom w:val="0"/>
      <w:divBdr>
        <w:top w:val="none" w:sz="0" w:space="0" w:color="auto"/>
        <w:left w:val="none" w:sz="0" w:space="0" w:color="auto"/>
        <w:bottom w:val="none" w:sz="0" w:space="0" w:color="auto"/>
        <w:right w:val="none" w:sz="0" w:space="0" w:color="auto"/>
      </w:divBdr>
    </w:div>
    <w:div w:id="713046016">
      <w:bodyDiv w:val="1"/>
      <w:marLeft w:val="0"/>
      <w:marRight w:val="0"/>
      <w:marTop w:val="0"/>
      <w:marBottom w:val="0"/>
      <w:divBdr>
        <w:top w:val="none" w:sz="0" w:space="0" w:color="auto"/>
        <w:left w:val="none" w:sz="0" w:space="0" w:color="auto"/>
        <w:bottom w:val="none" w:sz="0" w:space="0" w:color="auto"/>
        <w:right w:val="none" w:sz="0" w:space="0" w:color="auto"/>
      </w:divBdr>
    </w:div>
    <w:div w:id="835733259">
      <w:bodyDiv w:val="1"/>
      <w:marLeft w:val="0"/>
      <w:marRight w:val="0"/>
      <w:marTop w:val="0"/>
      <w:marBottom w:val="0"/>
      <w:divBdr>
        <w:top w:val="none" w:sz="0" w:space="0" w:color="auto"/>
        <w:left w:val="none" w:sz="0" w:space="0" w:color="auto"/>
        <w:bottom w:val="none" w:sz="0" w:space="0" w:color="auto"/>
        <w:right w:val="none" w:sz="0" w:space="0" w:color="auto"/>
      </w:divBdr>
    </w:div>
    <w:div w:id="837110096">
      <w:bodyDiv w:val="1"/>
      <w:marLeft w:val="0"/>
      <w:marRight w:val="0"/>
      <w:marTop w:val="0"/>
      <w:marBottom w:val="0"/>
      <w:divBdr>
        <w:top w:val="none" w:sz="0" w:space="0" w:color="auto"/>
        <w:left w:val="none" w:sz="0" w:space="0" w:color="auto"/>
        <w:bottom w:val="none" w:sz="0" w:space="0" w:color="auto"/>
        <w:right w:val="none" w:sz="0" w:space="0" w:color="auto"/>
      </w:divBdr>
    </w:div>
    <w:div w:id="930896333">
      <w:bodyDiv w:val="1"/>
      <w:marLeft w:val="0"/>
      <w:marRight w:val="0"/>
      <w:marTop w:val="0"/>
      <w:marBottom w:val="0"/>
      <w:divBdr>
        <w:top w:val="none" w:sz="0" w:space="0" w:color="auto"/>
        <w:left w:val="none" w:sz="0" w:space="0" w:color="auto"/>
        <w:bottom w:val="none" w:sz="0" w:space="0" w:color="auto"/>
        <w:right w:val="none" w:sz="0" w:space="0" w:color="auto"/>
      </w:divBdr>
    </w:div>
    <w:div w:id="1086613068">
      <w:bodyDiv w:val="1"/>
      <w:marLeft w:val="0"/>
      <w:marRight w:val="0"/>
      <w:marTop w:val="0"/>
      <w:marBottom w:val="0"/>
      <w:divBdr>
        <w:top w:val="none" w:sz="0" w:space="0" w:color="auto"/>
        <w:left w:val="none" w:sz="0" w:space="0" w:color="auto"/>
        <w:bottom w:val="none" w:sz="0" w:space="0" w:color="auto"/>
        <w:right w:val="none" w:sz="0" w:space="0" w:color="auto"/>
      </w:divBdr>
    </w:div>
    <w:div w:id="1106467923">
      <w:bodyDiv w:val="1"/>
      <w:marLeft w:val="0"/>
      <w:marRight w:val="0"/>
      <w:marTop w:val="0"/>
      <w:marBottom w:val="0"/>
      <w:divBdr>
        <w:top w:val="none" w:sz="0" w:space="0" w:color="auto"/>
        <w:left w:val="none" w:sz="0" w:space="0" w:color="auto"/>
        <w:bottom w:val="none" w:sz="0" w:space="0" w:color="auto"/>
        <w:right w:val="none" w:sz="0" w:space="0" w:color="auto"/>
      </w:divBdr>
    </w:div>
    <w:div w:id="1113672059">
      <w:bodyDiv w:val="1"/>
      <w:marLeft w:val="0"/>
      <w:marRight w:val="0"/>
      <w:marTop w:val="0"/>
      <w:marBottom w:val="0"/>
      <w:divBdr>
        <w:top w:val="none" w:sz="0" w:space="0" w:color="auto"/>
        <w:left w:val="none" w:sz="0" w:space="0" w:color="auto"/>
        <w:bottom w:val="none" w:sz="0" w:space="0" w:color="auto"/>
        <w:right w:val="none" w:sz="0" w:space="0" w:color="auto"/>
      </w:divBdr>
    </w:div>
    <w:div w:id="1114636946">
      <w:bodyDiv w:val="1"/>
      <w:marLeft w:val="0"/>
      <w:marRight w:val="0"/>
      <w:marTop w:val="0"/>
      <w:marBottom w:val="0"/>
      <w:divBdr>
        <w:top w:val="none" w:sz="0" w:space="0" w:color="auto"/>
        <w:left w:val="none" w:sz="0" w:space="0" w:color="auto"/>
        <w:bottom w:val="none" w:sz="0" w:space="0" w:color="auto"/>
        <w:right w:val="none" w:sz="0" w:space="0" w:color="auto"/>
      </w:divBdr>
    </w:div>
    <w:div w:id="1173299124">
      <w:bodyDiv w:val="1"/>
      <w:marLeft w:val="0"/>
      <w:marRight w:val="0"/>
      <w:marTop w:val="0"/>
      <w:marBottom w:val="0"/>
      <w:divBdr>
        <w:top w:val="none" w:sz="0" w:space="0" w:color="auto"/>
        <w:left w:val="none" w:sz="0" w:space="0" w:color="auto"/>
        <w:bottom w:val="none" w:sz="0" w:space="0" w:color="auto"/>
        <w:right w:val="none" w:sz="0" w:space="0" w:color="auto"/>
      </w:divBdr>
    </w:div>
    <w:div w:id="1265840085">
      <w:bodyDiv w:val="1"/>
      <w:marLeft w:val="0"/>
      <w:marRight w:val="0"/>
      <w:marTop w:val="0"/>
      <w:marBottom w:val="0"/>
      <w:divBdr>
        <w:top w:val="none" w:sz="0" w:space="0" w:color="auto"/>
        <w:left w:val="none" w:sz="0" w:space="0" w:color="auto"/>
        <w:bottom w:val="none" w:sz="0" w:space="0" w:color="auto"/>
        <w:right w:val="none" w:sz="0" w:space="0" w:color="auto"/>
      </w:divBdr>
    </w:div>
    <w:div w:id="1279487423">
      <w:bodyDiv w:val="1"/>
      <w:marLeft w:val="0"/>
      <w:marRight w:val="0"/>
      <w:marTop w:val="0"/>
      <w:marBottom w:val="0"/>
      <w:divBdr>
        <w:top w:val="none" w:sz="0" w:space="0" w:color="auto"/>
        <w:left w:val="none" w:sz="0" w:space="0" w:color="auto"/>
        <w:bottom w:val="none" w:sz="0" w:space="0" w:color="auto"/>
        <w:right w:val="none" w:sz="0" w:space="0" w:color="auto"/>
      </w:divBdr>
    </w:div>
    <w:div w:id="1314026429">
      <w:bodyDiv w:val="1"/>
      <w:marLeft w:val="0"/>
      <w:marRight w:val="0"/>
      <w:marTop w:val="0"/>
      <w:marBottom w:val="0"/>
      <w:divBdr>
        <w:top w:val="none" w:sz="0" w:space="0" w:color="auto"/>
        <w:left w:val="none" w:sz="0" w:space="0" w:color="auto"/>
        <w:bottom w:val="none" w:sz="0" w:space="0" w:color="auto"/>
        <w:right w:val="none" w:sz="0" w:space="0" w:color="auto"/>
      </w:divBdr>
    </w:div>
    <w:div w:id="1393888376">
      <w:bodyDiv w:val="1"/>
      <w:marLeft w:val="0"/>
      <w:marRight w:val="0"/>
      <w:marTop w:val="0"/>
      <w:marBottom w:val="0"/>
      <w:divBdr>
        <w:top w:val="none" w:sz="0" w:space="0" w:color="auto"/>
        <w:left w:val="none" w:sz="0" w:space="0" w:color="auto"/>
        <w:bottom w:val="none" w:sz="0" w:space="0" w:color="auto"/>
        <w:right w:val="none" w:sz="0" w:space="0" w:color="auto"/>
      </w:divBdr>
    </w:div>
    <w:div w:id="1489396657">
      <w:bodyDiv w:val="1"/>
      <w:marLeft w:val="0"/>
      <w:marRight w:val="0"/>
      <w:marTop w:val="0"/>
      <w:marBottom w:val="0"/>
      <w:divBdr>
        <w:top w:val="none" w:sz="0" w:space="0" w:color="auto"/>
        <w:left w:val="none" w:sz="0" w:space="0" w:color="auto"/>
        <w:bottom w:val="none" w:sz="0" w:space="0" w:color="auto"/>
        <w:right w:val="none" w:sz="0" w:space="0" w:color="auto"/>
      </w:divBdr>
    </w:div>
    <w:div w:id="1510561787">
      <w:bodyDiv w:val="1"/>
      <w:marLeft w:val="0"/>
      <w:marRight w:val="0"/>
      <w:marTop w:val="0"/>
      <w:marBottom w:val="0"/>
      <w:divBdr>
        <w:top w:val="none" w:sz="0" w:space="0" w:color="auto"/>
        <w:left w:val="none" w:sz="0" w:space="0" w:color="auto"/>
        <w:bottom w:val="none" w:sz="0" w:space="0" w:color="auto"/>
        <w:right w:val="none" w:sz="0" w:space="0" w:color="auto"/>
      </w:divBdr>
    </w:div>
    <w:div w:id="1524593844">
      <w:bodyDiv w:val="1"/>
      <w:marLeft w:val="0"/>
      <w:marRight w:val="0"/>
      <w:marTop w:val="0"/>
      <w:marBottom w:val="0"/>
      <w:divBdr>
        <w:top w:val="none" w:sz="0" w:space="0" w:color="auto"/>
        <w:left w:val="none" w:sz="0" w:space="0" w:color="auto"/>
        <w:bottom w:val="none" w:sz="0" w:space="0" w:color="auto"/>
        <w:right w:val="none" w:sz="0" w:space="0" w:color="auto"/>
      </w:divBdr>
    </w:div>
    <w:div w:id="1541552348">
      <w:bodyDiv w:val="1"/>
      <w:marLeft w:val="0"/>
      <w:marRight w:val="0"/>
      <w:marTop w:val="0"/>
      <w:marBottom w:val="0"/>
      <w:divBdr>
        <w:top w:val="none" w:sz="0" w:space="0" w:color="auto"/>
        <w:left w:val="none" w:sz="0" w:space="0" w:color="auto"/>
        <w:bottom w:val="none" w:sz="0" w:space="0" w:color="auto"/>
        <w:right w:val="none" w:sz="0" w:space="0" w:color="auto"/>
      </w:divBdr>
    </w:div>
    <w:div w:id="1541941496">
      <w:bodyDiv w:val="1"/>
      <w:marLeft w:val="0"/>
      <w:marRight w:val="0"/>
      <w:marTop w:val="0"/>
      <w:marBottom w:val="0"/>
      <w:divBdr>
        <w:top w:val="none" w:sz="0" w:space="0" w:color="auto"/>
        <w:left w:val="none" w:sz="0" w:space="0" w:color="auto"/>
        <w:bottom w:val="none" w:sz="0" w:space="0" w:color="auto"/>
        <w:right w:val="none" w:sz="0" w:space="0" w:color="auto"/>
      </w:divBdr>
    </w:div>
    <w:div w:id="1690526596">
      <w:bodyDiv w:val="1"/>
      <w:marLeft w:val="0"/>
      <w:marRight w:val="0"/>
      <w:marTop w:val="0"/>
      <w:marBottom w:val="0"/>
      <w:divBdr>
        <w:top w:val="none" w:sz="0" w:space="0" w:color="auto"/>
        <w:left w:val="none" w:sz="0" w:space="0" w:color="auto"/>
        <w:bottom w:val="none" w:sz="0" w:space="0" w:color="auto"/>
        <w:right w:val="none" w:sz="0" w:space="0" w:color="auto"/>
      </w:divBdr>
    </w:div>
    <w:div w:id="1919319995">
      <w:bodyDiv w:val="1"/>
      <w:marLeft w:val="0"/>
      <w:marRight w:val="0"/>
      <w:marTop w:val="0"/>
      <w:marBottom w:val="0"/>
      <w:divBdr>
        <w:top w:val="none" w:sz="0" w:space="0" w:color="auto"/>
        <w:left w:val="none" w:sz="0" w:space="0" w:color="auto"/>
        <w:bottom w:val="none" w:sz="0" w:space="0" w:color="auto"/>
        <w:right w:val="none" w:sz="0" w:space="0" w:color="auto"/>
      </w:divBdr>
    </w:div>
    <w:div w:id="1930115468">
      <w:bodyDiv w:val="1"/>
      <w:marLeft w:val="0"/>
      <w:marRight w:val="0"/>
      <w:marTop w:val="0"/>
      <w:marBottom w:val="0"/>
      <w:divBdr>
        <w:top w:val="none" w:sz="0" w:space="0" w:color="auto"/>
        <w:left w:val="none" w:sz="0" w:space="0" w:color="auto"/>
        <w:bottom w:val="none" w:sz="0" w:space="0" w:color="auto"/>
        <w:right w:val="none" w:sz="0" w:space="0" w:color="auto"/>
      </w:divBdr>
    </w:div>
    <w:div w:id="1969969225">
      <w:bodyDiv w:val="1"/>
      <w:marLeft w:val="0"/>
      <w:marRight w:val="0"/>
      <w:marTop w:val="0"/>
      <w:marBottom w:val="0"/>
      <w:divBdr>
        <w:top w:val="none" w:sz="0" w:space="0" w:color="auto"/>
        <w:left w:val="none" w:sz="0" w:space="0" w:color="auto"/>
        <w:bottom w:val="none" w:sz="0" w:space="0" w:color="auto"/>
        <w:right w:val="none" w:sz="0" w:space="0" w:color="auto"/>
      </w:divBdr>
    </w:div>
    <w:div w:id="2006784336">
      <w:bodyDiv w:val="1"/>
      <w:marLeft w:val="0"/>
      <w:marRight w:val="0"/>
      <w:marTop w:val="0"/>
      <w:marBottom w:val="0"/>
      <w:divBdr>
        <w:top w:val="none" w:sz="0" w:space="0" w:color="auto"/>
        <w:left w:val="none" w:sz="0" w:space="0" w:color="auto"/>
        <w:bottom w:val="none" w:sz="0" w:space="0" w:color="auto"/>
        <w:right w:val="none" w:sz="0" w:space="0" w:color="auto"/>
      </w:divBdr>
    </w:div>
    <w:div w:id="2015297596">
      <w:bodyDiv w:val="1"/>
      <w:marLeft w:val="0"/>
      <w:marRight w:val="0"/>
      <w:marTop w:val="0"/>
      <w:marBottom w:val="0"/>
      <w:divBdr>
        <w:top w:val="none" w:sz="0" w:space="0" w:color="auto"/>
        <w:left w:val="none" w:sz="0" w:space="0" w:color="auto"/>
        <w:bottom w:val="none" w:sz="0" w:space="0" w:color="auto"/>
        <w:right w:val="none" w:sz="0" w:space="0" w:color="auto"/>
      </w:divBdr>
    </w:div>
    <w:div w:id="203826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Individuals</Category>
    <Filename xmlns="d42e65b2-cf21-49c1-b27d-d23f90380c0e" xsi:nil="true"/>
    <Doctype xmlns="d42e65b2-cf21-49c1-b27d-d23f90380c0e">input</Doctype>
    <Contributor xmlns="d42e65b2-cf21-49c1-b27d-d23f90380c0e">Sandra Uhling</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634E9114-EDE5-48CC-A4BE-C3E9206E9CD9}"/>
</file>

<file path=customXml/itemProps2.xml><?xml version="1.0" encoding="utf-8"?>
<ds:datastoreItem xmlns:ds="http://schemas.openxmlformats.org/officeDocument/2006/customXml" ds:itemID="{E6E65FD8-1A15-4F91-B33E-CA615E6E27E9}"/>
</file>

<file path=customXml/itemProps3.xml><?xml version="1.0" encoding="utf-8"?>
<ds:datastoreItem xmlns:ds="http://schemas.openxmlformats.org/officeDocument/2006/customXml" ds:itemID="{645A86E7-40E6-4F77-A13A-23FD1B3FC5D5}"/>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2307</Words>
  <Characters>13155</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Robert OUKO</cp:lastModifiedBy>
  <cp:revision>2</cp:revision>
  <dcterms:created xsi:type="dcterms:W3CDTF">2026-08-07T14:26:00Z</dcterms:created>
  <dcterms:modified xsi:type="dcterms:W3CDTF">2026-08-07T14:26:00Z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