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78FA7" w14:textId="591DA0A4" w:rsidR="00654AD2" w:rsidRPr="00654AD2" w:rsidRDefault="00654AD2" w:rsidP="00654AD2">
      <w:pPr>
        <w:rPr>
          <w:b/>
          <w:bCs/>
        </w:rPr>
      </w:pPr>
      <w:r w:rsidRPr="00654AD2">
        <w:rPr>
          <w:b/>
          <w:bCs/>
          <w:highlight w:val="yellow"/>
        </w:rPr>
        <w:t>Consulta sobre: Autonomía, participación y dignidad humana de las personas mayores con deterioro cognitivo»</w:t>
      </w:r>
    </w:p>
    <w:p w14:paraId="3C00B2B1" w14:textId="77777777" w:rsidR="00B521B7" w:rsidRPr="00B521B7" w:rsidRDefault="00B521B7" w:rsidP="00B521B7">
      <w:r w:rsidRPr="00B521B7">
        <w:rPr>
          <w:b/>
          <w:bCs/>
          <w:i/>
          <w:iCs/>
        </w:rPr>
        <w:t>A. Voz, reconocimiento y experiencia vivida</w:t>
      </w:r>
    </w:p>
    <w:p w14:paraId="01D40FD7" w14:textId="77777777" w:rsidR="00B521B7" w:rsidRDefault="00B521B7" w:rsidP="00B521B7">
      <w:r w:rsidRPr="00B521B7">
        <w:t>1. ¿De qué maneras las personas mayores con deterioro cognitivo no son escuchadas, no son reconocidas o se ven excluidas de una participación significativa en la vida cotidiana?</w:t>
      </w:r>
      <w:r w:rsidRPr="00B521B7">
        <w:br/>
        <w:t>a. Ejemplos: que se les interrumpa, que se les excluya de las conversaciones o las decisiones, que se les ignore en los entornos de atención, la pérdida de roles sociales, la menor visibilidad en la vida familiar o comunitaria.</w:t>
      </w:r>
    </w:p>
    <w:p w14:paraId="7C66215F" w14:textId="5C76451F" w:rsidR="00AD448D" w:rsidRPr="00636694" w:rsidRDefault="00AD448D" w:rsidP="00B521B7">
      <w:r w:rsidRPr="00636694">
        <w:t xml:space="preserve">La mayoría </w:t>
      </w:r>
      <w:r w:rsidR="00753A3F" w:rsidRPr="00636694">
        <w:t>no</w:t>
      </w:r>
      <w:r w:rsidRPr="00636694">
        <w:t xml:space="preserve"> elige venir a vivir a un centro por voluntad propia, no se adapta a los ritmos de las personas, para poder decir la información tiene que ser accesible, sencilla, entendible, decisiones en el día a día sobre cuestiones relacionadas con su cuidado, preferencias necesidades. </w:t>
      </w:r>
    </w:p>
    <w:p w14:paraId="3F704EEC" w14:textId="77777777" w:rsidR="00B521B7" w:rsidRDefault="00B521B7" w:rsidP="00B521B7">
      <w:r w:rsidRPr="00B521B7">
        <w:t>2. ¿Cómo se identifican, interpretan y respetan los deseos, las emociones, las preferencias y los valores de las personas mayores con deterioro cognitivo cuando la comunicación es difícil, está alterada o es fluctuante?</w:t>
      </w:r>
      <w:r w:rsidRPr="00B521B7">
        <w:br/>
        <w:t>a. Ejemplos: apoyo a la comunicación, expresión no verbal, participación de personas de confianza, manifestaciones previas de deseos, comprensión relacional de las preferencias.</w:t>
      </w:r>
    </w:p>
    <w:p w14:paraId="27C38F21" w14:textId="139683B7" w:rsidR="00AD448D" w:rsidRPr="00636694" w:rsidRDefault="00AD448D" w:rsidP="00B521B7">
      <w:r w:rsidRPr="00636694">
        <w:t xml:space="preserve">Presencia en la vivienda, observación de lo que expresa (lo que le gusta y lo que no), explorar con el circulo de apoyo, herramienta perfil, buscar momentos de mayor conexión para hacer las preguntas adecuadas. </w:t>
      </w:r>
    </w:p>
    <w:p w14:paraId="7457DF89" w14:textId="1989A919" w:rsidR="00067F6B" w:rsidRPr="00753A3F" w:rsidRDefault="00067F6B" w:rsidP="00067F6B">
      <w:pPr>
        <w:rPr>
          <w:color w:val="000000" w:themeColor="text1"/>
        </w:rPr>
      </w:pPr>
      <w:r w:rsidRPr="00753A3F">
        <w:rPr>
          <w:color w:val="000000" w:themeColor="text1"/>
        </w:rPr>
        <w:t>E</w:t>
      </w:r>
      <w:r w:rsidR="00753A3F" w:rsidRPr="00753A3F">
        <w:rPr>
          <w:color w:val="000000" w:themeColor="text1"/>
        </w:rPr>
        <w:t>n Matia podemos aportar e</w:t>
      </w:r>
      <w:r w:rsidRPr="00753A3F">
        <w:rPr>
          <w:color w:val="000000" w:themeColor="text1"/>
        </w:rPr>
        <w:t>xperiencias</w:t>
      </w:r>
      <w:r w:rsidR="00753A3F" w:rsidRPr="00753A3F">
        <w:rPr>
          <w:color w:val="000000" w:themeColor="text1"/>
        </w:rPr>
        <w:t xml:space="preserve"> como la del</w:t>
      </w:r>
      <w:r w:rsidRPr="00753A3F">
        <w:rPr>
          <w:color w:val="000000" w:themeColor="text1"/>
        </w:rPr>
        <w:t xml:space="preserve"> proyecto C</w:t>
      </w:r>
      <w:r w:rsidR="00753A3F" w:rsidRPr="00753A3F">
        <w:rPr>
          <w:color w:val="000000" w:themeColor="text1"/>
        </w:rPr>
        <w:t>omo en Casa: Herramienta</w:t>
      </w:r>
      <w:r w:rsidRPr="00753A3F">
        <w:rPr>
          <w:color w:val="000000" w:themeColor="text1"/>
        </w:rPr>
        <w:t xml:space="preserve"> de Fotos para la comunicación y exploración de aspectos relacionados con el bienestar de personas con demencia. Se trata de una herramienta con fotos y frases sencillas, que pretende servir de apoyo de cara a facilitar la conversación y escucha de aspectos relacionados con el sentimiento de hogar en personas con demencia que necesitan apoyos para conversar y comunicar cómo se sienten. </w:t>
      </w:r>
    </w:p>
    <w:p w14:paraId="6A27734B" w14:textId="77777777" w:rsidR="00067F6B" w:rsidRPr="00753A3F" w:rsidRDefault="00067F6B" w:rsidP="00067F6B">
      <w:pPr>
        <w:rPr>
          <w:color w:val="000000" w:themeColor="text1"/>
        </w:rPr>
      </w:pPr>
      <w:r w:rsidRPr="00753A3F">
        <w:rPr>
          <w:b/>
          <w:bCs/>
          <w:color w:val="000000" w:themeColor="text1"/>
        </w:rPr>
        <w:t>¿Para qué nos sirve esta herramienta?</w:t>
      </w:r>
      <w:r w:rsidRPr="00753A3F">
        <w:rPr>
          <w:rFonts w:ascii="Arial" w:hAnsi="Arial" w:cs="Arial"/>
          <w:b/>
          <w:bCs/>
          <w:color w:val="000000" w:themeColor="text1"/>
        </w:rPr>
        <w:t>​</w:t>
      </w:r>
    </w:p>
    <w:p w14:paraId="067EED13" w14:textId="77777777" w:rsidR="00067F6B" w:rsidRPr="00753A3F" w:rsidRDefault="00067F6B" w:rsidP="00067F6B">
      <w:pPr>
        <w:rPr>
          <w:color w:val="000000" w:themeColor="text1"/>
        </w:rPr>
      </w:pPr>
      <w:r w:rsidRPr="00753A3F">
        <w:rPr>
          <w:color w:val="000000" w:themeColor="text1"/>
        </w:rPr>
        <w:t>Pretende servir de apoyo de cara a facilitar la conversación y escucha de aspectos relacionados con el sentimiento de hogar en personas con demencia. </w:t>
      </w:r>
    </w:p>
    <w:p w14:paraId="4E59A9CC" w14:textId="77777777" w:rsidR="00067F6B" w:rsidRPr="00753A3F" w:rsidRDefault="00067F6B" w:rsidP="00067F6B">
      <w:pPr>
        <w:rPr>
          <w:color w:val="000000" w:themeColor="text1"/>
        </w:rPr>
      </w:pPr>
      <w:r w:rsidRPr="00753A3F">
        <w:rPr>
          <w:b/>
          <w:bCs/>
          <w:color w:val="000000" w:themeColor="text1"/>
        </w:rPr>
        <w:t>¿Qué aprende con esta herramienta?</w:t>
      </w:r>
      <w:r w:rsidRPr="00753A3F">
        <w:rPr>
          <w:rFonts w:ascii="Arial" w:hAnsi="Arial" w:cs="Arial"/>
          <w:b/>
          <w:bCs/>
          <w:color w:val="000000" w:themeColor="text1"/>
        </w:rPr>
        <w:t>​</w:t>
      </w:r>
    </w:p>
    <w:p w14:paraId="60D3E447" w14:textId="77777777" w:rsidR="00067F6B" w:rsidRPr="00753A3F" w:rsidRDefault="00067F6B" w:rsidP="00067F6B">
      <w:pPr>
        <w:rPr>
          <w:color w:val="000000" w:themeColor="text1"/>
        </w:rPr>
      </w:pPr>
      <w:r w:rsidRPr="00753A3F">
        <w:rPr>
          <w:color w:val="000000" w:themeColor="text1"/>
        </w:rPr>
        <w:t xml:space="preserve">Cómo se sienten y encuentran las personas con demencia </w:t>
      </w:r>
      <w:proofErr w:type="gramStart"/>
      <w:r w:rsidRPr="00753A3F">
        <w:rPr>
          <w:color w:val="000000" w:themeColor="text1"/>
        </w:rPr>
        <w:t>en relación a</w:t>
      </w:r>
      <w:proofErr w:type="gramEnd"/>
      <w:r w:rsidRPr="00753A3F">
        <w:rPr>
          <w:color w:val="000000" w:themeColor="text1"/>
        </w:rPr>
        <w:t xml:space="preserve"> su sentimiento de hogar. </w:t>
      </w:r>
    </w:p>
    <w:p w14:paraId="3BE96A95" w14:textId="77777777" w:rsidR="00067F6B" w:rsidRPr="00753A3F" w:rsidRDefault="00067F6B" w:rsidP="00067F6B">
      <w:pPr>
        <w:rPr>
          <w:color w:val="000000" w:themeColor="text1"/>
        </w:rPr>
      </w:pPr>
      <w:r w:rsidRPr="00753A3F">
        <w:rPr>
          <w:b/>
          <w:bCs/>
          <w:color w:val="000000" w:themeColor="text1"/>
        </w:rPr>
        <w:t>¿Cómo se utiliza?</w:t>
      </w:r>
    </w:p>
    <w:p w14:paraId="04AABA76" w14:textId="77777777" w:rsidR="00067F6B" w:rsidRPr="00753A3F" w:rsidRDefault="00067F6B" w:rsidP="00067F6B">
      <w:pPr>
        <w:rPr>
          <w:color w:val="000000" w:themeColor="text1"/>
        </w:rPr>
      </w:pPr>
      <w:r w:rsidRPr="00753A3F">
        <w:rPr>
          <w:color w:val="000000" w:themeColor="text1"/>
        </w:rPr>
        <w:t>Accede a la </w:t>
      </w:r>
      <w:hyperlink r:id="rId6" w:history="1">
        <w:r w:rsidRPr="00753A3F">
          <w:rPr>
            <w:rStyle w:val="Hipervnculo"/>
            <w:color w:val="000000" w:themeColor="text1"/>
          </w:rPr>
          <w:t>GUÍA DE UTILIZACIÓN de la herramienta.</w:t>
        </w:r>
      </w:hyperlink>
    </w:p>
    <w:p w14:paraId="1E351E3D" w14:textId="2971A0CE" w:rsidR="00067F6B" w:rsidRPr="00753A3F" w:rsidRDefault="00067F6B" w:rsidP="00B521B7">
      <w:pPr>
        <w:rPr>
          <w:color w:val="000000" w:themeColor="text1"/>
        </w:rPr>
      </w:pPr>
      <w:r w:rsidRPr="00753A3F">
        <w:rPr>
          <w:color w:val="000000" w:themeColor="text1"/>
        </w:rPr>
        <w:t>Herramienta y guía explicativa en los siguientes links:</w:t>
      </w:r>
    </w:p>
    <w:p w14:paraId="75CC35D1" w14:textId="5E0A6016" w:rsidR="00067F6B" w:rsidRDefault="00067F6B" w:rsidP="00B521B7">
      <w:pPr>
        <w:rPr>
          <w:color w:val="EE0000"/>
        </w:rPr>
      </w:pPr>
      <w:hyperlink r:id="rId7" w:history="1">
        <w:r w:rsidRPr="004115BA">
          <w:rPr>
            <w:rStyle w:val="Hipervnculo"/>
          </w:rPr>
          <w:t>https://www.comoencasa.eus/es/publicaciones/herramienta-fotos-indagar-bienestar-personas-con-demencia</w:t>
        </w:r>
      </w:hyperlink>
    </w:p>
    <w:p w14:paraId="65EA0EB1" w14:textId="6A653BF4" w:rsidR="00067F6B" w:rsidRDefault="00067F6B" w:rsidP="00B521B7">
      <w:pPr>
        <w:rPr>
          <w:color w:val="EE0000"/>
        </w:rPr>
      </w:pPr>
      <w:hyperlink r:id="rId8" w:history="1">
        <w:r w:rsidRPr="004115BA">
          <w:rPr>
            <w:rStyle w:val="Hipervnculo"/>
          </w:rPr>
          <w:t>https://www.comoencasa.eus/es/publicaciones/guia-utilizacion-herramienta-fotos-indagar-bienestar-personas-con-demencia</w:t>
        </w:r>
      </w:hyperlink>
    </w:p>
    <w:p w14:paraId="13F501AC" w14:textId="77777777" w:rsidR="00067F6B" w:rsidRPr="00067F6B" w:rsidRDefault="00067F6B" w:rsidP="00B521B7">
      <w:pPr>
        <w:rPr>
          <w:color w:val="EE0000"/>
        </w:rPr>
      </w:pPr>
    </w:p>
    <w:p w14:paraId="529086D5" w14:textId="77777777" w:rsidR="00B521B7" w:rsidRPr="00B521B7" w:rsidRDefault="00B521B7" w:rsidP="00B521B7">
      <w:r w:rsidRPr="00B521B7">
        <w:t>B. Autonomía y participación</w:t>
      </w:r>
    </w:p>
    <w:p w14:paraId="0D9174B8" w14:textId="77777777" w:rsidR="00B521B7" w:rsidRDefault="00B521B7" w:rsidP="00B521B7">
      <w:r w:rsidRPr="00B521B7">
        <w:t>3. ¿En qué situaciones los cuidados, la protección o las prácticas profesionales asumen involuntariamente las decisiones o silencian la participación de las personas mayores con deterioro cognitivo?</w:t>
      </w:r>
      <w:r w:rsidRPr="00B521B7">
        <w:br/>
        <w:t>a. Ejemplos: sobreprotección, toma automática de decisiones en nombre del usuario, rutinas restrictivas, exclusión de las decisiones cotidianas o de las conversaciones.</w:t>
      </w:r>
    </w:p>
    <w:p w14:paraId="2DEBBC84" w14:textId="2A353458" w:rsidR="00AD448D" w:rsidRPr="00636694" w:rsidRDefault="00AD448D" w:rsidP="00B521B7">
      <w:pPr>
        <w:rPr>
          <w:color w:val="000000" w:themeColor="text1"/>
        </w:rPr>
      </w:pPr>
      <w:r w:rsidRPr="00636694">
        <w:rPr>
          <w:color w:val="000000" w:themeColor="text1"/>
        </w:rPr>
        <w:t xml:space="preserve">Damos por hecho, dejamos de preguntar porque “ya lo conocemos”, “no se enteran”, comentarios despectivos, asociar el “problema” a la persona y no a nuestra dificultad para entenderla, procesos deliberativos sobre decisiones que implican riesgos, incluir al </w:t>
      </w:r>
      <w:r w:rsidR="00753A3F" w:rsidRPr="00636694">
        <w:rPr>
          <w:color w:val="000000" w:themeColor="text1"/>
        </w:rPr>
        <w:t>círculo</w:t>
      </w:r>
      <w:r w:rsidRPr="00636694">
        <w:rPr>
          <w:color w:val="000000" w:themeColor="text1"/>
        </w:rPr>
        <w:t xml:space="preserve"> de apoyo en ellas que es quien le conoce, recoger valores personales, espacios de reflexión de equipos, conocimiento.</w:t>
      </w:r>
    </w:p>
    <w:p w14:paraId="492E025C" w14:textId="279D51C5" w:rsidR="00067F6B" w:rsidRPr="00636694" w:rsidRDefault="00067F6B" w:rsidP="00B521B7">
      <w:pPr>
        <w:rPr>
          <w:color w:val="000000" w:themeColor="text1"/>
        </w:rPr>
      </w:pPr>
      <w:r w:rsidRPr="00636694">
        <w:rPr>
          <w:color w:val="000000" w:themeColor="text1"/>
        </w:rPr>
        <w:t xml:space="preserve">Experiencias </w:t>
      </w:r>
      <w:r w:rsidR="00753A3F" w:rsidRPr="00636694">
        <w:rPr>
          <w:color w:val="000000" w:themeColor="text1"/>
        </w:rPr>
        <w:t xml:space="preserve">del </w:t>
      </w:r>
      <w:r w:rsidRPr="00636694">
        <w:rPr>
          <w:color w:val="000000" w:themeColor="text1"/>
        </w:rPr>
        <w:t>proyecto C</w:t>
      </w:r>
      <w:r w:rsidR="00753A3F" w:rsidRPr="00636694">
        <w:rPr>
          <w:color w:val="000000" w:themeColor="text1"/>
        </w:rPr>
        <w:t xml:space="preserve">omo en </w:t>
      </w:r>
      <w:r w:rsidRPr="00636694">
        <w:rPr>
          <w:color w:val="000000" w:themeColor="text1"/>
        </w:rPr>
        <w:t>C</w:t>
      </w:r>
      <w:r w:rsidR="00753A3F" w:rsidRPr="00636694">
        <w:rPr>
          <w:color w:val="000000" w:themeColor="text1"/>
        </w:rPr>
        <w:t>asa: s</w:t>
      </w:r>
      <w:r w:rsidRPr="00636694">
        <w:rPr>
          <w:color w:val="000000" w:themeColor="text1"/>
        </w:rPr>
        <w:t xml:space="preserve">e realizó una exploración participativa con personas con demencia y sus círculos de apoyo para indagar sobre qué es participar para ellos, y cómo se puede asegurar, facilitar y fomentar la participación de estas personas con demencia. Se creó una herramienta (Diana de participación), así como unas breves guías de apoyo a la participación, enfocadas sobre todo a entornos residenciales, aunque son extrapolables a cualquier situación. </w:t>
      </w:r>
    </w:p>
    <w:p w14:paraId="34CD5604" w14:textId="77777777" w:rsidR="00067F6B" w:rsidRPr="00636694" w:rsidRDefault="00067F6B" w:rsidP="00067F6B">
      <w:pPr>
        <w:rPr>
          <w:color w:val="000000" w:themeColor="text1"/>
        </w:rPr>
      </w:pPr>
      <w:r w:rsidRPr="00636694">
        <w:rPr>
          <w:color w:val="000000" w:themeColor="text1"/>
        </w:rPr>
        <w:t>¿Para qué nos sirve esta herramienta?</w:t>
      </w:r>
      <w:r w:rsidRPr="00636694">
        <w:rPr>
          <w:rFonts w:ascii="Arial" w:hAnsi="Arial" w:cs="Arial"/>
          <w:color w:val="000000" w:themeColor="text1"/>
        </w:rPr>
        <w:t>​</w:t>
      </w:r>
    </w:p>
    <w:p w14:paraId="4469B663" w14:textId="77777777" w:rsidR="00067F6B" w:rsidRPr="00636694" w:rsidRDefault="00067F6B" w:rsidP="00067F6B">
      <w:pPr>
        <w:rPr>
          <w:color w:val="000000" w:themeColor="text1"/>
        </w:rPr>
      </w:pPr>
      <w:r w:rsidRPr="00636694">
        <w:rPr>
          <w:color w:val="000000" w:themeColor="text1"/>
        </w:rPr>
        <w:t>Facilitar la reflexión sobre la percepción que tiene cada persona en torno a su grado de participación y control de su propia vida en diferentes ámbitos.</w:t>
      </w:r>
    </w:p>
    <w:p w14:paraId="2686D320" w14:textId="77777777" w:rsidR="00067F6B" w:rsidRPr="00636694" w:rsidRDefault="00067F6B" w:rsidP="00067F6B">
      <w:pPr>
        <w:rPr>
          <w:color w:val="000000" w:themeColor="text1"/>
        </w:rPr>
      </w:pPr>
      <w:r w:rsidRPr="00636694">
        <w:rPr>
          <w:color w:val="000000" w:themeColor="text1"/>
        </w:rPr>
        <w:t>¿Qué aprendemos con esta herramienta?</w:t>
      </w:r>
      <w:r w:rsidRPr="00636694">
        <w:rPr>
          <w:rFonts w:ascii="Arial" w:hAnsi="Arial" w:cs="Arial"/>
          <w:color w:val="000000" w:themeColor="text1"/>
        </w:rPr>
        <w:t>​</w:t>
      </w:r>
    </w:p>
    <w:p w14:paraId="1D5E4054" w14:textId="77777777" w:rsidR="00067F6B" w:rsidRPr="00636694" w:rsidRDefault="00067F6B" w:rsidP="00067F6B">
      <w:pPr>
        <w:rPr>
          <w:color w:val="000000" w:themeColor="text1"/>
        </w:rPr>
      </w:pPr>
      <w:r w:rsidRPr="00636694">
        <w:rPr>
          <w:color w:val="000000" w:themeColor="text1"/>
        </w:rPr>
        <w:t xml:space="preserve">El grado de control que tiene la persona </w:t>
      </w:r>
      <w:proofErr w:type="gramStart"/>
      <w:r w:rsidRPr="00636694">
        <w:rPr>
          <w:color w:val="000000" w:themeColor="text1"/>
        </w:rPr>
        <w:t>en relación a</w:t>
      </w:r>
      <w:proofErr w:type="gramEnd"/>
      <w:r w:rsidRPr="00636694">
        <w:rPr>
          <w:color w:val="000000" w:themeColor="text1"/>
        </w:rPr>
        <w:t xml:space="preserve"> diferentes aspectos de su vida.</w:t>
      </w:r>
    </w:p>
    <w:p w14:paraId="43D697DA" w14:textId="77777777" w:rsidR="00067F6B" w:rsidRPr="00636694" w:rsidRDefault="00067F6B" w:rsidP="00067F6B">
      <w:pPr>
        <w:rPr>
          <w:color w:val="000000" w:themeColor="text1"/>
        </w:rPr>
      </w:pPr>
      <w:r w:rsidRPr="00636694">
        <w:rPr>
          <w:color w:val="000000" w:themeColor="text1"/>
        </w:rPr>
        <w:t>¿Cómo la podemos utilizar?</w:t>
      </w:r>
      <w:r w:rsidRPr="00636694">
        <w:rPr>
          <w:rFonts w:ascii="Arial" w:hAnsi="Arial" w:cs="Arial"/>
          <w:color w:val="000000" w:themeColor="text1"/>
        </w:rPr>
        <w:t>​</w:t>
      </w:r>
    </w:p>
    <w:p w14:paraId="1A8C6F06" w14:textId="77777777" w:rsidR="00067F6B" w:rsidRPr="00636694" w:rsidRDefault="00067F6B" w:rsidP="00067F6B">
      <w:pPr>
        <w:rPr>
          <w:color w:val="000000" w:themeColor="text1"/>
        </w:rPr>
      </w:pPr>
      <w:r w:rsidRPr="00636694">
        <w:rPr>
          <w:color w:val="000000" w:themeColor="text1"/>
        </w:rPr>
        <w:t>Accede a la </w:t>
      </w:r>
      <w:hyperlink r:id="rId9" w:history="1">
        <w:r w:rsidRPr="00636694">
          <w:rPr>
            <w:rStyle w:val="Hipervnculo"/>
            <w:color w:val="000000" w:themeColor="text1"/>
          </w:rPr>
          <w:t>GUÍA DE UTILIZACIÓN de la herramienta.</w:t>
        </w:r>
      </w:hyperlink>
    </w:p>
    <w:p w14:paraId="3AD87009" w14:textId="051D62CF" w:rsidR="00067F6B" w:rsidRPr="00636694" w:rsidRDefault="00067F6B" w:rsidP="00B521B7">
      <w:pPr>
        <w:rPr>
          <w:color w:val="000000" w:themeColor="text1"/>
        </w:rPr>
      </w:pPr>
      <w:r w:rsidRPr="00636694">
        <w:rPr>
          <w:color w:val="000000" w:themeColor="text1"/>
        </w:rPr>
        <w:t>Todo el material accesible en:</w:t>
      </w:r>
    </w:p>
    <w:p w14:paraId="69A95929" w14:textId="15D053F5" w:rsidR="00067F6B" w:rsidRDefault="00067F6B" w:rsidP="00B521B7">
      <w:pPr>
        <w:rPr>
          <w:color w:val="EE0000"/>
        </w:rPr>
      </w:pPr>
      <w:hyperlink r:id="rId10" w:history="1">
        <w:r w:rsidRPr="00C85B65">
          <w:rPr>
            <w:rStyle w:val="Hipervnculo"/>
          </w:rPr>
          <w:t>https://www.comoencasa.eus/es/publicaciones/herramienta-diana-indagar-grado-control-y-participacion-personas-aspectos-importantes</w:t>
        </w:r>
      </w:hyperlink>
    </w:p>
    <w:p w14:paraId="29C4502A" w14:textId="77586BAE" w:rsidR="00067F6B" w:rsidRDefault="00067F6B" w:rsidP="00B521B7">
      <w:pPr>
        <w:rPr>
          <w:color w:val="EE0000"/>
        </w:rPr>
      </w:pPr>
      <w:hyperlink r:id="rId11" w:history="1">
        <w:r w:rsidRPr="00C85B65">
          <w:rPr>
            <w:rStyle w:val="Hipervnculo"/>
          </w:rPr>
          <w:t>https://www.comoencasa.eus/es/publicaciones/guia-utilizacion-diana-indagar-grado-control-y-participacion-personas-aspectos</w:t>
        </w:r>
      </w:hyperlink>
    </w:p>
    <w:p w14:paraId="20389C6A" w14:textId="46D85AC2" w:rsidR="00067F6B" w:rsidRDefault="00067F6B" w:rsidP="00B521B7">
      <w:pPr>
        <w:rPr>
          <w:color w:val="EE0000"/>
        </w:rPr>
      </w:pPr>
      <w:hyperlink r:id="rId12" w:history="1">
        <w:r w:rsidRPr="00C85B65">
          <w:rPr>
            <w:rStyle w:val="Hipervnculo"/>
          </w:rPr>
          <w:t>https://www.comoencasa.eus/es/publicaciones/guia-participacion-personas-que-viven-residencias</w:t>
        </w:r>
      </w:hyperlink>
    </w:p>
    <w:p w14:paraId="78686A10" w14:textId="22194EFC" w:rsidR="00067F6B" w:rsidRDefault="00067F6B" w:rsidP="00B521B7">
      <w:pPr>
        <w:rPr>
          <w:color w:val="EE0000"/>
        </w:rPr>
      </w:pPr>
      <w:hyperlink r:id="rId13" w:history="1">
        <w:r w:rsidRPr="00C85B65">
          <w:rPr>
            <w:rStyle w:val="Hipervnculo"/>
          </w:rPr>
          <w:t>https://www.comoencasa.eus/es/publicaciones/guia-participacion-personas-cercanas-personas-que-viven-residencias</w:t>
        </w:r>
      </w:hyperlink>
    </w:p>
    <w:p w14:paraId="4650AD49" w14:textId="1183CB6E" w:rsidR="00067F6B" w:rsidRDefault="00067F6B" w:rsidP="00B521B7">
      <w:pPr>
        <w:rPr>
          <w:color w:val="EE0000"/>
        </w:rPr>
      </w:pPr>
      <w:hyperlink r:id="rId14" w:history="1">
        <w:r w:rsidRPr="00C85B65">
          <w:rPr>
            <w:rStyle w:val="Hipervnculo"/>
          </w:rPr>
          <w:t>https://www.comoencasa.eus/es/publicaciones/guia-participacion-profesionales-que-trabajan-residencias</w:t>
        </w:r>
      </w:hyperlink>
    </w:p>
    <w:p w14:paraId="0797EBFF" w14:textId="77777777" w:rsidR="00067F6B" w:rsidRDefault="00067F6B" w:rsidP="00B521B7">
      <w:pPr>
        <w:rPr>
          <w:color w:val="EE0000"/>
        </w:rPr>
      </w:pPr>
    </w:p>
    <w:p w14:paraId="0CBAEEFF" w14:textId="7A6F7730" w:rsidR="00067F6B" w:rsidRPr="00B521B7" w:rsidRDefault="00067F6B" w:rsidP="00B521B7">
      <w:r>
        <w:rPr>
          <w:color w:val="EE0000"/>
        </w:rPr>
        <w:t xml:space="preserve"> </w:t>
      </w:r>
    </w:p>
    <w:p w14:paraId="20377A6E" w14:textId="77777777" w:rsidR="00B521B7" w:rsidRDefault="00B521B7" w:rsidP="00B521B7">
      <w:r w:rsidRPr="00B521B7">
        <w:lastRenderedPageBreak/>
        <w:t>4. ¿Cómo se puede apoyar la autonomía en la práctica cuando la cognición fluctúa, es parcial o cambia con el tiempo?</w:t>
      </w:r>
      <w:r w:rsidRPr="00B521B7">
        <w:br/>
        <w:t>a. Ejemplos: toma de decisiones con apoyo, enfoques sensibles al contexto, capacidad fluctuante, formas de autonomía compartidas o relacionales.</w:t>
      </w:r>
    </w:p>
    <w:p w14:paraId="3C0B404E" w14:textId="66DC329A" w:rsidR="00AD448D" w:rsidRPr="00636694" w:rsidRDefault="00AD448D" w:rsidP="00B521B7">
      <w:r w:rsidRPr="00636694">
        <w:t xml:space="preserve">Pequeñas decisiones que son grandes decisiones, buscar los apoyos correspondientes, recoger específicamente los apoyos que la persona requiere y no </w:t>
      </w:r>
      <w:proofErr w:type="spellStart"/>
      <w:r w:rsidRPr="00636694">
        <w:t>mas</w:t>
      </w:r>
      <w:proofErr w:type="spellEnd"/>
      <w:r w:rsidRPr="00636694">
        <w:t>, generar rutinas donde haya un aprendizaje, espacios seguros y confortables, poner en valor la contribución de cada uno, contribución de otras personas en el apoyo compartido.</w:t>
      </w:r>
    </w:p>
    <w:p w14:paraId="0B60A1A9" w14:textId="77777777" w:rsidR="00B521B7" w:rsidRPr="00B521B7" w:rsidRDefault="00B521B7" w:rsidP="00B521B7">
      <w:r w:rsidRPr="00B521B7">
        <w:rPr>
          <w:b/>
          <w:bCs/>
          <w:i/>
          <w:iCs/>
        </w:rPr>
        <w:t>C. Personalidad, relaciones y pertenencia</w:t>
      </w:r>
    </w:p>
    <w:p w14:paraId="15267FC1" w14:textId="77777777" w:rsidR="00B521B7" w:rsidRDefault="00B521B7" w:rsidP="00B521B7">
      <w:r w:rsidRPr="00B521B7">
        <w:t>5. ¿Cómo afecta el deterioro cognitivo al papel, la identidad, las relaciones y el sentido de pertenencia de una persona mayor en la familia, la comunidad y la vida social?</w:t>
      </w:r>
      <w:r w:rsidRPr="00B521B7">
        <w:br/>
        <w:t>a. Ejemplos: cambios en los roles familiares, aislamiento social, pérdida de responsabilidades, estigma, expectativas reducidas en cuanto a la participación.</w:t>
      </w:r>
    </w:p>
    <w:p w14:paraId="6F4CFF04" w14:textId="4AED7BA3" w:rsidR="00AD448D" w:rsidRPr="00636694" w:rsidRDefault="00AD448D" w:rsidP="00B521B7">
      <w:r w:rsidRPr="00636694">
        <w:t xml:space="preserve">Las personas con </w:t>
      </w:r>
      <w:proofErr w:type="spellStart"/>
      <w:r w:rsidRPr="00636694">
        <w:t>det</w:t>
      </w:r>
      <w:proofErr w:type="spellEnd"/>
      <w:r w:rsidRPr="00636694">
        <w:t xml:space="preserve"> </w:t>
      </w:r>
      <w:proofErr w:type="spellStart"/>
      <w:r w:rsidRPr="00636694">
        <w:t>cog</w:t>
      </w:r>
      <w:proofErr w:type="spellEnd"/>
      <w:r w:rsidRPr="00636694">
        <w:t xml:space="preserve"> son aisladas de la sociedad, edadismo, infantilización, “no se enteran”, prejuicios, sesgos, capacitismo, formas de comunicación, apoyos personalizados</w:t>
      </w:r>
    </w:p>
    <w:p w14:paraId="00FFBACD" w14:textId="77777777" w:rsidR="00B521B7" w:rsidRDefault="00B521B7" w:rsidP="00B521B7">
      <w:r w:rsidRPr="00B521B7">
        <w:t>6. ¿Qué estereotipos, miedos o actitudes sociales conducen con mayor frecuencia a la pérdida de dignidad, la exclusión o la reducción de las expectativas para las personas mayores con deterioro cognitivo?</w:t>
      </w:r>
      <w:r w:rsidRPr="00B521B7">
        <w:br/>
        <w:t>a. Ejemplos: suposiciones de incompetencia, infantilización, miedo a la demencia, evitación social, exclusión de la vida pública o cultural.</w:t>
      </w:r>
    </w:p>
    <w:p w14:paraId="6FACEEA2" w14:textId="5F662D47" w:rsidR="00AD448D" w:rsidRPr="00636694" w:rsidRDefault="00AD448D" w:rsidP="00B521B7">
      <w:r w:rsidRPr="00636694">
        <w:t>Detractores de la interacción, decir por las personas sin las personas, conocer y explorar que es para cada uno una buena vida, con dignidad</w:t>
      </w:r>
    </w:p>
    <w:p w14:paraId="6DADF9FA" w14:textId="77777777" w:rsidR="00B521B7" w:rsidRPr="00B521B7" w:rsidRDefault="00B521B7" w:rsidP="00B521B7">
      <w:r w:rsidRPr="00B521B7">
        <w:rPr>
          <w:b/>
          <w:bCs/>
          <w:i/>
          <w:iCs/>
        </w:rPr>
        <w:t>D. Buenas prácticas y recomendaciones</w:t>
      </w:r>
    </w:p>
    <w:p w14:paraId="440F4A00" w14:textId="19EE64FD" w:rsidR="005E6294" w:rsidRDefault="00B521B7" w:rsidP="00B521B7">
      <w:r w:rsidRPr="00B521B7">
        <w:t>7. ¿Qué leyes, políticas, instituciones, enfoques, prácticas o entornos propicios han contribuido a que las personas mayores con deterioro cognitivo sigan siendo escuchadas, participen, sean respetadas y mantengan vínculos sociales?</w:t>
      </w:r>
      <w:r w:rsidRPr="00B521B7">
        <w:br/>
        <w:t>a. Ejemplos: comunidades inclusivas para personas con demencia, comunicación asistida, prácticas centradas en la persona, entornos sociales inclusivos, participación en la vida cotidiana.</w:t>
      </w:r>
    </w:p>
    <w:p w14:paraId="52D79344" w14:textId="77777777" w:rsidR="00753A3F" w:rsidRDefault="00561079" w:rsidP="00B521B7">
      <w:r>
        <w:t>En España, es especialmente relevante</w:t>
      </w:r>
      <w:r w:rsidR="00753A3F">
        <w:t>;</w:t>
      </w:r>
    </w:p>
    <w:p w14:paraId="78A1EB10" w14:textId="2B6EA743" w:rsidR="00561079" w:rsidRDefault="00753A3F" w:rsidP="00B521B7">
      <w:r>
        <w:t>L</w:t>
      </w:r>
      <w:r w:rsidR="00561079">
        <w:t xml:space="preserve">a ley 8/2021, </w:t>
      </w:r>
      <w:hyperlink r:id="rId15" w:history="1">
        <w:r w:rsidR="0028505B" w:rsidRPr="0028505B">
          <w:rPr>
            <w:rStyle w:val="Hipervnculo"/>
            <w:rFonts w:ascii="Arial" w:hAnsi="Arial" w:cs="Arial"/>
          </w:rPr>
          <w:t>​​</w:t>
        </w:r>
        <w:r w:rsidR="0028505B" w:rsidRPr="0028505B">
          <w:rPr>
            <w:rStyle w:val="Hipervnculo"/>
          </w:rPr>
          <w:t xml:space="preserve"> de 2 de junio, por la que se reforma la legislación civil y procesal para el apoyo a las personas con discapacidad en el ejercicio de su capacidad jurídica</w:t>
        </w:r>
        <w:r w:rsidR="000D3284">
          <w:rPr>
            <w:rStyle w:val="Hipervnculo"/>
          </w:rPr>
          <w:t xml:space="preserve">, </w:t>
        </w:r>
        <w:r w:rsidR="0028505B" w:rsidRPr="0028505B">
          <w:rPr>
            <w:rStyle w:val="Hipervnculo"/>
          </w:rPr>
          <w:t>.</w:t>
        </w:r>
        <w:r w:rsidR="0028505B" w:rsidRPr="0028505B">
          <w:rPr>
            <w:rStyle w:val="Hipervnculo"/>
            <w:rFonts w:ascii="Arial" w:hAnsi="Arial" w:cs="Arial"/>
          </w:rPr>
          <w:t>​</w:t>
        </w:r>
      </w:hyperlink>
      <w:r w:rsidR="00561079">
        <w:t>que se adecúa al artículo 12 de la Convención sobre los derechos de las personas con discap</w:t>
      </w:r>
      <w:r w:rsidR="00E61A42">
        <w:t xml:space="preserve">acidad, apostando por el apoyo a la </w:t>
      </w:r>
      <w:proofErr w:type="gramStart"/>
      <w:r w:rsidR="00E61A42">
        <w:t>to</w:t>
      </w:r>
      <w:r w:rsidR="000D3284">
        <w:t>ma</w:t>
      </w:r>
      <w:r w:rsidR="00E61A42">
        <w:t xml:space="preserve">  de</w:t>
      </w:r>
      <w:proofErr w:type="gramEnd"/>
      <w:r w:rsidR="00E61A42">
        <w:t xml:space="preserve"> decisiones y dejando como </w:t>
      </w:r>
      <w:r w:rsidR="008D293C">
        <w:t>excepcional</w:t>
      </w:r>
      <w:r w:rsidR="00E61A42">
        <w:t xml:space="preserve"> la curatela </w:t>
      </w:r>
      <w:r w:rsidR="008D293C">
        <w:t>representativa.</w:t>
      </w:r>
    </w:p>
    <w:p w14:paraId="449E4876" w14:textId="19EAFCA9" w:rsidR="008D293C" w:rsidRPr="00B521B7" w:rsidRDefault="00753A3F" w:rsidP="00B521B7">
      <w:r>
        <w:t xml:space="preserve">La </w:t>
      </w:r>
      <w:r w:rsidRPr="00753A3F">
        <w:t xml:space="preserve">Instrucción 1/2022, de 19 de enero, de la </w:t>
      </w:r>
      <w:proofErr w:type="gramStart"/>
      <w:r w:rsidRPr="00753A3F">
        <w:t>Fiscalía General</w:t>
      </w:r>
      <w:proofErr w:type="gramEnd"/>
      <w:r w:rsidRPr="00753A3F">
        <w:t xml:space="preserve"> del Estado, sobre el uso de medios de contención mecánicos o farmacológicos en unidades psiquiátricas o de salud mental y centros residenciales y/o sociosanitarios de personas mayores y/o con discapacidad.</w:t>
      </w:r>
    </w:p>
    <w:p w14:paraId="4AA67713" w14:textId="77777777" w:rsidR="00B521B7" w:rsidRDefault="00B521B7" w:rsidP="00B521B7">
      <w:r w:rsidRPr="00B521B7">
        <w:lastRenderedPageBreak/>
        <w:t>8. ¿Qué cambios legales, normativos, profesionales o comunitarios son necesarios para proteger mejor la autonomía, la participación y la dignidad de las personas mayores con deterioro cognitivo?</w:t>
      </w:r>
      <w:r w:rsidRPr="00B521B7">
        <w:br/>
        <w:t>a. Ejemplos: formación profesional, garantías legales, prácticas de comunicación, iniciativas contra el estigma, entornos que favorecen la participación.</w:t>
      </w:r>
    </w:p>
    <w:p w14:paraId="5A996068" w14:textId="7A301E33" w:rsidR="00AD448D" w:rsidRPr="00636694" w:rsidRDefault="00AD448D" w:rsidP="00B521B7">
      <w:r w:rsidRPr="00636694">
        <w:t>Pr</w:t>
      </w:r>
      <w:r w:rsidR="00636694">
        <w:t>á</w:t>
      </w:r>
      <w:r w:rsidRPr="00636694">
        <w:t xml:space="preserve">cticas centradas en las personas, </w:t>
      </w:r>
      <w:r w:rsidR="00D560DF" w:rsidRPr="00636694">
        <w:t xml:space="preserve">apoyo activo, comunicación aumentativa, ciudadanos de pleno derecho y no sujetos de cuidado, contribución de cada uno, sensibilización, </w:t>
      </w:r>
      <w:r w:rsidR="00636694" w:rsidRPr="00636694">
        <w:t>profesionalización</w:t>
      </w:r>
    </w:p>
    <w:p w14:paraId="6F32FA8D" w14:textId="75E839DA" w:rsidR="00B521B7" w:rsidRPr="00753A3F" w:rsidRDefault="00067F6B" w:rsidP="00B521B7">
      <w:pPr>
        <w:rPr>
          <w:color w:val="000000" w:themeColor="text1"/>
        </w:rPr>
      </w:pPr>
      <w:r w:rsidRPr="00753A3F">
        <w:rPr>
          <w:color w:val="000000" w:themeColor="text1"/>
        </w:rPr>
        <w:t xml:space="preserve">En el proyecto Como en Casa, se hicieron una serie de cursos online gratuitos, que se pueden encontrar en </w:t>
      </w:r>
      <w:hyperlink r:id="rId16" w:history="1">
        <w:r w:rsidRPr="00753A3F">
          <w:rPr>
            <w:rStyle w:val="Hipervnculo"/>
            <w:color w:val="000000" w:themeColor="text1"/>
          </w:rPr>
          <w:t>https://www.comoencasa.eus/es/vida-plena-vida-elegida</w:t>
        </w:r>
      </w:hyperlink>
      <w:r w:rsidRPr="00753A3F">
        <w:rPr>
          <w:color w:val="000000" w:themeColor="text1"/>
        </w:rPr>
        <w:t xml:space="preserve"> (apartado Cursos)</w:t>
      </w:r>
    </w:p>
    <w:p w14:paraId="5387731E" w14:textId="77777777" w:rsidR="00067F6B" w:rsidRPr="00753A3F" w:rsidRDefault="00067F6B" w:rsidP="00B521B7">
      <w:pPr>
        <w:rPr>
          <w:color w:val="000000" w:themeColor="text1"/>
        </w:rPr>
      </w:pPr>
    </w:p>
    <w:p w14:paraId="1A9893C6" w14:textId="77777777" w:rsidR="002949F4" w:rsidRDefault="002949F4" w:rsidP="00B521B7"/>
    <w:sectPr w:rsidR="002949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A690D"/>
    <w:multiLevelType w:val="multilevel"/>
    <w:tmpl w:val="E9E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3E07B9"/>
    <w:multiLevelType w:val="multilevel"/>
    <w:tmpl w:val="E14E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434728">
    <w:abstractNumId w:val="1"/>
  </w:num>
  <w:num w:numId="2" w16cid:durableId="60118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62"/>
    <w:rsid w:val="00067F6B"/>
    <w:rsid w:val="000D3284"/>
    <w:rsid w:val="00144BC3"/>
    <w:rsid w:val="0028505B"/>
    <w:rsid w:val="002949F4"/>
    <w:rsid w:val="00561079"/>
    <w:rsid w:val="005E6294"/>
    <w:rsid w:val="00636694"/>
    <w:rsid w:val="00646850"/>
    <w:rsid w:val="00654AD2"/>
    <w:rsid w:val="00687862"/>
    <w:rsid w:val="00721DD8"/>
    <w:rsid w:val="00753A3F"/>
    <w:rsid w:val="008D293C"/>
    <w:rsid w:val="00AD448D"/>
    <w:rsid w:val="00B521B7"/>
    <w:rsid w:val="00CC3360"/>
    <w:rsid w:val="00D560DF"/>
    <w:rsid w:val="00E61A42"/>
    <w:rsid w:val="00F3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5F72"/>
  <w15:chartTrackingRefBased/>
  <w15:docId w15:val="{C7DE886A-1EED-4180-8C26-12EE4F1E9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8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87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7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7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87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87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78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78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78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78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78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78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78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78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78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7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78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78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67F6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67F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67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oencasa.eus/es/publicaciones/guia-utilizacion-herramienta-fotos-indagar-bienestar-personas-con-demencia" TargetMode="External"/><Relationship Id="rId13" Type="http://schemas.openxmlformats.org/officeDocument/2006/relationships/hyperlink" Target="https://www.comoencasa.eus/es/publicaciones/guia-participacion-personas-cercanas-personas-que-viven-residencia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hyperlink" Target="https://www.comoencasa.eus/es/publicaciones/herramienta-fotos-indagar-bienestar-personas-con-demencia" TargetMode="External"/><Relationship Id="rId12" Type="http://schemas.openxmlformats.org/officeDocument/2006/relationships/hyperlink" Target="https://www.comoencasa.eus/es/publicaciones/guia-participacion-personas-que-viven-residencia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comoencasa.eus/es/vida-plena-vida-elegida" TargetMode="Externa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moencasa.eus/es/publicaciones/guia-utilizacion-herramienta-fotos-indagar-bienestar-personas-con-demencia" TargetMode="External"/><Relationship Id="rId11" Type="http://schemas.openxmlformats.org/officeDocument/2006/relationships/hyperlink" Target="https://www.comoencasa.eus/es/publicaciones/guia-utilizacion-diana-indagar-grado-control-y-participacion-personas-aspecto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enainclusionmadrid.org/wp-content/uploads/2022/12/Cuadernillo-de-apoyo-Ley-8_21.pdf" TargetMode="External"/><Relationship Id="rId10" Type="http://schemas.openxmlformats.org/officeDocument/2006/relationships/hyperlink" Target="https://www.comoencasa.eus/es/publicaciones/herramienta-diana-indagar-grado-control-y-participacion-personas-aspectos-importantes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www.comoencasa.eus/es/publicaciones/guia-utilizacion-diana-indagar-grado-control-y-participacion-personas-aspectos" TargetMode="External"/><Relationship Id="rId14" Type="http://schemas.openxmlformats.org/officeDocument/2006/relationships/hyperlink" Target="https://www.comoencasa.eus/es/publicaciones/guia-participacion-profesionales-que-trabajan-residenci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36" ma:contentTypeDescription="Create a new document." ma:contentTypeScope="" ma:versionID="bbbe65f0025149aebc0f6e1d4fbbc27f">
  <xsd:schema xmlns:xsd="http://www.w3.org/2001/XMLSchema" xmlns:xs="http://www.w3.org/2001/XMLSchema" xmlns:p="http://schemas.microsoft.com/office/2006/metadata/properties" xmlns:ns2="d42e65b2-cf21-49c1-b27d-d23f90380c0e" xmlns:ns3="9c2e4527-2efa-4ade-b3d6-b2418af14986" xmlns:ns4="985ec44e-1bab-4c0b-9df0-6ba128686fc9" targetNamespace="http://schemas.microsoft.com/office/2006/metadata/properties" ma:root="true" ma:fieldsID="1545ba8cf931c61df770f27d0d122335" ns2:_="" ns3:_="" ns4:_="">
    <xsd:import namespace="d42e65b2-cf21-49c1-b27d-d23f90380c0e"/>
    <xsd:import namespace="9c2e4527-2efa-4ade-b3d6-b2418af14986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Doctype" minOccurs="0"/>
                <xsd:element ref="ns2:Category" minOccurs="0"/>
                <xsd:element ref="ns2:Filenam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Status" minOccurs="0"/>
                <xsd:element ref="ns2:AItagger" minOccurs="0"/>
                <xsd:element ref="ns2:AIcounter" minOccurs="0"/>
                <xsd:element ref="ns2:MediaServiceBillingMetadata" minOccurs="0"/>
                <xsd:element ref="ns2:MediaServiceLocation" minOccurs="0"/>
                <xsd:element ref="ns2:File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1" nillable="true" ma:displayName="Contributor" ma:description="Who submitted this document?&#10;Click and enter the contributor's name" ma:internalName="Contributor">
      <xsd:simpleType>
        <xsd:restriction base="dms:Text">
          <xsd:maxLength value="255"/>
        </xsd:restriction>
      </xsd:simpleType>
    </xsd:element>
    <xsd:element name="Doctype" ma:index="2" nillable="true" ma:displayName="Doc type" ma:default="input" ma:format="Dropdown" ma:internalName="Doctype" ma:readOnly="fals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English version"/>
              <xsd:enumeration value="French version"/>
              <xsd:enumeration value="Spanish version"/>
              <xsd:enumeration value="Arabic version"/>
              <xsd:enumeration value="Chinese version"/>
              <xsd:enumeration value="Russian version"/>
              <xsd:enumeration value="English translation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Category" ma:index="3" nillable="true" ma:displayName="Category" ma:format="Dropdown" ma:internalName="Category" ma:readOnly="false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IGOs"/>
              <xsd:enumeration value="Regional mechanism"/>
              <xsd:enumeration value="National mechanism"/>
              <xsd:enumeration value="CSOs"/>
              <xsd:enumeration value="Private sector"/>
              <xsd:enumeration value="Academia"/>
              <xsd:enumeration value="Indigenous Peoples"/>
              <xsd:enumeration value="Individuals"/>
            </xsd:restriction>
          </xsd:simpleType>
        </xsd:union>
      </xsd:simpleType>
    </xsd:element>
    <xsd:element name="Filename" ma:index="4" nillable="true" ma:displayName="File name" ma:format="Dropdown" ma:hidden="true" ma:internalName="Filename" ma:readOnly="false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6" nillable="true" ma:displayName="Status" ma:default="New" ma:format="Dropdown" ma:hidden="true" ma:internalName="Status">
      <xsd:simpleType>
        <xsd:restriction base="dms:Choice">
          <xsd:enumeration value="New"/>
          <xsd:enumeration value="AI tagging..."/>
          <xsd:enumeration value="AI tagged"/>
          <xsd:enumeration value="AI tagging failed"/>
          <xsd:enumeration value="Human tagged"/>
          <xsd:enumeration value="Already tagged"/>
          <xsd:enumeration value="Preparing for publishing..."/>
          <xsd:enumeration value="Error"/>
          <xsd:enumeration value="Ready to publish"/>
          <xsd:enumeration value="Web published"/>
        </xsd:restriction>
      </xsd:simpleType>
    </xsd:element>
    <xsd:element name="AItagger" ma:index="27" nillable="true" ma:displayName="AI tagger" ma:default="0" ma:format="Dropdown" ma:internalName="AItagger">
      <xsd:simpleType>
        <xsd:restriction base="dms:Boolean"/>
      </xsd:simpleType>
    </xsd:element>
    <xsd:element name="AIcounter" ma:index="28" nillable="true" ma:displayName="AI counter" ma:decimals="0" ma:default="0" ma:description="How many times AI tagger has been triggered" ma:format="Dropdown" ma:internalName="AIcounter" ma:percentage="FALSE">
      <xsd:simpleType>
        <xsd:restriction base="dms:Number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FilePreview" ma:index="31" nillable="true" ma:displayName="Preview" ma:format="Dropdown" ma:internalName="FilePreview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afd02e-5a56-4f93-83f9-320cd14d78c4}" ma:internalName="TaxCatchAll" ma:readOnly="false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Icounter xmlns="d42e65b2-cf21-49c1-b27d-d23f90380c0e">0</AIcounter>
    <Category xmlns="d42e65b2-cf21-49c1-b27d-d23f90380c0e">CSOs</Category>
    <lcf76f155ced4ddcb4097134ff3c332f xmlns="d42e65b2-cf21-49c1-b27d-d23f90380c0e">
      <Terms xmlns="http://schemas.microsoft.com/office/infopath/2007/PartnerControls"/>
    </lcf76f155ced4ddcb4097134ff3c332f>
    <Filename xmlns="d42e65b2-cf21-49c1-b27d-d23f90380c0e" xsi:nil="true"/>
    <FilePreview xmlns="d42e65b2-cf21-49c1-b27d-d23f90380c0e" xsi:nil="true"/>
    <Doctype xmlns="d42e65b2-cf21-49c1-b27d-d23f90380c0e">input</Doctype>
    <TaxCatchAll xmlns="985ec44e-1bab-4c0b-9df0-6ba128686fc9" xsi:nil="true"/>
    <Contributor xmlns="d42e65b2-cf21-49c1-b27d-d23f90380c0e">Matia Foundation</Contributor>
    <Status xmlns="d42e65b2-cf21-49c1-b27d-d23f90380c0e">Ready to publish</Status>
    <AItagger xmlns="d42e65b2-cf21-49c1-b27d-d23f90380c0e">false</AItagger>
  </documentManagement>
</p:properties>
</file>

<file path=customXml/itemProps1.xml><?xml version="1.0" encoding="utf-8"?>
<ds:datastoreItem xmlns:ds="http://schemas.openxmlformats.org/officeDocument/2006/customXml" ds:itemID="{3C7FBC4D-D6B4-4A58-8EDD-E72F7D608D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33F122-7D54-4340-8B3E-8F18F1D12960}"/>
</file>

<file path=customXml/itemProps3.xml><?xml version="1.0" encoding="utf-8"?>
<ds:datastoreItem xmlns:ds="http://schemas.openxmlformats.org/officeDocument/2006/customXml" ds:itemID="{A04BC3BD-B376-4536-AB5F-B4D95B5B833B}"/>
</file>

<file path=customXml/itemProps4.xml><?xml version="1.0" encoding="utf-8"?>
<ds:datastoreItem xmlns:ds="http://schemas.openxmlformats.org/officeDocument/2006/customXml" ds:itemID="{949E1F54-0F74-435B-8EA2-44FA9FEC70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1292</Words>
  <Characters>8388</Characters>
  <Application>Microsoft Office Word</Application>
  <DocSecurity>0</DocSecurity>
  <Lines>155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Fernández Cordero</dc:creator>
  <cp:keywords/>
  <dc:description/>
  <cp:lastModifiedBy>Laura Fernández Cordero</cp:lastModifiedBy>
  <cp:revision>10</cp:revision>
  <dcterms:created xsi:type="dcterms:W3CDTF">2026-07-02T14:52:00Z</dcterms:created>
  <dcterms:modified xsi:type="dcterms:W3CDTF">2026-07-05T16:56:00Z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  <property fmtid="{D5CDD505-2E9C-101B-9397-08002B2CF9AE}" pid="3" name="MediaServiceImageTags">
    <vt:lpwstr/>
  </property>
</Properties>
</file>