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BE157C" w14:textId="77777777" w:rsidR="00527077" w:rsidRPr="007F451D" w:rsidRDefault="00527077" w:rsidP="00043794">
      <w:pPr>
        <w:pStyle w:val="Nadpis1"/>
        <w:rPr>
          <w:lang w:val="en-GB"/>
        </w:rPr>
      </w:pPr>
      <w:bookmarkStart w:id="0" w:name="_GoBack"/>
      <w:bookmarkEnd w:id="0"/>
      <w:r w:rsidRPr="007F451D">
        <w:rPr>
          <w:lang w:val="en-GB"/>
        </w:rPr>
        <w:t xml:space="preserve">Submission to the Report of the Independent Expert on the Enjoyment of All Human Rights by Older Persons on </w:t>
      </w:r>
      <w:r w:rsidR="00DB4A6F" w:rsidRPr="007F451D">
        <w:rPr>
          <w:lang w:val="en-GB"/>
        </w:rPr>
        <w:t>Autonomy, Participation and Human Dignity of Older Persons with Cognitive Impairment</w:t>
      </w:r>
    </w:p>
    <w:p w14:paraId="58BE157D" w14:textId="77777777" w:rsidR="00193A91" w:rsidRPr="007F451D" w:rsidRDefault="00193A91" w:rsidP="00193A91">
      <w:pPr>
        <w:pStyle w:val="Zkladntext"/>
        <w:rPr>
          <w:lang w:val="en-GB"/>
        </w:rPr>
      </w:pPr>
      <w:r w:rsidRPr="007F451D">
        <w:rPr>
          <w:lang w:val="en-GB"/>
        </w:rPr>
        <w:t>The Public Defender of Rights of the Czech Republic (hereinafter “the Ombudsman”) is an independent institution established by law</w:t>
      </w:r>
      <w:r w:rsidR="00AF05DA">
        <w:rPr>
          <w:lang w:val="en-GB"/>
        </w:rPr>
        <w:t>.</w:t>
      </w:r>
      <w:r w:rsidRPr="007F451D">
        <w:rPr>
          <w:rStyle w:val="Znakapoznpodarou"/>
          <w:lang w:val="en-GB"/>
        </w:rPr>
        <w:footnoteReference w:id="1"/>
      </w:r>
      <w:r w:rsidRPr="007F451D">
        <w:rPr>
          <w:lang w:val="en-GB"/>
        </w:rPr>
        <w:t xml:space="preserve"> Among other things, </w:t>
      </w:r>
      <w:r w:rsidR="00B465B5" w:rsidRPr="007F451D">
        <w:rPr>
          <w:lang w:val="en-GB"/>
        </w:rPr>
        <w:t xml:space="preserve">the </w:t>
      </w:r>
      <w:r w:rsidR="00CD2AEC" w:rsidRPr="007F451D">
        <w:rPr>
          <w:lang w:val="en-GB"/>
        </w:rPr>
        <w:t>Ombudsman</w:t>
      </w:r>
      <w:r w:rsidR="00B465B5" w:rsidRPr="007F451D">
        <w:rPr>
          <w:lang w:val="en-GB"/>
        </w:rPr>
        <w:t xml:space="preserve"> acts in the capacity of the national preventive mechanism pursuant to the Optional Protocol to the Convention against Torture and Other Cruel, Inhuman or Degrading Treatment or Punishment. The Ombudsman</w:t>
      </w:r>
      <w:r w:rsidRPr="007F451D">
        <w:rPr>
          <w:lang w:val="en-GB"/>
        </w:rPr>
        <w:t xml:space="preserve"> is entrusted with the role of a </w:t>
      </w:r>
      <w:r w:rsidR="00B465B5" w:rsidRPr="007F451D">
        <w:rPr>
          <w:lang w:val="en-GB"/>
        </w:rPr>
        <w:t>national equality body</w:t>
      </w:r>
      <w:r w:rsidRPr="007F451D">
        <w:rPr>
          <w:lang w:val="en-GB"/>
        </w:rPr>
        <w:t xml:space="preserve"> and </w:t>
      </w:r>
      <w:r w:rsidR="00B465B5" w:rsidRPr="007F451D">
        <w:rPr>
          <w:lang w:val="en-GB"/>
        </w:rPr>
        <w:t>monitoring body for the implementation of rights recognised in the Convention on the Rights of Persons with Disabilities</w:t>
      </w:r>
      <w:r w:rsidRPr="007F451D">
        <w:rPr>
          <w:lang w:val="en-GB"/>
        </w:rPr>
        <w:t>. As of July 2025, the Ombudsman also exercise</w:t>
      </w:r>
      <w:r w:rsidR="00390890">
        <w:rPr>
          <w:lang w:val="en-GB"/>
        </w:rPr>
        <w:t>s</w:t>
      </w:r>
      <w:r w:rsidRPr="007F451D">
        <w:rPr>
          <w:lang w:val="en-GB"/>
        </w:rPr>
        <w:t xml:space="preserve"> the mandate of a national human rights institution.</w:t>
      </w:r>
      <w:r w:rsidR="00B465B5" w:rsidRPr="007F451D">
        <w:rPr>
          <w:lang w:val="en-GB"/>
        </w:rPr>
        <w:t xml:space="preserve"> Taken together, these mandates place the Ombudsman in a unique position to provide a comprehensive submission on the present topic.</w:t>
      </w:r>
    </w:p>
    <w:p w14:paraId="58BE157E" w14:textId="77777777" w:rsidR="00527077" w:rsidRPr="007F451D" w:rsidRDefault="00527077" w:rsidP="00527077">
      <w:pPr>
        <w:pStyle w:val="Nadpis2"/>
        <w:rPr>
          <w:lang w:val="en-GB"/>
        </w:rPr>
      </w:pPr>
      <w:r w:rsidRPr="007F451D">
        <w:rPr>
          <w:lang w:val="en-GB"/>
        </w:rPr>
        <w:t>In what ways are older persons with cognitive impairment not heard, not recognized, or excluded from meaningful participation in everyday life?</w:t>
      </w:r>
    </w:p>
    <w:p w14:paraId="58BE157F" w14:textId="77777777" w:rsidR="000D3E65" w:rsidRPr="007F451D" w:rsidRDefault="000D3E65" w:rsidP="001C3E43">
      <w:pPr>
        <w:pStyle w:val="Zkladntext"/>
        <w:rPr>
          <w:lang w:val="en-GB"/>
        </w:rPr>
      </w:pPr>
      <w:r w:rsidRPr="007F451D">
        <w:rPr>
          <w:lang w:val="en-GB"/>
        </w:rPr>
        <w:t>Older persons with cognitive impairment frequently experience exclusion from everyday decision-making, communication and social participation despite retaining the ability to express wishes, emotions or preferences to varying degrees</w:t>
      </w:r>
      <w:r w:rsidRPr="007F451D">
        <w:rPr>
          <w:b/>
          <w:lang w:val="en-GB"/>
        </w:rPr>
        <w:t xml:space="preserve">. In practice, family members, guardians and professionals often communicate about the person rather than with the person. </w:t>
      </w:r>
      <w:r w:rsidRPr="007F451D">
        <w:rPr>
          <w:lang w:val="en-GB"/>
        </w:rPr>
        <w:t xml:space="preserve">This is particularly evident in residential social </w:t>
      </w:r>
      <w:r w:rsidR="00E45413" w:rsidRPr="007F451D">
        <w:rPr>
          <w:lang w:val="en-GB"/>
        </w:rPr>
        <w:t xml:space="preserve">care </w:t>
      </w:r>
      <w:r w:rsidRPr="007F451D">
        <w:rPr>
          <w:lang w:val="en-GB"/>
        </w:rPr>
        <w:t xml:space="preserve">services and </w:t>
      </w:r>
      <w:proofErr w:type="spellStart"/>
      <w:r w:rsidRPr="007F451D">
        <w:rPr>
          <w:lang w:val="en-GB"/>
        </w:rPr>
        <w:t>gerontopsychiatric</w:t>
      </w:r>
      <w:proofErr w:type="spellEnd"/>
      <w:r w:rsidRPr="007F451D">
        <w:rPr>
          <w:lang w:val="en-GB"/>
        </w:rPr>
        <w:t xml:space="preserve"> wards, where institutional routines may replace individual dialogue and participation.</w:t>
      </w:r>
    </w:p>
    <w:p w14:paraId="58BE1580" w14:textId="77777777" w:rsidR="00232837" w:rsidRPr="007F451D" w:rsidRDefault="000D3E65" w:rsidP="001C3E43">
      <w:pPr>
        <w:pStyle w:val="Zkladntext"/>
        <w:rPr>
          <w:lang w:val="en-GB"/>
        </w:rPr>
      </w:pPr>
      <w:r w:rsidRPr="007F451D">
        <w:rPr>
          <w:lang w:val="en-GB"/>
        </w:rPr>
        <w:t>Monitoring visits</w:t>
      </w:r>
      <w:r w:rsidR="00C84CB3" w:rsidRPr="007F451D">
        <w:rPr>
          <w:rStyle w:val="Znakapoznpodarou"/>
          <w:lang w:val="en-GB"/>
        </w:rPr>
        <w:footnoteReference w:id="2"/>
      </w:r>
      <w:r w:rsidRPr="007F451D">
        <w:rPr>
          <w:lang w:val="en-GB"/>
        </w:rPr>
        <w:t xml:space="preserve"> carried out by the </w:t>
      </w:r>
      <w:r w:rsidR="00CD2AEC" w:rsidRPr="007F451D">
        <w:rPr>
          <w:lang w:val="en-GB"/>
        </w:rPr>
        <w:t xml:space="preserve">Ombudsman </w:t>
      </w:r>
      <w:r w:rsidRPr="007F451D">
        <w:rPr>
          <w:lang w:val="en-GB"/>
        </w:rPr>
        <w:t xml:space="preserve">have repeatedly documented situations in which staff members had not established effective communication methods with clients and assessed their needs </w:t>
      </w:r>
      <w:r w:rsidRPr="007F451D">
        <w:rPr>
          <w:b/>
          <w:lang w:val="en-GB"/>
        </w:rPr>
        <w:t>solely based on intuition.</w:t>
      </w:r>
      <w:r w:rsidRPr="007F451D">
        <w:rPr>
          <w:lang w:val="en-GB"/>
        </w:rPr>
        <w:t xml:space="preserve"> Although the clients’ communication abilities were formally assessed in most of the facilities visited, no one followed up on the information gathered, and </w:t>
      </w:r>
      <w:r w:rsidRPr="007F451D">
        <w:rPr>
          <w:b/>
          <w:lang w:val="en-GB"/>
        </w:rPr>
        <w:t>facility staff often believed that developing communication skills was pointless for these clients</w:t>
      </w:r>
      <w:r w:rsidR="00B442BA" w:rsidRPr="007F451D">
        <w:rPr>
          <w:b/>
          <w:lang w:val="en-GB"/>
        </w:rPr>
        <w:t>.</w:t>
      </w:r>
      <w:r w:rsidR="00926CB6" w:rsidRPr="007F451D">
        <w:rPr>
          <w:rStyle w:val="Znakapoznpodarou"/>
          <w:lang w:val="en-GB"/>
        </w:rPr>
        <w:footnoteReference w:id="3"/>
      </w:r>
      <w:r w:rsidR="00232837" w:rsidRPr="007F451D">
        <w:rPr>
          <w:lang w:val="en-GB"/>
        </w:rPr>
        <w:t xml:space="preserve"> </w:t>
      </w:r>
    </w:p>
    <w:p w14:paraId="58BE1581" w14:textId="77777777" w:rsidR="000D3E65" w:rsidRPr="007F451D" w:rsidRDefault="000D3E65" w:rsidP="000D3E65">
      <w:pPr>
        <w:pStyle w:val="Zkladntext"/>
        <w:rPr>
          <w:lang w:val="en-GB"/>
        </w:rPr>
      </w:pPr>
      <w:r w:rsidRPr="007F451D">
        <w:rPr>
          <w:lang w:val="en-GB"/>
        </w:rPr>
        <w:t xml:space="preserve">Older persons with </w:t>
      </w:r>
      <w:r w:rsidR="007E41C4" w:rsidRPr="007F451D">
        <w:rPr>
          <w:lang w:val="en-GB"/>
        </w:rPr>
        <w:t xml:space="preserve">cognitive impairment </w:t>
      </w:r>
      <w:r w:rsidRPr="007F451D">
        <w:rPr>
          <w:lang w:val="en-GB"/>
        </w:rPr>
        <w:t xml:space="preserve">may also gradually lose their social roles within families and communities. </w:t>
      </w:r>
      <w:r w:rsidRPr="007F451D">
        <w:rPr>
          <w:b/>
          <w:lang w:val="en-GB"/>
        </w:rPr>
        <w:t>Instead of being recognised as individuals with continuing rights, identities and relationships, they are often perceived primarily as recipients of care or patients.</w:t>
      </w:r>
      <w:r w:rsidRPr="007F451D">
        <w:rPr>
          <w:lang w:val="en-GB"/>
        </w:rPr>
        <w:t xml:space="preserve"> Institutional settings may reinforce this process through </w:t>
      </w:r>
      <w:r w:rsidRPr="007F451D">
        <w:rPr>
          <w:lang w:val="en-GB"/>
        </w:rPr>
        <w:lastRenderedPageBreak/>
        <w:t>collective routines, limited opportunities to make everyday choices, and insufficient opportunities to maintain previous social roles, relationships and meaningful activities.</w:t>
      </w:r>
    </w:p>
    <w:p w14:paraId="58BE1582" w14:textId="77777777" w:rsidR="00527077" w:rsidRPr="007F451D" w:rsidRDefault="000D3E65" w:rsidP="00527077">
      <w:pPr>
        <w:pStyle w:val="Zkladntext"/>
        <w:rPr>
          <w:lang w:val="en-GB"/>
        </w:rPr>
      </w:pPr>
      <w:r w:rsidRPr="007F451D">
        <w:rPr>
          <w:lang w:val="en-GB"/>
        </w:rPr>
        <w:t xml:space="preserve">The </w:t>
      </w:r>
      <w:r w:rsidR="00CD2AEC" w:rsidRPr="007F451D">
        <w:rPr>
          <w:lang w:val="en-GB"/>
        </w:rPr>
        <w:t>Ombudsman</w:t>
      </w:r>
      <w:r w:rsidRPr="007F451D">
        <w:rPr>
          <w:lang w:val="en-GB"/>
        </w:rPr>
        <w:t xml:space="preserve"> also documented </w:t>
      </w:r>
      <w:r w:rsidRPr="007F451D">
        <w:rPr>
          <w:b/>
          <w:lang w:val="en-GB"/>
        </w:rPr>
        <w:t>paternalistic and infantilising communication</w:t>
      </w:r>
      <w:r w:rsidRPr="007F451D">
        <w:rPr>
          <w:lang w:val="en-GB"/>
        </w:rPr>
        <w:t xml:space="preserve"> towards older persons with </w:t>
      </w:r>
      <w:r w:rsidR="007E41C4" w:rsidRPr="007F451D">
        <w:rPr>
          <w:lang w:val="en-GB"/>
        </w:rPr>
        <w:t>cognitive impairment</w:t>
      </w:r>
      <w:r w:rsidRPr="007F451D">
        <w:rPr>
          <w:lang w:val="en-GB"/>
        </w:rPr>
        <w:t>. Such practices undermine dignity, reinforce stereotypes concerning incapacity and reduce expectations regarding participation in everyday life</w:t>
      </w:r>
      <w:r w:rsidR="00232837" w:rsidRPr="007F451D">
        <w:rPr>
          <w:lang w:val="en-GB"/>
        </w:rPr>
        <w:t>.</w:t>
      </w:r>
      <w:r w:rsidR="00926CB6" w:rsidRPr="007F451D">
        <w:rPr>
          <w:rStyle w:val="Znakapoznpodarou"/>
          <w:lang w:val="en-GB"/>
        </w:rPr>
        <w:footnoteReference w:id="4"/>
      </w:r>
      <w:r w:rsidR="00AF05DA">
        <w:rPr>
          <w:lang w:val="en-GB"/>
        </w:rPr>
        <w:t xml:space="preserve"> </w:t>
      </w:r>
    </w:p>
    <w:p w14:paraId="58BE1583" w14:textId="77777777" w:rsidR="00527077" w:rsidRPr="007F451D" w:rsidRDefault="00527077" w:rsidP="00527077">
      <w:pPr>
        <w:pStyle w:val="Nadpis2"/>
        <w:rPr>
          <w:lang w:val="en-GB"/>
        </w:rPr>
      </w:pPr>
      <w:r w:rsidRPr="007F451D">
        <w:rPr>
          <w:lang w:val="en-GB"/>
        </w:rPr>
        <w:t>How are the wishes, emotions, preferences and values of older persons with cognitive impairment identified, interpreted and respected when communication is difficult, altered or fluctuating?</w:t>
      </w:r>
    </w:p>
    <w:p w14:paraId="58BE1584" w14:textId="77777777" w:rsidR="000D3E65" w:rsidRPr="007F451D" w:rsidRDefault="000D3E65" w:rsidP="001C3E43">
      <w:pPr>
        <w:pStyle w:val="Zkladntext"/>
        <w:rPr>
          <w:lang w:val="en-GB"/>
        </w:rPr>
      </w:pPr>
      <w:r w:rsidRPr="007F451D">
        <w:rPr>
          <w:lang w:val="en-GB"/>
        </w:rPr>
        <w:t xml:space="preserve">Czech law contains several mechanisms intended to preserve the </w:t>
      </w:r>
      <w:r w:rsidR="00AF05DA" w:rsidRPr="007F451D">
        <w:rPr>
          <w:lang w:val="en-GB"/>
        </w:rPr>
        <w:t>person</w:t>
      </w:r>
      <w:r w:rsidR="00AF05DA">
        <w:rPr>
          <w:lang w:val="en-GB"/>
        </w:rPr>
        <w:t>’</w:t>
      </w:r>
      <w:r w:rsidR="00AF05DA" w:rsidRPr="007F451D">
        <w:rPr>
          <w:lang w:val="en-GB"/>
        </w:rPr>
        <w:t xml:space="preserve">s </w:t>
      </w:r>
      <w:r w:rsidRPr="007F451D">
        <w:rPr>
          <w:lang w:val="en-GB"/>
        </w:rPr>
        <w:t>will and preferences before or after cognitive impairment develops.</w:t>
      </w:r>
    </w:p>
    <w:p w14:paraId="58BE1585" w14:textId="77777777" w:rsidR="00232837" w:rsidRPr="007F451D" w:rsidRDefault="000D3E65" w:rsidP="001C3E43">
      <w:pPr>
        <w:pStyle w:val="Zkladntext"/>
        <w:rPr>
          <w:lang w:val="en-GB"/>
        </w:rPr>
      </w:pPr>
      <w:r w:rsidRPr="007F451D">
        <w:rPr>
          <w:b/>
          <w:lang w:val="en-GB"/>
        </w:rPr>
        <w:t>A person who anticipates future difficulties in expressing or exercising their legal capacity may make an advance declaration (</w:t>
      </w:r>
      <w:proofErr w:type="spellStart"/>
      <w:r w:rsidRPr="007F451D">
        <w:rPr>
          <w:b/>
          <w:i/>
          <w:iCs/>
          <w:lang w:val="en-GB"/>
        </w:rPr>
        <w:t>předběžné</w:t>
      </w:r>
      <w:proofErr w:type="spellEnd"/>
      <w:r w:rsidRPr="007F451D">
        <w:rPr>
          <w:b/>
          <w:i/>
          <w:iCs/>
          <w:lang w:val="en-GB"/>
        </w:rPr>
        <w:t xml:space="preserve"> </w:t>
      </w:r>
      <w:proofErr w:type="spellStart"/>
      <w:r w:rsidRPr="007F451D">
        <w:rPr>
          <w:b/>
          <w:i/>
          <w:iCs/>
          <w:lang w:val="en-GB"/>
        </w:rPr>
        <w:t>prohlášení</w:t>
      </w:r>
      <w:proofErr w:type="spellEnd"/>
      <w:r w:rsidRPr="007F451D">
        <w:rPr>
          <w:b/>
          <w:lang w:val="en-GB"/>
        </w:rPr>
        <w:t>)</w:t>
      </w:r>
      <w:r w:rsidR="00232837" w:rsidRPr="007F451D">
        <w:rPr>
          <w:b/>
          <w:lang w:val="en-GB"/>
        </w:rPr>
        <w:t>.</w:t>
      </w:r>
      <w:r w:rsidR="001D2AF6" w:rsidRPr="007F451D">
        <w:rPr>
          <w:rStyle w:val="Znakapoznpodarou"/>
          <w:lang w:val="en-GB"/>
        </w:rPr>
        <w:footnoteReference w:id="5"/>
      </w:r>
      <w:r w:rsidR="00232837" w:rsidRPr="007F451D">
        <w:rPr>
          <w:lang w:val="en-GB"/>
        </w:rPr>
        <w:t xml:space="preserve"> </w:t>
      </w:r>
      <w:r w:rsidRPr="007F451D">
        <w:rPr>
          <w:lang w:val="en-GB"/>
        </w:rPr>
        <w:t xml:space="preserve">This instrument allows individuals to express future wishes concerning personal matters, including the appointment of a </w:t>
      </w:r>
      <w:r w:rsidR="00E50AC7" w:rsidRPr="007F451D">
        <w:rPr>
          <w:lang w:val="en-GB"/>
        </w:rPr>
        <w:t>guardian</w:t>
      </w:r>
      <w:r w:rsidRPr="007F451D">
        <w:rPr>
          <w:lang w:val="en-GB"/>
        </w:rPr>
        <w:t>. The Civil Code also makes this instrument accessible to persons who cannot read or write or who have visual impairments</w:t>
      </w:r>
      <w:r w:rsidR="00232837" w:rsidRPr="007F451D">
        <w:rPr>
          <w:lang w:val="en-GB"/>
        </w:rPr>
        <w:t>.</w:t>
      </w:r>
      <w:r w:rsidR="001D2AF6" w:rsidRPr="007F451D" w:rsidDel="001D2AF6">
        <w:rPr>
          <w:rStyle w:val="Znakapoznpodarou"/>
          <w:lang w:val="en-GB"/>
        </w:rPr>
        <w:t xml:space="preserve"> </w:t>
      </w:r>
    </w:p>
    <w:p w14:paraId="58BE1586" w14:textId="77777777" w:rsidR="00232837" w:rsidRPr="007F451D" w:rsidRDefault="00E50AC7" w:rsidP="001C3E43">
      <w:pPr>
        <w:pStyle w:val="Zkladntext"/>
        <w:rPr>
          <w:lang w:val="en-GB"/>
        </w:rPr>
      </w:pPr>
      <w:r w:rsidRPr="007F451D">
        <w:rPr>
          <w:b/>
          <w:lang w:val="en-GB"/>
        </w:rPr>
        <w:t xml:space="preserve">The Health Services Act </w:t>
      </w:r>
      <w:r w:rsidR="00241889" w:rsidRPr="007F451D">
        <w:rPr>
          <w:b/>
          <w:lang w:val="en-GB"/>
        </w:rPr>
        <w:t>additionally recognises advance directives (</w:t>
      </w:r>
      <w:proofErr w:type="spellStart"/>
      <w:r w:rsidR="00241889" w:rsidRPr="007F451D">
        <w:rPr>
          <w:b/>
          <w:i/>
          <w:iCs/>
          <w:lang w:val="en-GB"/>
        </w:rPr>
        <w:t>dříve</w:t>
      </w:r>
      <w:proofErr w:type="spellEnd"/>
      <w:r w:rsidR="00241889" w:rsidRPr="007F451D">
        <w:rPr>
          <w:b/>
          <w:i/>
          <w:iCs/>
          <w:lang w:val="en-GB"/>
        </w:rPr>
        <w:t xml:space="preserve"> </w:t>
      </w:r>
      <w:proofErr w:type="spellStart"/>
      <w:r w:rsidR="00241889" w:rsidRPr="007F451D">
        <w:rPr>
          <w:b/>
          <w:i/>
          <w:iCs/>
          <w:lang w:val="en-GB"/>
        </w:rPr>
        <w:t>vyslovené</w:t>
      </w:r>
      <w:proofErr w:type="spellEnd"/>
      <w:r w:rsidR="00241889" w:rsidRPr="007F451D">
        <w:rPr>
          <w:b/>
          <w:i/>
          <w:iCs/>
          <w:lang w:val="en-GB"/>
        </w:rPr>
        <w:t xml:space="preserve"> </w:t>
      </w:r>
      <w:proofErr w:type="spellStart"/>
      <w:r w:rsidR="00241889" w:rsidRPr="007F451D">
        <w:rPr>
          <w:b/>
          <w:i/>
          <w:iCs/>
          <w:lang w:val="en-GB"/>
        </w:rPr>
        <w:t>přání</w:t>
      </w:r>
      <w:proofErr w:type="spellEnd"/>
      <w:r w:rsidR="00241889" w:rsidRPr="007F451D">
        <w:rPr>
          <w:b/>
          <w:lang w:val="en-GB"/>
        </w:rPr>
        <w:t>).</w:t>
      </w:r>
      <w:r w:rsidR="001D2AF6" w:rsidRPr="007F451D">
        <w:rPr>
          <w:rStyle w:val="Znakapoznpodarou"/>
          <w:lang w:val="en-GB"/>
        </w:rPr>
        <w:footnoteReference w:id="6"/>
      </w:r>
      <w:r w:rsidR="00AF05DA">
        <w:rPr>
          <w:lang w:val="en-GB"/>
        </w:rPr>
        <w:t xml:space="preserve"> </w:t>
      </w:r>
      <w:r w:rsidR="00241889" w:rsidRPr="007F451D">
        <w:rPr>
          <w:lang w:val="en-GB"/>
        </w:rPr>
        <w:t>Although a person whose legal capacity has already been restricted in relation to healthcare decisions cannot create a new advance directive, one made before the restriction remains legally relevant and healthcare providers must take it into account</w:t>
      </w:r>
      <w:r w:rsidR="00232837" w:rsidRPr="007F451D">
        <w:rPr>
          <w:lang w:val="en-GB"/>
        </w:rPr>
        <w:t>.</w:t>
      </w:r>
    </w:p>
    <w:p w14:paraId="58BE1587" w14:textId="77777777" w:rsidR="00232837" w:rsidRPr="007F451D" w:rsidRDefault="002255DB" w:rsidP="001C3E43">
      <w:pPr>
        <w:pStyle w:val="Zkladntext"/>
        <w:rPr>
          <w:lang w:val="en-GB"/>
        </w:rPr>
      </w:pPr>
      <w:r w:rsidRPr="007F451D">
        <w:rPr>
          <w:lang w:val="en-GB"/>
        </w:rPr>
        <w:t xml:space="preserve">Where a guardian has been appointed, </w:t>
      </w:r>
      <w:r w:rsidRPr="007F451D">
        <w:rPr>
          <w:b/>
          <w:lang w:val="en-GB"/>
        </w:rPr>
        <w:t xml:space="preserve">Czech law requires the guardian to continuously ascertain and respect the </w:t>
      </w:r>
      <w:r w:rsidR="00AF05DA" w:rsidRPr="007F451D">
        <w:rPr>
          <w:b/>
          <w:lang w:val="en-GB"/>
        </w:rPr>
        <w:t>person</w:t>
      </w:r>
      <w:r w:rsidR="00AF05DA">
        <w:rPr>
          <w:b/>
          <w:lang w:val="en-GB"/>
        </w:rPr>
        <w:t>’</w:t>
      </w:r>
      <w:r w:rsidR="00AF05DA" w:rsidRPr="007F451D">
        <w:rPr>
          <w:b/>
          <w:lang w:val="en-GB"/>
        </w:rPr>
        <w:t xml:space="preserve">s </w:t>
      </w:r>
      <w:r w:rsidRPr="007F451D">
        <w:rPr>
          <w:b/>
          <w:lang w:val="en-GB"/>
        </w:rPr>
        <w:t>wishes, values, opinions and previously expressed preferences,</w:t>
      </w:r>
      <w:r w:rsidRPr="007F451D">
        <w:rPr>
          <w:lang w:val="en-GB"/>
        </w:rPr>
        <w:t xml:space="preserve"> even where these can no longer be communicated clearly because of cognitive impairment. The guardian may depart from those wishes only where there are reasonable grounds, particularly where respecting them would cause serious harm or clearly contradict the </w:t>
      </w:r>
      <w:r w:rsidR="00AF05DA" w:rsidRPr="007F451D">
        <w:rPr>
          <w:lang w:val="en-GB"/>
        </w:rPr>
        <w:t>person</w:t>
      </w:r>
      <w:r w:rsidR="00AF05DA">
        <w:rPr>
          <w:lang w:val="en-GB"/>
        </w:rPr>
        <w:t>’</w:t>
      </w:r>
      <w:r w:rsidR="00AF05DA" w:rsidRPr="007F451D">
        <w:rPr>
          <w:lang w:val="en-GB"/>
        </w:rPr>
        <w:t xml:space="preserve">s </w:t>
      </w:r>
      <w:r w:rsidRPr="007F451D">
        <w:rPr>
          <w:lang w:val="en-GB"/>
        </w:rPr>
        <w:t xml:space="preserve">interests. </w:t>
      </w:r>
      <w:r w:rsidR="00E50AC7" w:rsidRPr="007F451D">
        <w:rPr>
          <w:b/>
          <w:lang w:val="en-GB"/>
        </w:rPr>
        <w:t>However, if a person’s wishes cannot be identified at all, or even after considerable effort, the decision must be based on that person’s best interests</w:t>
      </w:r>
      <w:r w:rsidR="00232837" w:rsidRPr="007F451D">
        <w:rPr>
          <w:b/>
          <w:lang w:val="en-GB"/>
        </w:rPr>
        <w:t>.</w:t>
      </w:r>
      <w:r w:rsidR="002A5C39" w:rsidRPr="007F451D">
        <w:rPr>
          <w:rStyle w:val="Znakapoznpodarou"/>
          <w:lang w:val="en-GB"/>
        </w:rPr>
        <w:footnoteReference w:id="7"/>
      </w:r>
      <w:r w:rsidR="00232837" w:rsidRPr="007F451D">
        <w:rPr>
          <w:lang w:val="en-GB"/>
        </w:rPr>
        <w:t xml:space="preserve"> </w:t>
      </w:r>
    </w:p>
    <w:p w14:paraId="58BE1588" w14:textId="77777777" w:rsidR="00232837" w:rsidRPr="007F451D" w:rsidRDefault="002255DB" w:rsidP="001C3E43">
      <w:pPr>
        <w:pStyle w:val="Zkladntext"/>
        <w:rPr>
          <w:lang w:val="en-GB"/>
        </w:rPr>
      </w:pPr>
      <w:r w:rsidRPr="007F451D">
        <w:rPr>
          <w:lang w:val="en-GB"/>
        </w:rPr>
        <w:t xml:space="preserve">Beyond private law instruments, the Social Services Act provides communication support through </w:t>
      </w:r>
      <w:r w:rsidRPr="007F451D">
        <w:rPr>
          <w:b/>
          <w:lang w:val="en-GB"/>
        </w:rPr>
        <w:t>specialised social services for persons experiencing difficulties with orientation or communication.</w:t>
      </w:r>
      <w:r w:rsidR="001D2AF6" w:rsidRPr="007F451D">
        <w:rPr>
          <w:rStyle w:val="Znakapoznpodarou"/>
          <w:lang w:val="en-GB"/>
        </w:rPr>
        <w:footnoteReference w:id="8"/>
      </w:r>
      <w:r w:rsidRPr="007F451D">
        <w:rPr>
          <w:lang w:val="en-GB"/>
        </w:rPr>
        <w:t xml:space="preserve"> These services assist individuals in expressing wishes, </w:t>
      </w:r>
      <w:r w:rsidRPr="007F451D">
        <w:rPr>
          <w:lang w:val="en-GB"/>
        </w:rPr>
        <w:lastRenderedPageBreak/>
        <w:t>exercising rights and managing personal affairs with the aim of enabling maximum independence and participation in ordinary life</w:t>
      </w:r>
      <w:r w:rsidR="00232837" w:rsidRPr="007F451D">
        <w:rPr>
          <w:lang w:val="en-GB"/>
        </w:rPr>
        <w:t xml:space="preserve">. </w:t>
      </w:r>
    </w:p>
    <w:p w14:paraId="58BE1589" w14:textId="77777777" w:rsidR="00232837" w:rsidRPr="007F451D" w:rsidRDefault="002255DB" w:rsidP="001C3E43">
      <w:pPr>
        <w:pStyle w:val="Zkladntext"/>
        <w:rPr>
          <w:lang w:val="en-GB"/>
        </w:rPr>
      </w:pPr>
      <w:r w:rsidRPr="007F451D">
        <w:rPr>
          <w:lang w:val="en-GB"/>
        </w:rPr>
        <w:t xml:space="preserve">For persons with severe communication barriers resulting from </w:t>
      </w:r>
      <w:r w:rsidR="00E50AC7" w:rsidRPr="007F451D">
        <w:rPr>
          <w:lang w:val="en-GB"/>
        </w:rPr>
        <w:t xml:space="preserve">hearing </w:t>
      </w:r>
      <w:r w:rsidRPr="007F451D">
        <w:rPr>
          <w:lang w:val="en-GB"/>
        </w:rPr>
        <w:t xml:space="preserve">impairments, the Social Services Act also guarantees </w:t>
      </w:r>
      <w:r w:rsidRPr="007F451D">
        <w:rPr>
          <w:b/>
          <w:lang w:val="en-GB"/>
        </w:rPr>
        <w:t xml:space="preserve">interpretation services. </w:t>
      </w:r>
      <w:r w:rsidRPr="007F451D">
        <w:rPr>
          <w:lang w:val="en-GB"/>
        </w:rPr>
        <w:t xml:space="preserve">These services help overcome communication barriers and enable people to effectively express their wishes, needs, and decisions, exercise their rights and independently manage their personal affairs. The guarantee of interpretation services also applies in criminal and administrative proceedings. </w:t>
      </w:r>
      <w:r w:rsidRPr="007F451D">
        <w:rPr>
          <w:b/>
          <w:lang w:val="en-GB"/>
        </w:rPr>
        <w:t>Although these provisions primarily concern sensory impairments, they illustrate the broader principle that communication barriers should not be a reason for excluding individuals from participation</w:t>
      </w:r>
      <w:r w:rsidR="00232837" w:rsidRPr="007F451D">
        <w:rPr>
          <w:b/>
          <w:lang w:val="en-GB"/>
        </w:rPr>
        <w:t>.</w:t>
      </w:r>
      <w:r w:rsidR="00DB0C50" w:rsidRPr="007F451D">
        <w:rPr>
          <w:rStyle w:val="Znakapoznpodarou"/>
          <w:lang w:val="en-GB"/>
        </w:rPr>
        <w:footnoteReference w:id="9"/>
      </w:r>
      <w:r w:rsidR="00AF05DA">
        <w:rPr>
          <w:lang w:val="en-GB"/>
        </w:rPr>
        <w:t xml:space="preserve"> </w:t>
      </w:r>
    </w:p>
    <w:p w14:paraId="58BE158A" w14:textId="77777777" w:rsidR="002255DB" w:rsidRPr="007F451D" w:rsidRDefault="002255DB" w:rsidP="001C3E43">
      <w:pPr>
        <w:pStyle w:val="Zkladntext"/>
        <w:rPr>
          <w:lang w:val="en-GB"/>
        </w:rPr>
      </w:pPr>
      <w:r w:rsidRPr="007F451D">
        <w:rPr>
          <w:lang w:val="en-GB"/>
        </w:rPr>
        <w:t>Despite these legal safeguards, monitoring by the Ombudsman indicates that supported communication remains underdeveloped in practice. Service providers frequently rely on substitute decision-making instead of investing time in ascertaining the person’s wishes through repeated communication, understanding their life history, involving trusted individuals, and interpreting nonverbal cues. The prevailing practice remains one in which staff primarily seek to obtain consent or information from relatives or guardians without first attempting to involve the older adult themselves.</w:t>
      </w:r>
    </w:p>
    <w:p w14:paraId="58BE158B" w14:textId="77777777" w:rsidR="00527077" w:rsidRPr="007F451D" w:rsidRDefault="00527077" w:rsidP="00527077">
      <w:pPr>
        <w:pStyle w:val="Nadpis2"/>
        <w:rPr>
          <w:lang w:val="en-GB"/>
        </w:rPr>
      </w:pPr>
      <w:r w:rsidRPr="007F451D">
        <w:rPr>
          <w:lang w:val="en-GB"/>
        </w:rPr>
        <w:t>In what situations do care, protection or professional practices unintentionally take over decisions or silence the participation of older persons with cognitive impairment?</w:t>
      </w:r>
    </w:p>
    <w:p w14:paraId="58BE158C" w14:textId="77777777" w:rsidR="005206FB" w:rsidRPr="007F451D" w:rsidRDefault="005206FB" w:rsidP="00232837">
      <w:pPr>
        <w:pStyle w:val="Zkladntext"/>
        <w:tabs>
          <w:tab w:val="left" w:pos="974"/>
        </w:tabs>
        <w:rPr>
          <w:lang w:val="en-GB"/>
        </w:rPr>
      </w:pPr>
      <w:r w:rsidRPr="007F451D">
        <w:rPr>
          <w:lang w:val="en-GB"/>
        </w:rPr>
        <w:t>Protective measures intended to ensure safety often unintentionally replace autonomy.</w:t>
      </w:r>
    </w:p>
    <w:p w14:paraId="58BE158D" w14:textId="77777777" w:rsidR="00E834FB" w:rsidRPr="007F451D" w:rsidRDefault="00785600" w:rsidP="00232837">
      <w:pPr>
        <w:pStyle w:val="Zkladntext"/>
        <w:tabs>
          <w:tab w:val="left" w:pos="974"/>
        </w:tabs>
        <w:rPr>
          <w:rFonts w:ascii="Arial" w:eastAsia="Times New Roman" w:hAnsi="Arial" w:cs="Arial"/>
          <w:lang w:val="en-GB" w:eastAsia="sk-SK"/>
        </w:rPr>
      </w:pPr>
      <w:r w:rsidRPr="007F451D">
        <w:rPr>
          <w:b/>
          <w:lang w:val="en-GB"/>
        </w:rPr>
        <w:t xml:space="preserve">Monitoring visits </w:t>
      </w:r>
      <w:r w:rsidRPr="005F32DD">
        <w:rPr>
          <w:lang w:val="en-GB"/>
        </w:rPr>
        <w:t>conducted by the</w:t>
      </w:r>
      <w:r w:rsidRPr="007F451D">
        <w:rPr>
          <w:b/>
          <w:lang w:val="en-GB"/>
        </w:rPr>
        <w:t xml:space="preserve"> </w:t>
      </w:r>
      <w:r w:rsidR="00CD2AEC" w:rsidRPr="007F451D">
        <w:rPr>
          <w:lang w:val="en-GB"/>
        </w:rPr>
        <w:t>Ombudsman</w:t>
      </w:r>
      <w:r w:rsidR="00CD2AEC" w:rsidRPr="007F451D" w:rsidDel="00CD2AEC">
        <w:rPr>
          <w:b/>
          <w:lang w:val="en-GB"/>
        </w:rPr>
        <w:t xml:space="preserve"> </w:t>
      </w:r>
      <w:r w:rsidRPr="007F451D">
        <w:rPr>
          <w:b/>
          <w:lang w:val="en-GB"/>
        </w:rPr>
        <w:t xml:space="preserve">show that </w:t>
      </w:r>
      <w:r w:rsidR="00E45413" w:rsidRPr="007F451D">
        <w:rPr>
          <w:b/>
          <w:lang w:val="en-GB"/>
        </w:rPr>
        <w:t>residential social care services</w:t>
      </w:r>
      <w:r w:rsidRPr="007F451D">
        <w:rPr>
          <w:b/>
          <w:lang w:val="en-GB"/>
        </w:rPr>
        <w:t xml:space="preserve"> frequently organise everyday life according to institutional routines rather than individual wishes.</w:t>
      </w:r>
      <w:r w:rsidRPr="007F451D">
        <w:rPr>
          <w:lang w:val="en-GB"/>
        </w:rPr>
        <w:t xml:space="preserve"> Decisions concerning waking times, meals, activities, medication or opportunities to leave the facility may reflect operational needs rather than </w:t>
      </w:r>
      <w:r w:rsidR="00AF05DA" w:rsidRPr="007F451D">
        <w:rPr>
          <w:lang w:val="en-GB"/>
        </w:rPr>
        <w:t>residents</w:t>
      </w:r>
      <w:r w:rsidR="00AF05DA">
        <w:rPr>
          <w:lang w:val="en-GB"/>
        </w:rPr>
        <w:t>’</w:t>
      </w:r>
      <w:r w:rsidR="00AF05DA" w:rsidRPr="007F451D">
        <w:rPr>
          <w:lang w:val="en-GB"/>
        </w:rPr>
        <w:t xml:space="preserve"> </w:t>
      </w:r>
      <w:r w:rsidRPr="007F451D">
        <w:rPr>
          <w:lang w:val="en-GB"/>
        </w:rPr>
        <w:t>own preferences. Monitoring of homes with special regime</w:t>
      </w:r>
      <w:r w:rsidR="00A52C3C" w:rsidRPr="007F451D">
        <w:rPr>
          <w:rStyle w:val="Znakapoznpodarou"/>
          <w:lang w:val="en-GB"/>
        </w:rPr>
        <w:footnoteReference w:id="10"/>
      </w:r>
      <w:r w:rsidRPr="007F451D">
        <w:rPr>
          <w:lang w:val="en-GB"/>
        </w:rPr>
        <w:t xml:space="preserve"> </w:t>
      </w:r>
      <w:r w:rsidR="001D2AF6" w:rsidRPr="007F451D">
        <w:rPr>
          <w:lang w:val="en-GB"/>
        </w:rPr>
        <w:t xml:space="preserve">found out </w:t>
      </w:r>
      <w:r w:rsidRPr="007F451D">
        <w:rPr>
          <w:lang w:val="en-GB"/>
        </w:rPr>
        <w:t xml:space="preserve">that care organisation often prioritises the functioning of the institution over </w:t>
      </w:r>
      <w:r w:rsidR="00AF05DA" w:rsidRPr="007F451D">
        <w:rPr>
          <w:lang w:val="en-GB"/>
        </w:rPr>
        <w:t>residents</w:t>
      </w:r>
      <w:r w:rsidR="00AF05DA">
        <w:rPr>
          <w:lang w:val="en-GB"/>
        </w:rPr>
        <w:t>’</w:t>
      </w:r>
      <w:r w:rsidR="00AF05DA" w:rsidRPr="007F451D">
        <w:rPr>
          <w:lang w:val="en-GB"/>
        </w:rPr>
        <w:t xml:space="preserve"> </w:t>
      </w:r>
      <w:r w:rsidRPr="007F451D">
        <w:rPr>
          <w:lang w:val="en-GB"/>
        </w:rPr>
        <w:t>everyday choices</w:t>
      </w:r>
      <w:r w:rsidR="00E834FB" w:rsidRPr="007F451D">
        <w:rPr>
          <w:lang w:val="en-GB"/>
        </w:rPr>
        <w:t>.</w:t>
      </w:r>
      <w:r w:rsidR="00E834FB" w:rsidRPr="007F451D">
        <w:rPr>
          <w:rStyle w:val="Znakapoznpodarou"/>
          <w:lang w:val="en-GB"/>
        </w:rPr>
        <w:footnoteReference w:id="11"/>
      </w:r>
      <w:r w:rsidR="00E834FB" w:rsidRPr="007F451D">
        <w:rPr>
          <w:rFonts w:ascii="Arial" w:eastAsia="Times New Roman" w:hAnsi="Arial" w:cs="Arial"/>
          <w:lang w:val="en-GB" w:eastAsia="sk-SK"/>
        </w:rPr>
        <w:t xml:space="preserve"> </w:t>
      </w:r>
    </w:p>
    <w:p w14:paraId="58BE158E" w14:textId="77777777" w:rsidR="00232837" w:rsidRPr="007F451D" w:rsidRDefault="00785600" w:rsidP="00232837">
      <w:pPr>
        <w:pStyle w:val="Zkladntext"/>
        <w:tabs>
          <w:tab w:val="left" w:pos="974"/>
        </w:tabs>
        <w:rPr>
          <w:lang w:val="en-GB"/>
        </w:rPr>
      </w:pPr>
      <w:r w:rsidRPr="007F451D">
        <w:rPr>
          <w:b/>
          <w:lang w:val="en-GB"/>
        </w:rPr>
        <w:t>The Ombudsman has repeatedly documented instances of undignified care in these facilities,</w:t>
      </w:r>
      <w:r w:rsidRPr="007F451D">
        <w:rPr>
          <w:lang w:val="en-GB"/>
        </w:rPr>
        <w:t xml:space="preserve"> including the performance of intimate procedures and changing of diapers in front of other patients in shared rooms, trivializing the needs of elderly patients, and even mockery by staff, or disregarding a person’s individuality when providing health </w:t>
      </w:r>
      <w:r w:rsidRPr="007F451D">
        <w:rPr>
          <w:lang w:val="en-GB"/>
        </w:rPr>
        <w:lastRenderedPageBreak/>
        <w:t>care—ranging from insufficient information about procedures, to examinations conducted without regard for privacy, to the arbitrary adjustment of medication</w:t>
      </w:r>
      <w:r w:rsidR="00E834FB" w:rsidRPr="007F451D">
        <w:rPr>
          <w:lang w:val="en-GB"/>
        </w:rPr>
        <w:t>.</w:t>
      </w:r>
      <w:r w:rsidR="00E834FB" w:rsidRPr="007F451D">
        <w:rPr>
          <w:rStyle w:val="Znakapoznpodarou"/>
          <w:lang w:val="en-GB"/>
        </w:rPr>
        <w:footnoteReference w:id="12"/>
      </w:r>
    </w:p>
    <w:p w14:paraId="58BE158F" w14:textId="77777777" w:rsidR="003D2998" w:rsidRPr="007F451D" w:rsidRDefault="00785600" w:rsidP="00232837">
      <w:pPr>
        <w:pStyle w:val="Zkladntext"/>
        <w:tabs>
          <w:tab w:val="left" w:pos="974"/>
        </w:tabs>
        <w:rPr>
          <w:lang w:val="en-GB"/>
        </w:rPr>
      </w:pPr>
      <w:r w:rsidRPr="007F451D">
        <w:rPr>
          <w:lang w:val="en-GB"/>
        </w:rPr>
        <w:t xml:space="preserve">The Ombudsman has also documented situations </w:t>
      </w:r>
      <w:r w:rsidRPr="007F451D">
        <w:rPr>
          <w:b/>
          <w:lang w:val="en-GB"/>
        </w:rPr>
        <w:t>where psychotropic medication was administered without proper informed consent or where medication served primarily to compensate for insufficient staffing</w:t>
      </w:r>
      <w:r w:rsidRPr="007F451D">
        <w:rPr>
          <w:lang w:val="en-GB"/>
        </w:rPr>
        <w:t xml:space="preserve"> rather than responding to genuine therapeutic needs. Similarly, restrictive measures have sometimes been used as substitutes for individual support or environmental adaptations</w:t>
      </w:r>
      <w:r w:rsidR="00232837" w:rsidRPr="007F451D">
        <w:rPr>
          <w:lang w:val="en-GB"/>
        </w:rPr>
        <w:t>.</w:t>
      </w:r>
      <w:r w:rsidR="003D2998" w:rsidRPr="007F451D">
        <w:rPr>
          <w:rStyle w:val="Znakapoznpodarou"/>
          <w:lang w:val="en-GB"/>
        </w:rPr>
        <w:footnoteReference w:id="13"/>
      </w:r>
    </w:p>
    <w:p w14:paraId="58BE1590" w14:textId="77777777" w:rsidR="00785600" w:rsidRPr="007F451D" w:rsidRDefault="00CD7BE8" w:rsidP="00785600">
      <w:pPr>
        <w:pStyle w:val="Zkladntext"/>
        <w:tabs>
          <w:tab w:val="left" w:pos="974"/>
        </w:tabs>
        <w:rPr>
          <w:lang w:val="en-GB"/>
        </w:rPr>
      </w:pPr>
      <w:r w:rsidRPr="007F451D">
        <w:rPr>
          <w:b/>
          <w:lang w:val="en-GB"/>
        </w:rPr>
        <w:t xml:space="preserve">Established </w:t>
      </w:r>
      <w:r w:rsidR="00785600" w:rsidRPr="007F451D">
        <w:rPr>
          <w:b/>
          <w:lang w:val="en-GB"/>
        </w:rPr>
        <w:t>practices may also unintentionally undermine participation by assuming incapacity.</w:t>
      </w:r>
      <w:r w:rsidR="00785600" w:rsidRPr="007F451D">
        <w:rPr>
          <w:lang w:val="en-GB"/>
        </w:rPr>
        <w:t xml:space="preserve"> Older persons with </w:t>
      </w:r>
      <w:r w:rsidR="007E41C4" w:rsidRPr="007F451D">
        <w:rPr>
          <w:lang w:val="en-GB"/>
        </w:rPr>
        <w:t xml:space="preserve">cognitive impairment </w:t>
      </w:r>
      <w:r w:rsidR="00785600" w:rsidRPr="007F451D">
        <w:rPr>
          <w:lang w:val="en-GB"/>
        </w:rPr>
        <w:t>are often excluded from discussions concerning admission to social services, the conclusion or termination of care contracts or decisions affecting their everyday lives. Families and professionals may automatically communicate with guardians or relatives without first exploring whether the individual can participate with appropriate support.</w:t>
      </w:r>
    </w:p>
    <w:p w14:paraId="58BE1591" w14:textId="77777777" w:rsidR="00232837" w:rsidRPr="007F451D" w:rsidRDefault="00785600" w:rsidP="00232837">
      <w:pPr>
        <w:pStyle w:val="Zkladntext"/>
        <w:tabs>
          <w:tab w:val="left" w:pos="974"/>
        </w:tabs>
        <w:rPr>
          <w:lang w:val="en-GB"/>
        </w:rPr>
      </w:pPr>
      <w:r w:rsidRPr="007F451D">
        <w:rPr>
          <w:b/>
          <w:lang w:val="en-GB"/>
        </w:rPr>
        <w:t xml:space="preserve">The Ombudsman has further identified problems relating to unregistered </w:t>
      </w:r>
      <w:r w:rsidR="00E45413" w:rsidRPr="007F451D">
        <w:rPr>
          <w:b/>
          <w:lang w:val="en-GB"/>
        </w:rPr>
        <w:t>residential social care services</w:t>
      </w:r>
      <w:r w:rsidRPr="007F451D">
        <w:rPr>
          <w:b/>
          <w:lang w:val="en-GB"/>
        </w:rPr>
        <w:t xml:space="preserve"> providing care outside the legal regulatory framework.</w:t>
      </w:r>
      <w:r w:rsidR="00027330">
        <w:rPr>
          <w:rStyle w:val="Znakapoznpodarou"/>
          <w:b w:val="0"/>
          <w:lang w:val="en-GB"/>
        </w:rPr>
        <w:footnoteReference w:id="14"/>
      </w:r>
      <w:r w:rsidRPr="007F451D">
        <w:rPr>
          <w:b/>
          <w:lang w:val="en-GB"/>
        </w:rPr>
        <w:t xml:space="preserve"> </w:t>
      </w:r>
      <w:r w:rsidR="00994AB8" w:rsidRPr="007F451D">
        <w:rPr>
          <w:lang w:val="en-GB"/>
        </w:rPr>
        <w:t>The lack of qualified staff, inadequate material conditions, and a lack of effective oversight create an environment that significantly increases the risk of neglect, mistreatment, and the complete exclusion of residents from making decisions about their own lives</w:t>
      </w:r>
      <w:r w:rsidR="00232837" w:rsidRPr="007F451D">
        <w:rPr>
          <w:lang w:val="en-GB"/>
        </w:rPr>
        <w:t>.</w:t>
      </w:r>
      <w:r w:rsidR="003D2998" w:rsidRPr="007F451D">
        <w:rPr>
          <w:rStyle w:val="Znakapoznpodarou"/>
          <w:lang w:val="en-GB"/>
        </w:rPr>
        <w:footnoteReference w:id="15"/>
      </w:r>
    </w:p>
    <w:p w14:paraId="58BE1592" w14:textId="77777777" w:rsidR="000E481B" w:rsidRPr="007F451D" w:rsidRDefault="00785600" w:rsidP="00232837">
      <w:pPr>
        <w:pStyle w:val="Zkladntext"/>
        <w:tabs>
          <w:tab w:val="left" w:pos="974"/>
        </w:tabs>
        <w:rPr>
          <w:lang w:val="en-GB"/>
        </w:rPr>
      </w:pPr>
      <w:r w:rsidRPr="007F451D">
        <w:rPr>
          <w:b/>
          <w:lang w:val="en-GB"/>
        </w:rPr>
        <w:t>Participation may also be limited in civic life.</w:t>
      </w:r>
      <w:r w:rsidRPr="007F451D">
        <w:rPr>
          <w:lang w:val="en-GB"/>
        </w:rPr>
        <w:t xml:space="preserve"> The Ombudsman has previously drawn attention to barriers affecting the exercise of voting rights by persons living in residential </w:t>
      </w:r>
      <w:r w:rsidR="00E45413" w:rsidRPr="007F451D">
        <w:rPr>
          <w:lang w:val="en-GB"/>
        </w:rPr>
        <w:t xml:space="preserve">social care </w:t>
      </w:r>
      <w:r w:rsidRPr="007F451D">
        <w:rPr>
          <w:lang w:val="en-GB"/>
        </w:rPr>
        <w:t>services, including overly restrictive interpretations of legal capacity, where in the past the right to vote was unlawfully denied solely on the basis of a general restriction of legal capacity, even though a restriction on the right to vote had to be explicitly ruled by a court</w:t>
      </w:r>
      <w:r w:rsidR="00994AB8" w:rsidRPr="007F451D">
        <w:rPr>
          <w:lang w:val="en-GB"/>
        </w:rPr>
        <w:t>.</w:t>
      </w:r>
      <w:r w:rsidR="00994AB8" w:rsidRPr="007F451D">
        <w:rPr>
          <w:rStyle w:val="Znakapoznpodarou"/>
          <w:lang w:val="en-GB"/>
        </w:rPr>
        <w:footnoteReference w:id="16"/>
      </w:r>
      <w:r w:rsidRPr="007F451D">
        <w:rPr>
          <w:lang w:val="en-GB"/>
        </w:rPr>
        <w:t xml:space="preserve"> At the same time, for organizational reasons, facilities often automatically direct residents to vote using a portable ballot box right in their rooms. This discourages residents from voting at a regular polling place, which weakens their sense of belonging to the community</w:t>
      </w:r>
      <w:r w:rsidR="000E481B" w:rsidRPr="007F451D">
        <w:rPr>
          <w:lang w:val="en-GB"/>
        </w:rPr>
        <w:t>.</w:t>
      </w:r>
      <w:r w:rsidR="000E481B" w:rsidRPr="007F451D">
        <w:rPr>
          <w:rStyle w:val="Znakapoznpodarou"/>
          <w:lang w:val="en-GB"/>
        </w:rPr>
        <w:footnoteReference w:id="17"/>
      </w:r>
      <w:r w:rsidR="000E481B" w:rsidRPr="007F451D">
        <w:rPr>
          <w:lang w:val="en-GB"/>
        </w:rPr>
        <w:t xml:space="preserve"> </w:t>
      </w:r>
    </w:p>
    <w:p w14:paraId="58BE1593" w14:textId="77777777" w:rsidR="00527077" w:rsidRPr="007F451D" w:rsidRDefault="00527077" w:rsidP="00527077">
      <w:pPr>
        <w:pStyle w:val="Nadpis2"/>
        <w:rPr>
          <w:lang w:val="en-GB"/>
        </w:rPr>
      </w:pPr>
      <w:r w:rsidRPr="007F451D">
        <w:rPr>
          <w:lang w:val="en-GB"/>
        </w:rPr>
        <w:lastRenderedPageBreak/>
        <w:t>How can autonomy be supported in practice when cognition fluctuates, is partial, or changes over time?</w:t>
      </w:r>
    </w:p>
    <w:p w14:paraId="58BE1594" w14:textId="77777777" w:rsidR="00785600" w:rsidRPr="007F451D" w:rsidRDefault="00785600" w:rsidP="00F92C28">
      <w:pPr>
        <w:pStyle w:val="Zkladntext"/>
        <w:rPr>
          <w:lang w:val="en-GB"/>
        </w:rPr>
      </w:pPr>
      <w:r w:rsidRPr="007F451D">
        <w:rPr>
          <w:lang w:val="en-GB"/>
        </w:rPr>
        <w:t xml:space="preserve">Czech private law recognises that decision-making ability is not static and provides </w:t>
      </w:r>
      <w:r w:rsidRPr="007F451D">
        <w:rPr>
          <w:b/>
          <w:lang w:val="en-GB"/>
        </w:rPr>
        <w:t xml:space="preserve">several graduated forms of support </w:t>
      </w:r>
      <w:r w:rsidRPr="007F451D">
        <w:rPr>
          <w:lang w:val="en-GB"/>
        </w:rPr>
        <w:t xml:space="preserve">designed to </w:t>
      </w:r>
      <w:r w:rsidRPr="007F451D">
        <w:rPr>
          <w:b/>
          <w:lang w:val="en-GB"/>
        </w:rPr>
        <w:t xml:space="preserve">maximise autonomy </w:t>
      </w:r>
      <w:r w:rsidRPr="007F451D">
        <w:rPr>
          <w:lang w:val="en-GB"/>
        </w:rPr>
        <w:t>while respecting the person</w:t>
      </w:r>
      <w:r w:rsidR="00AF05DA">
        <w:rPr>
          <w:lang w:val="en-GB"/>
        </w:rPr>
        <w:t>’</w:t>
      </w:r>
      <w:r w:rsidRPr="007F451D">
        <w:rPr>
          <w:lang w:val="en-GB"/>
        </w:rPr>
        <w:t>s will and preferences.</w:t>
      </w:r>
    </w:p>
    <w:p w14:paraId="58BE1595" w14:textId="77777777" w:rsidR="000E481B" w:rsidRPr="007F451D" w:rsidRDefault="00785600" w:rsidP="00F92C28">
      <w:pPr>
        <w:pStyle w:val="Zkladntext"/>
        <w:rPr>
          <w:lang w:val="en-GB"/>
        </w:rPr>
      </w:pPr>
      <w:r w:rsidRPr="007F451D">
        <w:rPr>
          <w:lang w:val="en-GB"/>
        </w:rPr>
        <w:t>The Civil Code provides for the following legal institutions</w:t>
      </w:r>
      <w:r w:rsidR="000E481B" w:rsidRPr="007F451D">
        <w:rPr>
          <w:lang w:val="en-GB"/>
        </w:rPr>
        <w:t>:</w:t>
      </w:r>
    </w:p>
    <w:p w14:paraId="58BE1596" w14:textId="77777777" w:rsidR="00F708CB" w:rsidRPr="007F451D" w:rsidRDefault="007551B4" w:rsidP="00F708CB">
      <w:pPr>
        <w:pStyle w:val="Seznam"/>
        <w:rPr>
          <w:lang w:val="en-GB"/>
        </w:rPr>
      </w:pPr>
      <w:r w:rsidRPr="007F451D">
        <w:rPr>
          <w:b/>
          <w:lang w:val="en-GB"/>
        </w:rPr>
        <w:t>power of attorney</w:t>
      </w:r>
      <w:r w:rsidRPr="007F451D">
        <w:rPr>
          <w:lang w:val="en-GB"/>
        </w:rPr>
        <w:t xml:space="preserve"> (</w:t>
      </w:r>
      <w:proofErr w:type="spellStart"/>
      <w:r w:rsidRPr="007F451D">
        <w:rPr>
          <w:i/>
          <w:iCs/>
          <w:lang w:val="en-GB"/>
        </w:rPr>
        <w:t>plná</w:t>
      </w:r>
      <w:proofErr w:type="spellEnd"/>
      <w:r w:rsidRPr="007F451D">
        <w:rPr>
          <w:i/>
          <w:iCs/>
          <w:lang w:val="en-GB"/>
        </w:rPr>
        <w:t xml:space="preserve"> </w:t>
      </w:r>
      <w:proofErr w:type="spellStart"/>
      <w:r w:rsidR="00F92C28" w:rsidRPr="007F451D">
        <w:rPr>
          <w:i/>
          <w:iCs/>
          <w:lang w:val="en-GB"/>
        </w:rPr>
        <w:t>moc</w:t>
      </w:r>
      <w:proofErr w:type="spellEnd"/>
      <w:r w:rsidRPr="007F451D">
        <w:rPr>
          <w:lang w:val="en-GB"/>
        </w:rPr>
        <w:t>)</w:t>
      </w:r>
      <w:r w:rsidR="00F92C28" w:rsidRPr="007F451D">
        <w:rPr>
          <w:lang w:val="en-GB"/>
        </w:rPr>
        <w:t xml:space="preserve">, </w:t>
      </w:r>
    </w:p>
    <w:p w14:paraId="58BE1597" w14:textId="77777777" w:rsidR="00F708CB" w:rsidRPr="007F451D" w:rsidRDefault="00785600" w:rsidP="00785600">
      <w:pPr>
        <w:pStyle w:val="Seznam"/>
        <w:rPr>
          <w:lang w:val="en-GB"/>
        </w:rPr>
      </w:pPr>
      <w:r w:rsidRPr="007F451D">
        <w:rPr>
          <w:b/>
          <w:lang w:val="en-GB"/>
        </w:rPr>
        <w:t>advance powers of attorney</w:t>
      </w:r>
      <w:r w:rsidRPr="007F451D">
        <w:rPr>
          <w:lang w:val="en-GB"/>
        </w:rPr>
        <w:t xml:space="preserve"> (</w:t>
      </w:r>
      <w:proofErr w:type="spellStart"/>
      <w:r w:rsidR="00F92C28" w:rsidRPr="007F451D">
        <w:rPr>
          <w:i/>
          <w:iCs/>
          <w:lang w:val="en-GB"/>
        </w:rPr>
        <w:t>předběžn</w:t>
      </w:r>
      <w:r w:rsidR="005410DF" w:rsidRPr="007F451D">
        <w:rPr>
          <w:i/>
          <w:iCs/>
          <w:lang w:val="en-GB"/>
        </w:rPr>
        <w:t>é</w:t>
      </w:r>
      <w:proofErr w:type="spellEnd"/>
      <w:r w:rsidRPr="007F451D">
        <w:rPr>
          <w:i/>
          <w:iCs/>
          <w:lang w:val="en-GB"/>
        </w:rPr>
        <w:t xml:space="preserve"> </w:t>
      </w:r>
      <w:proofErr w:type="spellStart"/>
      <w:r w:rsidR="00F92C28" w:rsidRPr="007F451D">
        <w:rPr>
          <w:i/>
          <w:iCs/>
          <w:lang w:val="en-GB"/>
        </w:rPr>
        <w:t>prohlášení</w:t>
      </w:r>
      <w:proofErr w:type="spellEnd"/>
      <w:r w:rsidRPr="007F451D">
        <w:rPr>
          <w:lang w:val="en-GB"/>
        </w:rPr>
        <w:t>)</w:t>
      </w:r>
      <w:r w:rsidR="00F92C28" w:rsidRPr="007F451D">
        <w:rPr>
          <w:lang w:val="en-GB"/>
        </w:rPr>
        <w:t xml:space="preserve">, </w:t>
      </w:r>
    </w:p>
    <w:p w14:paraId="58BE1598" w14:textId="77777777" w:rsidR="00F708CB" w:rsidRPr="007F451D" w:rsidRDefault="00785600" w:rsidP="00F708CB">
      <w:pPr>
        <w:pStyle w:val="Seznam"/>
        <w:rPr>
          <w:lang w:val="en-GB"/>
        </w:rPr>
      </w:pPr>
      <w:r w:rsidRPr="007F451D">
        <w:rPr>
          <w:b/>
          <w:lang w:val="en-GB"/>
        </w:rPr>
        <w:t>supported decision-making</w:t>
      </w:r>
      <w:r w:rsidRPr="007F451D">
        <w:rPr>
          <w:lang w:val="en-GB"/>
        </w:rPr>
        <w:t xml:space="preserve"> (</w:t>
      </w:r>
      <w:proofErr w:type="spellStart"/>
      <w:r w:rsidR="00F708CB" w:rsidRPr="007F451D">
        <w:rPr>
          <w:i/>
          <w:iCs/>
          <w:lang w:val="en-GB"/>
        </w:rPr>
        <w:t>ná</w:t>
      </w:r>
      <w:r w:rsidR="00F92C28" w:rsidRPr="007F451D">
        <w:rPr>
          <w:i/>
          <w:iCs/>
          <w:lang w:val="en-GB"/>
        </w:rPr>
        <w:t>pomoc</w:t>
      </w:r>
      <w:proofErr w:type="spellEnd"/>
      <w:r w:rsidR="00F92C28" w:rsidRPr="007F451D">
        <w:rPr>
          <w:i/>
          <w:iCs/>
          <w:lang w:val="en-GB"/>
        </w:rPr>
        <w:t xml:space="preserve"> </w:t>
      </w:r>
      <w:proofErr w:type="spellStart"/>
      <w:r w:rsidR="00F92C28" w:rsidRPr="007F451D">
        <w:rPr>
          <w:i/>
          <w:iCs/>
          <w:lang w:val="en-GB"/>
        </w:rPr>
        <w:t>při</w:t>
      </w:r>
      <w:proofErr w:type="spellEnd"/>
      <w:r w:rsidR="00F92C28" w:rsidRPr="007F451D">
        <w:rPr>
          <w:i/>
          <w:iCs/>
          <w:lang w:val="en-GB"/>
        </w:rPr>
        <w:t xml:space="preserve"> </w:t>
      </w:r>
      <w:proofErr w:type="spellStart"/>
      <w:r w:rsidR="00F92C28" w:rsidRPr="007F451D">
        <w:rPr>
          <w:i/>
          <w:iCs/>
          <w:lang w:val="en-GB"/>
        </w:rPr>
        <w:t>rozhodování</w:t>
      </w:r>
      <w:proofErr w:type="spellEnd"/>
      <w:r w:rsidRPr="007F451D">
        <w:rPr>
          <w:lang w:val="en-GB"/>
        </w:rPr>
        <w:t>)</w:t>
      </w:r>
      <w:r w:rsidR="00F92C28" w:rsidRPr="007F451D">
        <w:rPr>
          <w:lang w:val="en-GB"/>
        </w:rPr>
        <w:t xml:space="preserve">, </w:t>
      </w:r>
    </w:p>
    <w:p w14:paraId="58BE1599" w14:textId="77777777" w:rsidR="00F708CB" w:rsidRPr="007F451D" w:rsidRDefault="00785600" w:rsidP="00F708CB">
      <w:pPr>
        <w:pStyle w:val="Seznam"/>
        <w:rPr>
          <w:lang w:val="en-GB"/>
        </w:rPr>
      </w:pPr>
      <w:r w:rsidRPr="007F451D">
        <w:rPr>
          <w:b/>
          <w:lang w:val="en-GB"/>
        </w:rPr>
        <w:t>representation by a household member</w:t>
      </w:r>
      <w:r w:rsidRPr="007F451D">
        <w:rPr>
          <w:lang w:val="en-GB"/>
        </w:rPr>
        <w:t xml:space="preserve"> (</w:t>
      </w:r>
      <w:proofErr w:type="spellStart"/>
      <w:r w:rsidR="00F708CB" w:rsidRPr="007F451D">
        <w:rPr>
          <w:i/>
          <w:iCs/>
          <w:lang w:val="en-GB"/>
        </w:rPr>
        <w:t>zastoupení</w:t>
      </w:r>
      <w:proofErr w:type="spellEnd"/>
      <w:r w:rsidR="00F708CB" w:rsidRPr="007F451D">
        <w:rPr>
          <w:i/>
          <w:iCs/>
          <w:lang w:val="en-GB"/>
        </w:rPr>
        <w:t xml:space="preserve"> </w:t>
      </w:r>
      <w:proofErr w:type="spellStart"/>
      <w:r w:rsidR="00F92C28" w:rsidRPr="007F451D">
        <w:rPr>
          <w:i/>
          <w:iCs/>
          <w:lang w:val="en-GB"/>
        </w:rPr>
        <w:t>členem</w:t>
      </w:r>
      <w:proofErr w:type="spellEnd"/>
      <w:r w:rsidR="00F92C28" w:rsidRPr="007F451D">
        <w:rPr>
          <w:i/>
          <w:iCs/>
          <w:lang w:val="en-GB"/>
        </w:rPr>
        <w:t xml:space="preserve"> </w:t>
      </w:r>
      <w:proofErr w:type="spellStart"/>
      <w:r w:rsidR="00F92C28" w:rsidRPr="007F451D">
        <w:rPr>
          <w:i/>
          <w:iCs/>
          <w:lang w:val="en-GB"/>
        </w:rPr>
        <w:t>domácnosti</w:t>
      </w:r>
      <w:proofErr w:type="spellEnd"/>
      <w:r w:rsidRPr="007F451D">
        <w:rPr>
          <w:lang w:val="en-GB"/>
        </w:rPr>
        <w:t>)</w:t>
      </w:r>
      <w:r w:rsidR="00F92C28" w:rsidRPr="007F451D">
        <w:rPr>
          <w:lang w:val="en-GB"/>
        </w:rPr>
        <w:t xml:space="preserve">, </w:t>
      </w:r>
    </w:p>
    <w:p w14:paraId="58BE159A" w14:textId="77777777" w:rsidR="00F708CB" w:rsidRPr="007F451D" w:rsidRDefault="00785600" w:rsidP="00F708CB">
      <w:pPr>
        <w:pStyle w:val="Seznam"/>
        <w:rPr>
          <w:lang w:val="en-GB"/>
        </w:rPr>
      </w:pPr>
      <w:r w:rsidRPr="005F32DD">
        <w:rPr>
          <w:b/>
          <w:i/>
          <w:lang w:val="en-GB"/>
        </w:rPr>
        <w:t>ad hoc</w:t>
      </w:r>
      <w:r w:rsidRPr="007F451D">
        <w:rPr>
          <w:b/>
          <w:lang w:val="en-GB"/>
        </w:rPr>
        <w:t xml:space="preserve"> representation</w:t>
      </w:r>
      <w:r w:rsidR="00F92C28" w:rsidRPr="007F451D">
        <w:rPr>
          <w:lang w:val="en-GB"/>
        </w:rPr>
        <w:t xml:space="preserve">, </w:t>
      </w:r>
    </w:p>
    <w:p w14:paraId="58BE159B" w14:textId="77777777" w:rsidR="00F708CB" w:rsidRPr="007F451D" w:rsidRDefault="00785600" w:rsidP="00F708CB">
      <w:pPr>
        <w:pStyle w:val="Seznam"/>
        <w:rPr>
          <w:lang w:val="en-GB"/>
        </w:rPr>
      </w:pPr>
      <w:r w:rsidRPr="007F451D">
        <w:rPr>
          <w:b/>
          <w:lang w:val="en-GB"/>
        </w:rPr>
        <w:t>guardianship without restriction of legal capacity</w:t>
      </w:r>
      <w:r w:rsidRPr="007F451D">
        <w:rPr>
          <w:lang w:val="en-GB"/>
        </w:rPr>
        <w:t xml:space="preserve"> (</w:t>
      </w:r>
      <w:proofErr w:type="spellStart"/>
      <w:r w:rsidR="00F92C28" w:rsidRPr="005F32DD">
        <w:rPr>
          <w:i/>
          <w:lang w:val="en-GB"/>
        </w:rPr>
        <w:t>opatrovnictví</w:t>
      </w:r>
      <w:proofErr w:type="spellEnd"/>
      <w:r w:rsidR="00F92C28" w:rsidRPr="005F32DD">
        <w:rPr>
          <w:i/>
          <w:lang w:val="en-GB"/>
        </w:rPr>
        <w:t xml:space="preserve"> bez </w:t>
      </w:r>
      <w:proofErr w:type="spellStart"/>
      <w:r w:rsidR="00F92C28" w:rsidRPr="005F32DD">
        <w:rPr>
          <w:i/>
          <w:lang w:val="en-GB"/>
        </w:rPr>
        <w:t>omezení</w:t>
      </w:r>
      <w:proofErr w:type="spellEnd"/>
      <w:r w:rsidR="00F92C28" w:rsidRPr="005F32DD">
        <w:rPr>
          <w:i/>
          <w:lang w:val="en-GB"/>
        </w:rPr>
        <w:t xml:space="preserve"> </w:t>
      </w:r>
      <w:proofErr w:type="spellStart"/>
      <w:r w:rsidR="00F708CB" w:rsidRPr="005F32DD">
        <w:rPr>
          <w:i/>
          <w:lang w:val="en-GB"/>
        </w:rPr>
        <w:t>svéprávnosti</w:t>
      </w:r>
      <w:proofErr w:type="spellEnd"/>
      <w:r w:rsidRPr="007F451D">
        <w:rPr>
          <w:lang w:val="en-GB"/>
        </w:rPr>
        <w:t>)</w:t>
      </w:r>
      <w:r w:rsidR="00F708CB" w:rsidRPr="007F451D">
        <w:rPr>
          <w:lang w:val="en-GB"/>
        </w:rPr>
        <w:t>,</w:t>
      </w:r>
    </w:p>
    <w:p w14:paraId="58BE159C" w14:textId="77777777" w:rsidR="00481DC2" w:rsidRPr="007F451D" w:rsidRDefault="00F708CB" w:rsidP="00F92C28">
      <w:pPr>
        <w:pStyle w:val="Seznam"/>
        <w:rPr>
          <w:lang w:val="en-GB"/>
        </w:rPr>
      </w:pPr>
      <w:proofErr w:type="gramStart"/>
      <w:r w:rsidRPr="007F451D">
        <w:rPr>
          <w:lang w:val="en-GB"/>
        </w:rPr>
        <w:t>a</w:t>
      </w:r>
      <w:r w:rsidR="00785600" w:rsidRPr="007F451D">
        <w:rPr>
          <w:lang w:val="en-GB"/>
        </w:rPr>
        <w:t>nd</w:t>
      </w:r>
      <w:proofErr w:type="gramEnd"/>
      <w:r w:rsidR="00785600" w:rsidRPr="007F451D">
        <w:rPr>
          <w:lang w:val="en-GB"/>
        </w:rPr>
        <w:t xml:space="preserve">, only as a measure of last resort, </w:t>
      </w:r>
      <w:r w:rsidR="00785600" w:rsidRPr="007F451D">
        <w:rPr>
          <w:b/>
          <w:lang w:val="en-GB"/>
        </w:rPr>
        <w:t>restriction of legal capacity accompanied by guardianship</w:t>
      </w:r>
      <w:r w:rsidR="00785600" w:rsidRPr="007F451D">
        <w:rPr>
          <w:lang w:val="en-GB"/>
        </w:rPr>
        <w:t xml:space="preserve"> (</w:t>
      </w:r>
      <w:proofErr w:type="spellStart"/>
      <w:r w:rsidRPr="007F451D">
        <w:rPr>
          <w:i/>
          <w:iCs/>
          <w:lang w:val="en-GB"/>
        </w:rPr>
        <w:t>omezení</w:t>
      </w:r>
      <w:proofErr w:type="spellEnd"/>
      <w:r w:rsidRPr="007F451D">
        <w:rPr>
          <w:i/>
          <w:iCs/>
          <w:lang w:val="en-GB"/>
        </w:rPr>
        <w:t xml:space="preserve"> </w:t>
      </w:r>
      <w:proofErr w:type="spellStart"/>
      <w:r w:rsidRPr="007F451D">
        <w:rPr>
          <w:i/>
          <w:iCs/>
          <w:lang w:val="en-GB"/>
        </w:rPr>
        <w:t>svéprávnosti</w:t>
      </w:r>
      <w:proofErr w:type="spellEnd"/>
      <w:r w:rsidRPr="007F451D">
        <w:rPr>
          <w:i/>
          <w:iCs/>
          <w:lang w:val="en-GB"/>
        </w:rPr>
        <w:t xml:space="preserve"> </w:t>
      </w:r>
      <w:proofErr w:type="spellStart"/>
      <w:r w:rsidRPr="007F451D">
        <w:rPr>
          <w:i/>
          <w:iCs/>
          <w:lang w:val="en-GB"/>
        </w:rPr>
        <w:t>provázené</w:t>
      </w:r>
      <w:proofErr w:type="spellEnd"/>
      <w:r w:rsidRPr="007F451D">
        <w:rPr>
          <w:i/>
          <w:iCs/>
          <w:lang w:val="en-GB"/>
        </w:rPr>
        <w:t xml:space="preserve"> </w:t>
      </w:r>
      <w:proofErr w:type="spellStart"/>
      <w:r w:rsidRPr="007F451D">
        <w:rPr>
          <w:i/>
          <w:iCs/>
          <w:lang w:val="en-GB"/>
        </w:rPr>
        <w:t>opatrovnictvím</w:t>
      </w:r>
      <w:proofErr w:type="spellEnd"/>
      <w:r w:rsidR="00785600" w:rsidRPr="007F451D">
        <w:rPr>
          <w:lang w:val="en-GB"/>
        </w:rPr>
        <w:t>)</w:t>
      </w:r>
      <w:r w:rsidRPr="007F451D">
        <w:rPr>
          <w:lang w:val="en-GB"/>
        </w:rPr>
        <w:t>.</w:t>
      </w:r>
      <w:r w:rsidRPr="007F451D">
        <w:rPr>
          <w:rStyle w:val="Znakapoznpodarou"/>
          <w:lang w:val="en-GB"/>
        </w:rPr>
        <w:footnoteReference w:id="18"/>
      </w:r>
      <w:r w:rsidRPr="007F451D">
        <w:rPr>
          <w:lang w:val="en-GB"/>
        </w:rPr>
        <w:t xml:space="preserve"> </w:t>
      </w:r>
    </w:p>
    <w:p w14:paraId="58BE159D" w14:textId="77777777" w:rsidR="00481DC2" w:rsidRPr="007F451D" w:rsidRDefault="00481DC2" w:rsidP="001C3E43">
      <w:pPr>
        <w:pStyle w:val="Zkladntext"/>
        <w:rPr>
          <w:lang w:val="en-GB"/>
        </w:rPr>
      </w:pPr>
      <w:r w:rsidRPr="007F451D">
        <w:rPr>
          <w:lang w:val="en-GB"/>
        </w:rPr>
        <w:t xml:space="preserve">Healthcare legislation further recognises </w:t>
      </w:r>
      <w:r w:rsidRPr="007F451D">
        <w:rPr>
          <w:b/>
          <w:lang w:val="en-GB"/>
        </w:rPr>
        <w:t>advance directives</w:t>
      </w:r>
      <w:r w:rsidRPr="007F451D">
        <w:rPr>
          <w:lang w:val="en-GB"/>
        </w:rPr>
        <w:t xml:space="preserve"> (</w:t>
      </w:r>
      <w:proofErr w:type="spellStart"/>
      <w:r w:rsidRPr="007F451D">
        <w:rPr>
          <w:i/>
          <w:lang w:val="en-GB"/>
        </w:rPr>
        <w:t>dříve</w:t>
      </w:r>
      <w:proofErr w:type="spellEnd"/>
      <w:r w:rsidRPr="007F451D">
        <w:rPr>
          <w:i/>
          <w:lang w:val="en-GB"/>
        </w:rPr>
        <w:t xml:space="preserve"> </w:t>
      </w:r>
      <w:proofErr w:type="spellStart"/>
      <w:r w:rsidRPr="007F451D">
        <w:rPr>
          <w:i/>
          <w:lang w:val="en-GB"/>
        </w:rPr>
        <w:t>vyslovená</w:t>
      </w:r>
      <w:proofErr w:type="spellEnd"/>
      <w:r w:rsidRPr="007F451D">
        <w:rPr>
          <w:i/>
          <w:lang w:val="en-GB"/>
        </w:rPr>
        <w:t xml:space="preserve"> </w:t>
      </w:r>
      <w:proofErr w:type="spellStart"/>
      <w:r w:rsidRPr="007F451D">
        <w:rPr>
          <w:i/>
          <w:lang w:val="en-GB"/>
        </w:rPr>
        <w:t>přání</w:t>
      </w:r>
      <w:proofErr w:type="spellEnd"/>
      <w:r w:rsidRPr="007F451D">
        <w:rPr>
          <w:lang w:val="en-GB"/>
        </w:rPr>
        <w:t xml:space="preserve">) and the possibility to appoint a </w:t>
      </w:r>
      <w:r w:rsidRPr="007F451D">
        <w:rPr>
          <w:b/>
          <w:lang w:val="en-GB"/>
        </w:rPr>
        <w:t>trusted person</w:t>
      </w:r>
      <w:r w:rsidRPr="007F451D">
        <w:rPr>
          <w:lang w:val="en-GB"/>
        </w:rPr>
        <w:t xml:space="preserve"> (</w:t>
      </w:r>
      <w:proofErr w:type="spellStart"/>
      <w:r w:rsidRPr="007F451D">
        <w:rPr>
          <w:i/>
          <w:lang w:val="en-GB"/>
        </w:rPr>
        <w:t>důvěrník</w:t>
      </w:r>
      <w:proofErr w:type="spellEnd"/>
      <w:r w:rsidRPr="007F451D">
        <w:rPr>
          <w:lang w:val="en-GB"/>
        </w:rPr>
        <w:t xml:space="preserve">) during involuntary hospitalisation. Certain social security benefits may also be administered through a </w:t>
      </w:r>
      <w:r w:rsidRPr="007F451D">
        <w:rPr>
          <w:b/>
          <w:lang w:val="en-GB"/>
        </w:rPr>
        <w:t>special benefit recipient</w:t>
      </w:r>
      <w:r w:rsidRPr="007F451D">
        <w:rPr>
          <w:lang w:val="en-GB"/>
        </w:rPr>
        <w:t xml:space="preserve"> where appropriate.</w:t>
      </w:r>
    </w:p>
    <w:p w14:paraId="58BE159E" w14:textId="77777777" w:rsidR="00F92C28" w:rsidRPr="007F451D" w:rsidRDefault="00481DC2" w:rsidP="001C3E43">
      <w:pPr>
        <w:pStyle w:val="Zkladntext"/>
        <w:rPr>
          <w:lang w:val="en-GB"/>
        </w:rPr>
      </w:pPr>
      <w:r w:rsidRPr="007F451D">
        <w:rPr>
          <w:lang w:val="en-GB"/>
        </w:rPr>
        <w:t xml:space="preserve">Taken together, these instruments create a legal framework capable of supporting fluctuating decision-making capacity through proportionate and individualised responses rather than binary assessments of competence. </w:t>
      </w:r>
      <w:r w:rsidRPr="007F451D">
        <w:rPr>
          <w:b/>
          <w:lang w:val="en-GB"/>
        </w:rPr>
        <w:t>Nevertheless, practice continues to rely predominantly on substitute decision-making.</w:t>
      </w:r>
      <w:r w:rsidRPr="007F451D">
        <w:rPr>
          <w:lang w:val="en-GB"/>
        </w:rPr>
        <w:t xml:space="preserve"> The </w:t>
      </w:r>
      <w:r w:rsidR="00834485" w:rsidRPr="007F451D">
        <w:rPr>
          <w:lang w:val="en-GB"/>
        </w:rPr>
        <w:t>Ombudsman</w:t>
      </w:r>
      <w:r w:rsidR="00834485">
        <w:rPr>
          <w:lang w:val="en-GB"/>
        </w:rPr>
        <w:t>’</w:t>
      </w:r>
      <w:r w:rsidR="00834485" w:rsidRPr="007F451D">
        <w:rPr>
          <w:lang w:val="en-GB"/>
        </w:rPr>
        <w:t xml:space="preserve">s </w:t>
      </w:r>
      <w:r w:rsidRPr="007F451D">
        <w:rPr>
          <w:lang w:val="en-GB"/>
        </w:rPr>
        <w:t>Human Rights Indicators-Based Analysis shows that restriction of legal capacity remains by far the most frequently applied measure, whereas supported decision-making and other less restrictive alternatives remain rarely used</w:t>
      </w:r>
      <w:r w:rsidR="00F92C28" w:rsidRPr="007F451D">
        <w:rPr>
          <w:lang w:val="en-GB"/>
        </w:rPr>
        <w:t>.</w:t>
      </w:r>
      <w:r w:rsidR="00AA604A" w:rsidRPr="003708B0">
        <w:rPr>
          <w:rStyle w:val="Znakapoznpodarou"/>
          <w:sz w:val="20"/>
          <w:szCs w:val="20"/>
          <w:lang w:val="en-GB"/>
        </w:rPr>
        <w:footnoteReference w:id="19"/>
      </w:r>
    </w:p>
    <w:p w14:paraId="58BE159F" w14:textId="77777777" w:rsidR="00481DC2" w:rsidRPr="007F451D" w:rsidRDefault="00481DC2" w:rsidP="001C3E43">
      <w:pPr>
        <w:pStyle w:val="Zkladntext"/>
        <w:rPr>
          <w:b/>
          <w:lang w:val="en-GB"/>
        </w:rPr>
      </w:pPr>
      <w:r w:rsidRPr="007F451D">
        <w:rPr>
          <w:lang w:val="en-GB"/>
        </w:rPr>
        <w:t xml:space="preserve">Supporting autonomy therefore requires more than legislative reform. Professionals, judges, guardians, healthcare providers and social workers require systematic training on supported decision-making, communication techniques and the interpretation of will and preferences where communication changes over time. </w:t>
      </w:r>
      <w:r w:rsidRPr="007F451D">
        <w:rPr>
          <w:b/>
          <w:lang w:val="en-GB"/>
        </w:rPr>
        <w:t xml:space="preserve">Autonomy should be </w:t>
      </w:r>
      <w:r w:rsidRPr="007F451D">
        <w:rPr>
          <w:b/>
          <w:lang w:val="en-GB"/>
        </w:rPr>
        <w:lastRenderedPageBreak/>
        <w:t xml:space="preserve">understood as dynamic, recognising that many people continue to make decisions with appropriate support even where cognitive abilities fluctuate. </w:t>
      </w:r>
    </w:p>
    <w:p w14:paraId="58BE15A0" w14:textId="77777777" w:rsidR="00527077" w:rsidRPr="007F451D" w:rsidRDefault="00527077" w:rsidP="00527077">
      <w:pPr>
        <w:pStyle w:val="Nadpis2"/>
        <w:rPr>
          <w:lang w:val="en-GB"/>
        </w:rPr>
      </w:pPr>
      <w:r w:rsidRPr="007F451D">
        <w:rPr>
          <w:lang w:val="en-GB"/>
        </w:rPr>
        <w:t>How does cognitive impairment affect an older person’s role, identity, relationships and sense of belonging in family, community and social life?</w:t>
      </w:r>
    </w:p>
    <w:p w14:paraId="58BE15A1" w14:textId="77777777" w:rsidR="001C3E43" w:rsidRPr="007F451D" w:rsidRDefault="001C3E43" w:rsidP="001C3E43">
      <w:pPr>
        <w:pStyle w:val="Zkladntext"/>
        <w:rPr>
          <w:b/>
          <w:lang w:val="en-GB"/>
        </w:rPr>
      </w:pPr>
      <w:r w:rsidRPr="007F451D">
        <w:rPr>
          <w:lang w:val="en-GB"/>
        </w:rPr>
        <w:t xml:space="preserve">Cognitive impairment often leads to a gradual transformation of the older </w:t>
      </w:r>
      <w:r w:rsidR="00834485" w:rsidRPr="007F451D">
        <w:rPr>
          <w:lang w:val="en-GB"/>
        </w:rPr>
        <w:t>person</w:t>
      </w:r>
      <w:r w:rsidR="00834485">
        <w:rPr>
          <w:lang w:val="en-GB"/>
        </w:rPr>
        <w:t>’</w:t>
      </w:r>
      <w:r w:rsidR="00834485" w:rsidRPr="007F451D">
        <w:rPr>
          <w:lang w:val="en-GB"/>
        </w:rPr>
        <w:t xml:space="preserve">s </w:t>
      </w:r>
      <w:r w:rsidRPr="007F451D">
        <w:rPr>
          <w:lang w:val="en-GB"/>
        </w:rPr>
        <w:t xml:space="preserve">role within the family and society. As support needs increase, family members and professionals may increasingly perceive the individual primarily as someone requiring care rather than as a person with continuing rights, preferences and social roles. </w:t>
      </w:r>
      <w:r w:rsidRPr="007F451D">
        <w:rPr>
          <w:b/>
          <w:lang w:val="en-GB"/>
        </w:rPr>
        <w:t>Although protective intentions are usually well meant, they may unintentionally contribute to dependency and social exclusion.</w:t>
      </w:r>
    </w:p>
    <w:p w14:paraId="58BE15A2" w14:textId="77777777" w:rsidR="001C3E43" w:rsidRPr="007F451D" w:rsidRDefault="001C3E43" w:rsidP="001C3E43">
      <w:pPr>
        <w:pStyle w:val="Zkladntext"/>
        <w:rPr>
          <w:b/>
          <w:lang w:val="en-GB"/>
        </w:rPr>
      </w:pPr>
      <w:r w:rsidRPr="007F451D">
        <w:rPr>
          <w:lang w:val="en-GB"/>
        </w:rPr>
        <w:t xml:space="preserve">Many older persons with </w:t>
      </w:r>
      <w:r w:rsidR="007E41C4" w:rsidRPr="007F451D">
        <w:rPr>
          <w:lang w:val="en-GB"/>
        </w:rPr>
        <w:t xml:space="preserve">cognitive impairment </w:t>
      </w:r>
      <w:r w:rsidRPr="007F451D">
        <w:rPr>
          <w:lang w:val="en-GB"/>
        </w:rPr>
        <w:t xml:space="preserve">progressively lose opportunities to participate in family decisions, maintain previous responsibilities or engage in community life. </w:t>
      </w:r>
      <w:r w:rsidRPr="007F451D">
        <w:rPr>
          <w:b/>
          <w:lang w:val="en-GB"/>
        </w:rPr>
        <w:t>Limited availability of home-based and community support services often results in institutional placement, where everyday life becomes separated from ordinary social relationships and neighbourhood life. The transition to institutional care frequently weakens existing family and community ties and reduces opportunities for spontaneous social participation.</w:t>
      </w:r>
    </w:p>
    <w:p w14:paraId="58BE15A3" w14:textId="77777777" w:rsidR="001C3E43" w:rsidRPr="007F451D" w:rsidRDefault="001C3E43" w:rsidP="001C3E43">
      <w:pPr>
        <w:pStyle w:val="Zkladntext"/>
        <w:rPr>
          <w:lang w:val="en-GB"/>
        </w:rPr>
      </w:pPr>
      <w:r w:rsidRPr="007F451D">
        <w:rPr>
          <w:lang w:val="en-GB"/>
        </w:rPr>
        <w:t xml:space="preserve">The institutional environment itself may contribute to loss of identity. </w:t>
      </w:r>
      <w:r w:rsidRPr="007F451D">
        <w:rPr>
          <w:b/>
          <w:lang w:val="en-GB"/>
        </w:rPr>
        <w:t>Uniform daily routines, collective activities and limited possibilities to personalise living arrangements may gradually replace habits, preferences and life roles that previously formed part of the person</w:t>
      </w:r>
      <w:r w:rsidR="00834485">
        <w:rPr>
          <w:b/>
          <w:lang w:val="en-GB"/>
        </w:rPr>
        <w:t>’</w:t>
      </w:r>
      <w:r w:rsidRPr="007F451D">
        <w:rPr>
          <w:b/>
          <w:lang w:val="en-GB"/>
        </w:rPr>
        <w:t>s identity.</w:t>
      </w:r>
      <w:r w:rsidRPr="007F451D">
        <w:rPr>
          <w:lang w:val="en-GB"/>
        </w:rPr>
        <w:t xml:space="preserve"> Monitoring visits conducted by </w:t>
      </w:r>
      <w:r w:rsidR="00CD2AEC" w:rsidRPr="007F451D">
        <w:rPr>
          <w:lang w:val="en-GB"/>
        </w:rPr>
        <w:t>the Ombudsman</w:t>
      </w:r>
      <w:r w:rsidR="00CD2AEC" w:rsidRPr="007F451D" w:rsidDel="00CD2AEC">
        <w:rPr>
          <w:lang w:val="en-GB"/>
        </w:rPr>
        <w:t xml:space="preserve"> </w:t>
      </w:r>
      <w:r w:rsidRPr="007F451D">
        <w:rPr>
          <w:lang w:val="en-GB"/>
        </w:rPr>
        <w:t>have consistently emphasised that maintaining meaningful activities, personal belongings, privacy and opportunities for individual choice significantly strengthens dignity, identity and a sense of belonging</w:t>
      </w:r>
      <w:r w:rsidR="00CD7BE8" w:rsidRPr="007F451D">
        <w:rPr>
          <w:lang w:val="en-GB"/>
        </w:rPr>
        <w:t>.</w:t>
      </w:r>
    </w:p>
    <w:p w14:paraId="58BE15A4" w14:textId="77777777" w:rsidR="00CD7BE8" w:rsidRPr="007F451D" w:rsidRDefault="00CD7BE8" w:rsidP="001C3E43">
      <w:pPr>
        <w:pStyle w:val="Zkladntext"/>
        <w:rPr>
          <w:lang w:val="en-GB"/>
        </w:rPr>
      </w:pPr>
      <w:r w:rsidRPr="007F451D">
        <w:rPr>
          <w:lang w:val="en-GB"/>
        </w:rPr>
        <w:t>Where care is organized in accordance with the principles of person-</w:t>
      </w:r>
      <w:proofErr w:type="spellStart"/>
      <w:r w:rsidRPr="007F451D">
        <w:rPr>
          <w:lang w:val="en-GB"/>
        </w:rPr>
        <w:t>centered</w:t>
      </w:r>
      <w:proofErr w:type="spellEnd"/>
      <w:r w:rsidRPr="007F451D">
        <w:rPr>
          <w:lang w:val="en-GB"/>
        </w:rPr>
        <w:t xml:space="preserve"> care, older people are better able to maintain relationships, continue established routines, and stay connected to family and community life, even despite cognitive impairment.</w:t>
      </w:r>
    </w:p>
    <w:p w14:paraId="58BE15A5" w14:textId="77777777" w:rsidR="00527077" w:rsidRPr="007F451D" w:rsidRDefault="00527077" w:rsidP="00527077">
      <w:pPr>
        <w:pStyle w:val="Nadpis2"/>
        <w:rPr>
          <w:lang w:val="en-GB"/>
        </w:rPr>
      </w:pPr>
      <w:r w:rsidRPr="007F451D">
        <w:rPr>
          <w:lang w:val="en-GB"/>
        </w:rPr>
        <w:t>What stereotypes, fears or social attitudes most often lead to loss of dignity, exclusion or reduced expectations for older persons with cognitive impairment?</w:t>
      </w:r>
    </w:p>
    <w:p w14:paraId="58BE15A6" w14:textId="77777777" w:rsidR="001C3E43" w:rsidRPr="007F451D" w:rsidRDefault="001C3E43" w:rsidP="005F32DD">
      <w:pPr>
        <w:pStyle w:val="Zkladntext"/>
        <w:rPr>
          <w:rFonts w:ascii="Times New Roman" w:eastAsia="Times New Roman" w:hAnsi="Times New Roman" w:cs="Times New Roman"/>
          <w:lang w:val="en-GB" w:eastAsia="sk-SK"/>
        </w:rPr>
      </w:pPr>
      <w:r w:rsidRPr="007F451D">
        <w:rPr>
          <w:rFonts w:eastAsia="Times New Roman" w:cs="Calibri"/>
          <w:b/>
          <w:color w:val="000000"/>
          <w:lang w:val="en-GB" w:eastAsia="sk-SK"/>
        </w:rPr>
        <w:t>One of the most persistent stereotypes is the assumption that cognitive impairment inevitably means inability to make decisions or meaningfully participate in everyday life.</w:t>
      </w:r>
      <w:r w:rsidRPr="007F451D">
        <w:rPr>
          <w:rFonts w:eastAsia="Times New Roman" w:cs="Calibri"/>
          <w:color w:val="000000"/>
          <w:lang w:val="en-GB" w:eastAsia="sk-SK"/>
        </w:rPr>
        <w:t xml:space="preserve"> Such assumptions often lead family members, professionals and institutions to replace the person</w:t>
      </w:r>
      <w:r w:rsidR="00834485">
        <w:rPr>
          <w:rFonts w:eastAsia="Times New Roman" w:cs="Calibri"/>
          <w:color w:val="000000"/>
          <w:lang w:val="en-GB" w:eastAsia="sk-SK"/>
        </w:rPr>
        <w:t>’</w:t>
      </w:r>
      <w:r w:rsidRPr="007F451D">
        <w:rPr>
          <w:rFonts w:eastAsia="Times New Roman" w:cs="Calibri"/>
          <w:color w:val="000000"/>
          <w:lang w:val="en-GB" w:eastAsia="sk-SK"/>
        </w:rPr>
        <w:t xml:space="preserve">s own wishes with decisions made </w:t>
      </w:r>
      <w:r w:rsidR="00834485">
        <w:rPr>
          <w:rFonts w:eastAsia="Times New Roman" w:cs="Calibri"/>
          <w:color w:val="000000"/>
          <w:lang w:val="en-GB" w:eastAsia="sk-SK"/>
        </w:rPr>
        <w:t>“</w:t>
      </w:r>
      <w:r w:rsidRPr="007F451D">
        <w:rPr>
          <w:rFonts w:eastAsia="Times New Roman" w:cs="Calibri"/>
          <w:color w:val="000000"/>
          <w:lang w:val="en-GB" w:eastAsia="sk-SK"/>
        </w:rPr>
        <w:t>in their best interests</w:t>
      </w:r>
      <w:r w:rsidR="00834485">
        <w:rPr>
          <w:rFonts w:eastAsia="Times New Roman" w:cs="Calibri"/>
          <w:color w:val="000000"/>
          <w:lang w:val="en-GB" w:eastAsia="sk-SK"/>
        </w:rPr>
        <w:t>”</w:t>
      </w:r>
      <w:r w:rsidR="00834485" w:rsidRPr="007F451D">
        <w:rPr>
          <w:rFonts w:eastAsia="Times New Roman" w:cs="Calibri"/>
          <w:color w:val="000000"/>
          <w:lang w:val="en-GB" w:eastAsia="sk-SK"/>
        </w:rPr>
        <w:t xml:space="preserve"> </w:t>
      </w:r>
      <w:r w:rsidRPr="007F451D">
        <w:rPr>
          <w:rFonts w:eastAsia="Times New Roman" w:cs="Calibri"/>
          <w:color w:val="000000"/>
          <w:lang w:val="en-GB" w:eastAsia="sk-SK"/>
        </w:rPr>
        <w:t xml:space="preserve">without first </w:t>
      </w:r>
      <w:r w:rsidRPr="005F32DD">
        <w:rPr>
          <w:lang w:val="en-GB"/>
        </w:rPr>
        <w:t>attempting</w:t>
      </w:r>
      <w:r w:rsidRPr="007F451D">
        <w:rPr>
          <w:rFonts w:eastAsia="Times New Roman" w:cs="Calibri"/>
          <w:color w:val="000000"/>
          <w:lang w:val="en-GB" w:eastAsia="sk-SK"/>
        </w:rPr>
        <w:t xml:space="preserve"> supported decision-making.</w:t>
      </w:r>
    </w:p>
    <w:p w14:paraId="58BE15A7" w14:textId="77777777" w:rsidR="00996857" w:rsidRPr="007F451D" w:rsidRDefault="001C3E43" w:rsidP="00C46BA8">
      <w:pPr>
        <w:pStyle w:val="Zkladntext"/>
        <w:rPr>
          <w:lang w:val="en-GB"/>
        </w:rPr>
      </w:pPr>
      <w:r w:rsidRPr="007F451D">
        <w:rPr>
          <w:lang w:val="en-GB"/>
        </w:rPr>
        <w:lastRenderedPageBreak/>
        <w:t xml:space="preserve">Monitoring visits carried out by </w:t>
      </w:r>
      <w:r w:rsidR="00CD2AEC" w:rsidRPr="007F451D">
        <w:rPr>
          <w:lang w:val="en-GB"/>
        </w:rPr>
        <w:t>the Ombudsman</w:t>
      </w:r>
      <w:r w:rsidR="00CD2AEC" w:rsidRPr="007F451D" w:rsidDel="00CD2AEC">
        <w:rPr>
          <w:lang w:val="en-GB"/>
        </w:rPr>
        <w:t xml:space="preserve"> </w:t>
      </w:r>
      <w:r w:rsidRPr="007F451D">
        <w:rPr>
          <w:lang w:val="en-GB"/>
        </w:rPr>
        <w:t xml:space="preserve">have repeatedly documented </w:t>
      </w:r>
      <w:r w:rsidRPr="007F451D">
        <w:rPr>
          <w:b/>
          <w:lang w:val="en-GB"/>
        </w:rPr>
        <w:t>infantilising attitudes</w:t>
      </w:r>
      <w:r w:rsidR="00590CD7">
        <w:rPr>
          <w:rStyle w:val="Znakapoznpodarou"/>
          <w:b w:val="0"/>
          <w:lang w:val="en-GB"/>
        </w:rPr>
        <w:footnoteReference w:id="20"/>
      </w:r>
      <w:r w:rsidRPr="007F451D">
        <w:rPr>
          <w:lang w:val="en-GB"/>
        </w:rPr>
        <w:t xml:space="preserve"> towards older persons with </w:t>
      </w:r>
      <w:r w:rsidR="007E41C4" w:rsidRPr="007F451D">
        <w:rPr>
          <w:lang w:val="en-GB"/>
        </w:rPr>
        <w:t>cognitive impairment</w:t>
      </w:r>
      <w:r w:rsidRPr="007F451D">
        <w:rPr>
          <w:lang w:val="en-GB"/>
        </w:rPr>
        <w:t>. In some facilities, staff addressed residents as if they were children or used communication styles that failed to respect their adulthood and dignity. In one documented case, a resident was routinely given fluids from a baby</w:t>
      </w:r>
      <w:r w:rsidR="00834485">
        <w:rPr>
          <w:lang w:val="en-GB"/>
        </w:rPr>
        <w:t>’</w:t>
      </w:r>
      <w:r w:rsidRPr="007F451D">
        <w:rPr>
          <w:lang w:val="en-GB"/>
        </w:rPr>
        <w:t>s bottle with a teat despite the degrading nature of this practice.</w:t>
      </w:r>
      <w:r w:rsidR="007A4639">
        <w:rPr>
          <w:rStyle w:val="Znakapoznpodarou"/>
          <w:b w:val="0"/>
          <w:lang w:val="en-GB"/>
        </w:rPr>
        <w:footnoteReference w:id="21"/>
      </w:r>
      <w:r w:rsidRPr="007F451D">
        <w:rPr>
          <w:lang w:val="en-GB"/>
        </w:rPr>
        <w:t xml:space="preserve"> </w:t>
      </w:r>
      <w:r w:rsidRPr="007F451D">
        <w:rPr>
          <w:b/>
          <w:lang w:val="en-GB"/>
        </w:rPr>
        <w:t>Such examples illustrate how care practices may unintentionally undermine personhood by treating adults as children rather than as individuals with identities</w:t>
      </w:r>
      <w:r w:rsidR="00AB75C5" w:rsidRPr="007F451D">
        <w:rPr>
          <w:b/>
          <w:lang w:val="en-GB"/>
        </w:rPr>
        <w:t>.</w:t>
      </w:r>
      <w:r w:rsidR="00AF05DA">
        <w:rPr>
          <w:lang w:val="en-GB"/>
        </w:rPr>
        <w:t xml:space="preserve"> </w:t>
      </w:r>
    </w:p>
    <w:p w14:paraId="58BE15A8" w14:textId="77777777" w:rsidR="00996857" w:rsidRPr="007F451D" w:rsidRDefault="00AD6191" w:rsidP="00C46BA8">
      <w:pPr>
        <w:pStyle w:val="Zkladntext"/>
        <w:rPr>
          <w:lang w:val="en-GB"/>
        </w:rPr>
      </w:pPr>
      <w:r w:rsidRPr="007F451D">
        <w:rPr>
          <w:b/>
          <w:lang w:val="en-GB"/>
        </w:rPr>
        <w:t>Society’s fear</w:t>
      </w:r>
      <w:r w:rsidR="001C3E43" w:rsidRPr="007F451D">
        <w:rPr>
          <w:b/>
          <w:lang w:val="en-GB"/>
        </w:rPr>
        <w:t xml:space="preserve"> of </w:t>
      </w:r>
      <w:r w:rsidR="007E41C4" w:rsidRPr="007F451D">
        <w:rPr>
          <w:b/>
          <w:lang w:val="en-GB"/>
        </w:rPr>
        <w:t xml:space="preserve">cognitive impairment </w:t>
      </w:r>
      <w:r w:rsidR="001C3E43" w:rsidRPr="007F451D">
        <w:rPr>
          <w:b/>
          <w:lang w:val="en-GB"/>
        </w:rPr>
        <w:t>and concerns regarding safety also contribute to restrictive practices.</w:t>
      </w:r>
      <w:r w:rsidR="001C3E43" w:rsidRPr="007F451D">
        <w:rPr>
          <w:lang w:val="en-GB"/>
        </w:rPr>
        <w:t xml:space="preserve"> Professionals and relatives may overestimate risks while underestimating remaining abilities, leading to unnecessary restrictions on movement, social participation and everyday decision-making</w:t>
      </w:r>
      <w:r w:rsidR="00996857" w:rsidRPr="007F451D">
        <w:rPr>
          <w:lang w:val="en-GB"/>
        </w:rPr>
        <w:t>.</w:t>
      </w:r>
      <w:r w:rsidR="00CB24A5" w:rsidRPr="007F451D">
        <w:rPr>
          <w:rStyle w:val="Znakapoznpodarou"/>
          <w:lang w:val="en-GB"/>
        </w:rPr>
        <w:footnoteReference w:id="22"/>
      </w:r>
      <w:r w:rsidR="00996857" w:rsidRPr="007F451D">
        <w:rPr>
          <w:lang w:val="en-GB"/>
        </w:rPr>
        <w:t xml:space="preserve"> </w:t>
      </w:r>
      <w:r w:rsidR="001C3E43" w:rsidRPr="007F451D">
        <w:rPr>
          <w:lang w:val="en-GB"/>
        </w:rPr>
        <w:t>Similarly, institutional placement is often perceived as the only appropriate response to cognitive decline despite the individual</w:t>
      </w:r>
      <w:r w:rsidR="00834485">
        <w:rPr>
          <w:lang w:val="en-GB"/>
        </w:rPr>
        <w:t>’</w:t>
      </w:r>
      <w:r w:rsidR="001C3E43" w:rsidRPr="007F451D">
        <w:rPr>
          <w:lang w:val="en-GB"/>
        </w:rPr>
        <w:t>s preference to remain in the community</w:t>
      </w:r>
      <w:r w:rsidR="00996857" w:rsidRPr="007F451D">
        <w:rPr>
          <w:lang w:val="en-GB"/>
        </w:rPr>
        <w:t>.</w:t>
      </w:r>
      <w:r w:rsidR="00CB24A5" w:rsidRPr="007F451D">
        <w:rPr>
          <w:rStyle w:val="Znakapoznpodarou"/>
          <w:lang w:val="en-GB"/>
        </w:rPr>
        <w:footnoteReference w:id="23"/>
      </w:r>
      <w:r w:rsidR="00996857" w:rsidRPr="007F451D">
        <w:rPr>
          <w:lang w:val="en-GB"/>
        </w:rPr>
        <w:t xml:space="preserve"> </w:t>
      </w:r>
    </w:p>
    <w:p w14:paraId="58BE15A9" w14:textId="77777777" w:rsidR="001C3E43" w:rsidRPr="007F451D" w:rsidRDefault="001C3E43" w:rsidP="005F32DD">
      <w:pPr>
        <w:pStyle w:val="Zkladntext"/>
        <w:rPr>
          <w:rFonts w:ascii="Times New Roman" w:eastAsia="Times New Roman" w:hAnsi="Times New Roman" w:cs="Times New Roman"/>
          <w:lang w:val="en-GB" w:eastAsia="sk-SK"/>
        </w:rPr>
      </w:pPr>
      <w:r w:rsidRPr="007F451D">
        <w:rPr>
          <w:rFonts w:eastAsia="Times New Roman" w:cs="Calibri"/>
          <w:b/>
          <w:color w:val="000000"/>
          <w:lang w:val="en-GB" w:eastAsia="sk-SK"/>
        </w:rPr>
        <w:t xml:space="preserve">Broader social stigma surrounding </w:t>
      </w:r>
      <w:r w:rsidR="007E41C4" w:rsidRPr="007F451D">
        <w:rPr>
          <w:rFonts w:eastAsia="Times New Roman" w:cs="Calibri"/>
          <w:b/>
          <w:color w:val="000000"/>
          <w:lang w:val="en-GB" w:eastAsia="sk-SK"/>
        </w:rPr>
        <w:t xml:space="preserve">cognitive impairment </w:t>
      </w:r>
      <w:r w:rsidRPr="007F451D">
        <w:rPr>
          <w:rFonts w:eastAsia="Times New Roman" w:cs="Calibri"/>
          <w:b/>
          <w:color w:val="000000"/>
          <w:lang w:val="en-GB" w:eastAsia="sk-SK"/>
        </w:rPr>
        <w:t xml:space="preserve">may result in withdrawal from public life, reduced opportunities for cultural participation and lower expectations regarding continued social contribution. </w:t>
      </w:r>
      <w:r w:rsidRPr="007F451D">
        <w:rPr>
          <w:rFonts w:eastAsia="Times New Roman" w:cs="Calibri"/>
          <w:color w:val="000000"/>
          <w:lang w:val="en-GB" w:eastAsia="sk-SK"/>
        </w:rPr>
        <w:t xml:space="preserve">Such attitudes reinforce exclusion and </w:t>
      </w:r>
      <w:r w:rsidRPr="005F32DD">
        <w:rPr>
          <w:lang w:val="en-GB"/>
        </w:rPr>
        <w:t>undermine</w:t>
      </w:r>
      <w:r w:rsidRPr="007F451D">
        <w:rPr>
          <w:rFonts w:eastAsia="Times New Roman" w:cs="Calibri"/>
          <w:color w:val="000000"/>
          <w:lang w:val="en-GB" w:eastAsia="sk-SK"/>
        </w:rPr>
        <w:t xml:space="preserve"> both dignity and equality.</w:t>
      </w:r>
    </w:p>
    <w:p w14:paraId="58BE15AA" w14:textId="77777777" w:rsidR="00527077" w:rsidRPr="007F451D" w:rsidRDefault="00527077" w:rsidP="00527077">
      <w:pPr>
        <w:pStyle w:val="Nadpis2"/>
        <w:rPr>
          <w:lang w:val="en-GB"/>
        </w:rPr>
      </w:pPr>
      <w:r w:rsidRPr="007F451D">
        <w:rPr>
          <w:lang w:val="en-GB"/>
        </w:rPr>
        <w:t>What laws, policies, institutions, approaches, practices or enabling environments have helped older persons with cognitive impairment to remain heard, involved, respected and socially connected?</w:t>
      </w:r>
    </w:p>
    <w:p w14:paraId="58BE15AB" w14:textId="77777777" w:rsidR="001C3E43" w:rsidRPr="007F451D" w:rsidRDefault="001C3E43" w:rsidP="001C3E43">
      <w:pPr>
        <w:pStyle w:val="Zkladntext"/>
        <w:rPr>
          <w:rFonts w:ascii="Times New Roman" w:hAnsi="Times New Roman" w:cs="Times New Roman"/>
          <w:lang w:val="en-GB" w:eastAsia="sk-SK"/>
        </w:rPr>
      </w:pPr>
      <w:r w:rsidRPr="007F451D">
        <w:rPr>
          <w:lang w:val="en-GB" w:eastAsia="sk-SK"/>
        </w:rPr>
        <w:t xml:space="preserve">Monitoring by </w:t>
      </w:r>
      <w:r w:rsidR="00CD2AEC" w:rsidRPr="007F451D">
        <w:rPr>
          <w:lang w:val="en-GB"/>
        </w:rPr>
        <w:t>the Ombudsman</w:t>
      </w:r>
      <w:r w:rsidR="00CD2AEC" w:rsidRPr="007F451D" w:rsidDel="00CD2AEC">
        <w:rPr>
          <w:lang w:val="en-GB" w:eastAsia="sk-SK"/>
        </w:rPr>
        <w:t xml:space="preserve"> </w:t>
      </w:r>
      <w:r w:rsidRPr="007F451D">
        <w:rPr>
          <w:lang w:val="en-GB" w:eastAsia="sk-SK"/>
        </w:rPr>
        <w:t xml:space="preserve">demonstrates that </w:t>
      </w:r>
      <w:r w:rsidRPr="007F451D">
        <w:rPr>
          <w:b/>
          <w:lang w:val="en-GB" w:eastAsia="sk-SK"/>
        </w:rPr>
        <w:t>person-centred care</w:t>
      </w:r>
      <w:r w:rsidRPr="007F451D">
        <w:rPr>
          <w:lang w:val="en-GB" w:eastAsia="sk-SK"/>
        </w:rPr>
        <w:t xml:space="preserve"> represents the most effective practice for preserving dignity and participation. Providers delivering high-quality care actively seek to understand the individual</w:t>
      </w:r>
      <w:r w:rsidR="00834485">
        <w:rPr>
          <w:lang w:val="en-GB" w:eastAsia="sk-SK"/>
        </w:rPr>
        <w:t>’</w:t>
      </w:r>
      <w:r w:rsidRPr="007F451D">
        <w:rPr>
          <w:lang w:val="en-GB" w:eastAsia="sk-SK"/>
        </w:rPr>
        <w:t>s life history, habits, preferences and communication style, adapting support to changing needs rather than expecting the individual to adapt to institutional routines. They promote independence by supporting existing abilities, enabling everyday choices and providing meaningful activities tailored to individual interests.</w:t>
      </w:r>
    </w:p>
    <w:p w14:paraId="58BE15AC" w14:textId="77777777" w:rsidR="001C3E43" w:rsidRPr="007F451D" w:rsidRDefault="001C3E43" w:rsidP="001C3E43">
      <w:pPr>
        <w:pStyle w:val="Zkladntext"/>
        <w:rPr>
          <w:rFonts w:ascii="Times New Roman" w:hAnsi="Times New Roman" w:cs="Times New Roman"/>
          <w:lang w:val="en-GB" w:eastAsia="sk-SK"/>
        </w:rPr>
      </w:pPr>
      <w:r w:rsidRPr="007F451D">
        <w:rPr>
          <w:b/>
          <w:lang w:val="en-GB" w:eastAsia="sk-SK"/>
        </w:rPr>
        <w:t>Maintaining privacy, allowing residents to personalise their living environment and facilitating regular contact with relatives and the wider community further strengthen identity and social inclusion.</w:t>
      </w:r>
      <w:r w:rsidRPr="007F451D">
        <w:rPr>
          <w:lang w:val="en-GB" w:eastAsia="sk-SK"/>
        </w:rPr>
        <w:t xml:space="preserve"> Good practice also includes avoiding </w:t>
      </w:r>
      <w:r w:rsidRPr="007F451D">
        <w:rPr>
          <w:lang w:val="en-GB" w:eastAsia="sk-SK"/>
        </w:rPr>
        <w:lastRenderedPageBreak/>
        <w:t>unnecessary restrictive measures, ensuring communication in an accessible manner and involving residents in decisions concerning everyday life regardless of cognitive impairment.</w:t>
      </w:r>
    </w:p>
    <w:p w14:paraId="58BE15AD" w14:textId="77777777" w:rsidR="001C3E43" w:rsidRPr="007F451D" w:rsidRDefault="001C3E43" w:rsidP="001C3E43">
      <w:pPr>
        <w:pStyle w:val="Zkladntext"/>
        <w:rPr>
          <w:rFonts w:ascii="Times New Roman" w:hAnsi="Times New Roman" w:cs="Times New Roman"/>
          <w:b/>
          <w:lang w:val="en-GB" w:eastAsia="sk-SK"/>
        </w:rPr>
      </w:pPr>
      <w:r w:rsidRPr="007F451D">
        <w:rPr>
          <w:lang w:val="en-GB" w:eastAsia="sk-SK"/>
        </w:rPr>
        <w:t xml:space="preserve">Beyond formal care services, community initiatives such as senior centres, volunteering programmes and organisations supporting older persons contribute to maintaining social connections and preventing isolation. </w:t>
      </w:r>
      <w:r w:rsidRPr="007F451D">
        <w:rPr>
          <w:b/>
          <w:lang w:val="en-GB" w:eastAsia="sk-SK"/>
        </w:rPr>
        <w:t xml:space="preserve">Continued development of </w:t>
      </w:r>
      <w:r w:rsidR="007E41C4" w:rsidRPr="007F451D">
        <w:rPr>
          <w:b/>
          <w:lang w:val="en-GB" w:eastAsia="sk-SK"/>
        </w:rPr>
        <w:t>communities that are accepting of people with cognitive disabilities can further promote their participation in ordinary community life.</w:t>
      </w:r>
    </w:p>
    <w:p w14:paraId="58BE15AE" w14:textId="77777777" w:rsidR="00527077" w:rsidRPr="007F451D" w:rsidRDefault="00527077" w:rsidP="00527077">
      <w:pPr>
        <w:pStyle w:val="Nadpis2"/>
        <w:rPr>
          <w:lang w:val="en-GB"/>
        </w:rPr>
      </w:pPr>
      <w:r w:rsidRPr="007F451D">
        <w:rPr>
          <w:lang w:val="en-GB"/>
        </w:rPr>
        <w:t>What legal, policy, professional or community changes are needed to better protect the autonomy, participation and dignity of older persons with cognitive impairment?</w:t>
      </w:r>
    </w:p>
    <w:p w14:paraId="58BE15AF" w14:textId="77777777" w:rsidR="001C3E43" w:rsidRPr="007F451D" w:rsidRDefault="001C3E43" w:rsidP="001C3E43">
      <w:pPr>
        <w:pStyle w:val="Zkladntext"/>
        <w:rPr>
          <w:rFonts w:ascii="Times New Roman" w:hAnsi="Times New Roman" w:cs="Times New Roman"/>
          <w:b/>
          <w:lang w:val="en-GB" w:eastAsia="sk-SK"/>
        </w:rPr>
      </w:pPr>
      <w:r w:rsidRPr="007F451D">
        <w:rPr>
          <w:b/>
          <w:lang w:val="en-GB" w:eastAsia="sk-SK"/>
        </w:rPr>
        <w:t>A human rights-based approach requires moving beyond protection towards genuine support for autonomy and participation.</w:t>
      </w:r>
    </w:p>
    <w:p w14:paraId="58BE15B0" w14:textId="77777777" w:rsidR="001C3E43" w:rsidRPr="007F451D" w:rsidRDefault="001C3E43" w:rsidP="001C3E43">
      <w:pPr>
        <w:pStyle w:val="Zkladntext"/>
        <w:rPr>
          <w:rFonts w:ascii="Times New Roman" w:hAnsi="Times New Roman" w:cs="Times New Roman"/>
          <w:lang w:val="en-GB" w:eastAsia="sk-SK"/>
        </w:rPr>
      </w:pPr>
      <w:r w:rsidRPr="007F451D">
        <w:rPr>
          <w:b/>
          <w:lang w:val="en-GB" w:eastAsia="sk-SK"/>
        </w:rPr>
        <w:t>First, the Czech Republic should continue the transition from institutional models of care towards accessible community-based and home-based services</w:t>
      </w:r>
      <w:r w:rsidRPr="007F451D">
        <w:rPr>
          <w:lang w:val="en-GB" w:eastAsia="sk-SK"/>
        </w:rPr>
        <w:t xml:space="preserve"> that enable older persons to remain in their own homes and communities for as long as possible, consistent with Article 19 of the Convention on the Rights of Persons with Disabilities (CRPD). Institutional placement should become </w:t>
      </w:r>
      <w:r w:rsidR="006E7A5E" w:rsidRPr="007F451D">
        <w:rPr>
          <w:lang w:val="en-GB" w:eastAsia="sk-SK"/>
        </w:rPr>
        <w:t xml:space="preserve">a </w:t>
      </w:r>
      <w:r w:rsidRPr="007F451D">
        <w:rPr>
          <w:lang w:val="en-GB" w:eastAsia="sk-SK"/>
        </w:rPr>
        <w:t>last resort rather than the default response to increasing support needs.</w:t>
      </w:r>
    </w:p>
    <w:p w14:paraId="58BE15B1" w14:textId="77777777" w:rsidR="001C3E43" w:rsidRPr="007F451D" w:rsidRDefault="001C3E43" w:rsidP="001C3E43">
      <w:pPr>
        <w:pStyle w:val="Zkladntext"/>
        <w:rPr>
          <w:rFonts w:ascii="Times New Roman" w:hAnsi="Times New Roman" w:cs="Times New Roman"/>
          <w:lang w:val="en-GB" w:eastAsia="sk-SK"/>
        </w:rPr>
      </w:pPr>
      <w:r w:rsidRPr="007F451D">
        <w:rPr>
          <w:b/>
          <w:lang w:val="en-GB" w:eastAsia="sk-SK"/>
        </w:rPr>
        <w:t>Second, practical implementation of supported decision-making should be significantly strengthened.</w:t>
      </w:r>
      <w:r w:rsidRPr="007F451D">
        <w:rPr>
          <w:lang w:val="en-GB" w:eastAsia="sk-SK"/>
        </w:rPr>
        <w:t xml:space="preserve"> Although Czech legislation already provides several supportive measures, substitute decision-making remains dominant in practice. Judges, healthcare professionals, social workers, guardians and informal carers require systematic training on supported decision-making, communication techniques and interpretation of will and preferences in accordance with Article 12 CRPD.</w:t>
      </w:r>
      <w:r w:rsidR="008673A4" w:rsidRPr="007F451D">
        <w:rPr>
          <w:rStyle w:val="Znakapoznpodarou"/>
          <w:lang w:val="en-GB" w:eastAsia="sk-SK"/>
        </w:rPr>
        <w:footnoteReference w:id="24"/>
      </w:r>
      <w:r w:rsidR="008673A4" w:rsidRPr="007F451D">
        <w:rPr>
          <w:lang w:val="en-GB" w:eastAsia="sk-SK"/>
        </w:rPr>
        <w:t xml:space="preserve"> The </w:t>
      </w:r>
      <w:r w:rsidR="00CD2AEC" w:rsidRPr="007F451D">
        <w:rPr>
          <w:lang w:val="en-GB"/>
        </w:rPr>
        <w:t>Ombudsman</w:t>
      </w:r>
      <w:r w:rsidR="008673A4" w:rsidRPr="007F451D">
        <w:rPr>
          <w:lang w:val="en-GB" w:eastAsia="sk-SK"/>
        </w:rPr>
        <w:t xml:space="preserve"> has long been emphasising the need to adopt comprehensive legislation on support measures that would also define the relevant responsible authority.</w:t>
      </w:r>
    </w:p>
    <w:p w14:paraId="58BE15B2" w14:textId="77777777" w:rsidR="001C3E43" w:rsidRPr="007F451D" w:rsidRDefault="001C3E43" w:rsidP="001C3E43">
      <w:pPr>
        <w:pStyle w:val="Zkladntext"/>
        <w:rPr>
          <w:rFonts w:ascii="Times New Roman" w:hAnsi="Times New Roman" w:cs="Times New Roman"/>
          <w:lang w:val="en-GB" w:eastAsia="sk-SK"/>
        </w:rPr>
      </w:pPr>
      <w:r w:rsidRPr="007F451D">
        <w:rPr>
          <w:b/>
          <w:lang w:val="en-GB" w:eastAsia="sk-SK"/>
        </w:rPr>
        <w:t xml:space="preserve">Third, professional </w:t>
      </w:r>
      <w:r w:rsidR="006E7A5E" w:rsidRPr="007F451D">
        <w:rPr>
          <w:b/>
          <w:lang w:val="en-GB" w:eastAsia="sk-SK"/>
        </w:rPr>
        <w:t xml:space="preserve">training of staff in residential social services </w:t>
      </w:r>
      <w:r w:rsidRPr="007F451D">
        <w:rPr>
          <w:b/>
          <w:lang w:val="en-GB" w:eastAsia="sk-SK"/>
        </w:rPr>
        <w:t>should place greater emphasis on person-centred care, sensitive communication and respect for dignity.</w:t>
      </w:r>
      <w:r w:rsidRPr="007F451D">
        <w:rPr>
          <w:lang w:val="en-GB" w:eastAsia="sk-SK"/>
        </w:rPr>
        <w:t xml:space="preserve"> </w:t>
      </w:r>
      <w:r w:rsidR="00D5309D" w:rsidRPr="007F451D">
        <w:rPr>
          <w:lang w:val="en-GB" w:eastAsia="sk-SK"/>
        </w:rPr>
        <w:t>Their regular t</w:t>
      </w:r>
      <w:r w:rsidRPr="007F451D">
        <w:rPr>
          <w:lang w:val="en-GB" w:eastAsia="sk-SK"/>
        </w:rPr>
        <w:t xml:space="preserve">raining should address the prevention of </w:t>
      </w:r>
      <w:proofErr w:type="spellStart"/>
      <w:r w:rsidRPr="007F451D">
        <w:rPr>
          <w:lang w:val="en-GB" w:eastAsia="sk-SK"/>
        </w:rPr>
        <w:t>infantilisation</w:t>
      </w:r>
      <w:proofErr w:type="spellEnd"/>
      <w:r w:rsidRPr="007F451D">
        <w:rPr>
          <w:lang w:val="en-GB" w:eastAsia="sk-SK"/>
        </w:rPr>
        <w:t xml:space="preserve">, overprotection and discriminatory assumptions regarding competence. Providers should receive practical guidance on supporting communication, involving trusted persons </w:t>
      </w:r>
      <w:r w:rsidRPr="007F451D">
        <w:rPr>
          <w:lang w:val="en-GB" w:eastAsia="sk-SK"/>
        </w:rPr>
        <w:lastRenderedPageBreak/>
        <w:t>appropriately and enabling participation in everyday decisions regardless of fluctuating cognitive abilities.</w:t>
      </w:r>
    </w:p>
    <w:p w14:paraId="58BE15B3" w14:textId="77777777" w:rsidR="001C3E43" w:rsidRPr="007F451D" w:rsidRDefault="001C3E43" w:rsidP="001C3E43">
      <w:pPr>
        <w:pStyle w:val="Zkladntext"/>
        <w:rPr>
          <w:rFonts w:ascii="Times New Roman" w:hAnsi="Times New Roman" w:cs="Times New Roman"/>
          <w:lang w:val="en-GB" w:eastAsia="sk-SK"/>
        </w:rPr>
      </w:pPr>
      <w:r w:rsidRPr="007F451D">
        <w:rPr>
          <w:b/>
          <w:lang w:val="en-GB" w:eastAsia="sk-SK"/>
        </w:rPr>
        <w:t xml:space="preserve">Finally, broader community measures are needed to combat stigma surrounding </w:t>
      </w:r>
      <w:r w:rsidR="0055151E" w:rsidRPr="007F451D">
        <w:rPr>
          <w:b/>
          <w:lang w:val="en-GB" w:eastAsia="sk-SK"/>
        </w:rPr>
        <w:t>cognitive impairment</w:t>
      </w:r>
      <w:r w:rsidRPr="007F451D">
        <w:rPr>
          <w:b/>
          <w:lang w:val="en-GB" w:eastAsia="sk-SK"/>
        </w:rPr>
        <w:t>.</w:t>
      </w:r>
      <w:r w:rsidRPr="007F451D">
        <w:rPr>
          <w:lang w:val="en-GB" w:eastAsia="sk-SK"/>
        </w:rPr>
        <w:t xml:space="preserve"> Public awareness campaigns, </w:t>
      </w:r>
      <w:r w:rsidR="009B0D15" w:rsidRPr="007F451D">
        <w:rPr>
          <w:lang w:val="en-GB" w:eastAsia="sk-SK"/>
        </w:rPr>
        <w:t xml:space="preserve">communities that are accepting of people with cognitive disabilities </w:t>
      </w:r>
      <w:r w:rsidRPr="007F451D">
        <w:rPr>
          <w:lang w:val="en-GB" w:eastAsia="sk-SK"/>
        </w:rPr>
        <w:t>and opportunities for continued participation in social, cultural and civic life can help challenge stereotypes and strengthen recognition of older persons with cognitive impairment as equal members of society.</w:t>
      </w:r>
    </w:p>
    <w:p w14:paraId="58BE15B4" w14:textId="77777777" w:rsidR="001C3E43" w:rsidRPr="007F451D" w:rsidRDefault="001C3E43" w:rsidP="001C3E43">
      <w:pPr>
        <w:pStyle w:val="Zkladntext"/>
        <w:rPr>
          <w:rFonts w:ascii="Times New Roman" w:hAnsi="Times New Roman" w:cs="Times New Roman"/>
          <w:lang w:val="en-GB" w:eastAsia="sk-SK"/>
        </w:rPr>
      </w:pPr>
      <w:r w:rsidRPr="007F451D">
        <w:rPr>
          <w:lang w:val="en-GB" w:eastAsia="sk-SK"/>
        </w:rPr>
        <w:t>Effective protection</w:t>
      </w:r>
      <w:r w:rsidR="00C15113" w:rsidRPr="007F451D">
        <w:rPr>
          <w:lang w:val="en-GB" w:eastAsia="sk-SK"/>
        </w:rPr>
        <w:t xml:space="preserve"> of people in residential social care homes</w:t>
      </w:r>
      <w:r w:rsidRPr="007F451D">
        <w:rPr>
          <w:lang w:val="en-GB" w:eastAsia="sk-SK"/>
        </w:rPr>
        <w:t xml:space="preserve"> additionally requires adequate staffing, accessible complaint mechanisms</w:t>
      </w:r>
      <w:r w:rsidR="007F34C0" w:rsidRPr="007F451D">
        <w:rPr>
          <w:lang w:val="en-GB" w:eastAsia="sk-SK"/>
        </w:rPr>
        <w:t xml:space="preserve"> and </w:t>
      </w:r>
      <w:r w:rsidRPr="007F451D">
        <w:rPr>
          <w:lang w:val="en-GB" w:eastAsia="sk-SK"/>
        </w:rPr>
        <w:t>independent monitoring to prevent neglect, abuse and unnecessary restrictions on autonomy.</w:t>
      </w:r>
    </w:p>
    <w:p w14:paraId="58BE15B5" w14:textId="77777777" w:rsidR="005266DE" w:rsidRPr="007F451D" w:rsidRDefault="005266DE" w:rsidP="00043794">
      <w:pPr>
        <w:pStyle w:val="Zkladntext"/>
        <w:rPr>
          <w:color w:val="4F81BD" w:themeColor="accent1"/>
          <w:lang w:val="en-GB"/>
        </w:rPr>
      </w:pPr>
    </w:p>
    <w:p w14:paraId="58BE15B6" w14:textId="77777777" w:rsidR="00CD7BE8" w:rsidRDefault="00CD7BE8" w:rsidP="00CD7BE8">
      <w:pPr>
        <w:pStyle w:val="Zkladntext"/>
        <w:rPr>
          <w:lang w:val="en-GB"/>
        </w:rPr>
      </w:pPr>
      <w:r w:rsidRPr="007F451D">
        <w:rPr>
          <w:lang w:val="en-GB"/>
        </w:rPr>
        <w:t xml:space="preserve">Brno </w:t>
      </w:r>
      <w:r w:rsidR="00834485">
        <w:rPr>
          <w:lang w:val="en-GB"/>
        </w:rPr>
        <w:t xml:space="preserve">July </w:t>
      </w:r>
      <w:r w:rsidRPr="007F451D">
        <w:rPr>
          <w:lang w:val="en-GB"/>
        </w:rPr>
        <w:t>7</w:t>
      </w:r>
      <w:r w:rsidR="00834485">
        <w:rPr>
          <w:lang w:val="en-GB"/>
        </w:rPr>
        <w:t>,</w:t>
      </w:r>
      <w:r w:rsidR="00834485" w:rsidRPr="007F451D">
        <w:rPr>
          <w:lang w:val="en-GB"/>
        </w:rPr>
        <w:t xml:space="preserve"> </w:t>
      </w:r>
      <w:r w:rsidRPr="007F451D">
        <w:rPr>
          <w:lang w:val="en-GB"/>
        </w:rPr>
        <w:t>2026</w:t>
      </w:r>
    </w:p>
    <w:p w14:paraId="58BE15B7" w14:textId="77777777" w:rsidR="00834485" w:rsidRDefault="00834485" w:rsidP="00CD7BE8">
      <w:pPr>
        <w:pStyle w:val="Zkladntext"/>
        <w:rPr>
          <w:lang w:val="en-GB"/>
        </w:rPr>
      </w:pPr>
    </w:p>
    <w:p w14:paraId="58BE15B8" w14:textId="77777777" w:rsidR="00834485" w:rsidRPr="007F451D" w:rsidRDefault="00834485" w:rsidP="00CD7BE8">
      <w:pPr>
        <w:pStyle w:val="Zkladntext"/>
        <w:rPr>
          <w:lang w:val="en-GB"/>
        </w:rPr>
      </w:pPr>
    </w:p>
    <w:p w14:paraId="58BE15B9" w14:textId="77777777" w:rsidR="006C4727" w:rsidRPr="007F451D" w:rsidRDefault="006C4727" w:rsidP="006C4727">
      <w:pPr>
        <w:pStyle w:val="podpis"/>
        <w:rPr>
          <w:szCs w:val="24"/>
          <w:lang w:val="en-GB"/>
        </w:rPr>
      </w:pPr>
      <w:r w:rsidRPr="007F451D">
        <w:rPr>
          <w:szCs w:val="24"/>
          <w:lang w:val="en-GB"/>
        </w:rPr>
        <w:t>Vít Alexander Schorm</w:t>
      </w:r>
    </w:p>
    <w:p w14:paraId="58BE15BA" w14:textId="77777777" w:rsidR="006C4727" w:rsidRPr="007F451D" w:rsidRDefault="006C4727" w:rsidP="006C4727">
      <w:pPr>
        <w:pStyle w:val="podpis"/>
        <w:rPr>
          <w:szCs w:val="24"/>
          <w:lang w:val="en-GB"/>
        </w:rPr>
      </w:pPr>
      <w:r w:rsidRPr="007F451D">
        <w:rPr>
          <w:szCs w:val="24"/>
          <w:lang w:val="en-GB"/>
        </w:rPr>
        <w:t xml:space="preserve">Deputy Public Defender of Rights </w:t>
      </w:r>
    </w:p>
    <w:p w14:paraId="58BE15BB" w14:textId="77777777" w:rsidR="006C4727" w:rsidRPr="007F451D" w:rsidRDefault="006C4727" w:rsidP="006C4727">
      <w:pPr>
        <w:pStyle w:val="podpis"/>
        <w:rPr>
          <w:szCs w:val="24"/>
          <w:lang w:val="en-GB"/>
        </w:rPr>
      </w:pPr>
      <w:proofErr w:type="gramStart"/>
      <w:r w:rsidRPr="007F451D">
        <w:rPr>
          <w:szCs w:val="24"/>
          <w:lang w:val="en-GB"/>
        </w:rPr>
        <w:t>and</w:t>
      </w:r>
      <w:proofErr w:type="gramEnd"/>
      <w:r w:rsidRPr="007F451D">
        <w:rPr>
          <w:szCs w:val="24"/>
          <w:lang w:val="en-GB"/>
        </w:rPr>
        <w:t xml:space="preserve"> Defender of Children’s Rights</w:t>
      </w:r>
    </w:p>
    <w:p w14:paraId="58BE15BC" w14:textId="77777777" w:rsidR="00873282" w:rsidRPr="007F451D" w:rsidRDefault="00873282" w:rsidP="004D02A2">
      <w:pPr>
        <w:pStyle w:val="podpis"/>
        <w:ind w:left="0"/>
        <w:jc w:val="left"/>
        <w:rPr>
          <w:lang w:val="en-GB"/>
        </w:rPr>
      </w:pPr>
    </w:p>
    <w:sectPr w:rsidR="00873282" w:rsidRPr="007F451D" w:rsidSect="00D66C38">
      <w:headerReference w:type="default" r:id="rId11"/>
      <w:footerReference w:type="default" r:id="rId12"/>
      <w:headerReference w:type="first" r:id="rId13"/>
      <w:footerReference w:type="first" r:id="rId14"/>
      <w:type w:val="continuous"/>
      <w:pgSz w:w="11906" w:h="16838"/>
      <w:pgMar w:top="1701" w:right="1701" w:bottom="1418" w:left="1701" w:header="68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E15BF" w14:textId="77777777" w:rsidR="008646E0" w:rsidRDefault="008646E0">
      <w:r>
        <w:separator/>
      </w:r>
    </w:p>
  </w:endnote>
  <w:endnote w:type="continuationSeparator" w:id="0">
    <w:p w14:paraId="58BE15C0" w14:textId="77777777" w:rsidR="008646E0" w:rsidRDefault="0086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6326388"/>
      <w:docPartObj>
        <w:docPartGallery w:val="Page Numbers (Bottom of Page)"/>
        <w:docPartUnique/>
      </w:docPartObj>
    </w:sdtPr>
    <w:sdtEndPr/>
    <w:sdtContent>
      <w:p w14:paraId="58BE15C2" w14:textId="54A7376E" w:rsidR="00C62ED8" w:rsidRPr="00793C4A" w:rsidRDefault="00793C4A" w:rsidP="00793C4A">
        <w:pPr>
          <w:pStyle w:val="Zpat"/>
        </w:pPr>
        <w:r w:rsidRPr="00793C4A">
          <w:fldChar w:fldCharType="begin"/>
        </w:r>
        <w:r w:rsidRPr="00793C4A">
          <w:instrText>PAGE   \* MERGEFORMAT</w:instrText>
        </w:r>
        <w:r w:rsidRPr="00793C4A">
          <w:fldChar w:fldCharType="separate"/>
        </w:r>
        <w:r w:rsidR="0064182A">
          <w:rPr>
            <w:noProof/>
          </w:rPr>
          <w:t>9</w:t>
        </w:r>
        <w:r w:rsidRPr="00793C4A">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Mkatabulky"/>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498"/>
    </w:tblGrid>
    <w:tr w:rsidR="009F71FA" w:rsidRPr="005B3AD4" w14:paraId="58BE15C6" w14:textId="77777777" w:rsidTr="00745FD4">
      <w:trPr>
        <w:trHeight w:val="145"/>
      </w:trPr>
      <w:tc>
        <w:tcPr>
          <w:tcW w:w="9498" w:type="dxa"/>
        </w:tcPr>
        <w:p w14:paraId="58BE15C5" w14:textId="77777777" w:rsidR="009F71FA" w:rsidRPr="0045247A" w:rsidRDefault="009F71FA" w:rsidP="009F71FA">
          <w:pPr>
            <w:pStyle w:val="kontakt"/>
          </w:pPr>
          <w:r w:rsidRPr="0045247A">
            <w:t xml:space="preserve">Office of </w:t>
          </w:r>
          <w:proofErr w:type="spellStart"/>
          <w:r w:rsidRPr="0045247A">
            <w:t>the</w:t>
          </w:r>
          <w:proofErr w:type="spellEnd"/>
          <w:r w:rsidRPr="0045247A">
            <w:t xml:space="preserve"> Public Defender of Rights and </w:t>
          </w:r>
          <w:proofErr w:type="spellStart"/>
          <w:r w:rsidRPr="0045247A">
            <w:t>the</w:t>
          </w:r>
          <w:proofErr w:type="spellEnd"/>
          <w:r w:rsidRPr="0045247A">
            <w:t xml:space="preserve"> Defender of </w:t>
          </w:r>
          <w:proofErr w:type="spellStart"/>
          <w:r w:rsidRPr="0045247A">
            <w:t>Children’s</w:t>
          </w:r>
          <w:proofErr w:type="spellEnd"/>
          <w:r w:rsidRPr="0045247A">
            <w:t xml:space="preserve"> Rights, Údolní 39, 602 00 Brno</w:t>
          </w:r>
        </w:p>
      </w:tc>
    </w:tr>
    <w:tr w:rsidR="009F71FA" w:rsidRPr="005B3AD4" w14:paraId="58BE15C8" w14:textId="77777777" w:rsidTr="00745FD4">
      <w:tc>
        <w:tcPr>
          <w:tcW w:w="9498" w:type="dxa"/>
        </w:tcPr>
        <w:p w14:paraId="58BE15C7" w14:textId="77777777" w:rsidR="009F71FA" w:rsidRPr="005B3AD4" w:rsidRDefault="009F71FA" w:rsidP="009F71FA">
          <w:pPr>
            <w:pStyle w:val="kontakt"/>
            <w:rPr>
              <w:lang w:val="en-GB"/>
            </w:rPr>
          </w:pPr>
          <w:r w:rsidRPr="005B3AD4">
            <w:rPr>
              <w:lang w:val="en-GB"/>
            </w:rPr>
            <w:t>(</w:t>
          </w:r>
          <w:hyperlink r:id="rId1" w:history="1">
            <w:r w:rsidRPr="005B3AD4">
              <w:rPr>
                <w:rStyle w:val="Hypertextovodkaz"/>
                <w:lang w:val="en-GB"/>
              </w:rPr>
              <w:t>deti.</w:t>
            </w:r>
          </w:hyperlink>
          <w:r w:rsidRPr="005B3AD4">
            <w:rPr>
              <w:lang w:val="en-GB"/>
            </w:rPr>
            <w:t>)</w:t>
          </w:r>
          <w:hyperlink r:id="rId2" w:history="1">
            <w:r w:rsidRPr="005B3AD4">
              <w:rPr>
                <w:rStyle w:val="Hypertextovodkaz"/>
                <w:lang w:val="en-GB"/>
              </w:rPr>
              <w:t>ochrance.cz</w:t>
            </w:r>
          </w:hyperlink>
          <w:r w:rsidRPr="005B3AD4">
            <w:rPr>
              <w:lang w:val="en-GB"/>
            </w:rPr>
            <w:t xml:space="preserve"> | </w:t>
          </w:r>
          <w:hyperlink r:id="rId3" w:history="1">
            <w:r w:rsidRPr="005B3AD4">
              <w:rPr>
                <w:rStyle w:val="Hypertextovodkaz"/>
                <w:lang w:val="en-GB"/>
              </w:rPr>
              <w:t>podatelna@ochrance.cz</w:t>
            </w:r>
          </w:hyperlink>
          <w:r w:rsidRPr="005B3AD4">
            <w:rPr>
              <w:lang w:val="en-GB"/>
            </w:rPr>
            <w:t xml:space="preserve"> | (+420) 542 542 888 – Infoline: weekdays from 8 AM to 4 PM</w:t>
          </w:r>
        </w:p>
      </w:tc>
    </w:tr>
  </w:tbl>
  <w:p w14:paraId="58BE15C9" w14:textId="77777777" w:rsidR="00D13D67" w:rsidRPr="000B261F" w:rsidRDefault="00D13D67" w:rsidP="00793C4A">
    <w:pPr>
      <w:pStyle w:val="Zpa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BE15BD" w14:textId="77777777" w:rsidR="008646E0" w:rsidRDefault="008646E0">
      <w:r>
        <w:separator/>
      </w:r>
    </w:p>
  </w:footnote>
  <w:footnote w:type="continuationSeparator" w:id="0">
    <w:p w14:paraId="58BE15BE" w14:textId="77777777" w:rsidR="008646E0" w:rsidRDefault="008646E0">
      <w:r>
        <w:continuationSeparator/>
      </w:r>
    </w:p>
  </w:footnote>
  <w:footnote w:id="1">
    <w:p w14:paraId="58BE15CE" w14:textId="77777777" w:rsidR="00193A91" w:rsidRPr="00F64D44" w:rsidRDefault="00193A91">
      <w:pPr>
        <w:pStyle w:val="Textpoznpodarou"/>
        <w:rPr>
          <w:lang w:val="en-GB"/>
        </w:rPr>
      </w:pPr>
      <w:r w:rsidRPr="00F64D44">
        <w:rPr>
          <w:rStyle w:val="Znakapoznpodarou"/>
          <w:lang w:val="en-GB"/>
        </w:rPr>
        <w:footnoteRef/>
      </w:r>
      <w:r w:rsidRPr="00F64D44">
        <w:rPr>
          <w:lang w:val="en-GB"/>
        </w:rPr>
        <w:t xml:space="preserve"> </w:t>
      </w:r>
      <w:r w:rsidR="00AF05DA">
        <w:rPr>
          <w:lang w:val="en-GB"/>
        </w:rPr>
        <w:tab/>
      </w:r>
      <w:r w:rsidRPr="00F64D44">
        <w:rPr>
          <w:lang w:val="en-GB"/>
        </w:rPr>
        <w:t xml:space="preserve">Act No. 349/1999 Coll., on the Public Defender of Rights and </w:t>
      </w:r>
      <w:r w:rsidR="00AF05DA">
        <w:rPr>
          <w:lang w:val="en-GB"/>
        </w:rPr>
        <w:t>the Defender of Children’s Rights.</w:t>
      </w:r>
    </w:p>
  </w:footnote>
  <w:footnote w:id="2">
    <w:p w14:paraId="58BE15CF" w14:textId="77777777" w:rsidR="00C84CB3" w:rsidRPr="00F64D44" w:rsidRDefault="00C84CB3">
      <w:pPr>
        <w:pStyle w:val="Textpoznpodarou"/>
        <w:rPr>
          <w:lang w:val="en-GB"/>
        </w:rPr>
      </w:pPr>
      <w:r w:rsidRPr="00F64D44">
        <w:rPr>
          <w:rStyle w:val="Znakapoznpodarou"/>
          <w:lang w:val="en-GB"/>
        </w:rPr>
        <w:footnoteRef/>
      </w:r>
      <w:r w:rsidRPr="00F64D44">
        <w:rPr>
          <w:lang w:val="en-GB"/>
        </w:rPr>
        <w:t xml:space="preserve"> </w:t>
      </w:r>
      <w:r w:rsidR="00AF05DA">
        <w:rPr>
          <w:lang w:val="en-GB"/>
        </w:rPr>
        <w:tab/>
      </w:r>
      <w:r w:rsidRPr="00F64D44">
        <w:rPr>
          <w:lang w:val="en-GB"/>
        </w:rPr>
        <w:t>The Ombudsman systematically visits places (facilities) where persons whose freedom is restricted are or may be held, whether by official order or as a result of their dependence on the care provided</w:t>
      </w:r>
      <w:r w:rsidR="00027F74" w:rsidRPr="00F64D44">
        <w:rPr>
          <w:lang w:val="en-GB"/>
        </w:rPr>
        <w:t xml:space="preserve">, for </w:t>
      </w:r>
      <w:proofErr w:type="spellStart"/>
      <w:r w:rsidR="00027F74" w:rsidRPr="00F64D44">
        <w:rPr>
          <w:lang w:val="en-GB"/>
        </w:rPr>
        <w:t>exampel</w:t>
      </w:r>
      <w:proofErr w:type="spellEnd"/>
      <w:r w:rsidR="00027F74" w:rsidRPr="00F64D44">
        <w:rPr>
          <w:lang w:val="en-GB"/>
        </w:rPr>
        <w:t xml:space="preserve"> residential social care services.</w:t>
      </w:r>
    </w:p>
  </w:footnote>
  <w:footnote w:id="3">
    <w:p w14:paraId="58BE15D0" w14:textId="77777777" w:rsidR="00926CB6" w:rsidRPr="00F64D44" w:rsidRDefault="00926CB6" w:rsidP="00241889">
      <w:pPr>
        <w:pStyle w:val="Textpoznpodarou"/>
        <w:rPr>
          <w:lang w:val="en-GB"/>
        </w:rPr>
      </w:pPr>
      <w:r w:rsidRPr="00F64D44">
        <w:rPr>
          <w:rStyle w:val="Znakapoznpodarou"/>
          <w:lang w:val="en-GB"/>
        </w:rPr>
        <w:footnoteRef/>
      </w:r>
      <w:r w:rsidRPr="00F64D44">
        <w:rPr>
          <w:lang w:val="en-GB"/>
        </w:rPr>
        <w:t xml:space="preserve"> </w:t>
      </w:r>
      <w:r w:rsidR="00AF05DA">
        <w:rPr>
          <w:lang w:val="en-GB"/>
        </w:rPr>
        <w:tab/>
      </w:r>
      <w:r w:rsidR="00671345" w:rsidRPr="00F64D44">
        <w:rPr>
          <w:lang w:val="en-GB"/>
        </w:rPr>
        <w:t>Ombudsman</w:t>
      </w:r>
      <w:r w:rsidR="00A43AE5" w:rsidRPr="00F64D44">
        <w:rPr>
          <w:lang w:val="en-GB"/>
        </w:rPr>
        <w:t xml:space="preserve">. </w:t>
      </w:r>
      <w:hyperlink r:id="rId1" w:history="1">
        <w:r w:rsidR="00A43AE5" w:rsidRPr="00F64D44">
          <w:rPr>
            <w:rStyle w:val="Hypertextovodkaz"/>
            <w:lang w:val="en-GB"/>
          </w:rPr>
          <w:t>Summary Report on Visits to Homes with Special Regime</w:t>
        </w:r>
      </w:hyperlink>
      <w:r w:rsidR="00A43AE5" w:rsidRPr="00F64D44">
        <w:rPr>
          <w:lang w:val="en-GB"/>
        </w:rPr>
        <w:t>. 202</w:t>
      </w:r>
      <w:r w:rsidR="00285640" w:rsidRPr="00F64D44">
        <w:rPr>
          <w:lang w:val="en-GB"/>
        </w:rPr>
        <w:t>4</w:t>
      </w:r>
      <w:r w:rsidR="00A43AE5" w:rsidRPr="00F64D44">
        <w:rPr>
          <w:lang w:val="en-GB"/>
        </w:rPr>
        <w:t>, pp. 28</w:t>
      </w:r>
      <w:r w:rsidR="00AF05DA">
        <w:rPr>
          <w:lang w:val="en-GB"/>
        </w:rPr>
        <w:t>–</w:t>
      </w:r>
      <w:r w:rsidR="00A43AE5" w:rsidRPr="00F64D44">
        <w:rPr>
          <w:lang w:val="en-GB"/>
        </w:rPr>
        <w:t>29</w:t>
      </w:r>
      <w:r w:rsidR="001E449F" w:rsidRPr="00F64D44">
        <w:rPr>
          <w:lang w:val="en-GB"/>
        </w:rPr>
        <w:t>.</w:t>
      </w:r>
      <w:r w:rsidR="00AF05DA">
        <w:rPr>
          <w:lang w:val="en-GB"/>
        </w:rPr>
        <w:t xml:space="preserve"> </w:t>
      </w:r>
    </w:p>
  </w:footnote>
  <w:footnote w:id="4">
    <w:p w14:paraId="58BE15D1" w14:textId="77777777" w:rsidR="00926CB6" w:rsidRPr="00F64D44" w:rsidRDefault="00926CB6" w:rsidP="00241889">
      <w:pPr>
        <w:pStyle w:val="Textpoznpodarou"/>
        <w:rPr>
          <w:lang w:val="en-GB"/>
        </w:rPr>
      </w:pPr>
      <w:r w:rsidRPr="00F64D44">
        <w:rPr>
          <w:rStyle w:val="Znakapoznpodarou"/>
          <w:lang w:val="en-GB"/>
        </w:rPr>
        <w:footnoteRef/>
      </w:r>
      <w:r w:rsidRPr="00F64D44">
        <w:rPr>
          <w:lang w:val="en-GB"/>
        </w:rPr>
        <w:t xml:space="preserve"> </w:t>
      </w:r>
      <w:r w:rsidR="00AF05DA">
        <w:rPr>
          <w:lang w:val="en-GB"/>
        </w:rPr>
        <w:tab/>
      </w:r>
      <w:r w:rsidR="00671345" w:rsidRPr="00F64D44">
        <w:rPr>
          <w:lang w:val="en-GB"/>
        </w:rPr>
        <w:t>Ombudsman</w:t>
      </w:r>
      <w:r w:rsidR="00241889" w:rsidRPr="00F64D44">
        <w:rPr>
          <w:lang w:val="en-GB"/>
        </w:rPr>
        <w:t xml:space="preserve">. </w:t>
      </w:r>
      <w:hyperlink r:id="rId2" w:history="1">
        <w:r w:rsidR="000C2B34" w:rsidRPr="000C2B34">
          <w:rPr>
            <w:rStyle w:val="Hypertextovodkaz"/>
            <w:lang w:val="en-GB"/>
          </w:rPr>
          <w:t>Report on</w:t>
        </w:r>
      </w:hyperlink>
      <w:r w:rsidR="000C2B34">
        <w:rPr>
          <w:lang w:val="en-GB"/>
        </w:rPr>
        <w:t xml:space="preserve"> </w:t>
      </w:r>
      <w:hyperlink r:id="rId3" w:history="1">
        <w:r w:rsidR="00241889" w:rsidRPr="00F64D44">
          <w:rPr>
            <w:rStyle w:val="Hypertextovodkaz"/>
            <w:lang w:val="en-GB"/>
          </w:rPr>
          <w:t>Nursing Homes and Homes with Special Regime</w:t>
        </w:r>
      </w:hyperlink>
      <w:r w:rsidR="00C12EC0" w:rsidRPr="00F64D44">
        <w:rPr>
          <w:rStyle w:val="Hypertextovodkaz"/>
          <w:lang w:val="en-GB"/>
        </w:rPr>
        <w:t>.</w:t>
      </w:r>
      <w:r w:rsidR="00241889" w:rsidRPr="00F64D44">
        <w:rPr>
          <w:lang w:val="en-GB"/>
        </w:rPr>
        <w:t xml:space="preserve"> </w:t>
      </w:r>
      <w:r w:rsidR="00C12EC0" w:rsidRPr="00F64D44">
        <w:rPr>
          <w:lang w:val="en-GB"/>
        </w:rPr>
        <w:t xml:space="preserve">2015, </w:t>
      </w:r>
      <w:r w:rsidR="00241889" w:rsidRPr="00F64D44">
        <w:rPr>
          <w:lang w:val="en-GB"/>
        </w:rPr>
        <w:t>pp. 21–24</w:t>
      </w:r>
      <w:r w:rsidR="001E449F" w:rsidRPr="00F64D44">
        <w:rPr>
          <w:lang w:val="en-GB"/>
        </w:rPr>
        <w:t>.</w:t>
      </w:r>
    </w:p>
  </w:footnote>
  <w:footnote w:id="5">
    <w:p w14:paraId="58BE15D2" w14:textId="77777777" w:rsidR="001D2AF6" w:rsidRPr="00F64D44" w:rsidRDefault="001D2AF6" w:rsidP="001D2AF6">
      <w:pPr>
        <w:pStyle w:val="Textpoznpodarou"/>
        <w:rPr>
          <w:lang w:val="en-GB"/>
        </w:rPr>
      </w:pPr>
      <w:r w:rsidRPr="00F64D44">
        <w:rPr>
          <w:rStyle w:val="Znakapoznpodarou"/>
          <w:lang w:val="en-GB"/>
        </w:rPr>
        <w:footnoteRef/>
      </w:r>
      <w:r w:rsidRPr="00F64D44">
        <w:rPr>
          <w:lang w:val="en-GB"/>
        </w:rPr>
        <w:t xml:space="preserve"> </w:t>
      </w:r>
      <w:r w:rsidR="00AF05DA">
        <w:rPr>
          <w:lang w:val="en-GB"/>
        </w:rPr>
        <w:tab/>
      </w:r>
      <w:r w:rsidRPr="00F64D44">
        <w:rPr>
          <w:lang w:val="en-GB"/>
        </w:rPr>
        <w:t>Sections 38 et seq.</w:t>
      </w:r>
      <w:r w:rsidR="00AF05DA">
        <w:rPr>
          <w:lang w:val="en-GB"/>
        </w:rPr>
        <w:t xml:space="preserve"> of</w:t>
      </w:r>
      <w:r w:rsidRPr="00F64D44">
        <w:rPr>
          <w:lang w:val="en-GB"/>
        </w:rPr>
        <w:t xml:space="preserve"> Act No. 89/2012 Coll., Civil Code.</w:t>
      </w:r>
    </w:p>
  </w:footnote>
  <w:footnote w:id="6">
    <w:p w14:paraId="58BE15D3" w14:textId="77777777" w:rsidR="001D2AF6" w:rsidRPr="00F64D44" w:rsidRDefault="001D2AF6" w:rsidP="001D2AF6">
      <w:pPr>
        <w:pStyle w:val="Textpoznpodarou"/>
        <w:rPr>
          <w:lang w:val="en-GB"/>
        </w:rPr>
      </w:pPr>
      <w:r w:rsidRPr="00F64D44">
        <w:rPr>
          <w:rStyle w:val="Znakapoznpodarou"/>
          <w:lang w:val="en-GB"/>
        </w:rPr>
        <w:footnoteRef/>
      </w:r>
      <w:r w:rsidRPr="00F64D44">
        <w:rPr>
          <w:lang w:val="en-GB"/>
        </w:rPr>
        <w:t xml:space="preserve"> </w:t>
      </w:r>
      <w:r w:rsidR="00AF05DA">
        <w:rPr>
          <w:lang w:val="en-GB"/>
        </w:rPr>
        <w:tab/>
      </w:r>
      <w:r w:rsidRPr="00F64D44">
        <w:rPr>
          <w:lang w:val="en-GB"/>
        </w:rPr>
        <w:t>Section 36</w:t>
      </w:r>
      <w:r w:rsidR="00AF05DA" w:rsidRPr="00AF05DA">
        <w:rPr>
          <w:lang w:val="en-GB"/>
        </w:rPr>
        <w:t xml:space="preserve"> </w:t>
      </w:r>
      <w:r w:rsidR="00AF05DA">
        <w:rPr>
          <w:lang w:val="en-GB"/>
        </w:rPr>
        <w:t>of</w:t>
      </w:r>
      <w:r w:rsidRPr="00F64D44">
        <w:rPr>
          <w:lang w:val="en-GB"/>
        </w:rPr>
        <w:t xml:space="preserve"> Act No. 372/2011 Coll., </w:t>
      </w:r>
      <w:r w:rsidR="00AF05DA">
        <w:rPr>
          <w:lang w:val="en-GB"/>
        </w:rPr>
        <w:t xml:space="preserve">on </w:t>
      </w:r>
      <w:r w:rsidRPr="00F64D44">
        <w:rPr>
          <w:lang w:val="en-GB"/>
        </w:rPr>
        <w:t>Health Services.</w:t>
      </w:r>
    </w:p>
  </w:footnote>
  <w:footnote w:id="7">
    <w:p w14:paraId="58BE15D4" w14:textId="77777777" w:rsidR="002A5C39" w:rsidRPr="00F64D44" w:rsidRDefault="002A5C39">
      <w:pPr>
        <w:pStyle w:val="Textpoznpodarou"/>
        <w:rPr>
          <w:lang w:val="en-GB"/>
        </w:rPr>
      </w:pPr>
      <w:r w:rsidRPr="00F64D44">
        <w:rPr>
          <w:rStyle w:val="Znakapoznpodarou"/>
          <w:lang w:val="en-GB"/>
        </w:rPr>
        <w:footnoteRef/>
      </w:r>
      <w:r w:rsidRPr="00F64D44">
        <w:rPr>
          <w:lang w:val="en-GB"/>
        </w:rPr>
        <w:t xml:space="preserve"> </w:t>
      </w:r>
      <w:r w:rsidR="00AF05DA">
        <w:rPr>
          <w:lang w:val="en-GB"/>
        </w:rPr>
        <w:tab/>
      </w:r>
      <w:r w:rsidR="001C3E43" w:rsidRPr="00F64D44">
        <w:rPr>
          <w:lang w:val="en-GB"/>
        </w:rPr>
        <w:t>Section 467</w:t>
      </w:r>
      <w:r w:rsidR="00AF05DA" w:rsidRPr="00AF05DA">
        <w:rPr>
          <w:lang w:val="en-GB"/>
        </w:rPr>
        <w:t xml:space="preserve"> </w:t>
      </w:r>
      <w:r w:rsidR="00AF05DA">
        <w:rPr>
          <w:lang w:val="en-GB"/>
        </w:rPr>
        <w:t>of</w:t>
      </w:r>
      <w:r w:rsidR="001C3E43" w:rsidRPr="00F64D44">
        <w:rPr>
          <w:lang w:val="en-GB"/>
        </w:rPr>
        <w:t xml:space="preserve"> Act No. 89/2012 Coll., Civil Code</w:t>
      </w:r>
      <w:r w:rsidRPr="00F64D44">
        <w:rPr>
          <w:lang w:val="en-GB"/>
        </w:rPr>
        <w:t>.</w:t>
      </w:r>
    </w:p>
  </w:footnote>
  <w:footnote w:id="8">
    <w:p w14:paraId="58BE15D5" w14:textId="77777777" w:rsidR="001D2AF6" w:rsidRPr="00F64D44" w:rsidRDefault="001D2AF6" w:rsidP="001D2AF6">
      <w:pPr>
        <w:pStyle w:val="Textpoznpodarou"/>
        <w:rPr>
          <w:lang w:val="en-GB"/>
        </w:rPr>
      </w:pPr>
      <w:r w:rsidRPr="00F64D44">
        <w:rPr>
          <w:rStyle w:val="Znakapoznpodarou"/>
          <w:lang w:val="en-GB"/>
        </w:rPr>
        <w:footnoteRef/>
      </w:r>
      <w:r w:rsidRPr="00F64D44">
        <w:rPr>
          <w:lang w:val="en-GB"/>
        </w:rPr>
        <w:t xml:space="preserve"> </w:t>
      </w:r>
      <w:r w:rsidR="00AF05DA">
        <w:rPr>
          <w:lang w:val="en-GB"/>
        </w:rPr>
        <w:tab/>
      </w:r>
      <w:r w:rsidRPr="00F64D44">
        <w:rPr>
          <w:lang w:val="en-GB"/>
        </w:rPr>
        <w:t>Section 42</w:t>
      </w:r>
      <w:r w:rsidR="00AF05DA" w:rsidRPr="00AF05DA">
        <w:rPr>
          <w:lang w:val="en-GB"/>
        </w:rPr>
        <w:t xml:space="preserve"> </w:t>
      </w:r>
      <w:r w:rsidR="00AF05DA">
        <w:rPr>
          <w:lang w:val="en-GB"/>
        </w:rPr>
        <w:t>of</w:t>
      </w:r>
      <w:r w:rsidRPr="00F64D44">
        <w:rPr>
          <w:lang w:val="en-GB"/>
        </w:rPr>
        <w:t xml:space="preserve"> Act No. 108/2006 Coll., </w:t>
      </w:r>
      <w:r w:rsidR="00AF05DA">
        <w:rPr>
          <w:lang w:val="en-GB"/>
        </w:rPr>
        <w:t xml:space="preserve">on </w:t>
      </w:r>
      <w:r w:rsidRPr="00F64D44">
        <w:rPr>
          <w:lang w:val="en-GB"/>
        </w:rPr>
        <w:t>Social Services.</w:t>
      </w:r>
    </w:p>
  </w:footnote>
  <w:footnote w:id="9">
    <w:p w14:paraId="58BE15D6" w14:textId="77777777" w:rsidR="00DB0C50" w:rsidRPr="00F64D44" w:rsidRDefault="00DB0C50">
      <w:pPr>
        <w:pStyle w:val="Textpoznpodarou"/>
        <w:rPr>
          <w:lang w:val="en-GB"/>
        </w:rPr>
      </w:pPr>
      <w:r w:rsidRPr="00F64D44">
        <w:rPr>
          <w:rStyle w:val="Znakapoznpodarou"/>
          <w:lang w:val="en-GB"/>
        </w:rPr>
        <w:footnoteRef/>
      </w:r>
      <w:r w:rsidRPr="00F64D44">
        <w:rPr>
          <w:lang w:val="en-GB"/>
        </w:rPr>
        <w:t xml:space="preserve"> </w:t>
      </w:r>
      <w:r w:rsidR="00AF05DA">
        <w:rPr>
          <w:lang w:val="en-GB"/>
        </w:rPr>
        <w:tab/>
      </w:r>
      <w:r w:rsidR="001C3E43" w:rsidRPr="00F64D44">
        <w:rPr>
          <w:lang w:val="en-GB"/>
        </w:rPr>
        <w:t>Section 56</w:t>
      </w:r>
      <w:r w:rsidR="00AF05DA">
        <w:rPr>
          <w:lang w:val="en-GB"/>
        </w:rPr>
        <w:t xml:space="preserve"> of the</w:t>
      </w:r>
      <w:r w:rsidR="001C3E43" w:rsidRPr="00F64D44">
        <w:rPr>
          <w:lang w:val="en-GB"/>
        </w:rPr>
        <w:t xml:space="preserve"> Social Services Act</w:t>
      </w:r>
      <w:r w:rsidRPr="00F64D44">
        <w:rPr>
          <w:lang w:val="en-GB"/>
        </w:rPr>
        <w:t>.</w:t>
      </w:r>
    </w:p>
  </w:footnote>
  <w:footnote w:id="10">
    <w:p w14:paraId="58BE15D7" w14:textId="77777777" w:rsidR="00A52C3C" w:rsidRPr="00F64D44" w:rsidRDefault="00A52C3C">
      <w:pPr>
        <w:pStyle w:val="Textpoznpodarou"/>
        <w:rPr>
          <w:lang w:val="en-GB"/>
        </w:rPr>
      </w:pPr>
      <w:r w:rsidRPr="00F64D44">
        <w:rPr>
          <w:rStyle w:val="Znakapoznpodarou"/>
          <w:lang w:val="en-GB"/>
        </w:rPr>
        <w:footnoteRef/>
      </w:r>
      <w:r w:rsidRPr="00F64D44">
        <w:rPr>
          <w:lang w:val="en-GB"/>
        </w:rPr>
        <w:t xml:space="preserve"> </w:t>
      </w:r>
      <w:r w:rsidR="00AF05DA">
        <w:rPr>
          <w:lang w:val="en-GB"/>
        </w:rPr>
        <w:tab/>
      </w:r>
      <w:r w:rsidRPr="00F64D44">
        <w:rPr>
          <w:lang w:val="en-GB"/>
        </w:rPr>
        <w:t>Homes with special regime are not exclusively intended for older people. However, in practice they are highly relevant for older people with cognitive impairment or other complex support needs.</w:t>
      </w:r>
    </w:p>
  </w:footnote>
  <w:footnote w:id="11">
    <w:p w14:paraId="58BE15D8" w14:textId="77777777" w:rsidR="00E834FB" w:rsidRPr="00F64D44" w:rsidRDefault="00E834FB" w:rsidP="00E834FB">
      <w:pPr>
        <w:pStyle w:val="Textpoznpodarou"/>
        <w:rPr>
          <w:lang w:val="en-GB"/>
        </w:rPr>
      </w:pPr>
      <w:r w:rsidRPr="00F64D44">
        <w:rPr>
          <w:rStyle w:val="Znakapoznpodarou"/>
          <w:lang w:val="en-GB"/>
        </w:rPr>
        <w:footnoteRef/>
      </w:r>
      <w:r w:rsidRPr="00F64D44">
        <w:rPr>
          <w:lang w:val="en-GB"/>
        </w:rPr>
        <w:t xml:space="preserve"> </w:t>
      </w:r>
      <w:r w:rsidR="00AF05DA">
        <w:rPr>
          <w:lang w:val="en-GB"/>
        </w:rPr>
        <w:tab/>
      </w:r>
      <w:r w:rsidR="00671345" w:rsidRPr="00F64D44">
        <w:rPr>
          <w:lang w:val="en-GB"/>
        </w:rPr>
        <w:t>Ombudsman</w:t>
      </w:r>
      <w:r w:rsidR="00C12EC0" w:rsidRPr="00F64D44">
        <w:rPr>
          <w:lang w:val="en-GB"/>
        </w:rPr>
        <w:t xml:space="preserve">. </w:t>
      </w:r>
      <w:hyperlink r:id="rId4" w:history="1">
        <w:r w:rsidR="001C3E43" w:rsidRPr="00F64D44">
          <w:rPr>
            <w:rStyle w:val="Hypertextovodkaz"/>
            <w:lang w:val="en-GB"/>
          </w:rPr>
          <w:t>Summary Report on Visits to Homes with Special Regime</w:t>
        </w:r>
      </w:hyperlink>
      <w:r w:rsidR="001C3E43" w:rsidRPr="00F64D44">
        <w:rPr>
          <w:lang w:val="en-GB"/>
        </w:rPr>
        <w:t>. 202</w:t>
      </w:r>
      <w:r w:rsidR="008A08FA" w:rsidRPr="00F64D44">
        <w:rPr>
          <w:lang w:val="en-GB"/>
        </w:rPr>
        <w:t>3</w:t>
      </w:r>
      <w:r w:rsidR="001C3E43" w:rsidRPr="00F64D44">
        <w:rPr>
          <w:lang w:val="en-GB"/>
        </w:rPr>
        <w:t>, pp</w:t>
      </w:r>
      <w:r w:rsidRPr="00F64D44">
        <w:rPr>
          <w:lang w:val="en-GB"/>
        </w:rPr>
        <w:t xml:space="preserve">. </w:t>
      </w:r>
      <w:r w:rsidR="000E481B" w:rsidRPr="00F64D44">
        <w:rPr>
          <w:lang w:val="en-GB"/>
        </w:rPr>
        <w:t xml:space="preserve">10, </w:t>
      </w:r>
      <w:r w:rsidRPr="00F64D44">
        <w:rPr>
          <w:lang w:val="en-GB"/>
        </w:rPr>
        <w:t>5257</w:t>
      </w:r>
      <w:r w:rsidR="001E449F" w:rsidRPr="00F64D44">
        <w:rPr>
          <w:lang w:val="en-GB"/>
        </w:rPr>
        <w:t>.</w:t>
      </w:r>
    </w:p>
  </w:footnote>
  <w:footnote w:id="12">
    <w:p w14:paraId="58BE15D9" w14:textId="77777777" w:rsidR="00E834FB" w:rsidRPr="00F64D44" w:rsidRDefault="00E834FB">
      <w:pPr>
        <w:pStyle w:val="Textpoznpodarou"/>
        <w:rPr>
          <w:lang w:val="en-GB"/>
        </w:rPr>
      </w:pPr>
      <w:r w:rsidRPr="00F64D44">
        <w:rPr>
          <w:rStyle w:val="Znakapoznpodarou"/>
          <w:lang w:val="en-GB"/>
        </w:rPr>
        <w:footnoteRef/>
      </w:r>
      <w:r w:rsidRPr="00F64D44">
        <w:rPr>
          <w:lang w:val="en-GB"/>
        </w:rPr>
        <w:t xml:space="preserve"> </w:t>
      </w:r>
      <w:r w:rsidR="00A66758" w:rsidRPr="00F64D44">
        <w:rPr>
          <w:lang w:val="en-GB"/>
        </w:rPr>
        <w:t>Ombudsman</w:t>
      </w:r>
      <w:r w:rsidR="001D2AF6" w:rsidRPr="00F64D44">
        <w:rPr>
          <w:lang w:val="en-GB"/>
        </w:rPr>
        <w:t xml:space="preserve">. </w:t>
      </w:r>
      <w:hyperlink r:id="rId5" w:history="1">
        <w:r w:rsidR="001D2AF6" w:rsidRPr="00F64D44">
          <w:rPr>
            <w:rStyle w:val="Hypertextovodkaz"/>
            <w:lang w:val="en-GB"/>
          </w:rPr>
          <w:t>Summary Report on Visits to High-Security Facilities</w:t>
        </w:r>
      </w:hyperlink>
      <w:r w:rsidR="00A66758" w:rsidRPr="00F64D44">
        <w:rPr>
          <w:lang w:val="en-GB"/>
        </w:rPr>
        <w:t>.</w:t>
      </w:r>
      <w:r w:rsidR="001D2AF6" w:rsidRPr="00F64D44">
        <w:rPr>
          <w:lang w:val="en-GB"/>
        </w:rPr>
        <w:t xml:space="preserve"> 2024, p. 60.</w:t>
      </w:r>
      <w:r w:rsidR="001D2AF6" w:rsidRPr="00F64D44" w:rsidDel="001D2AF6">
        <w:rPr>
          <w:lang w:val="en-GB"/>
        </w:rPr>
        <w:t xml:space="preserve"> </w:t>
      </w:r>
    </w:p>
  </w:footnote>
  <w:footnote w:id="13">
    <w:p w14:paraId="58BE15DA" w14:textId="77777777" w:rsidR="005B360A" w:rsidRPr="00F64D44" w:rsidRDefault="003D2998">
      <w:pPr>
        <w:pStyle w:val="Textpoznpodarou"/>
        <w:rPr>
          <w:lang w:val="en-GB"/>
        </w:rPr>
      </w:pPr>
      <w:r w:rsidRPr="00F64D44">
        <w:rPr>
          <w:rStyle w:val="Znakapoznpodarou"/>
          <w:lang w:val="en-GB"/>
        </w:rPr>
        <w:footnoteRef/>
      </w:r>
      <w:r w:rsidRPr="00F64D44">
        <w:rPr>
          <w:lang w:val="en-GB"/>
        </w:rPr>
        <w:t xml:space="preserve"> </w:t>
      </w:r>
      <w:r w:rsidR="00A66758" w:rsidRPr="00F64D44">
        <w:rPr>
          <w:lang w:val="en-GB"/>
        </w:rPr>
        <w:t>Ombudsman</w:t>
      </w:r>
      <w:r w:rsidR="005B360A" w:rsidRPr="00F64D44">
        <w:rPr>
          <w:lang w:val="en-GB"/>
        </w:rPr>
        <w:t xml:space="preserve">. </w:t>
      </w:r>
      <w:hyperlink r:id="rId6" w:history="1">
        <w:r w:rsidR="00A66758" w:rsidRPr="000C2B34">
          <w:rPr>
            <w:rStyle w:val="Hypertextovodkaz"/>
            <w:lang w:val="en-GB"/>
          </w:rPr>
          <w:t>Report on Visits to</w:t>
        </w:r>
      </w:hyperlink>
      <w:r w:rsidR="00A66758" w:rsidRPr="00F64D44">
        <w:rPr>
          <w:lang w:val="en-GB"/>
        </w:rPr>
        <w:t xml:space="preserve"> </w:t>
      </w:r>
      <w:hyperlink r:id="rId7" w:history="1">
        <w:r w:rsidR="005B360A" w:rsidRPr="00F64D44">
          <w:rPr>
            <w:rStyle w:val="Hypertextovodkaz"/>
            <w:lang w:val="en-GB"/>
          </w:rPr>
          <w:t>Long-Term Care Facilities.</w:t>
        </w:r>
      </w:hyperlink>
      <w:r w:rsidR="005B360A" w:rsidRPr="00F64D44">
        <w:rPr>
          <w:lang w:val="en-GB"/>
        </w:rPr>
        <w:t xml:space="preserve"> 2017, pp. 41–42</w:t>
      </w:r>
      <w:r w:rsidR="00F64D44">
        <w:rPr>
          <w:lang w:val="en-GB"/>
        </w:rPr>
        <w:t>.</w:t>
      </w:r>
    </w:p>
  </w:footnote>
  <w:footnote w:id="14">
    <w:p w14:paraId="58BE15DB" w14:textId="77777777" w:rsidR="00027330" w:rsidRDefault="00027330">
      <w:pPr>
        <w:pStyle w:val="Textpoznpodarou"/>
      </w:pPr>
      <w:r>
        <w:rPr>
          <w:rStyle w:val="Znakapoznpodarou"/>
        </w:rPr>
        <w:footnoteRef/>
      </w:r>
      <w:r>
        <w:t xml:space="preserve"> </w:t>
      </w:r>
      <w:proofErr w:type="spellStart"/>
      <w:r>
        <w:t>For</w:t>
      </w:r>
      <w:proofErr w:type="spellEnd"/>
      <w:r>
        <w:t xml:space="preserve"> </w:t>
      </w:r>
      <w:proofErr w:type="spellStart"/>
      <w:r>
        <w:t>example</w:t>
      </w:r>
      <w:proofErr w:type="spellEnd"/>
      <w:r>
        <w:t xml:space="preserve">: Ombudsman. </w:t>
      </w:r>
      <w:r w:rsidR="003708B0" w:rsidRPr="003708B0">
        <w:rPr>
          <w:i/>
        </w:rPr>
        <w:t xml:space="preserve">More </w:t>
      </w:r>
      <w:proofErr w:type="spellStart"/>
      <w:r w:rsidR="003708B0" w:rsidRPr="003708B0">
        <w:rPr>
          <w:i/>
        </w:rPr>
        <w:t>illegal</w:t>
      </w:r>
      <w:proofErr w:type="spellEnd"/>
      <w:r w:rsidR="003708B0" w:rsidRPr="003708B0">
        <w:rPr>
          <w:i/>
        </w:rPr>
        <w:t xml:space="preserve"> </w:t>
      </w:r>
      <w:proofErr w:type="spellStart"/>
      <w:r w:rsidR="003708B0" w:rsidRPr="003708B0">
        <w:rPr>
          <w:i/>
        </w:rPr>
        <w:t>nursing</w:t>
      </w:r>
      <w:proofErr w:type="spellEnd"/>
      <w:r w:rsidR="003708B0" w:rsidRPr="003708B0">
        <w:rPr>
          <w:i/>
        </w:rPr>
        <w:t xml:space="preserve"> </w:t>
      </w:r>
      <w:proofErr w:type="spellStart"/>
      <w:r w:rsidR="003708B0" w:rsidRPr="003708B0">
        <w:rPr>
          <w:i/>
        </w:rPr>
        <w:t>homes</w:t>
      </w:r>
      <w:proofErr w:type="spellEnd"/>
      <w:r w:rsidR="003708B0" w:rsidRPr="003708B0">
        <w:rPr>
          <w:i/>
        </w:rPr>
        <w:t xml:space="preserve"> </w:t>
      </w:r>
      <w:proofErr w:type="spellStart"/>
      <w:r w:rsidR="003708B0" w:rsidRPr="003708B0">
        <w:rPr>
          <w:i/>
        </w:rPr>
        <w:t>may</w:t>
      </w:r>
      <w:proofErr w:type="spellEnd"/>
      <w:r w:rsidR="003708B0" w:rsidRPr="003708B0">
        <w:rPr>
          <w:i/>
        </w:rPr>
        <w:t xml:space="preserve"> </w:t>
      </w:r>
      <w:proofErr w:type="spellStart"/>
      <w:r w:rsidR="003708B0" w:rsidRPr="003708B0">
        <w:rPr>
          <w:i/>
        </w:rPr>
        <w:t>threaten</w:t>
      </w:r>
      <w:proofErr w:type="spellEnd"/>
      <w:r w:rsidR="003708B0" w:rsidRPr="003708B0">
        <w:rPr>
          <w:i/>
        </w:rPr>
        <w:t xml:space="preserve"> </w:t>
      </w:r>
      <w:proofErr w:type="spellStart"/>
      <w:r w:rsidR="003708B0" w:rsidRPr="003708B0">
        <w:rPr>
          <w:i/>
        </w:rPr>
        <w:t>the</w:t>
      </w:r>
      <w:proofErr w:type="spellEnd"/>
      <w:r w:rsidR="003708B0" w:rsidRPr="003708B0">
        <w:rPr>
          <w:i/>
        </w:rPr>
        <w:t xml:space="preserve"> dignity and </w:t>
      </w:r>
      <w:proofErr w:type="spellStart"/>
      <w:r w:rsidR="003708B0" w:rsidRPr="003708B0">
        <w:rPr>
          <w:i/>
        </w:rPr>
        <w:t>safety</w:t>
      </w:r>
      <w:proofErr w:type="spellEnd"/>
      <w:r w:rsidR="003708B0" w:rsidRPr="003708B0">
        <w:rPr>
          <w:i/>
        </w:rPr>
        <w:t xml:space="preserve"> of </w:t>
      </w:r>
      <w:proofErr w:type="spellStart"/>
      <w:r w:rsidR="003708B0" w:rsidRPr="003708B0">
        <w:rPr>
          <w:i/>
        </w:rPr>
        <w:t>seniors</w:t>
      </w:r>
      <w:proofErr w:type="spellEnd"/>
      <w:r w:rsidR="003708B0" w:rsidRPr="003708B0">
        <w:rPr>
          <w:i/>
        </w:rPr>
        <w:t xml:space="preserve">. </w:t>
      </w:r>
      <w:proofErr w:type="spellStart"/>
      <w:r w:rsidR="003708B0" w:rsidRPr="003708B0">
        <w:rPr>
          <w:i/>
        </w:rPr>
        <w:t>Don't</w:t>
      </w:r>
      <w:proofErr w:type="spellEnd"/>
      <w:r w:rsidR="003708B0" w:rsidRPr="003708B0">
        <w:rPr>
          <w:i/>
        </w:rPr>
        <w:t xml:space="preserve"> </w:t>
      </w:r>
      <w:proofErr w:type="spellStart"/>
      <w:r w:rsidR="003708B0" w:rsidRPr="003708B0">
        <w:rPr>
          <w:i/>
        </w:rPr>
        <w:t>entrust</w:t>
      </w:r>
      <w:proofErr w:type="spellEnd"/>
      <w:r w:rsidR="003708B0" w:rsidRPr="003708B0">
        <w:rPr>
          <w:i/>
        </w:rPr>
        <w:t xml:space="preserve"> </w:t>
      </w:r>
      <w:proofErr w:type="spellStart"/>
      <w:r w:rsidR="003708B0" w:rsidRPr="003708B0">
        <w:rPr>
          <w:i/>
        </w:rPr>
        <w:t>your</w:t>
      </w:r>
      <w:proofErr w:type="spellEnd"/>
      <w:r w:rsidR="003708B0" w:rsidRPr="003708B0">
        <w:rPr>
          <w:i/>
        </w:rPr>
        <w:t xml:space="preserve"> </w:t>
      </w:r>
      <w:proofErr w:type="spellStart"/>
      <w:r w:rsidR="003708B0" w:rsidRPr="003708B0">
        <w:rPr>
          <w:i/>
        </w:rPr>
        <w:t>loved</w:t>
      </w:r>
      <w:proofErr w:type="spellEnd"/>
      <w:r w:rsidR="003708B0" w:rsidRPr="003708B0">
        <w:rPr>
          <w:i/>
        </w:rPr>
        <w:t xml:space="preserve"> </w:t>
      </w:r>
      <w:proofErr w:type="spellStart"/>
      <w:r w:rsidR="003708B0" w:rsidRPr="003708B0">
        <w:rPr>
          <w:i/>
        </w:rPr>
        <w:t>ones</w:t>
      </w:r>
      <w:proofErr w:type="spellEnd"/>
      <w:r w:rsidR="003708B0" w:rsidRPr="003708B0">
        <w:rPr>
          <w:i/>
        </w:rPr>
        <w:t xml:space="preserve"> to </w:t>
      </w:r>
      <w:proofErr w:type="spellStart"/>
      <w:r w:rsidR="003708B0" w:rsidRPr="003708B0">
        <w:rPr>
          <w:i/>
        </w:rPr>
        <w:t>them</w:t>
      </w:r>
      <w:proofErr w:type="spellEnd"/>
      <w:r w:rsidR="003708B0" w:rsidRPr="003708B0">
        <w:rPr>
          <w:i/>
        </w:rPr>
        <w:t xml:space="preserve">, </w:t>
      </w:r>
      <w:proofErr w:type="spellStart"/>
      <w:r w:rsidR="003708B0" w:rsidRPr="003708B0">
        <w:rPr>
          <w:i/>
        </w:rPr>
        <w:t>warns</w:t>
      </w:r>
      <w:proofErr w:type="spellEnd"/>
      <w:r w:rsidR="003708B0" w:rsidRPr="003708B0">
        <w:rPr>
          <w:i/>
        </w:rPr>
        <w:t xml:space="preserve"> </w:t>
      </w:r>
      <w:proofErr w:type="spellStart"/>
      <w:r w:rsidR="003708B0" w:rsidRPr="003708B0">
        <w:rPr>
          <w:i/>
        </w:rPr>
        <w:t>the</w:t>
      </w:r>
      <w:proofErr w:type="spellEnd"/>
      <w:r w:rsidR="003708B0" w:rsidRPr="003708B0">
        <w:rPr>
          <w:i/>
        </w:rPr>
        <w:t xml:space="preserve"> </w:t>
      </w:r>
      <w:proofErr w:type="spellStart"/>
      <w:r w:rsidR="003708B0" w:rsidRPr="003708B0">
        <w:rPr>
          <w:i/>
        </w:rPr>
        <w:t>deputy</w:t>
      </w:r>
      <w:proofErr w:type="spellEnd"/>
      <w:r w:rsidR="003708B0" w:rsidRPr="003708B0">
        <w:rPr>
          <w:i/>
        </w:rPr>
        <w:t xml:space="preserve"> ombudsman</w:t>
      </w:r>
      <w:r w:rsidR="003708B0">
        <w:t xml:space="preserve">. </w:t>
      </w:r>
      <w:r>
        <w:t xml:space="preserve">Online, </w:t>
      </w:r>
      <w:proofErr w:type="spellStart"/>
      <w:r>
        <w:t>press</w:t>
      </w:r>
      <w:proofErr w:type="spellEnd"/>
      <w:r>
        <w:t xml:space="preserve"> </w:t>
      </w:r>
      <w:proofErr w:type="spellStart"/>
      <w:r>
        <w:t>release</w:t>
      </w:r>
      <w:proofErr w:type="spellEnd"/>
      <w:r>
        <w:t xml:space="preserve">. 24. 6. 2026, </w:t>
      </w:r>
      <w:proofErr w:type="spellStart"/>
      <w:r>
        <w:t>Available</w:t>
      </w:r>
      <w:proofErr w:type="spellEnd"/>
      <w:r>
        <w:t xml:space="preserve"> </w:t>
      </w:r>
      <w:proofErr w:type="spellStart"/>
      <w:r>
        <w:t>at</w:t>
      </w:r>
      <w:proofErr w:type="spellEnd"/>
      <w:r>
        <w:t xml:space="preserve">: </w:t>
      </w:r>
      <w:hyperlink r:id="rId8" w:history="1">
        <w:r w:rsidR="003708B0" w:rsidRPr="00851505">
          <w:rPr>
            <w:rStyle w:val="Hypertextovodkaz"/>
          </w:rPr>
          <w:t>https://www.ochrance.cz/aktualne/dalsi_nelegalni_domovy_</w:t>
        </w:r>
        <w:r w:rsidR="00AF05DA">
          <w:rPr>
            <w:rStyle w:val="Hypertextovodkaz"/>
            <w:rFonts w:cs="Calibri"/>
          </w:rPr>
          <w:t>​</w:t>
        </w:r>
        <w:r w:rsidR="003708B0" w:rsidRPr="00851505">
          <w:rPr>
            <w:rStyle w:val="Hypertextovodkaz"/>
          </w:rPr>
          <w:t>mohou_</w:t>
        </w:r>
        <w:r w:rsidR="00AF05DA">
          <w:rPr>
            <w:rStyle w:val="Hypertextovodkaz"/>
            <w:rFonts w:cs="Calibri"/>
          </w:rPr>
          <w:t>​</w:t>
        </w:r>
        <w:r w:rsidR="003708B0" w:rsidRPr="00851505">
          <w:rPr>
            <w:rStyle w:val="Hypertextovodkaz"/>
          </w:rPr>
          <w:t>ohrozovat_dustojnost_i_bezpeci_senioru-_nesverujte_jim_sve_blizke_</w:t>
        </w:r>
        <w:r w:rsidR="00AF05DA">
          <w:rPr>
            <w:rStyle w:val="Hypertextovodkaz"/>
            <w:rFonts w:cs="Calibri"/>
          </w:rPr>
          <w:t>​</w:t>
        </w:r>
        <w:r w:rsidR="003708B0" w:rsidRPr="00851505">
          <w:rPr>
            <w:rStyle w:val="Hypertextovodkaz"/>
          </w:rPr>
          <w:t>varuje_zastupce_</w:t>
        </w:r>
        <w:r w:rsidR="00AF05DA">
          <w:rPr>
            <w:rStyle w:val="Hypertextovodkaz"/>
            <w:rFonts w:cs="Calibri"/>
          </w:rPr>
          <w:t>​</w:t>
        </w:r>
        <w:r w:rsidR="003708B0" w:rsidRPr="00851505">
          <w:rPr>
            <w:rStyle w:val="Hypertextovodkaz"/>
          </w:rPr>
          <w:t>ombudsmana/</w:t>
        </w:r>
      </w:hyperlink>
      <w:r w:rsidR="003708B0">
        <w:t xml:space="preserve"> </w:t>
      </w:r>
    </w:p>
  </w:footnote>
  <w:footnote w:id="15">
    <w:p w14:paraId="58BE15DC" w14:textId="77777777" w:rsidR="00E834FB" w:rsidRPr="00F64D44" w:rsidRDefault="003D2998" w:rsidP="000E481B">
      <w:pPr>
        <w:pStyle w:val="Textpoznpodarou"/>
        <w:rPr>
          <w:lang w:val="en-GB"/>
        </w:rPr>
      </w:pPr>
      <w:r w:rsidRPr="00F64D44">
        <w:rPr>
          <w:rStyle w:val="Znakapoznpodarou"/>
          <w:lang w:val="en-GB"/>
        </w:rPr>
        <w:footnoteRef/>
      </w:r>
      <w:r w:rsidRPr="00F64D44">
        <w:rPr>
          <w:lang w:val="en-GB"/>
        </w:rPr>
        <w:t xml:space="preserve"> </w:t>
      </w:r>
      <w:r w:rsidR="00AF05DA">
        <w:rPr>
          <w:lang w:val="en-GB"/>
        </w:rPr>
        <w:tab/>
      </w:r>
      <w:r w:rsidR="00A66758" w:rsidRPr="00F64D44">
        <w:rPr>
          <w:lang w:val="en-GB"/>
        </w:rPr>
        <w:t>Ombudsman</w:t>
      </w:r>
      <w:r w:rsidR="005B360A" w:rsidRPr="00F64D44">
        <w:rPr>
          <w:lang w:val="en-GB"/>
        </w:rPr>
        <w:t>.</w:t>
      </w:r>
      <w:r w:rsidR="008B05BE" w:rsidRPr="00F64D44">
        <w:rPr>
          <w:lang w:val="en-GB"/>
        </w:rPr>
        <w:t xml:space="preserve"> </w:t>
      </w:r>
      <w:hyperlink r:id="rId9" w:history="1">
        <w:r w:rsidR="00A66758" w:rsidRPr="000C2B34">
          <w:rPr>
            <w:rStyle w:val="Hypertextovodkaz"/>
            <w:lang w:val="en-GB"/>
          </w:rPr>
          <w:t>Report on</w:t>
        </w:r>
      </w:hyperlink>
      <w:r w:rsidR="00A66758" w:rsidRPr="00F64D44">
        <w:rPr>
          <w:lang w:val="en-GB"/>
        </w:rPr>
        <w:t xml:space="preserve"> </w:t>
      </w:r>
      <w:hyperlink r:id="rId10" w:history="1">
        <w:r w:rsidR="00E45413" w:rsidRPr="00F64D44">
          <w:rPr>
            <w:rStyle w:val="Hypertextovodkaz"/>
            <w:lang w:val="en-GB"/>
          </w:rPr>
          <w:t>Residential social care services</w:t>
        </w:r>
        <w:r w:rsidR="005B360A" w:rsidRPr="00F64D44">
          <w:rPr>
            <w:rStyle w:val="Hypertextovodkaz"/>
            <w:lang w:val="en-GB"/>
          </w:rPr>
          <w:t xml:space="preserve"> Providing Care </w:t>
        </w:r>
        <w:r w:rsidR="00F64D44" w:rsidRPr="00F64D44">
          <w:rPr>
            <w:rStyle w:val="Hypertextovodkaz"/>
            <w:lang w:val="en-GB"/>
          </w:rPr>
          <w:t>without</w:t>
        </w:r>
        <w:r w:rsidR="005B360A" w:rsidRPr="00F64D44">
          <w:rPr>
            <w:rStyle w:val="Hypertextovodkaz"/>
            <w:lang w:val="en-GB"/>
          </w:rPr>
          <w:t xml:space="preserve"> Authorisation.</w:t>
        </w:r>
      </w:hyperlink>
      <w:r w:rsidR="005B360A" w:rsidRPr="00F64D44">
        <w:rPr>
          <w:lang w:val="en-GB"/>
        </w:rPr>
        <w:t xml:space="preserve"> </w:t>
      </w:r>
      <w:r w:rsidR="00E834FB" w:rsidRPr="00F64D44">
        <w:rPr>
          <w:lang w:val="en-GB"/>
        </w:rPr>
        <w:t>2015.</w:t>
      </w:r>
    </w:p>
  </w:footnote>
  <w:footnote w:id="16">
    <w:p w14:paraId="58BE15DD" w14:textId="77777777" w:rsidR="00994AB8" w:rsidRPr="00F64D44" w:rsidRDefault="00994AB8">
      <w:pPr>
        <w:pStyle w:val="Textpoznpodarou"/>
        <w:rPr>
          <w:lang w:val="en-GB"/>
        </w:rPr>
      </w:pPr>
      <w:r w:rsidRPr="00F64D44">
        <w:rPr>
          <w:rStyle w:val="Znakapoznpodarou"/>
          <w:lang w:val="en-GB"/>
        </w:rPr>
        <w:footnoteRef/>
      </w:r>
      <w:r w:rsidRPr="00F64D44">
        <w:rPr>
          <w:lang w:val="en-GB"/>
        </w:rPr>
        <w:t xml:space="preserve"> </w:t>
      </w:r>
      <w:r w:rsidR="00AF05DA">
        <w:rPr>
          <w:lang w:val="en-GB"/>
        </w:rPr>
        <w:tab/>
      </w:r>
      <w:r w:rsidR="00503400" w:rsidRPr="00F64D44">
        <w:rPr>
          <w:lang w:val="en-GB"/>
        </w:rPr>
        <w:t>As of January 1, 2026, the new Election Administration Act no longer allows for the restriction of a person’s legal capacity when exercising the right to vote, thereby rectifying this previous error.</w:t>
      </w:r>
    </w:p>
  </w:footnote>
  <w:footnote w:id="17">
    <w:p w14:paraId="58BE15DE" w14:textId="77777777" w:rsidR="000E481B" w:rsidRPr="00F64D44" w:rsidRDefault="000E481B">
      <w:pPr>
        <w:pStyle w:val="Textpoznpodarou"/>
        <w:rPr>
          <w:lang w:val="en-GB"/>
        </w:rPr>
      </w:pPr>
      <w:r w:rsidRPr="00F64D44">
        <w:rPr>
          <w:rStyle w:val="Znakapoznpodarou"/>
          <w:lang w:val="en-GB"/>
        </w:rPr>
        <w:footnoteRef/>
      </w:r>
      <w:r w:rsidRPr="00F64D44">
        <w:rPr>
          <w:lang w:val="en-GB"/>
        </w:rPr>
        <w:t xml:space="preserve"> </w:t>
      </w:r>
      <w:r w:rsidR="00AF05DA">
        <w:rPr>
          <w:lang w:val="en-GB"/>
        </w:rPr>
        <w:tab/>
      </w:r>
      <w:r w:rsidR="00A66758" w:rsidRPr="00F64D44">
        <w:rPr>
          <w:lang w:val="en-GB"/>
        </w:rPr>
        <w:t>Ombudsman</w:t>
      </w:r>
      <w:r w:rsidRPr="00F64D44">
        <w:rPr>
          <w:lang w:val="en-GB"/>
        </w:rPr>
        <w:t>.</w:t>
      </w:r>
      <w:r w:rsidR="005B360A" w:rsidRPr="00F64D44">
        <w:rPr>
          <w:lang w:val="en-GB"/>
        </w:rPr>
        <w:t xml:space="preserve"> </w:t>
      </w:r>
      <w:hyperlink r:id="rId11" w:history="1">
        <w:r w:rsidR="00A66758" w:rsidRPr="000C2B34">
          <w:rPr>
            <w:rStyle w:val="Hypertextovodkaz"/>
            <w:lang w:val="en-GB"/>
          </w:rPr>
          <w:t>Report on</w:t>
        </w:r>
      </w:hyperlink>
      <w:r w:rsidR="00A66758" w:rsidRPr="00F64D44">
        <w:rPr>
          <w:lang w:val="en-GB"/>
        </w:rPr>
        <w:t xml:space="preserve"> </w:t>
      </w:r>
      <w:hyperlink r:id="rId12" w:history="1">
        <w:r w:rsidR="005B360A" w:rsidRPr="00F64D44">
          <w:rPr>
            <w:rStyle w:val="Hypertextovodkaz"/>
            <w:lang w:val="en-GB"/>
          </w:rPr>
          <w:t xml:space="preserve">Exercising the Right to Vote in </w:t>
        </w:r>
        <w:r w:rsidR="00E45413" w:rsidRPr="00F64D44">
          <w:rPr>
            <w:rStyle w:val="Hypertextovodkaz"/>
            <w:lang w:val="en-GB"/>
          </w:rPr>
          <w:t>Residential social care services</w:t>
        </w:r>
        <w:r w:rsidR="005B360A" w:rsidRPr="00F64D44">
          <w:rPr>
            <w:rStyle w:val="Hypertextovodkaz"/>
            <w:lang w:val="en-GB"/>
          </w:rPr>
          <w:t xml:space="preserve"> for People with Disabilities</w:t>
        </w:r>
      </w:hyperlink>
      <w:r w:rsidR="005B360A" w:rsidRPr="00F64D44">
        <w:rPr>
          <w:lang w:val="en-GB"/>
        </w:rPr>
        <w:t>.</w:t>
      </w:r>
      <w:r w:rsidRPr="00F64D44">
        <w:rPr>
          <w:lang w:val="en-GB"/>
        </w:rPr>
        <w:t xml:space="preserve"> 2020</w:t>
      </w:r>
      <w:r w:rsidR="00F64D44" w:rsidRPr="00F64D44">
        <w:rPr>
          <w:lang w:val="en-GB"/>
        </w:rPr>
        <w:t>.</w:t>
      </w:r>
    </w:p>
  </w:footnote>
  <w:footnote w:id="18">
    <w:p w14:paraId="58BE15DF" w14:textId="77777777" w:rsidR="00F708CB" w:rsidRPr="00F64D44" w:rsidRDefault="00F708CB">
      <w:pPr>
        <w:pStyle w:val="Textpoznpodarou"/>
        <w:rPr>
          <w:lang w:val="en-GB"/>
        </w:rPr>
      </w:pPr>
      <w:r w:rsidRPr="00F64D44">
        <w:rPr>
          <w:rStyle w:val="Znakapoznpodarou"/>
          <w:lang w:val="en-GB"/>
        </w:rPr>
        <w:footnoteRef/>
      </w:r>
      <w:r w:rsidRPr="00F64D44">
        <w:rPr>
          <w:lang w:val="en-GB"/>
        </w:rPr>
        <w:t xml:space="preserve"> </w:t>
      </w:r>
      <w:r w:rsidR="00834485">
        <w:rPr>
          <w:lang w:val="en-GB"/>
        </w:rPr>
        <w:tab/>
      </w:r>
      <w:r w:rsidR="005B360A" w:rsidRPr="00F64D44">
        <w:rPr>
          <w:lang w:val="en-GB"/>
        </w:rPr>
        <w:t>KRÁLÍČKOVÁ, Zdeňka, LACH, Karel, ELISCHER, David a FRINTA, Ondřej.</w:t>
      </w:r>
      <w:hyperlink r:id="rId13" w:history="1">
        <w:r w:rsidR="005B360A" w:rsidRPr="00F64D44">
          <w:rPr>
            <w:rStyle w:val="Hypertextovodkaz"/>
            <w:lang w:val="en-GB"/>
          </w:rPr>
          <w:t xml:space="preserve"> The Empowerment and Protection of Vulnerable Adults</w:t>
        </w:r>
      </w:hyperlink>
      <w:r w:rsidR="005B360A" w:rsidRPr="00F64D44">
        <w:rPr>
          <w:lang w:val="en-GB"/>
        </w:rPr>
        <w:t>. Masaryk University, Faculty of Law, Brno &amp; Charles University, Faculty of Law, Prague. [</w:t>
      </w:r>
      <w:proofErr w:type="gramStart"/>
      <w:r w:rsidR="005B360A" w:rsidRPr="00F64D44">
        <w:rPr>
          <w:lang w:val="en-GB"/>
        </w:rPr>
        <w:t>cited</w:t>
      </w:r>
      <w:proofErr w:type="gramEnd"/>
      <w:r w:rsidR="005B360A" w:rsidRPr="00F64D44">
        <w:rPr>
          <w:lang w:val="en-GB"/>
        </w:rPr>
        <w:t xml:space="preserve"> 2026-0</w:t>
      </w:r>
      <w:r w:rsidR="00C12EC0" w:rsidRPr="00F64D44">
        <w:rPr>
          <w:lang w:val="en-GB"/>
        </w:rPr>
        <w:t>7</w:t>
      </w:r>
      <w:r w:rsidR="005B360A" w:rsidRPr="00F64D44">
        <w:rPr>
          <w:lang w:val="en-GB"/>
        </w:rPr>
        <w:t>-</w:t>
      </w:r>
      <w:r w:rsidR="00C12EC0" w:rsidRPr="00F64D44">
        <w:rPr>
          <w:lang w:val="en-GB"/>
        </w:rPr>
        <w:t>01</w:t>
      </w:r>
      <w:r w:rsidR="005B360A" w:rsidRPr="00F64D44">
        <w:rPr>
          <w:lang w:val="en-GB"/>
        </w:rPr>
        <w:t>].</w:t>
      </w:r>
      <w:r w:rsidR="00F64D44">
        <w:rPr>
          <w:lang w:val="en-GB"/>
        </w:rPr>
        <w:t xml:space="preserve"> </w:t>
      </w:r>
      <w:r w:rsidR="00F64D44" w:rsidRPr="00F64D44">
        <w:rPr>
          <w:lang w:val="en-GB"/>
        </w:rPr>
        <w:t>(</w:t>
      </w:r>
      <w:r w:rsidR="00F64D44" w:rsidRPr="00F64D44">
        <w:rPr>
          <w:i/>
          <w:lang w:val="en-GB"/>
        </w:rPr>
        <w:t>available in</w:t>
      </w:r>
      <w:r w:rsidR="00F64D44">
        <w:rPr>
          <w:lang w:val="en-GB"/>
        </w:rPr>
        <w:t xml:space="preserve"> </w:t>
      </w:r>
      <w:r w:rsidR="00F64D44" w:rsidRPr="00F64D44">
        <w:rPr>
          <w:i/>
          <w:lang w:val="en-GB"/>
        </w:rPr>
        <w:t>English</w:t>
      </w:r>
      <w:r w:rsidR="00F64D44">
        <w:rPr>
          <w:lang w:val="en-GB"/>
        </w:rPr>
        <w:t>)</w:t>
      </w:r>
    </w:p>
  </w:footnote>
  <w:footnote w:id="19">
    <w:p w14:paraId="58BE15E0" w14:textId="77777777" w:rsidR="00AA604A" w:rsidRPr="00F64D44" w:rsidRDefault="00AA604A">
      <w:pPr>
        <w:pStyle w:val="Textpoznpodarou"/>
        <w:rPr>
          <w:lang w:val="en-GB"/>
        </w:rPr>
      </w:pPr>
      <w:r w:rsidRPr="00F64D44">
        <w:rPr>
          <w:rStyle w:val="Znakapoznpodarou"/>
          <w:lang w:val="en-GB"/>
        </w:rPr>
        <w:footnoteRef/>
      </w:r>
      <w:r w:rsidRPr="00F64D44">
        <w:rPr>
          <w:lang w:val="en-GB"/>
        </w:rPr>
        <w:t xml:space="preserve"> </w:t>
      </w:r>
      <w:r w:rsidR="00834485">
        <w:rPr>
          <w:lang w:val="en-GB"/>
        </w:rPr>
        <w:tab/>
      </w:r>
      <w:r w:rsidR="00A66758" w:rsidRPr="00F64D44">
        <w:rPr>
          <w:lang w:val="en-GB"/>
        </w:rPr>
        <w:t>Ombudsman</w:t>
      </w:r>
      <w:r w:rsidR="005B360A" w:rsidRPr="00F64D44">
        <w:rPr>
          <w:lang w:val="en-GB"/>
        </w:rPr>
        <w:t>.</w:t>
      </w:r>
      <w:hyperlink r:id="rId14" w:history="1">
        <w:r w:rsidR="005B360A" w:rsidRPr="00F64D44">
          <w:rPr>
            <w:rStyle w:val="Hypertextovodkaz"/>
            <w:lang w:val="en-GB"/>
          </w:rPr>
          <w:t xml:space="preserve"> </w:t>
        </w:r>
        <w:r w:rsidR="00A66758" w:rsidRPr="00F64D44">
          <w:rPr>
            <w:rStyle w:val="Hypertextovodkaz"/>
            <w:lang w:val="en-GB"/>
          </w:rPr>
          <w:t xml:space="preserve">Analysis on </w:t>
        </w:r>
        <w:r w:rsidR="005B360A" w:rsidRPr="00F64D44">
          <w:rPr>
            <w:rStyle w:val="Hypertextovodkaz"/>
            <w:lang w:val="en-GB"/>
          </w:rPr>
          <w:t xml:space="preserve">How </w:t>
        </w:r>
        <w:proofErr w:type="spellStart"/>
        <w:r w:rsidR="005B360A" w:rsidRPr="00F64D44">
          <w:rPr>
            <w:rStyle w:val="Hypertextovodkaz"/>
            <w:lang w:val="en-GB"/>
          </w:rPr>
          <w:t>Czechia</w:t>
        </w:r>
        <w:proofErr w:type="spellEnd"/>
        <w:r w:rsidR="005B360A" w:rsidRPr="00F64D44">
          <w:rPr>
            <w:rStyle w:val="Hypertextovodkaz"/>
            <w:lang w:val="en-GB"/>
          </w:rPr>
          <w:t xml:space="preserve"> Fulfils its Obligations under the Convention on the Rights of Persons with Disabilities</w:t>
        </w:r>
      </w:hyperlink>
      <w:r w:rsidR="005B360A" w:rsidRPr="00F64D44">
        <w:rPr>
          <w:lang w:val="en-GB"/>
        </w:rPr>
        <w:t>. 2025, pp. 57</w:t>
      </w:r>
      <w:r w:rsidR="00834485">
        <w:rPr>
          <w:lang w:val="en-GB"/>
        </w:rPr>
        <w:t>–</w:t>
      </w:r>
      <w:r w:rsidR="005B360A" w:rsidRPr="00F64D44">
        <w:rPr>
          <w:lang w:val="en-GB"/>
        </w:rPr>
        <w:t>72.</w:t>
      </w:r>
      <w:r w:rsidR="00F64D44">
        <w:rPr>
          <w:lang w:val="en-GB"/>
        </w:rPr>
        <w:t xml:space="preserve"> </w:t>
      </w:r>
      <w:r w:rsidR="00F64D44" w:rsidRPr="00F64D44">
        <w:rPr>
          <w:lang w:val="en-GB"/>
        </w:rPr>
        <w:t>(</w:t>
      </w:r>
      <w:r w:rsidR="00F64D44" w:rsidRPr="00F64D44">
        <w:rPr>
          <w:i/>
          <w:lang w:val="en-GB"/>
        </w:rPr>
        <w:t>available in</w:t>
      </w:r>
      <w:r w:rsidR="00F64D44">
        <w:rPr>
          <w:lang w:val="en-GB"/>
        </w:rPr>
        <w:t xml:space="preserve"> </w:t>
      </w:r>
      <w:r w:rsidR="00F64D44" w:rsidRPr="00F64D44">
        <w:rPr>
          <w:i/>
          <w:lang w:val="en-GB"/>
        </w:rPr>
        <w:t>English</w:t>
      </w:r>
      <w:r w:rsidR="00F64D44">
        <w:rPr>
          <w:lang w:val="en-GB"/>
        </w:rPr>
        <w:t>)</w:t>
      </w:r>
    </w:p>
  </w:footnote>
  <w:footnote w:id="20">
    <w:p w14:paraId="58BE15E1" w14:textId="77777777" w:rsidR="00590CD7" w:rsidRDefault="00590CD7">
      <w:pPr>
        <w:pStyle w:val="Textpoznpodarou"/>
      </w:pPr>
      <w:r>
        <w:rPr>
          <w:rStyle w:val="Znakapoznpodarou"/>
        </w:rPr>
        <w:footnoteRef/>
      </w:r>
      <w:r>
        <w:t xml:space="preserve"> </w:t>
      </w:r>
      <w:r w:rsidR="00834485">
        <w:tab/>
      </w:r>
      <w:proofErr w:type="spellStart"/>
      <w:r>
        <w:t>For</w:t>
      </w:r>
      <w:proofErr w:type="spellEnd"/>
      <w:r>
        <w:t xml:space="preserve"> </w:t>
      </w:r>
      <w:proofErr w:type="spellStart"/>
      <w:r>
        <w:t>example</w:t>
      </w:r>
      <w:proofErr w:type="spellEnd"/>
      <w:r>
        <w:t xml:space="preserve">: Ombudsman. </w:t>
      </w:r>
      <w:hyperlink r:id="rId15" w:history="1">
        <w:r w:rsidRPr="00590CD7">
          <w:rPr>
            <w:rStyle w:val="Hypertextovodkaz"/>
            <w:lang w:val="en-GB"/>
          </w:rPr>
          <w:t>Report on Residential social care services Providing Care without Authorisation</w:t>
        </w:r>
      </w:hyperlink>
      <w:r w:rsidRPr="00590CD7">
        <w:rPr>
          <w:lang w:val="en-GB"/>
        </w:rPr>
        <w:t>.</w:t>
      </w:r>
      <w:r>
        <w:rPr>
          <w:lang w:val="en-GB"/>
        </w:rPr>
        <w:t xml:space="preserve"> 2025</w:t>
      </w:r>
    </w:p>
  </w:footnote>
  <w:footnote w:id="21">
    <w:p w14:paraId="58BE15E2" w14:textId="77777777" w:rsidR="007A4639" w:rsidRDefault="007A4639" w:rsidP="007A4639">
      <w:pPr>
        <w:pStyle w:val="Textpoznpodarou"/>
      </w:pPr>
      <w:r>
        <w:rPr>
          <w:rStyle w:val="Znakapoznpodarou"/>
        </w:rPr>
        <w:footnoteRef/>
      </w:r>
      <w:r>
        <w:t xml:space="preserve"> </w:t>
      </w:r>
      <w:r w:rsidR="00834485">
        <w:tab/>
      </w:r>
      <w:proofErr w:type="spellStart"/>
      <w:r>
        <w:t>Obudsman</w:t>
      </w:r>
      <w:proofErr w:type="spellEnd"/>
      <w:r>
        <w:t xml:space="preserve">. </w:t>
      </w:r>
      <w:hyperlink r:id="rId16" w:history="1">
        <w:r w:rsidRPr="00A05C3D">
          <w:rPr>
            <w:rStyle w:val="Hypertextovodkaz"/>
          </w:rPr>
          <w:t>Report on</w:t>
        </w:r>
      </w:hyperlink>
      <w:r>
        <w:t xml:space="preserve"> </w:t>
      </w:r>
      <w:hyperlink r:id="rId17" w:history="1">
        <w:proofErr w:type="spellStart"/>
        <w:r w:rsidRPr="005B360A">
          <w:rPr>
            <w:rStyle w:val="Hypertextovodkaz"/>
          </w:rPr>
          <w:t>Nursing</w:t>
        </w:r>
        <w:proofErr w:type="spellEnd"/>
        <w:r w:rsidRPr="005B360A">
          <w:rPr>
            <w:rStyle w:val="Hypertextovodkaz"/>
          </w:rPr>
          <w:t xml:space="preserve"> </w:t>
        </w:r>
        <w:proofErr w:type="spellStart"/>
        <w:r w:rsidRPr="005B360A">
          <w:rPr>
            <w:rStyle w:val="Hypertextovodkaz"/>
          </w:rPr>
          <w:t>Homes</w:t>
        </w:r>
        <w:proofErr w:type="spellEnd"/>
        <w:r w:rsidRPr="005B360A">
          <w:rPr>
            <w:rStyle w:val="Hypertextovodkaz"/>
          </w:rPr>
          <w:t xml:space="preserve"> and </w:t>
        </w:r>
        <w:proofErr w:type="spellStart"/>
        <w:r w:rsidRPr="005B360A">
          <w:rPr>
            <w:rStyle w:val="Hypertextovodkaz"/>
          </w:rPr>
          <w:t>Homes</w:t>
        </w:r>
        <w:proofErr w:type="spellEnd"/>
        <w:r w:rsidRPr="005B360A">
          <w:rPr>
            <w:rStyle w:val="Hypertextovodkaz"/>
          </w:rPr>
          <w:t xml:space="preserve"> </w:t>
        </w:r>
        <w:proofErr w:type="spellStart"/>
        <w:r w:rsidRPr="005B360A">
          <w:rPr>
            <w:rStyle w:val="Hypertextovodkaz"/>
          </w:rPr>
          <w:t>with</w:t>
        </w:r>
        <w:proofErr w:type="spellEnd"/>
        <w:r w:rsidRPr="005B360A">
          <w:rPr>
            <w:rStyle w:val="Hypertextovodkaz"/>
          </w:rPr>
          <w:t xml:space="preserve"> </w:t>
        </w:r>
        <w:proofErr w:type="spellStart"/>
        <w:r w:rsidRPr="005B360A">
          <w:rPr>
            <w:rStyle w:val="Hypertextovodkaz"/>
          </w:rPr>
          <w:t>Special</w:t>
        </w:r>
        <w:proofErr w:type="spellEnd"/>
        <w:r w:rsidRPr="005B360A">
          <w:rPr>
            <w:rStyle w:val="Hypertextovodkaz"/>
          </w:rPr>
          <w:t xml:space="preserve"> </w:t>
        </w:r>
        <w:proofErr w:type="spellStart"/>
        <w:r w:rsidRPr="005B360A">
          <w:rPr>
            <w:rStyle w:val="Hypertextovodkaz"/>
          </w:rPr>
          <w:t>Regime</w:t>
        </w:r>
        <w:proofErr w:type="spellEnd"/>
      </w:hyperlink>
      <w:r>
        <w:t xml:space="preserve">. 2015, </w:t>
      </w:r>
      <w:r w:rsidRPr="005B360A">
        <w:t>pp. 21–24.</w:t>
      </w:r>
    </w:p>
  </w:footnote>
  <w:footnote w:id="22">
    <w:p w14:paraId="58BE15E3" w14:textId="77777777" w:rsidR="00CB24A5" w:rsidRPr="00F64D44" w:rsidRDefault="00CB24A5">
      <w:pPr>
        <w:pStyle w:val="Textpoznpodarou"/>
        <w:rPr>
          <w:lang w:val="en-GB"/>
        </w:rPr>
      </w:pPr>
      <w:r w:rsidRPr="00F64D44">
        <w:rPr>
          <w:rStyle w:val="Znakapoznpodarou"/>
          <w:lang w:val="en-GB"/>
        </w:rPr>
        <w:footnoteRef/>
      </w:r>
      <w:r w:rsidRPr="00F64D44">
        <w:rPr>
          <w:lang w:val="en-GB"/>
        </w:rPr>
        <w:t xml:space="preserve"> </w:t>
      </w:r>
      <w:r w:rsidR="00834485">
        <w:rPr>
          <w:lang w:val="en-GB"/>
        </w:rPr>
        <w:tab/>
      </w:r>
      <w:r w:rsidR="00A66758" w:rsidRPr="00F64D44">
        <w:rPr>
          <w:lang w:val="en-GB"/>
        </w:rPr>
        <w:t>Ombudsman</w:t>
      </w:r>
      <w:r w:rsidR="005B360A" w:rsidRPr="00F64D44">
        <w:rPr>
          <w:lang w:val="en-GB"/>
        </w:rPr>
        <w:t xml:space="preserve">. </w:t>
      </w:r>
      <w:hyperlink r:id="rId18" w:history="1">
        <w:r w:rsidR="00A66758" w:rsidRPr="007660C0">
          <w:rPr>
            <w:rStyle w:val="Hypertextovodkaz"/>
            <w:lang w:val="en-GB"/>
          </w:rPr>
          <w:t>Recommendations on</w:t>
        </w:r>
      </w:hyperlink>
      <w:r w:rsidR="00A66758" w:rsidRPr="00F64D44">
        <w:rPr>
          <w:lang w:val="en-GB"/>
        </w:rPr>
        <w:t xml:space="preserve"> </w:t>
      </w:r>
      <w:hyperlink r:id="rId19" w:history="1">
        <w:r w:rsidR="005B360A" w:rsidRPr="00F64D44">
          <w:rPr>
            <w:rStyle w:val="Hypertextovodkaz"/>
            <w:lang w:val="en-GB"/>
          </w:rPr>
          <w:t>Restrictions on Residents’ Outings in Residential Social Service Facilities</w:t>
        </w:r>
      </w:hyperlink>
      <w:r w:rsidR="005B360A" w:rsidRPr="00F64D44">
        <w:rPr>
          <w:lang w:val="en-GB"/>
        </w:rPr>
        <w:t>.</w:t>
      </w:r>
      <w:r w:rsidR="00F64D44">
        <w:rPr>
          <w:lang w:val="en-GB"/>
        </w:rPr>
        <w:t xml:space="preserve"> 2021.</w:t>
      </w:r>
    </w:p>
  </w:footnote>
  <w:footnote w:id="23">
    <w:p w14:paraId="58BE15E4" w14:textId="77777777" w:rsidR="00CB24A5" w:rsidRPr="00F64D44" w:rsidRDefault="00CB24A5">
      <w:pPr>
        <w:pStyle w:val="Textpoznpodarou"/>
        <w:rPr>
          <w:lang w:val="en-GB"/>
        </w:rPr>
      </w:pPr>
      <w:r w:rsidRPr="00F64D44">
        <w:rPr>
          <w:rStyle w:val="Znakapoznpodarou"/>
          <w:lang w:val="en-GB"/>
        </w:rPr>
        <w:footnoteRef/>
      </w:r>
      <w:r w:rsidRPr="00F64D44">
        <w:rPr>
          <w:lang w:val="en-GB"/>
        </w:rPr>
        <w:t xml:space="preserve"> </w:t>
      </w:r>
      <w:r w:rsidR="00834485">
        <w:rPr>
          <w:lang w:val="en-GB"/>
        </w:rPr>
        <w:tab/>
      </w:r>
      <w:r w:rsidR="00A66758" w:rsidRPr="00F64D44">
        <w:rPr>
          <w:lang w:val="en-GB"/>
        </w:rPr>
        <w:t>Ombudsman</w:t>
      </w:r>
      <w:r w:rsidR="005B360A" w:rsidRPr="00F64D44">
        <w:rPr>
          <w:lang w:val="en-GB"/>
        </w:rPr>
        <w:t xml:space="preserve">. </w:t>
      </w:r>
      <w:hyperlink r:id="rId20" w:history="1">
        <w:r w:rsidR="005B360A" w:rsidRPr="00F64D44">
          <w:rPr>
            <w:rStyle w:val="Hypertextovodkaz"/>
            <w:lang w:val="en-GB"/>
          </w:rPr>
          <w:t>Opinion on the regional availability of residential social services established by the City of Prague</w:t>
        </w:r>
      </w:hyperlink>
      <w:r w:rsidRPr="00F64D44">
        <w:rPr>
          <w:lang w:val="en-GB"/>
        </w:rPr>
        <w:t>.</w:t>
      </w:r>
      <w:r w:rsidR="00C12EC0" w:rsidRPr="00F64D44">
        <w:rPr>
          <w:lang w:val="en-GB"/>
        </w:rPr>
        <w:t xml:space="preserve"> 202</w:t>
      </w:r>
      <w:r w:rsidR="00CD05BD" w:rsidRPr="00F64D44">
        <w:rPr>
          <w:lang w:val="en-GB"/>
        </w:rPr>
        <w:t>6</w:t>
      </w:r>
      <w:r w:rsidR="00F64D44">
        <w:rPr>
          <w:lang w:val="en-GB"/>
        </w:rPr>
        <w:t>.</w:t>
      </w:r>
    </w:p>
  </w:footnote>
  <w:footnote w:id="24">
    <w:p w14:paraId="58BE15E5" w14:textId="77777777" w:rsidR="008673A4" w:rsidRPr="00F64D44" w:rsidRDefault="008673A4">
      <w:pPr>
        <w:pStyle w:val="Textpoznpodarou"/>
        <w:rPr>
          <w:lang w:val="en-GB"/>
        </w:rPr>
      </w:pPr>
      <w:r w:rsidRPr="00F64D44">
        <w:rPr>
          <w:rStyle w:val="Znakapoznpodarou"/>
          <w:lang w:val="en-GB"/>
        </w:rPr>
        <w:footnoteRef/>
      </w:r>
      <w:r w:rsidRPr="00F64D44">
        <w:rPr>
          <w:lang w:val="en-GB"/>
        </w:rPr>
        <w:t xml:space="preserve"> </w:t>
      </w:r>
      <w:r w:rsidR="00834485">
        <w:rPr>
          <w:lang w:val="en-GB"/>
        </w:rPr>
        <w:tab/>
      </w:r>
      <w:r w:rsidR="00707E5D" w:rsidRPr="00F64D44">
        <w:rPr>
          <w:lang w:val="en-GB"/>
        </w:rPr>
        <w:t xml:space="preserve">According to a research report by </w:t>
      </w:r>
      <w:r w:rsidR="00585101" w:rsidRPr="00F64D44">
        <w:rPr>
          <w:lang w:val="en-GB"/>
        </w:rPr>
        <w:t xml:space="preserve">the </w:t>
      </w:r>
      <w:proofErr w:type="gramStart"/>
      <w:r w:rsidR="00585101" w:rsidRPr="00F64D44">
        <w:rPr>
          <w:lang w:val="en-GB"/>
        </w:rPr>
        <w:t>Ombudsman</w:t>
      </w:r>
      <w:r w:rsidR="00585101" w:rsidRPr="00F64D44" w:rsidDel="00585101">
        <w:rPr>
          <w:lang w:val="en-GB"/>
        </w:rPr>
        <w:t xml:space="preserve"> </w:t>
      </w:r>
      <w:r w:rsidR="00707E5D" w:rsidRPr="00F64D44">
        <w:rPr>
          <w:lang w:val="en-GB"/>
        </w:rPr>
        <w:t>,</w:t>
      </w:r>
      <w:proofErr w:type="gramEnd"/>
      <w:r w:rsidR="00707E5D" w:rsidRPr="00F64D44">
        <w:rPr>
          <w:lang w:val="en-GB"/>
        </w:rPr>
        <w:t xml:space="preserve"> the Czech Republic meets only 28% of the requirements of Article 12 of the Convention on the Rights of Persons with Disabilities (CRPD), specifically regarding equal recognition before the law. For more information, see: </w:t>
      </w:r>
      <w:r w:rsidR="00A66758" w:rsidRPr="00F64D44">
        <w:rPr>
          <w:lang w:val="en-GB"/>
        </w:rPr>
        <w:t>Ombudsman</w:t>
      </w:r>
      <w:r w:rsidR="00707E5D" w:rsidRPr="00F64D44">
        <w:rPr>
          <w:lang w:val="en-GB"/>
        </w:rPr>
        <w:t>.</w:t>
      </w:r>
      <w:hyperlink r:id="rId21" w:history="1">
        <w:r w:rsidR="00707E5D" w:rsidRPr="00F64D44">
          <w:rPr>
            <w:rStyle w:val="Hypertextovodkaz"/>
            <w:lang w:val="en-GB"/>
          </w:rPr>
          <w:t xml:space="preserve"> </w:t>
        </w:r>
        <w:r w:rsidR="00A66758" w:rsidRPr="00F64D44">
          <w:rPr>
            <w:rStyle w:val="Hypertextovodkaz"/>
            <w:lang w:val="en-GB"/>
          </w:rPr>
          <w:t xml:space="preserve">Analysis on </w:t>
        </w:r>
        <w:r w:rsidR="00707E5D" w:rsidRPr="00F64D44">
          <w:rPr>
            <w:rStyle w:val="Hypertextovodkaz"/>
            <w:lang w:val="en-GB"/>
          </w:rPr>
          <w:t xml:space="preserve">How </w:t>
        </w:r>
        <w:proofErr w:type="spellStart"/>
        <w:r w:rsidR="00707E5D" w:rsidRPr="00F64D44">
          <w:rPr>
            <w:rStyle w:val="Hypertextovodkaz"/>
            <w:lang w:val="en-GB"/>
          </w:rPr>
          <w:t>Czechia</w:t>
        </w:r>
        <w:proofErr w:type="spellEnd"/>
        <w:r w:rsidR="00707E5D" w:rsidRPr="00F64D44">
          <w:rPr>
            <w:rStyle w:val="Hypertextovodkaz"/>
            <w:lang w:val="en-GB"/>
          </w:rPr>
          <w:t xml:space="preserve"> Fulfils its Obligations under the Convention on the Rights of Persons with Disabilities</w:t>
        </w:r>
      </w:hyperlink>
      <w:r w:rsidR="00707E5D" w:rsidRPr="00F64D44">
        <w:rPr>
          <w:lang w:val="en-GB"/>
        </w:rPr>
        <w:t>.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E15C1" w14:textId="77777777" w:rsidR="00957119" w:rsidRPr="003F0D16" w:rsidRDefault="00092E37" w:rsidP="003F0D16">
    <w:pPr>
      <w:pStyle w:val="Zhlav"/>
      <w:tabs>
        <w:tab w:val="clear" w:pos="9072"/>
      </w:tabs>
      <w:spacing w:after="600"/>
      <w:ind w:left="-709"/>
      <w:jc w:val="right"/>
      <w:rPr>
        <w:sz w:val="20"/>
        <w:szCs w:val="20"/>
      </w:rPr>
    </w:pPr>
    <w:r w:rsidRPr="0045247A">
      <w:rPr>
        <w:noProof/>
        <w:sz w:val="20"/>
        <w:szCs w:val="20"/>
        <w:lang w:eastAsia="cs-CZ"/>
      </w:rPr>
      <w:drawing>
        <wp:anchor distT="0" distB="0" distL="114300" distR="114300" simplePos="0" relativeHeight="251681792" behindDoc="0" locked="0" layoutInCell="1" allowOverlap="1" wp14:anchorId="58BE15CA" wp14:editId="58BE15CB">
          <wp:simplePos x="0" y="0"/>
          <wp:positionH relativeFrom="page">
            <wp:posOffset>417830</wp:posOffset>
          </wp:positionH>
          <wp:positionV relativeFrom="page">
            <wp:posOffset>417830</wp:posOffset>
          </wp:positionV>
          <wp:extent cx="2289600" cy="522000"/>
          <wp:effectExtent l="0" t="0" r="0"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ombudsman_logo_E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89600" cy="52200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E61E2F" w:rsidRPr="003F0D16">
      <w:rPr>
        <w:sz w:val="20"/>
        <w:szCs w:val="20"/>
      </w:rPr>
      <w:t>Sp</w:t>
    </w:r>
    <w:proofErr w:type="spellEnd"/>
    <w:r w:rsidR="00E61E2F" w:rsidRPr="003F0D16">
      <w:rPr>
        <w:sz w:val="20"/>
        <w:szCs w:val="20"/>
      </w:rPr>
      <w:t xml:space="preserve">. zn.: </w:t>
    </w:r>
    <w:r w:rsidR="003C1D69">
      <w:rPr>
        <w:sz w:val="20"/>
        <w:szCs w:val="20"/>
      </w:rPr>
      <w:t>54</w:t>
    </w:r>
    <w:r w:rsidR="003C1D69" w:rsidRPr="003F0D16">
      <w:rPr>
        <w:sz w:val="20"/>
        <w:szCs w:val="20"/>
      </w:rPr>
      <w:t>/20</w:t>
    </w:r>
    <w:r w:rsidR="003C1D69">
      <w:rPr>
        <w:sz w:val="20"/>
        <w:szCs w:val="20"/>
      </w:rPr>
      <w:t>26</w:t>
    </w:r>
    <w:r w:rsidR="003C1D69" w:rsidRPr="003F0D16">
      <w:rPr>
        <w:sz w:val="20"/>
        <w:szCs w:val="20"/>
      </w:rPr>
      <w:t>/</w:t>
    </w:r>
    <w:r w:rsidR="003C1D69">
      <w:rPr>
        <w:sz w:val="20"/>
        <w:szCs w:val="20"/>
      </w:rPr>
      <w:t>OZP</w:t>
    </w:r>
    <w:r w:rsidR="003C1D69" w:rsidRPr="003F0D16">
      <w:rPr>
        <w:sz w:val="20"/>
        <w:szCs w:val="20"/>
      </w:rPr>
      <w:t>/</w:t>
    </w:r>
    <w:r w:rsidR="003C1D69">
      <w:rPr>
        <w:sz w:val="20"/>
        <w:szCs w:val="20"/>
      </w:rPr>
      <w:t>NL</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E15C3" w14:textId="77777777" w:rsidR="00473384" w:rsidRPr="003F0D16" w:rsidRDefault="00092E37" w:rsidP="00D66C38">
    <w:pPr>
      <w:pStyle w:val="Zhlav"/>
      <w:ind w:left="5954"/>
      <w:rPr>
        <w:sz w:val="20"/>
        <w:szCs w:val="20"/>
      </w:rPr>
    </w:pPr>
    <w:r w:rsidRPr="0045247A">
      <w:rPr>
        <w:noProof/>
        <w:sz w:val="20"/>
        <w:szCs w:val="20"/>
        <w:lang w:eastAsia="cs-CZ"/>
      </w:rPr>
      <w:drawing>
        <wp:anchor distT="0" distB="0" distL="114300" distR="114300" simplePos="0" relativeHeight="251679744" behindDoc="0" locked="0" layoutInCell="1" allowOverlap="1" wp14:anchorId="58BE15CC" wp14:editId="58BE15CD">
          <wp:simplePos x="0" y="0"/>
          <wp:positionH relativeFrom="page">
            <wp:posOffset>417830</wp:posOffset>
          </wp:positionH>
          <wp:positionV relativeFrom="page">
            <wp:posOffset>417830</wp:posOffset>
          </wp:positionV>
          <wp:extent cx="2289600" cy="522000"/>
          <wp:effectExtent l="0" t="0" r="0" b="0"/>
          <wp:wrapNone/>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ombudsman_logo_E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89600" cy="52200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7A241A" w:rsidRPr="003F0D16">
      <w:rPr>
        <w:sz w:val="20"/>
        <w:szCs w:val="20"/>
      </w:rPr>
      <w:t>Sp</w:t>
    </w:r>
    <w:proofErr w:type="spellEnd"/>
    <w:r w:rsidR="007A241A" w:rsidRPr="003F0D16">
      <w:rPr>
        <w:sz w:val="20"/>
        <w:szCs w:val="20"/>
      </w:rPr>
      <w:t xml:space="preserve">. zn.: </w:t>
    </w:r>
    <w:r w:rsidR="003C1D69">
      <w:rPr>
        <w:sz w:val="20"/>
        <w:szCs w:val="20"/>
      </w:rPr>
      <w:t>54</w:t>
    </w:r>
    <w:r w:rsidR="00950C29" w:rsidRPr="003F0D16">
      <w:rPr>
        <w:sz w:val="20"/>
        <w:szCs w:val="20"/>
      </w:rPr>
      <w:t>/20</w:t>
    </w:r>
    <w:r w:rsidR="003C1D69">
      <w:rPr>
        <w:sz w:val="20"/>
        <w:szCs w:val="20"/>
      </w:rPr>
      <w:t>26</w:t>
    </w:r>
    <w:r w:rsidR="00543656" w:rsidRPr="003F0D16">
      <w:rPr>
        <w:sz w:val="20"/>
        <w:szCs w:val="20"/>
      </w:rPr>
      <w:t>/</w:t>
    </w:r>
    <w:r w:rsidR="003C1D69">
      <w:rPr>
        <w:sz w:val="20"/>
        <w:szCs w:val="20"/>
      </w:rPr>
      <w:t>OZP</w:t>
    </w:r>
    <w:r w:rsidR="00897179" w:rsidRPr="003F0D16">
      <w:rPr>
        <w:sz w:val="20"/>
        <w:szCs w:val="20"/>
      </w:rPr>
      <w:t>/</w:t>
    </w:r>
    <w:r w:rsidR="003C1D69">
      <w:rPr>
        <w:sz w:val="20"/>
        <w:szCs w:val="20"/>
      </w:rPr>
      <w:t>NL</w:t>
    </w:r>
  </w:p>
  <w:p w14:paraId="58BE15C4" w14:textId="77777777" w:rsidR="000602A4" w:rsidRPr="003F0D16" w:rsidRDefault="000602A4" w:rsidP="007D31BC">
    <w:pPr>
      <w:pStyle w:val="Zhlav"/>
      <w:spacing w:after="360"/>
      <w:ind w:left="5954"/>
      <w:rPr>
        <w:sz w:val="20"/>
        <w:szCs w:val="20"/>
      </w:rPr>
    </w:pPr>
    <w:r w:rsidRPr="003F0D16">
      <w:rPr>
        <w:sz w:val="20"/>
        <w:szCs w:val="20"/>
      </w:rPr>
      <w:t xml:space="preserve">Č. j.: </w:t>
    </w:r>
    <w:r w:rsidR="00B252F7">
      <w:rPr>
        <w:sz w:val="20"/>
        <w:szCs w:val="20"/>
      </w:rPr>
      <w:t>KVOP-</w:t>
    </w:r>
    <w:r w:rsidR="00AF05DA">
      <w:rPr>
        <w:sz w:val="20"/>
        <w:szCs w:val="20"/>
      </w:rPr>
      <w:t xml:space="preserve"> </w:t>
    </w:r>
    <w:r w:rsidR="005E7E03">
      <w:rPr>
        <w:sz w:val="20"/>
        <w:szCs w:val="20"/>
      </w:rPr>
      <w:t xml:space="preserve"> </w:t>
    </w:r>
    <w:r w:rsidR="00B252F7">
      <w:rPr>
        <w:sz w:val="20"/>
        <w:szCs w:val="20"/>
      </w:rPr>
      <w:t>/</w:t>
    </w:r>
    <w:r w:rsidR="001F29BA">
      <w:rPr>
        <w:sz w:val="20"/>
        <w:szCs w:val="20"/>
      </w:rPr>
      <w:t>202</w:t>
    </w:r>
    <w:r w:rsidR="00D66C38">
      <w:rPr>
        <w:sz w:val="20"/>
        <w:szCs w:val="20"/>
      </w:rPr>
      <w:t>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D9344158"/>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17428140"/>
    <w:lvl w:ilvl="0">
      <w:start w:val="1"/>
      <w:numFmt w:val="upperLetter"/>
      <w:lvlText w:val="(%1)"/>
      <w:lvlJc w:val="left"/>
      <w:pPr>
        <w:ind w:left="567" w:hanging="567"/>
      </w:pPr>
      <w:rPr>
        <w:rFonts w:hint="default"/>
      </w:rPr>
    </w:lvl>
  </w:abstractNum>
  <w:abstractNum w:abstractNumId="2" w15:restartNumberingAfterBreak="0">
    <w:nsid w:val="2C783CC9"/>
    <w:multiLevelType w:val="hybridMultilevel"/>
    <w:tmpl w:val="5C1E81A6"/>
    <w:lvl w:ilvl="0" w:tplc="8570A376">
      <w:start w:val="1"/>
      <w:numFmt w:val="bullet"/>
      <w:pStyle w:val="Seznam"/>
      <w:lvlText w:val=""/>
      <w:lvlJc w:val="left"/>
      <w:pPr>
        <w:ind w:left="567" w:hanging="567"/>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4666437"/>
    <w:multiLevelType w:val="multilevel"/>
    <w:tmpl w:val="2C5C42F4"/>
    <w:lvl w:ilvl="0">
      <w:start w:val="1"/>
      <w:numFmt w:val="decimal"/>
      <w:pStyle w:val="Nadpis2"/>
      <w:lvlText w:val="%1."/>
      <w:lvlJc w:val="left"/>
      <w:pPr>
        <w:tabs>
          <w:tab w:val="num" w:pos="567"/>
        </w:tabs>
        <w:ind w:left="567" w:hanging="567"/>
      </w:pPr>
      <w:rPr>
        <w:rFonts w:hint="default"/>
      </w:rPr>
    </w:lvl>
    <w:lvl w:ilvl="1">
      <w:start w:val="1"/>
      <w:numFmt w:val="decimal"/>
      <w:pStyle w:val="Nadpis3"/>
      <w:lvlText w:val="%1.%2"/>
      <w:lvlJc w:val="left"/>
      <w:pPr>
        <w:tabs>
          <w:tab w:val="num" w:pos="567"/>
        </w:tabs>
        <w:ind w:left="567" w:hanging="567"/>
      </w:pPr>
      <w:rPr>
        <w:rFonts w:hint="default"/>
      </w:rPr>
    </w:lvl>
    <w:lvl w:ilvl="2">
      <w:start w:val="1"/>
      <w:numFmt w:val="decimal"/>
      <w:pStyle w:val="Nadpis4"/>
      <w:lvlText w:val="%1.%2.%3"/>
      <w:lvlJc w:val="left"/>
      <w:pPr>
        <w:tabs>
          <w:tab w:val="num" w:pos="567"/>
        </w:tabs>
        <w:ind w:left="567" w:hanging="567"/>
      </w:pPr>
      <w:rPr>
        <w:rFonts w:hint="default"/>
      </w:rPr>
    </w:lvl>
    <w:lvl w:ilvl="3">
      <w:start w:val="1"/>
      <w:numFmt w:val="decimal"/>
      <w:pStyle w:val="Nadpis5"/>
      <w:lvlText w:val="%1.%2.%3.%4"/>
      <w:lvlJc w:val="left"/>
      <w:pPr>
        <w:tabs>
          <w:tab w:val="num" w:pos="567"/>
        </w:tabs>
        <w:ind w:left="851" w:hanging="851"/>
      </w:pPr>
      <w:rPr>
        <w:rFonts w:hint="default"/>
      </w:rPr>
    </w:lvl>
    <w:lvl w:ilvl="4">
      <w:start w:val="1"/>
      <w:numFmt w:val="lowerLetter"/>
      <w:lvlText w:val="(%5)"/>
      <w:lvlJc w:val="left"/>
      <w:pPr>
        <w:tabs>
          <w:tab w:val="num" w:pos="567"/>
        </w:tabs>
        <w:ind w:left="567" w:hanging="567"/>
      </w:pPr>
      <w:rPr>
        <w:rFonts w:hint="default"/>
      </w:rPr>
    </w:lvl>
    <w:lvl w:ilvl="5">
      <w:start w:val="1"/>
      <w:numFmt w:val="lowerRoman"/>
      <w:lvlText w:val="(%6)"/>
      <w:lvlJc w:val="lef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left"/>
      <w:pPr>
        <w:tabs>
          <w:tab w:val="num" w:pos="567"/>
        </w:tabs>
        <w:ind w:left="567" w:hanging="567"/>
      </w:pPr>
      <w:rPr>
        <w:rFonts w:hint="default"/>
      </w:rPr>
    </w:lvl>
  </w:abstractNum>
  <w:abstractNum w:abstractNumId="4" w15:restartNumberingAfterBreak="0">
    <w:nsid w:val="4E7A670F"/>
    <w:multiLevelType w:val="multilevel"/>
    <w:tmpl w:val="0CD8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4B57FE"/>
    <w:multiLevelType w:val="hybridMultilevel"/>
    <w:tmpl w:val="81620E48"/>
    <w:lvl w:ilvl="0" w:tplc="E0CA21FE">
      <w:start w:val="1"/>
      <w:numFmt w:val="lowerLetter"/>
      <w:pStyle w:val="slovanseznam3"/>
      <w:lvlText w:val="%1)"/>
      <w:lvlJc w:val="left"/>
      <w:pPr>
        <w:ind w:left="567" w:hanging="567"/>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61CE6B07"/>
    <w:multiLevelType w:val="hybridMultilevel"/>
    <w:tmpl w:val="B2F6019C"/>
    <w:lvl w:ilvl="0" w:tplc="F89AC1CA">
      <w:start w:val="1"/>
      <w:numFmt w:val="decimal"/>
      <w:pStyle w:val="slovanseznam"/>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62883AF1"/>
    <w:multiLevelType w:val="hybridMultilevel"/>
    <w:tmpl w:val="018226AC"/>
    <w:lvl w:ilvl="0" w:tplc="4A96C41E">
      <w:start w:val="1"/>
      <w:numFmt w:val="upperLetter"/>
      <w:pStyle w:val="slovanseznam2"/>
      <w:lvlText w:val="(%1)"/>
      <w:lvlJc w:val="left"/>
      <w:pPr>
        <w:ind w:left="567" w:hanging="567"/>
      </w:pPr>
      <w:rPr>
        <w:rFonts w:asciiTheme="minorHAnsi" w:hAnsiTheme="minorHAnsi" w:hint="default"/>
        <w:b w:val="0"/>
        <w:i w:val="0"/>
        <w:sz w:val="24"/>
        <w:szCs w:val="24"/>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6"/>
  </w:num>
  <w:num w:numId="2">
    <w:abstractNumId w:val="7"/>
  </w:num>
  <w:num w:numId="3">
    <w:abstractNumId w:val="2"/>
  </w:num>
  <w:num w:numId="4">
    <w:abstractNumId w:val="3"/>
  </w:num>
  <w:num w:numId="5">
    <w:abstractNumId w:val="3"/>
  </w:num>
  <w:num w:numId="6">
    <w:abstractNumId w:val="1"/>
  </w:num>
  <w:num w:numId="7">
    <w:abstractNumId w:val="7"/>
  </w:num>
  <w:num w:numId="8">
    <w:abstractNumId w:val="6"/>
  </w:num>
  <w:num w:numId="9">
    <w:abstractNumId w:val="7"/>
  </w:num>
  <w:num w:numId="10">
    <w:abstractNumId w:val="2"/>
  </w:num>
  <w:num w:numId="11">
    <w:abstractNumId w:val="6"/>
  </w:num>
  <w:num w:numId="12">
    <w:abstractNumId w:val="7"/>
  </w:num>
  <w:num w:numId="13">
    <w:abstractNumId w:val="2"/>
  </w:num>
  <w:num w:numId="14">
    <w:abstractNumId w:val="0"/>
  </w:num>
  <w:num w:numId="15">
    <w:abstractNumId w:val="5"/>
  </w:num>
  <w:num w:numId="16">
    <w:abstractNumId w:val="3"/>
  </w:num>
  <w:num w:numId="17">
    <w:abstractNumId w:val="3"/>
  </w:num>
  <w:num w:numId="18">
    <w:abstractNumId w:val="3"/>
  </w:num>
  <w:num w:numId="19">
    <w:abstractNumId w:val="3"/>
  </w:num>
  <w:num w:numId="20">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hideSpellingErrors/>
  <w:hideGrammaticalError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efaultTabStop w:val="708"/>
  <w:hyphenationZone w:val="425"/>
  <w:noPunctuationKerning/>
  <w:characterSpacingControl w:val="doNotCompress"/>
  <w:hdrShapeDefaults>
    <o:shapedefaults v:ext="edit" spidmax="4097" style="mso-position-horizontal-relative:margin;mso-position-vertical-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077"/>
    <w:rsid w:val="00003F61"/>
    <w:rsid w:val="00004FB4"/>
    <w:rsid w:val="00005478"/>
    <w:rsid w:val="00005D26"/>
    <w:rsid w:val="00007399"/>
    <w:rsid w:val="00011E14"/>
    <w:rsid w:val="00014C0A"/>
    <w:rsid w:val="0002358B"/>
    <w:rsid w:val="00023C4B"/>
    <w:rsid w:val="00027330"/>
    <w:rsid w:val="00027F74"/>
    <w:rsid w:val="00035D4C"/>
    <w:rsid w:val="000360CB"/>
    <w:rsid w:val="0004162B"/>
    <w:rsid w:val="0004195C"/>
    <w:rsid w:val="00043794"/>
    <w:rsid w:val="000469C9"/>
    <w:rsid w:val="0005037C"/>
    <w:rsid w:val="00051646"/>
    <w:rsid w:val="00052A3E"/>
    <w:rsid w:val="000602A4"/>
    <w:rsid w:val="000603EA"/>
    <w:rsid w:val="00062001"/>
    <w:rsid w:val="000649CB"/>
    <w:rsid w:val="00064D4B"/>
    <w:rsid w:val="000670B9"/>
    <w:rsid w:val="00070E77"/>
    <w:rsid w:val="0007514E"/>
    <w:rsid w:val="000759C8"/>
    <w:rsid w:val="00075E3B"/>
    <w:rsid w:val="000774A8"/>
    <w:rsid w:val="0008195A"/>
    <w:rsid w:val="000848A7"/>
    <w:rsid w:val="00087D77"/>
    <w:rsid w:val="000915A0"/>
    <w:rsid w:val="00092E37"/>
    <w:rsid w:val="00095D5B"/>
    <w:rsid w:val="000960E3"/>
    <w:rsid w:val="000978FF"/>
    <w:rsid w:val="000B18A3"/>
    <w:rsid w:val="000B1CA9"/>
    <w:rsid w:val="000B227B"/>
    <w:rsid w:val="000B261F"/>
    <w:rsid w:val="000B40CF"/>
    <w:rsid w:val="000B6DAD"/>
    <w:rsid w:val="000B7155"/>
    <w:rsid w:val="000B72E8"/>
    <w:rsid w:val="000C08A7"/>
    <w:rsid w:val="000C2B34"/>
    <w:rsid w:val="000C4C68"/>
    <w:rsid w:val="000D130B"/>
    <w:rsid w:val="000D3782"/>
    <w:rsid w:val="000D3E65"/>
    <w:rsid w:val="000D75D7"/>
    <w:rsid w:val="000D789A"/>
    <w:rsid w:val="000E08D0"/>
    <w:rsid w:val="000E14C7"/>
    <w:rsid w:val="000E4686"/>
    <w:rsid w:val="000E481B"/>
    <w:rsid w:val="000E5D77"/>
    <w:rsid w:val="000E7542"/>
    <w:rsid w:val="000F07C0"/>
    <w:rsid w:val="000F1168"/>
    <w:rsid w:val="000F1CCA"/>
    <w:rsid w:val="000F41CE"/>
    <w:rsid w:val="000F54D2"/>
    <w:rsid w:val="001002AD"/>
    <w:rsid w:val="00102A71"/>
    <w:rsid w:val="00110341"/>
    <w:rsid w:val="00110FA8"/>
    <w:rsid w:val="001114F3"/>
    <w:rsid w:val="00113002"/>
    <w:rsid w:val="0011391B"/>
    <w:rsid w:val="00115A8E"/>
    <w:rsid w:val="00116AB1"/>
    <w:rsid w:val="00117BAB"/>
    <w:rsid w:val="00122CE6"/>
    <w:rsid w:val="00125D4F"/>
    <w:rsid w:val="00125F58"/>
    <w:rsid w:val="001276D2"/>
    <w:rsid w:val="001279AB"/>
    <w:rsid w:val="00127E6D"/>
    <w:rsid w:val="00132046"/>
    <w:rsid w:val="0013754E"/>
    <w:rsid w:val="00141F80"/>
    <w:rsid w:val="0014423B"/>
    <w:rsid w:val="0015055F"/>
    <w:rsid w:val="00154C9A"/>
    <w:rsid w:val="00155B5D"/>
    <w:rsid w:val="00155DD9"/>
    <w:rsid w:val="00156CB7"/>
    <w:rsid w:val="001571D2"/>
    <w:rsid w:val="001601D8"/>
    <w:rsid w:val="00162595"/>
    <w:rsid w:val="00163442"/>
    <w:rsid w:val="00164197"/>
    <w:rsid w:val="001670F7"/>
    <w:rsid w:val="001720BE"/>
    <w:rsid w:val="00173A1C"/>
    <w:rsid w:val="00174ED4"/>
    <w:rsid w:val="00182620"/>
    <w:rsid w:val="0019002A"/>
    <w:rsid w:val="00190836"/>
    <w:rsid w:val="00190FA8"/>
    <w:rsid w:val="00191BF4"/>
    <w:rsid w:val="00193A91"/>
    <w:rsid w:val="00193E2E"/>
    <w:rsid w:val="001953AB"/>
    <w:rsid w:val="001966FF"/>
    <w:rsid w:val="001A4C3D"/>
    <w:rsid w:val="001B2554"/>
    <w:rsid w:val="001B49CC"/>
    <w:rsid w:val="001B51B3"/>
    <w:rsid w:val="001B5753"/>
    <w:rsid w:val="001C11D4"/>
    <w:rsid w:val="001C14E3"/>
    <w:rsid w:val="001C3E43"/>
    <w:rsid w:val="001D2AF6"/>
    <w:rsid w:val="001D7D52"/>
    <w:rsid w:val="001E234A"/>
    <w:rsid w:val="001E449F"/>
    <w:rsid w:val="001F0012"/>
    <w:rsid w:val="001F1106"/>
    <w:rsid w:val="001F21E8"/>
    <w:rsid w:val="001F29BA"/>
    <w:rsid w:val="00200F24"/>
    <w:rsid w:val="00201AC2"/>
    <w:rsid w:val="00202E32"/>
    <w:rsid w:val="00204420"/>
    <w:rsid w:val="00204C63"/>
    <w:rsid w:val="00204EE2"/>
    <w:rsid w:val="002057F3"/>
    <w:rsid w:val="0021070D"/>
    <w:rsid w:val="00212BAE"/>
    <w:rsid w:val="00214429"/>
    <w:rsid w:val="002144D7"/>
    <w:rsid w:val="00215D78"/>
    <w:rsid w:val="002255DB"/>
    <w:rsid w:val="00232837"/>
    <w:rsid w:val="00241889"/>
    <w:rsid w:val="00245B80"/>
    <w:rsid w:val="00251911"/>
    <w:rsid w:val="002529F6"/>
    <w:rsid w:val="002557E2"/>
    <w:rsid w:val="00261454"/>
    <w:rsid w:val="00264D44"/>
    <w:rsid w:val="00266C7F"/>
    <w:rsid w:val="00272D2B"/>
    <w:rsid w:val="0027365B"/>
    <w:rsid w:val="00273E2D"/>
    <w:rsid w:val="00283038"/>
    <w:rsid w:val="00285640"/>
    <w:rsid w:val="00286337"/>
    <w:rsid w:val="00286D6B"/>
    <w:rsid w:val="002A2A50"/>
    <w:rsid w:val="002A33DD"/>
    <w:rsid w:val="002A45A3"/>
    <w:rsid w:val="002A594E"/>
    <w:rsid w:val="002A5C39"/>
    <w:rsid w:val="002A6827"/>
    <w:rsid w:val="002B216F"/>
    <w:rsid w:val="002B3267"/>
    <w:rsid w:val="002B6B3A"/>
    <w:rsid w:val="002C3DC9"/>
    <w:rsid w:val="002D4405"/>
    <w:rsid w:val="002E5D8E"/>
    <w:rsid w:val="002E6F54"/>
    <w:rsid w:val="002F07D5"/>
    <w:rsid w:val="002F4C16"/>
    <w:rsid w:val="002F4CEC"/>
    <w:rsid w:val="002F5FBA"/>
    <w:rsid w:val="00300C33"/>
    <w:rsid w:val="0030528E"/>
    <w:rsid w:val="003060B0"/>
    <w:rsid w:val="00313768"/>
    <w:rsid w:val="00324BB4"/>
    <w:rsid w:val="0032684F"/>
    <w:rsid w:val="00327209"/>
    <w:rsid w:val="0033043B"/>
    <w:rsid w:val="0033107E"/>
    <w:rsid w:val="00332D51"/>
    <w:rsid w:val="003345C5"/>
    <w:rsid w:val="0033508E"/>
    <w:rsid w:val="00335F44"/>
    <w:rsid w:val="0033734D"/>
    <w:rsid w:val="00340508"/>
    <w:rsid w:val="00340CF4"/>
    <w:rsid w:val="00344E2E"/>
    <w:rsid w:val="003464E2"/>
    <w:rsid w:val="00350382"/>
    <w:rsid w:val="00351387"/>
    <w:rsid w:val="0036167B"/>
    <w:rsid w:val="00366864"/>
    <w:rsid w:val="00366FB4"/>
    <w:rsid w:val="00367394"/>
    <w:rsid w:val="00367C45"/>
    <w:rsid w:val="003708B0"/>
    <w:rsid w:val="00370C07"/>
    <w:rsid w:val="00371893"/>
    <w:rsid w:val="003722DA"/>
    <w:rsid w:val="00372812"/>
    <w:rsid w:val="003825B9"/>
    <w:rsid w:val="00383ED2"/>
    <w:rsid w:val="003847E2"/>
    <w:rsid w:val="00390890"/>
    <w:rsid w:val="00390EC2"/>
    <w:rsid w:val="00392201"/>
    <w:rsid w:val="003943FA"/>
    <w:rsid w:val="003A0CB6"/>
    <w:rsid w:val="003A735F"/>
    <w:rsid w:val="003B2A63"/>
    <w:rsid w:val="003B58E1"/>
    <w:rsid w:val="003B779D"/>
    <w:rsid w:val="003C004B"/>
    <w:rsid w:val="003C1D69"/>
    <w:rsid w:val="003C3D80"/>
    <w:rsid w:val="003C4C2B"/>
    <w:rsid w:val="003C6D68"/>
    <w:rsid w:val="003C7F6B"/>
    <w:rsid w:val="003D2998"/>
    <w:rsid w:val="003D417F"/>
    <w:rsid w:val="003D4835"/>
    <w:rsid w:val="003E012F"/>
    <w:rsid w:val="003E0C68"/>
    <w:rsid w:val="003E15D7"/>
    <w:rsid w:val="003E23D9"/>
    <w:rsid w:val="003E2756"/>
    <w:rsid w:val="003E714F"/>
    <w:rsid w:val="003F0780"/>
    <w:rsid w:val="003F0D16"/>
    <w:rsid w:val="00400CC6"/>
    <w:rsid w:val="00403FCE"/>
    <w:rsid w:val="004058B1"/>
    <w:rsid w:val="004070AA"/>
    <w:rsid w:val="00424E13"/>
    <w:rsid w:val="00430552"/>
    <w:rsid w:val="0043537F"/>
    <w:rsid w:val="004363EF"/>
    <w:rsid w:val="0044414E"/>
    <w:rsid w:val="0044495B"/>
    <w:rsid w:val="00446630"/>
    <w:rsid w:val="00447E5A"/>
    <w:rsid w:val="0045081C"/>
    <w:rsid w:val="0045106B"/>
    <w:rsid w:val="004528F5"/>
    <w:rsid w:val="00454540"/>
    <w:rsid w:val="00454E4C"/>
    <w:rsid w:val="0045521A"/>
    <w:rsid w:val="00457EEF"/>
    <w:rsid w:val="00462488"/>
    <w:rsid w:val="00465158"/>
    <w:rsid w:val="00470A5E"/>
    <w:rsid w:val="00470F25"/>
    <w:rsid w:val="0047290D"/>
    <w:rsid w:val="00473384"/>
    <w:rsid w:val="0047468C"/>
    <w:rsid w:val="00474FD0"/>
    <w:rsid w:val="004753F3"/>
    <w:rsid w:val="0047618F"/>
    <w:rsid w:val="004761EB"/>
    <w:rsid w:val="00476687"/>
    <w:rsid w:val="004772E6"/>
    <w:rsid w:val="00481147"/>
    <w:rsid w:val="00481580"/>
    <w:rsid w:val="00481DC2"/>
    <w:rsid w:val="004862DD"/>
    <w:rsid w:val="00490B76"/>
    <w:rsid w:val="00493D68"/>
    <w:rsid w:val="00493F0F"/>
    <w:rsid w:val="00496579"/>
    <w:rsid w:val="00496D6A"/>
    <w:rsid w:val="004971B9"/>
    <w:rsid w:val="004A238A"/>
    <w:rsid w:val="004A37F1"/>
    <w:rsid w:val="004A6DF8"/>
    <w:rsid w:val="004A706B"/>
    <w:rsid w:val="004B34DC"/>
    <w:rsid w:val="004B5403"/>
    <w:rsid w:val="004B70F6"/>
    <w:rsid w:val="004B7C1C"/>
    <w:rsid w:val="004C2350"/>
    <w:rsid w:val="004C36E4"/>
    <w:rsid w:val="004C5CB4"/>
    <w:rsid w:val="004D02A2"/>
    <w:rsid w:val="004D0613"/>
    <w:rsid w:val="004D0B18"/>
    <w:rsid w:val="004D301A"/>
    <w:rsid w:val="004D5E84"/>
    <w:rsid w:val="004D7896"/>
    <w:rsid w:val="004D7FA4"/>
    <w:rsid w:val="004E019B"/>
    <w:rsid w:val="004E119C"/>
    <w:rsid w:val="004E60EC"/>
    <w:rsid w:val="004F0794"/>
    <w:rsid w:val="004F1866"/>
    <w:rsid w:val="00501B89"/>
    <w:rsid w:val="00501C78"/>
    <w:rsid w:val="005020BF"/>
    <w:rsid w:val="00503400"/>
    <w:rsid w:val="00504EA3"/>
    <w:rsid w:val="00504F1E"/>
    <w:rsid w:val="00513D4A"/>
    <w:rsid w:val="0051470E"/>
    <w:rsid w:val="005206FB"/>
    <w:rsid w:val="00520A86"/>
    <w:rsid w:val="0052180B"/>
    <w:rsid w:val="005218EE"/>
    <w:rsid w:val="005232FF"/>
    <w:rsid w:val="0052507B"/>
    <w:rsid w:val="0052641E"/>
    <w:rsid w:val="005266DE"/>
    <w:rsid w:val="005266ED"/>
    <w:rsid w:val="00527077"/>
    <w:rsid w:val="0053018E"/>
    <w:rsid w:val="00532395"/>
    <w:rsid w:val="005347FC"/>
    <w:rsid w:val="00535921"/>
    <w:rsid w:val="005410DF"/>
    <w:rsid w:val="00543656"/>
    <w:rsid w:val="0054546F"/>
    <w:rsid w:val="00545EB4"/>
    <w:rsid w:val="0055151E"/>
    <w:rsid w:val="00551B4E"/>
    <w:rsid w:val="00557DE4"/>
    <w:rsid w:val="0056124E"/>
    <w:rsid w:val="00571410"/>
    <w:rsid w:val="0057323F"/>
    <w:rsid w:val="00575E46"/>
    <w:rsid w:val="0057606F"/>
    <w:rsid w:val="005761AD"/>
    <w:rsid w:val="005766A1"/>
    <w:rsid w:val="00585101"/>
    <w:rsid w:val="00586C9E"/>
    <w:rsid w:val="005903C3"/>
    <w:rsid w:val="00590CD7"/>
    <w:rsid w:val="00596D1B"/>
    <w:rsid w:val="005A6C64"/>
    <w:rsid w:val="005A6FFF"/>
    <w:rsid w:val="005B0001"/>
    <w:rsid w:val="005B1504"/>
    <w:rsid w:val="005B360A"/>
    <w:rsid w:val="005B5385"/>
    <w:rsid w:val="005B63E5"/>
    <w:rsid w:val="005C280C"/>
    <w:rsid w:val="005C4A6E"/>
    <w:rsid w:val="005D00A2"/>
    <w:rsid w:val="005D04B5"/>
    <w:rsid w:val="005D157A"/>
    <w:rsid w:val="005D1EA3"/>
    <w:rsid w:val="005E10BF"/>
    <w:rsid w:val="005E4D03"/>
    <w:rsid w:val="005E7E03"/>
    <w:rsid w:val="005F0FD7"/>
    <w:rsid w:val="005F32DD"/>
    <w:rsid w:val="005F373A"/>
    <w:rsid w:val="005F49BC"/>
    <w:rsid w:val="00600291"/>
    <w:rsid w:val="00602244"/>
    <w:rsid w:val="006039A2"/>
    <w:rsid w:val="006121C8"/>
    <w:rsid w:val="00616645"/>
    <w:rsid w:val="0062441B"/>
    <w:rsid w:val="00625D9D"/>
    <w:rsid w:val="00625EF3"/>
    <w:rsid w:val="0062635B"/>
    <w:rsid w:val="00626C39"/>
    <w:rsid w:val="00627484"/>
    <w:rsid w:val="00632450"/>
    <w:rsid w:val="00633D53"/>
    <w:rsid w:val="00636809"/>
    <w:rsid w:val="0064182A"/>
    <w:rsid w:val="00647187"/>
    <w:rsid w:val="006513E6"/>
    <w:rsid w:val="006534E8"/>
    <w:rsid w:val="00660DA6"/>
    <w:rsid w:val="0066482B"/>
    <w:rsid w:val="00664D4E"/>
    <w:rsid w:val="0066781F"/>
    <w:rsid w:val="00670966"/>
    <w:rsid w:val="00671345"/>
    <w:rsid w:val="006769E3"/>
    <w:rsid w:val="00676E5B"/>
    <w:rsid w:val="00681493"/>
    <w:rsid w:val="00685EC4"/>
    <w:rsid w:val="0069008E"/>
    <w:rsid w:val="00692C23"/>
    <w:rsid w:val="006951A8"/>
    <w:rsid w:val="00696531"/>
    <w:rsid w:val="006A0B48"/>
    <w:rsid w:val="006A4CF2"/>
    <w:rsid w:val="006A4EE9"/>
    <w:rsid w:val="006A700D"/>
    <w:rsid w:val="006A78BC"/>
    <w:rsid w:val="006B0D75"/>
    <w:rsid w:val="006B2220"/>
    <w:rsid w:val="006C4257"/>
    <w:rsid w:val="006C4727"/>
    <w:rsid w:val="006C6612"/>
    <w:rsid w:val="006D00EF"/>
    <w:rsid w:val="006D601D"/>
    <w:rsid w:val="006E0BEE"/>
    <w:rsid w:val="006E7A5E"/>
    <w:rsid w:val="006F180A"/>
    <w:rsid w:val="006F2AB1"/>
    <w:rsid w:val="006F2BB8"/>
    <w:rsid w:val="006F6569"/>
    <w:rsid w:val="006F709B"/>
    <w:rsid w:val="007009E0"/>
    <w:rsid w:val="00703396"/>
    <w:rsid w:val="0070594F"/>
    <w:rsid w:val="00707962"/>
    <w:rsid w:val="00707E5D"/>
    <w:rsid w:val="00711B11"/>
    <w:rsid w:val="00714459"/>
    <w:rsid w:val="0071445F"/>
    <w:rsid w:val="007156EE"/>
    <w:rsid w:val="007170C4"/>
    <w:rsid w:val="0072301B"/>
    <w:rsid w:val="007235B1"/>
    <w:rsid w:val="00725C06"/>
    <w:rsid w:val="007260C4"/>
    <w:rsid w:val="0073549B"/>
    <w:rsid w:val="00740815"/>
    <w:rsid w:val="0074172F"/>
    <w:rsid w:val="007468AB"/>
    <w:rsid w:val="00747BA0"/>
    <w:rsid w:val="007505CC"/>
    <w:rsid w:val="00753C2F"/>
    <w:rsid w:val="007545A9"/>
    <w:rsid w:val="007551B4"/>
    <w:rsid w:val="00766054"/>
    <w:rsid w:val="007660C0"/>
    <w:rsid w:val="00774838"/>
    <w:rsid w:val="00781671"/>
    <w:rsid w:val="007824C5"/>
    <w:rsid w:val="00782BC1"/>
    <w:rsid w:val="00785600"/>
    <w:rsid w:val="0078584F"/>
    <w:rsid w:val="0078719A"/>
    <w:rsid w:val="007911F8"/>
    <w:rsid w:val="007914FF"/>
    <w:rsid w:val="00793B71"/>
    <w:rsid w:val="00793C4A"/>
    <w:rsid w:val="00795AA1"/>
    <w:rsid w:val="007962E6"/>
    <w:rsid w:val="0079739E"/>
    <w:rsid w:val="007A01EB"/>
    <w:rsid w:val="007A241A"/>
    <w:rsid w:val="007A4639"/>
    <w:rsid w:val="007B05C4"/>
    <w:rsid w:val="007B13EF"/>
    <w:rsid w:val="007B27C9"/>
    <w:rsid w:val="007B7184"/>
    <w:rsid w:val="007C43FE"/>
    <w:rsid w:val="007C53F6"/>
    <w:rsid w:val="007C5F18"/>
    <w:rsid w:val="007D31BC"/>
    <w:rsid w:val="007E41C4"/>
    <w:rsid w:val="007E504A"/>
    <w:rsid w:val="007F34C0"/>
    <w:rsid w:val="007F451D"/>
    <w:rsid w:val="007F4753"/>
    <w:rsid w:val="007F7048"/>
    <w:rsid w:val="00800BD1"/>
    <w:rsid w:val="008014D3"/>
    <w:rsid w:val="0080154D"/>
    <w:rsid w:val="00801CAC"/>
    <w:rsid w:val="00801F23"/>
    <w:rsid w:val="008026BC"/>
    <w:rsid w:val="0080395F"/>
    <w:rsid w:val="00804CD9"/>
    <w:rsid w:val="00806945"/>
    <w:rsid w:val="00812B5C"/>
    <w:rsid w:val="0081518D"/>
    <w:rsid w:val="00816CB6"/>
    <w:rsid w:val="00820985"/>
    <w:rsid w:val="00833D9B"/>
    <w:rsid w:val="00833E0E"/>
    <w:rsid w:val="00834485"/>
    <w:rsid w:val="00834953"/>
    <w:rsid w:val="008369A6"/>
    <w:rsid w:val="00840759"/>
    <w:rsid w:val="00840811"/>
    <w:rsid w:val="00842CD9"/>
    <w:rsid w:val="00845135"/>
    <w:rsid w:val="008516A8"/>
    <w:rsid w:val="00854927"/>
    <w:rsid w:val="00856F93"/>
    <w:rsid w:val="008646E0"/>
    <w:rsid w:val="008653C3"/>
    <w:rsid w:val="008673A4"/>
    <w:rsid w:val="00867468"/>
    <w:rsid w:val="00867900"/>
    <w:rsid w:val="00870076"/>
    <w:rsid w:val="00872AC3"/>
    <w:rsid w:val="00873282"/>
    <w:rsid w:val="00876795"/>
    <w:rsid w:val="00880622"/>
    <w:rsid w:val="008842B3"/>
    <w:rsid w:val="0088703D"/>
    <w:rsid w:val="0089111A"/>
    <w:rsid w:val="00896EC0"/>
    <w:rsid w:val="00897179"/>
    <w:rsid w:val="008A08FA"/>
    <w:rsid w:val="008A24EC"/>
    <w:rsid w:val="008B05BE"/>
    <w:rsid w:val="008C5946"/>
    <w:rsid w:val="008C5BE2"/>
    <w:rsid w:val="008F1992"/>
    <w:rsid w:val="008F6851"/>
    <w:rsid w:val="008F68AB"/>
    <w:rsid w:val="0090475C"/>
    <w:rsid w:val="00906306"/>
    <w:rsid w:val="00911904"/>
    <w:rsid w:val="00912D35"/>
    <w:rsid w:val="009173E9"/>
    <w:rsid w:val="009227CA"/>
    <w:rsid w:val="00923857"/>
    <w:rsid w:val="009245CE"/>
    <w:rsid w:val="00926A2A"/>
    <w:rsid w:val="00926CB6"/>
    <w:rsid w:val="009307F0"/>
    <w:rsid w:val="00935DBA"/>
    <w:rsid w:val="009361DD"/>
    <w:rsid w:val="00941637"/>
    <w:rsid w:val="0094307C"/>
    <w:rsid w:val="00944C46"/>
    <w:rsid w:val="0094580D"/>
    <w:rsid w:val="00946A76"/>
    <w:rsid w:val="00946B81"/>
    <w:rsid w:val="00946E37"/>
    <w:rsid w:val="00950C29"/>
    <w:rsid w:val="0095192E"/>
    <w:rsid w:val="009557D5"/>
    <w:rsid w:val="00957119"/>
    <w:rsid w:val="00962D5A"/>
    <w:rsid w:val="00964042"/>
    <w:rsid w:val="00966891"/>
    <w:rsid w:val="0097029B"/>
    <w:rsid w:val="00973A9C"/>
    <w:rsid w:val="00974CB7"/>
    <w:rsid w:val="00980765"/>
    <w:rsid w:val="00983689"/>
    <w:rsid w:val="00985950"/>
    <w:rsid w:val="00990BE5"/>
    <w:rsid w:val="0099134E"/>
    <w:rsid w:val="00991B0D"/>
    <w:rsid w:val="009937EC"/>
    <w:rsid w:val="00994AB8"/>
    <w:rsid w:val="00996857"/>
    <w:rsid w:val="0099732D"/>
    <w:rsid w:val="009A13D1"/>
    <w:rsid w:val="009A18F4"/>
    <w:rsid w:val="009A49E6"/>
    <w:rsid w:val="009A5697"/>
    <w:rsid w:val="009A6057"/>
    <w:rsid w:val="009B0D15"/>
    <w:rsid w:val="009B1681"/>
    <w:rsid w:val="009B219A"/>
    <w:rsid w:val="009B291A"/>
    <w:rsid w:val="009B37D8"/>
    <w:rsid w:val="009B6431"/>
    <w:rsid w:val="009B64BA"/>
    <w:rsid w:val="009C263B"/>
    <w:rsid w:val="009C7454"/>
    <w:rsid w:val="009C7BD0"/>
    <w:rsid w:val="009D057B"/>
    <w:rsid w:val="009D33D4"/>
    <w:rsid w:val="009D6ADA"/>
    <w:rsid w:val="009E4664"/>
    <w:rsid w:val="009E5ABA"/>
    <w:rsid w:val="009E6E93"/>
    <w:rsid w:val="009E711A"/>
    <w:rsid w:val="009E7D0E"/>
    <w:rsid w:val="009F1071"/>
    <w:rsid w:val="009F1E61"/>
    <w:rsid w:val="009F2391"/>
    <w:rsid w:val="009F480D"/>
    <w:rsid w:val="009F71FA"/>
    <w:rsid w:val="00A059C6"/>
    <w:rsid w:val="00A05C3D"/>
    <w:rsid w:val="00A07E8D"/>
    <w:rsid w:val="00A1563B"/>
    <w:rsid w:val="00A20166"/>
    <w:rsid w:val="00A22613"/>
    <w:rsid w:val="00A24F7B"/>
    <w:rsid w:val="00A25CED"/>
    <w:rsid w:val="00A32490"/>
    <w:rsid w:val="00A34438"/>
    <w:rsid w:val="00A349A2"/>
    <w:rsid w:val="00A37C4A"/>
    <w:rsid w:val="00A42921"/>
    <w:rsid w:val="00A431B2"/>
    <w:rsid w:val="00A43AE5"/>
    <w:rsid w:val="00A445A1"/>
    <w:rsid w:val="00A46677"/>
    <w:rsid w:val="00A52C3C"/>
    <w:rsid w:val="00A5498A"/>
    <w:rsid w:val="00A551B4"/>
    <w:rsid w:val="00A63AB4"/>
    <w:rsid w:val="00A63B57"/>
    <w:rsid w:val="00A660E6"/>
    <w:rsid w:val="00A66758"/>
    <w:rsid w:val="00A75FA7"/>
    <w:rsid w:val="00A76F12"/>
    <w:rsid w:val="00A77DBF"/>
    <w:rsid w:val="00A82F78"/>
    <w:rsid w:val="00A85E7E"/>
    <w:rsid w:val="00A87286"/>
    <w:rsid w:val="00A970FA"/>
    <w:rsid w:val="00AA1C29"/>
    <w:rsid w:val="00AA3B32"/>
    <w:rsid w:val="00AA604A"/>
    <w:rsid w:val="00AA7663"/>
    <w:rsid w:val="00AB220C"/>
    <w:rsid w:val="00AB2418"/>
    <w:rsid w:val="00AB2891"/>
    <w:rsid w:val="00AB33F9"/>
    <w:rsid w:val="00AB75C5"/>
    <w:rsid w:val="00AC20AF"/>
    <w:rsid w:val="00AC4AF0"/>
    <w:rsid w:val="00AC50BE"/>
    <w:rsid w:val="00AD3EC1"/>
    <w:rsid w:val="00AD6139"/>
    <w:rsid w:val="00AD6191"/>
    <w:rsid w:val="00AE42B6"/>
    <w:rsid w:val="00AE61EB"/>
    <w:rsid w:val="00AE6CD3"/>
    <w:rsid w:val="00AF0554"/>
    <w:rsid w:val="00AF05DA"/>
    <w:rsid w:val="00AF2D71"/>
    <w:rsid w:val="00AF5C22"/>
    <w:rsid w:val="00AF6114"/>
    <w:rsid w:val="00AF7B5F"/>
    <w:rsid w:val="00B01A85"/>
    <w:rsid w:val="00B01F26"/>
    <w:rsid w:val="00B04238"/>
    <w:rsid w:val="00B049E0"/>
    <w:rsid w:val="00B04AAA"/>
    <w:rsid w:val="00B0542E"/>
    <w:rsid w:val="00B11419"/>
    <w:rsid w:val="00B124A2"/>
    <w:rsid w:val="00B14FA7"/>
    <w:rsid w:val="00B16A0E"/>
    <w:rsid w:val="00B252F7"/>
    <w:rsid w:val="00B256DB"/>
    <w:rsid w:val="00B26575"/>
    <w:rsid w:val="00B274E6"/>
    <w:rsid w:val="00B35943"/>
    <w:rsid w:val="00B3730C"/>
    <w:rsid w:val="00B37C5C"/>
    <w:rsid w:val="00B425C4"/>
    <w:rsid w:val="00B429DB"/>
    <w:rsid w:val="00B442BA"/>
    <w:rsid w:val="00B446DA"/>
    <w:rsid w:val="00B44C17"/>
    <w:rsid w:val="00B4597A"/>
    <w:rsid w:val="00B45B80"/>
    <w:rsid w:val="00B465B5"/>
    <w:rsid w:val="00B47E20"/>
    <w:rsid w:val="00B50A5B"/>
    <w:rsid w:val="00B50FE8"/>
    <w:rsid w:val="00B5226D"/>
    <w:rsid w:val="00B53AB3"/>
    <w:rsid w:val="00B574B5"/>
    <w:rsid w:val="00B718A3"/>
    <w:rsid w:val="00B821B3"/>
    <w:rsid w:val="00B86D3F"/>
    <w:rsid w:val="00B87A18"/>
    <w:rsid w:val="00B93A6C"/>
    <w:rsid w:val="00B97B6A"/>
    <w:rsid w:val="00BA197A"/>
    <w:rsid w:val="00BA47B0"/>
    <w:rsid w:val="00BB190C"/>
    <w:rsid w:val="00BB4841"/>
    <w:rsid w:val="00BC1EEA"/>
    <w:rsid w:val="00BC2F7B"/>
    <w:rsid w:val="00BD4AF9"/>
    <w:rsid w:val="00BD65D2"/>
    <w:rsid w:val="00BD79A3"/>
    <w:rsid w:val="00BE0165"/>
    <w:rsid w:val="00BE04A3"/>
    <w:rsid w:val="00BE4E94"/>
    <w:rsid w:val="00BE5323"/>
    <w:rsid w:val="00BE6256"/>
    <w:rsid w:val="00BF138F"/>
    <w:rsid w:val="00BF1489"/>
    <w:rsid w:val="00BF41BB"/>
    <w:rsid w:val="00BF717A"/>
    <w:rsid w:val="00C000A6"/>
    <w:rsid w:val="00C02E31"/>
    <w:rsid w:val="00C114C5"/>
    <w:rsid w:val="00C11F1F"/>
    <w:rsid w:val="00C12EC0"/>
    <w:rsid w:val="00C15113"/>
    <w:rsid w:val="00C16284"/>
    <w:rsid w:val="00C227F6"/>
    <w:rsid w:val="00C33EAC"/>
    <w:rsid w:val="00C36558"/>
    <w:rsid w:val="00C4538A"/>
    <w:rsid w:val="00C46BA8"/>
    <w:rsid w:val="00C5056C"/>
    <w:rsid w:val="00C53BDC"/>
    <w:rsid w:val="00C57A49"/>
    <w:rsid w:val="00C6073D"/>
    <w:rsid w:val="00C61F35"/>
    <w:rsid w:val="00C6260F"/>
    <w:rsid w:val="00C62ED8"/>
    <w:rsid w:val="00C65716"/>
    <w:rsid w:val="00C753DE"/>
    <w:rsid w:val="00C7614D"/>
    <w:rsid w:val="00C84CB3"/>
    <w:rsid w:val="00C90490"/>
    <w:rsid w:val="00C9480F"/>
    <w:rsid w:val="00C9607B"/>
    <w:rsid w:val="00C979B0"/>
    <w:rsid w:val="00C97E93"/>
    <w:rsid w:val="00CA1D44"/>
    <w:rsid w:val="00CA31B8"/>
    <w:rsid w:val="00CA4456"/>
    <w:rsid w:val="00CA51A0"/>
    <w:rsid w:val="00CA5DE5"/>
    <w:rsid w:val="00CA7B6D"/>
    <w:rsid w:val="00CA7EBF"/>
    <w:rsid w:val="00CB1471"/>
    <w:rsid w:val="00CB221B"/>
    <w:rsid w:val="00CB24A5"/>
    <w:rsid w:val="00CB2ED9"/>
    <w:rsid w:val="00CB4426"/>
    <w:rsid w:val="00CB5C08"/>
    <w:rsid w:val="00CB6573"/>
    <w:rsid w:val="00CB6715"/>
    <w:rsid w:val="00CC2272"/>
    <w:rsid w:val="00CC23F4"/>
    <w:rsid w:val="00CC599E"/>
    <w:rsid w:val="00CC731A"/>
    <w:rsid w:val="00CD01B1"/>
    <w:rsid w:val="00CD05BD"/>
    <w:rsid w:val="00CD2AEC"/>
    <w:rsid w:val="00CD3276"/>
    <w:rsid w:val="00CD643E"/>
    <w:rsid w:val="00CD7BE8"/>
    <w:rsid w:val="00CE3DA2"/>
    <w:rsid w:val="00CE48E6"/>
    <w:rsid w:val="00CE734B"/>
    <w:rsid w:val="00CF492B"/>
    <w:rsid w:val="00CF49A9"/>
    <w:rsid w:val="00CF4CA1"/>
    <w:rsid w:val="00CF5352"/>
    <w:rsid w:val="00CF5935"/>
    <w:rsid w:val="00CF7959"/>
    <w:rsid w:val="00D04449"/>
    <w:rsid w:val="00D11078"/>
    <w:rsid w:val="00D13D67"/>
    <w:rsid w:val="00D15028"/>
    <w:rsid w:val="00D152AF"/>
    <w:rsid w:val="00D15714"/>
    <w:rsid w:val="00D223AC"/>
    <w:rsid w:val="00D24356"/>
    <w:rsid w:val="00D249C6"/>
    <w:rsid w:val="00D24B28"/>
    <w:rsid w:val="00D2662F"/>
    <w:rsid w:val="00D305A2"/>
    <w:rsid w:val="00D322E6"/>
    <w:rsid w:val="00D3510B"/>
    <w:rsid w:val="00D355C7"/>
    <w:rsid w:val="00D37319"/>
    <w:rsid w:val="00D43A4D"/>
    <w:rsid w:val="00D44BC7"/>
    <w:rsid w:val="00D4609C"/>
    <w:rsid w:val="00D5309D"/>
    <w:rsid w:val="00D56B55"/>
    <w:rsid w:val="00D6173A"/>
    <w:rsid w:val="00D62CF2"/>
    <w:rsid w:val="00D63CAD"/>
    <w:rsid w:val="00D66255"/>
    <w:rsid w:val="00D66C38"/>
    <w:rsid w:val="00D7041C"/>
    <w:rsid w:val="00D71D0F"/>
    <w:rsid w:val="00D7226A"/>
    <w:rsid w:val="00D74300"/>
    <w:rsid w:val="00D81B72"/>
    <w:rsid w:val="00D8403E"/>
    <w:rsid w:val="00D861C0"/>
    <w:rsid w:val="00D87FA6"/>
    <w:rsid w:val="00DA11E3"/>
    <w:rsid w:val="00DA4DA9"/>
    <w:rsid w:val="00DA699A"/>
    <w:rsid w:val="00DA6AB4"/>
    <w:rsid w:val="00DA771F"/>
    <w:rsid w:val="00DB081A"/>
    <w:rsid w:val="00DB0C50"/>
    <w:rsid w:val="00DB1CCE"/>
    <w:rsid w:val="00DB27F5"/>
    <w:rsid w:val="00DB4A6F"/>
    <w:rsid w:val="00DB6F6F"/>
    <w:rsid w:val="00DC01B4"/>
    <w:rsid w:val="00DC5D9E"/>
    <w:rsid w:val="00DC7425"/>
    <w:rsid w:val="00DD0A1A"/>
    <w:rsid w:val="00DD7BC0"/>
    <w:rsid w:val="00DE03DB"/>
    <w:rsid w:val="00DE1A3F"/>
    <w:rsid w:val="00DE3CEF"/>
    <w:rsid w:val="00DE3F2B"/>
    <w:rsid w:val="00DE739E"/>
    <w:rsid w:val="00DE79EB"/>
    <w:rsid w:val="00DF0211"/>
    <w:rsid w:val="00DF04E2"/>
    <w:rsid w:val="00DF3020"/>
    <w:rsid w:val="00DF4D29"/>
    <w:rsid w:val="00E00F7D"/>
    <w:rsid w:val="00E05B50"/>
    <w:rsid w:val="00E130CA"/>
    <w:rsid w:val="00E13C91"/>
    <w:rsid w:val="00E202F8"/>
    <w:rsid w:val="00E2285E"/>
    <w:rsid w:val="00E23062"/>
    <w:rsid w:val="00E315B6"/>
    <w:rsid w:val="00E323A7"/>
    <w:rsid w:val="00E33140"/>
    <w:rsid w:val="00E40C8E"/>
    <w:rsid w:val="00E45413"/>
    <w:rsid w:val="00E50AC7"/>
    <w:rsid w:val="00E61E2F"/>
    <w:rsid w:val="00E662C4"/>
    <w:rsid w:val="00E705A5"/>
    <w:rsid w:val="00E70F62"/>
    <w:rsid w:val="00E71EA8"/>
    <w:rsid w:val="00E74E3C"/>
    <w:rsid w:val="00E810A9"/>
    <w:rsid w:val="00E81120"/>
    <w:rsid w:val="00E834FB"/>
    <w:rsid w:val="00E8351E"/>
    <w:rsid w:val="00E86653"/>
    <w:rsid w:val="00E87144"/>
    <w:rsid w:val="00E908D8"/>
    <w:rsid w:val="00E91720"/>
    <w:rsid w:val="00EB0E6B"/>
    <w:rsid w:val="00EB580D"/>
    <w:rsid w:val="00EC1074"/>
    <w:rsid w:val="00EC1BEC"/>
    <w:rsid w:val="00EC5FF3"/>
    <w:rsid w:val="00EC6193"/>
    <w:rsid w:val="00ED0C31"/>
    <w:rsid w:val="00EE17DD"/>
    <w:rsid w:val="00EE2FEA"/>
    <w:rsid w:val="00EE380C"/>
    <w:rsid w:val="00EE455E"/>
    <w:rsid w:val="00EF7E3F"/>
    <w:rsid w:val="00F00B56"/>
    <w:rsid w:val="00F055E5"/>
    <w:rsid w:val="00F12C50"/>
    <w:rsid w:val="00F2539A"/>
    <w:rsid w:val="00F31075"/>
    <w:rsid w:val="00F313D3"/>
    <w:rsid w:val="00F370FE"/>
    <w:rsid w:val="00F4198D"/>
    <w:rsid w:val="00F42853"/>
    <w:rsid w:val="00F42DE3"/>
    <w:rsid w:val="00F44DD3"/>
    <w:rsid w:val="00F44DD7"/>
    <w:rsid w:val="00F45680"/>
    <w:rsid w:val="00F47ADC"/>
    <w:rsid w:val="00F53DDA"/>
    <w:rsid w:val="00F56DEB"/>
    <w:rsid w:val="00F60EE5"/>
    <w:rsid w:val="00F61FB7"/>
    <w:rsid w:val="00F64D44"/>
    <w:rsid w:val="00F708CB"/>
    <w:rsid w:val="00F741B3"/>
    <w:rsid w:val="00F75D13"/>
    <w:rsid w:val="00F82BA1"/>
    <w:rsid w:val="00F83831"/>
    <w:rsid w:val="00F87735"/>
    <w:rsid w:val="00F878C2"/>
    <w:rsid w:val="00F92C28"/>
    <w:rsid w:val="00F9728F"/>
    <w:rsid w:val="00FA12E9"/>
    <w:rsid w:val="00FA411C"/>
    <w:rsid w:val="00FA471A"/>
    <w:rsid w:val="00FB0986"/>
    <w:rsid w:val="00FB0CA1"/>
    <w:rsid w:val="00FB73B6"/>
    <w:rsid w:val="00FC2873"/>
    <w:rsid w:val="00FC3EB6"/>
    <w:rsid w:val="00FC4038"/>
    <w:rsid w:val="00FD5D45"/>
    <w:rsid w:val="00FE6D77"/>
    <w:rsid w:val="00FF1B12"/>
    <w:rsid w:val="00FF30D6"/>
    <w:rsid w:val="00FF3A52"/>
    <w:rsid w:val="00FF5F2A"/>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style="mso-position-horizontal-relative:margin;mso-position-vertical-relative:margin" fill="f" fillcolor="white" stroke="f">
      <v:fill color="white" on="f"/>
      <v:stroke on="f"/>
    </o:shapedefaults>
    <o:shapelayout v:ext="edit">
      <o:idmap v:ext="edit" data="1"/>
    </o:shapelayout>
  </w:shapeDefaults>
  <w:decimalSymbol w:val=","/>
  <w:listSeparator w:val=";"/>
  <w14:docId w14:val="58BE157C"/>
  <w15:docId w15:val="{0062283F-28AA-4F14-9A08-5867349B6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3"/>
        <w:szCs w:val="23"/>
        <w:lang w:val="cs-CZ" w:eastAsia="cs-CZ" w:bidi="ar-SA"/>
      </w:rPr>
    </w:rPrDefault>
    <w:pPrDefault/>
  </w:docDefaults>
  <w:latentStyles w:defLockedState="0" w:defUIPriority="0" w:defSemiHidden="0" w:defUnhideWhenUsed="0" w:defQFormat="0" w:count="371">
    <w:lsdException w:name="Normal" w:qFormat="1"/>
    <w:lsdException w:name="heading 1" w:uiPriority="7" w:qFormat="1"/>
    <w:lsdException w:name="heading 2" w:uiPriority="7" w:qFormat="1"/>
    <w:lsdException w:name="heading 3" w:uiPriority="7" w:qFormat="1"/>
    <w:lsdException w:name="heading 4" w:uiPriority="7" w:qFormat="1"/>
    <w:lsdException w:name="heading 5" w:semiHidden="1" w:uiPriority="7"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16"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iPriority="9" w:unhideWhenUsed="1" w:qFormat="1"/>
    <w:lsdException w:name="List Bullet" w:semiHidden="1" w:unhideWhenUsed="1"/>
    <w:lsdException w:name="List Number" w:uiPriority="9"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 w:qFormat="1"/>
    <w:lsdException w:name="List Number 3" w:uiPriority="9"/>
    <w:lsdException w:name="List Number 4" w:semiHidden="1" w:unhideWhenUsed="1"/>
    <w:lsdException w:name="List Number 5" w:semiHidden="1" w:unhideWhenUsed="1"/>
    <w:lsdException w:name="Title" w:semiHidden="1" w:uiPriority="8"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25EF3"/>
    <w:rPr>
      <w:rFonts w:eastAsiaTheme="minorHAnsi" w:cstheme="minorBidi"/>
      <w:sz w:val="24"/>
      <w:szCs w:val="24"/>
      <w:lang w:eastAsia="en-US"/>
    </w:rPr>
  </w:style>
  <w:style w:type="paragraph" w:styleId="Nadpis1">
    <w:name w:val="heading 1"/>
    <w:basedOn w:val="Zkladntext"/>
    <w:next w:val="Normln"/>
    <w:link w:val="Nadpis1Char"/>
    <w:uiPriority w:val="7"/>
    <w:qFormat/>
    <w:rsid w:val="008F1992"/>
    <w:pPr>
      <w:keepNext/>
      <w:pBdr>
        <w:bottom w:val="single" w:sz="4" w:space="1" w:color="008576"/>
      </w:pBdr>
      <w:contextualSpacing/>
      <w:outlineLvl w:val="0"/>
    </w:pPr>
    <w:rPr>
      <w:rFonts w:eastAsia="Calibri"/>
      <w:b/>
      <w:color w:val="008576"/>
      <w:sz w:val="28"/>
      <w:szCs w:val="26"/>
    </w:rPr>
  </w:style>
  <w:style w:type="paragraph" w:styleId="Nadpis2">
    <w:name w:val="heading 2"/>
    <w:basedOn w:val="Zkladntext"/>
    <w:next w:val="Zkladntext"/>
    <w:link w:val="Nadpis2Char"/>
    <w:uiPriority w:val="7"/>
    <w:qFormat/>
    <w:rsid w:val="001F0012"/>
    <w:pPr>
      <w:keepNext/>
      <w:numPr>
        <w:numId w:val="4"/>
      </w:numPr>
      <w:contextualSpacing/>
      <w:outlineLvl w:val="1"/>
    </w:pPr>
    <w:rPr>
      <w:rFonts w:eastAsia="Calibri"/>
      <w:b/>
      <w:color w:val="008576"/>
      <w:szCs w:val="26"/>
    </w:rPr>
  </w:style>
  <w:style w:type="paragraph" w:styleId="Nadpis3">
    <w:name w:val="heading 3"/>
    <w:basedOn w:val="Zkladntext"/>
    <w:next w:val="Zkladntext"/>
    <w:link w:val="Nadpis3Char"/>
    <w:uiPriority w:val="7"/>
    <w:unhideWhenUsed/>
    <w:qFormat/>
    <w:rsid w:val="00116AB1"/>
    <w:pPr>
      <w:keepNext/>
      <w:numPr>
        <w:ilvl w:val="1"/>
        <w:numId w:val="4"/>
      </w:numPr>
      <w:contextualSpacing/>
      <w:outlineLvl w:val="2"/>
    </w:pPr>
    <w:rPr>
      <w:rFonts w:eastAsia="Calibri" w:cstheme="majorBidi"/>
      <w:color w:val="008576"/>
      <w:szCs w:val="26"/>
    </w:rPr>
  </w:style>
  <w:style w:type="paragraph" w:styleId="Nadpis4">
    <w:name w:val="heading 4"/>
    <w:basedOn w:val="Nadpis3"/>
    <w:next w:val="Zkladntext"/>
    <w:link w:val="Nadpis4Char"/>
    <w:uiPriority w:val="7"/>
    <w:unhideWhenUsed/>
    <w:qFormat/>
    <w:rsid w:val="00116AB1"/>
    <w:pPr>
      <w:numPr>
        <w:ilvl w:val="2"/>
      </w:numPr>
      <w:outlineLvl w:val="3"/>
    </w:pPr>
    <w:rPr>
      <w:rFonts w:asciiTheme="minorHAnsi" w:eastAsiaTheme="minorEastAsia" w:hAnsiTheme="minorHAnsi" w:cstheme="minorBidi"/>
      <w:szCs w:val="28"/>
    </w:rPr>
  </w:style>
  <w:style w:type="paragraph" w:styleId="Nadpis5">
    <w:name w:val="heading 5"/>
    <w:basedOn w:val="Nadpis4"/>
    <w:next w:val="Zkladntext"/>
    <w:link w:val="Nadpis5Char"/>
    <w:uiPriority w:val="7"/>
    <w:unhideWhenUsed/>
    <w:qFormat/>
    <w:rsid w:val="00116AB1"/>
    <w:pPr>
      <w:numPr>
        <w:ilvl w:val="3"/>
      </w:numPr>
      <w:outlineLvl w:val="4"/>
    </w:pPr>
    <w:rPr>
      <w:bCs/>
      <w:iCs/>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qFormat/>
    <w:rsid w:val="00F83831"/>
    <w:pPr>
      <w:spacing w:before="200" w:after="200" w:line="320" w:lineRule="exact"/>
    </w:pPr>
  </w:style>
  <w:style w:type="paragraph" w:customStyle="1" w:styleId="podpis">
    <w:name w:val="podpis"/>
    <w:basedOn w:val="Normln"/>
    <w:uiPriority w:val="19"/>
    <w:qFormat/>
    <w:rsid w:val="00F83831"/>
    <w:pPr>
      <w:ind w:left="2835"/>
      <w:contextualSpacing/>
      <w:jc w:val="center"/>
    </w:pPr>
    <w:rPr>
      <w:rFonts w:eastAsia="Calibri" w:cs="Arial"/>
      <w:szCs w:val="22"/>
    </w:rPr>
  </w:style>
  <w:style w:type="paragraph" w:styleId="Textpoznpodarou">
    <w:name w:val="footnote text"/>
    <w:basedOn w:val="Normln"/>
    <w:link w:val="TextpoznpodarouChar"/>
    <w:uiPriority w:val="16"/>
    <w:qFormat/>
    <w:rsid w:val="00062001"/>
    <w:pPr>
      <w:spacing w:before="120" w:after="120"/>
      <w:ind w:left="284" w:hanging="284"/>
    </w:pPr>
    <w:rPr>
      <w:sz w:val="20"/>
      <w:szCs w:val="20"/>
    </w:rPr>
  </w:style>
  <w:style w:type="character" w:styleId="Znakapoznpodarou">
    <w:name w:val="footnote reference"/>
    <w:basedOn w:val="Standardnpsmoodstavce"/>
    <w:uiPriority w:val="15"/>
    <w:rsid w:val="00F83831"/>
    <w:rPr>
      <w:b/>
      <w:color w:val="008576"/>
      <w:vertAlign w:val="superscript"/>
    </w:rPr>
  </w:style>
  <w:style w:type="character" w:styleId="Hypertextovodkaz">
    <w:name w:val="Hyperlink"/>
    <w:basedOn w:val="Standardnpsmoodstavce"/>
    <w:uiPriority w:val="99"/>
    <w:qFormat/>
    <w:rsid w:val="00F83831"/>
    <w:rPr>
      <w:color w:val="008576"/>
      <w:u w:val="single"/>
    </w:rPr>
  </w:style>
  <w:style w:type="character" w:customStyle="1" w:styleId="kubikova">
    <w:name w:val="kubikova"/>
    <w:semiHidden/>
    <w:rsid w:val="00204C63"/>
    <w:rPr>
      <w:rFonts w:ascii="Trebuchet MS" w:hAnsi="Trebuchet MS"/>
      <w:b w:val="0"/>
      <w:bCs w:val="0"/>
      <w:i w:val="0"/>
      <w:iCs w:val="0"/>
      <w:strike w:val="0"/>
      <w:color w:val="808000"/>
      <w:sz w:val="22"/>
      <w:szCs w:val="22"/>
      <w:u w:val="none"/>
    </w:rPr>
  </w:style>
  <w:style w:type="character" w:styleId="Siln">
    <w:name w:val="Strong"/>
    <w:basedOn w:val="Standardnpsmoodstavce"/>
    <w:uiPriority w:val="22"/>
    <w:qFormat/>
    <w:rsid w:val="001F0012"/>
    <w:rPr>
      <w:b/>
      <w:bCs/>
    </w:rPr>
  </w:style>
  <w:style w:type="paragraph" w:styleId="Textbubliny">
    <w:name w:val="Balloon Text"/>
    <w:basedOn w:val="Normln"/>
    <w:semiHidden/>
    <w:rsid w:val="00204C63"/>
    <w:rPr>
      <w:rFonts w:ascii="Tahoma" w:hAnsi="Tahoma" w:cs="Tahoma"/>
      <w:sz w:val="16"/>
      <w:szCs w:val="16"/>
    </w:rPr>
  </w:style>
  <w:style w:type="character" w:customStyle="1" w:styleId="Nadpis5Char">
    <w:name w:val="Nadpis 5 Char"/>
    <w:link w:val="Nadpis5"/>
    <w:uiPriority w:val="7"/>
    <w:rsid w:val="00116AB1"/>
    <w:rPr>
      <w:rFonts w:asciiTheme="minorHAnsi" w:eastAsiaTheme="minorEastAsia" w:hAnsiTheme="minorHAnsi" w:cstheme="minorBidi"/>
      <w:bCs/>
      <w:iCs/>
      <w:color w:val="008576"/>
      <w:sz w:val="24"/>
      <w:szCs w:val="26"/>
      <w:lang w:eastAsia="en-US"/>
    </w:rPr>
  </w:style>
  <w:style w:type="character" w:styleId="Zdraznn">
    <w:name w:val="Emphasis"/>
    <w:basedOn w:val="Standardnpsmoodstavce"/>
    <w:uiPriority w:val="2"/>
    <w:qFormat/>
    <w:rsid w:val="001F0012"/>
    <w:rPr>
      <w:i/>
      <w:iCs/>
    </w:rPr>
  </w:style>
  <w:style w:type="character" w:customStyle="1" w:styleId="ZkladntextChar">
    <w:name w:val="Základní text Char"/>
    <w:basedOn w:val="Standardnpsmoodstavce"/>
    <w:link w:val="Zkladntext"/>
    <w:rsid w:val="00F83831"/>
    <w:rPr>
      <w:rFonts w:eastAsiaTheme="minorHAnsi" w:cstheme="minorBidi"/>
      <w:sz w:val="24"/>
      <w:szCs w:val="24"/>
      <w:lang w:eastAsia="en-US"/>
    </w:rPr>
  </w:style>
  <w:style w:type="character" w:customStyle="1" w:styleId="TextpoznpodarouChar">
    <w:name w:val="Text pozn. pod čarou Char"/>
    <w:basedOn w:val="Standardnpsmoodstavce"/>
    <w:link w:val="Textpoznpodarou"/>
    <w:uiPriority w:val="16"/>
    <w:rsid w:val="00062001"/>
    <w:rPr>
      <w:rFonts w:eastAsiaTheme="minorHAnsi" w:cstheme="minorBidi"/>
      <w:sz w:val="20"/>
      <w:szCs w:val="20"/>
      <w:lang w:eastAsia="en-US"/>
    </w:rPr>
  </w:style>
  <w:style w:type="table" w:styleId="Mkatabulky">
    <w:name w:val="Table Grid"/>
    <w:basedOn w:val="Normlntabulka"/>
    <w:rsid w:val="00204C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semiHidden/>
    <w:rsid w:val="00204C63"/>
    <w:pPr>
      <w:tabs>
        <w:tab w:val="center" w:pos="4536"/>
        <w:tab w:val="right" w:pos="9072"/>
      </w:tabs>
    </w:pPr>
  </w:style>
  <w:style w:type="paragraph" w:customStyle="1" w:styleId="zhlav-VOP">
    <w:name w:val="záhlaví-VOP"/>
    <w:basedOn w:val="Normln"/>
    <w:uiPriority w:val="1"/>
    <w:semiHidden/>
    <w:rsid w:val="00204C63"/>
    <w:pPr>
      <w:jc w:val="center"/>
    </w:pPr>
    <w:rPr>
      <w:b/>
      <w:i/>
      <w:sz w:val="32"/>
      <w:szCs w:val="32"/>
    </w:rPr>
  </w:style>
  <w:style w:type="paragraph" w:customStyle="1" w:styleId="zhlav-kontakt">
    <w:name w:val="záhlaví-kontakt"/>
    <w:basedOn w:val="Normln"/>
    <w:uiPriority w:val="1"/>
    <w:semiHidden/>
    <w:rsid w:val="00204C63"/>
    <w:pPr>
      <w:jc w:val="center"/>
      <w:outlineLvl w:val="0"/>
    </w:pPr>
    <w:rPr>
      <w:rFonts w:cs="Arial"/>
      <w:bCs/>
      <w:i/>
      <w:iCs/>
      <w:sz w:val="20"/>
    </w:rPr>
  </w:style>
  <w:style w:type="character" w:customStyle="1" w:styleId="Nadpis1Char">
    <w:name w:val="Nadpis 1 Char"/>
    <w:basedOn w:val="Standardnpsmoodstavce"/>
    <w:link w:val="Nadpis1"/>
    <w:uiPriority w:val="7"/>
    <w:rsid w:val="00116AB1"/>
    <w:rPr>
      <w:rFonts w:eastAsia="Calibri" w:cstheme="minorBidi"/>
      <w:b/>
      <w:color w:val="008576"/>
      <w:sz w:val="28"/>
      <w:szCs w:val="26"/>
      <w:lang w:eastAsia="en-US"/>
    </w:rPr>
  </w:style>
  <w:style w:type="paragraph" w:styleId="Seznam">
    <w:name w:val="List"/>
    <w:basedOn w:val="Zkladntext"/>
    <w:uiPriority w:val="8"/>
    <w:qFormat/>
    <w:rsid w:val="00F83831"/>
    <w:pPr>
      <w:numPr>
        <w:numId w:val="13"/>
      </w:numPr>
      <w:spacing w:before="120" w:after="120"/>
    </w:pPr>
    <w:rPr>
      <w:rFonts w:eastAsia="Calibri"/>
      <w:szCs w:val="22"/>
    </w:rPr>
  </w:style>
  <w:style w:type="character" w:customStyle="1" w:styleId="ZhlavChar">
    <w:name w:val="Záhlaví Char"/>
    <w:link w:val="Zhlav"/>
    <w:uiPriority w:val="99"/>
    <w:semiHidden/>
    <w:rsid w:val="00204C63"/>
    <w:rPr>
      <w:rFonts w:ascii="Calibri" w:eastAsia="Calibri" w:hAnsi="Calibri"/>
      <w:sz w:val="24"/>
      <w:szCs w:val="22"/>
      <w:lang w:eastAsia="en-US"/>
    </w:rPr>
  </w:style>
  <w:style w:type="paragraph" w:styleId="Zpat">
    <w:name w:val="footer"/>
    <w:basedOn w:val="Normln"/>
    <w:link w:val="ZpatChar"/>
    <w:uiPriority w:val="99"/>
    <w:rsid w:val="00793C4A"/>
    <w:pPr>
      <w:tabs>
        <w:tab w:val="right" w:pos="8504"/>
      </w:tabs>
      <w:jc w:val="right"/>
    </w:pPr>
    <w:rPr>
      <w:rFonts w:cs="Times New Roman"/>
      <w:sz w:val="20"/>
    </w:rPr>
  </w:style>
  <w:style w:type="character" w:customStyle="1" w:styleId="ZpatChar">
    <w:name w:val="Zápatí Char"/>
    <w:basedOn w:val="Standardnpsmoodstavce"/>
    <w:link w:val="Zpat"/>
    <w:uiPriority w:val="99"/>
    <w:rsid w:val="00793C4A"/>
    <w:rPr>
      <w:rFonts w:eastAsiaTheme="minorHAnsi"/>
      <w:sz w:val="20"/>
      <w:szCs w:val="24"/>
      <w:lang w:eastAsia="en-US"/>
    </w:rPr>
  </w:style>
  <w:style w:type="paragraph" w:styleId="slovanseznam">
    <w:name w:val="List Number"/>
    <w:basedOn w:val="Seznam"/>
    <w:uiPriority w:val="9"/>
    <w:qFormat/>
    <w:rsid w:val="00FA411C"/>
    <w:pPr>
      <w:numPr>
        <w:numId w:val="11"/>
      </w:numPr>
      <w:ind w:left="567" w:hanging="567"/>
    </w:pPr>
  </w:style>
  <w:style w:type="paragraph" w:customStyle="1" w:styleId="kontakt">
    <w:name w:val="kontakt"/>
    <w:basedOn w:val="Normln"/>
    <w:uiPriority w:val="28"/>
    <w:rsid w:val="001F0012"/>
    <w:rPr>
      <w:rFonts w:eastAsia="Calibri" w:cs="Tahoma"/>
      <w:sz w:val="18"/>
      <w:szCs w:val="18"/>
    </w:rPr>
  </w:style>
  <w:style w:type="paragraph" w:styleId="slovanseznam3">
    <w:name w:val="List Number 3"/>
    <w:basedOn w:val="Seznam"/>
    <w:uiPriority w:val="9"/>
    <w:rsid w:val="00FA411C"/>
    <w:pPr>
      <w:numPr>
        <w:numId w:val="15"/>
      </w:numPr>
    </w:pPr>
  </w:style>
  <w:style w:type="character" w:styleId="Odkaznakoment">
    <w:name w:val="annotation reference"/>
    <w:semiHidden/>
    <w:unhideWhenUsed/>
    <w:rsid w:val="00204C63"/>
    <w:rPr>
      <w:sz w:val="16"/>
      <w:szCs w:val="16"/>
    </w:rPr>
  </w:style>
  <w:style w:type="paragraph" w:styleId="Textkomente">
    <w:name w:val="annotation text"/>
    <w:basedOn w:val="Normln"/>
    <w:link w:val="TextkomenteChar"/>
    <w:unhideWhenUsed/>
    <w:rsid w:val="00204C63"/>
    <w:rPr>
      <w:sz w:val="20"/>
      <w:szCs w:val="20"/>
    </w:rPr>
  </w:style>
  <w:style w:type="character" w:customStyle="1" w:styleId="TextkomenteChar">
    <w:name w:val="Text komentáře Char"/>
    <w:basedOn w:val="Standardnpsmoodstavce"/>
    <w:link w:val="Textkomente"/>
    <w:rsid w:val="00204C63"/>
    <w:rPr>
      <w:rFonts w:ascii="Calibri" w:eastAsia="Calibri" w:hAnsi="Calibri"/>
      <w:lang w:eastAsia="en-US"/>
    </w:rPr>
  </w:style>
  <w:style w:type="paragraph" w:styleId="Pedmtkomente">
    <w:name w:val="annotation subject"/>
    <w:basedOn w:val="Textkomente"/>
    <w:next w:val="Textkomente"/>
    <w:link w:val="PedmtkomenteChar"/>
    <w:semiHidden/>
    <w:unhideWhenUsed/>
    <w:rsid w:val="00204C63"/>
    <w:rPr>
      <w:b/>
      <w:bCs/>
    </w:rPr>
  </w:style>
  <w:style w:type="character" w:customStyle="1" w:styleId="PedmtkomenteChar">
    <w:name w:val="Předmět komentáře Char"/>
    <w:link w:val="Pedmtkomente"/>
    <w:semiHidden/>
    <w:rsid w:val="00204C63"/>
    <w:rPr>
      <w:rFonts w:ascii="Calibri" w:eastAsia="Calibri" w:hAnsi="Calibri"/>
      <w:b/>
      <w:bCs/>
      <w:lang w:eastAsia="en-US"/>
    </w:rPr>
  </w:style>
  <w:style w:type="paragraph" w:customStyle="1" w:styleId="Ploha">
    <w:name w:val="Příloha"/>
    <w:basedOn w:val="Normln"/>
    <w:uiPriority w:val="18"/>
    <w:rsid w:val="00F83831"/>
    <w:pPr>
      <w:keepNext/>
    </w:pPr>
    <w:rPr>
      <w:b/>
      <w:color w:val="008576"/>
    </w:rPr>
  </w:style>
  <w:style w:type="character" w:customStyle="1" w:styleId="Nadpis4Char">
    <w:name w:val="Nadpis 4 Char"/>
    <w:basedOn w:val="Standardnpsmoodstavce"/>
    <w:link w:val="Nadpis4"/>
    <w:uiPriority w:val="7"/>
    <w:rsid w:val="00116AB1"/>
    <w:rPr>
      <w:rFonts w:asciiTheme="minorHAnsi" w:eastAsiaTheme="minorEastAsia" w:hAnsiTheme="minorHAnsi" w:cstheme="minorBidi"/>
      <w:color w:val="008576"/>
      <w:sz w:val="24"/>
      <w:szCs w:val="28"/>
      <w:lang w:eastAsia="en-US"/>
    </w:rPr>
  </w:style>
  <w:style w:type="character" w:customStyle="1" w:styleId="Nadpis2Char">
    <w:name w:val="Nadpis 2 Char"/>
    <w:basedOn w:val="Standardnpsmoodstavce"/>
    <w:link w:val="Nadpis2"/>
    <w:uiPriority w:val="7"/>
    <w:rsid w:val="00116AB1"/>
    <w:rPr>
      <w:rFonts w:eastAsia="Calibri" w:cstheme="minorBidi"/>
      <w:b/>
      <w:color w:val="008576"/>
      <w:sz w:val="24"/>
      <w:szCs w:val="26"/>
      <w:lang w:eastAsia="en-US"/>
    </w:rPr>
  </w:style>
  <w:style w:type="paragraph" w:styleId="slovanseznam2">
    <w:name w:val="List Number 2"/>
    <w:basedOn w:val="Seznam"/>
    <w:uiPriority w:val="9"/>
    <w:qFormat/>
    <w:rsid w:val="00F83831"/>
    <w:pPr>
      <w:numPr>
        <w:numId w:val="12"/>
      </w:numPr>
    </w:pPr>
  </w:style>
  <w:style w:type="paragraph" w:styleId="Zkladntextodsazen">
    <w:name w:val="Body Text Indent"/>
    <w:basedOn w:val="Normln"/>
    <w:link w:val="ZkladntextodsazenChar"/>
    <w:semiHidden/>
    <w:unhideWhenUsed/>
    <w:qFormat/>
    <w:rsid w:val="00204C63"/>
    <w:pPr>
      <w:spacing w:after="120"/>
      <w:ind w:left="283"/>
    </w:pPr>
  </w:style>
  <w:style w:type="character" w:customStyle="1" w:styleId="ZkladntextodsazenChar">
    <w:name w:val="Základní text odsazený Char"/>
    <w:basedOn w:val="Standardnpsmoodstavce"/>
    <w:link w:val="Zkladntextodsazen"/>
    <w:semiHidden/>
    <w:rsid w:val="00204C63"/>
    <w:rPr>
      <w:rFonts w:ascii="Calibri" w:eastAsia="Calibri" w:hAnsi="Calibri"/>
      <w:sz w:val="24"/>
      <w:szCs w:val="22"/>
      <w:lang w:eastAsia="en-US"/>
    </w:rPr>
  </w:style>
  <w:style w:type="character" w:customStyle="1" w:styleId="Tunkurzva">
    <w:name w:val="Tučná kurzíva"/>
    <w:basedOn w:val="Standardnpsmoodstavce"/>
    <w:uiPriority w:val="3"/>
    <w:qFormat/>
    <w:rsid w:val="00F83831"/>
    <w:rPr>
      <w:b/>
      <w:i/>
    </w:rPr>
  </w:style>
  <w:style w:type="character" w:customStyle="1" w:styleId="Nadpis3Char">
    <w:name w:val="Nadpis 3 Char"/>
    <w:basedOn w:val="Standardnpsmoodstavce"/>
    <w:link w:val="Nadpis3"/>
    <w:uiPriority w:val="7"/>
    <w:rsid w:val="00116AB1"/>
    <w:rPr>
      <w:rFonts w:eastAsia="Calibri" w:cstheme="majorBidi"/>
      <w:color w:val="008576"/>
      <w:sz w:val="24"/>
      <w:szCs w:val="26"/>
      <w:lang w:eastAsia="en-US"/>
    </w:rPr>
  </w:style>
  <w:style w:type="table" w:customStyle="1" w:styleId="Mkatabulky1">
    <w:name w:val="Mřížka tabulky1"/>
    <w:basedOn w:val="Normlntabulka"/>
    <w:uiPriority w:val="39"/>
    <w:rsid w:val="00D13D67"/>
    <w:rPr>
      <w:rFonts w:eastAsia="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Standardnpsmoodstavce"/>
    <w:uiPriority w:val="99"/>
    <w:semiHidden/>
    <w:unhideWhenUsed/>
    <w:rsid w:val="00BD4AF9"/>
    <w:rPr>
      <w:color w:val="605E5C"/>
      <w:shd w:val="clear" w:color="auto" w:fill="E1DFDD"/>
    </w:rPr>
  </w:style>
  <w:style w:type="paragraph" w:styleId="Normlnweb">
    <w:name w:val="Normal (Web)"/>
    <w:basedOn w:val="Normln"/>
    <w:uiPriority w:val="99"/>
    <w:semiHidden/>
    <w:unhideWhenUsed/>
    <w:rsid w:val="00926CB6"/>
    <w:rPr>
      <w:rFonts w:ascii="Times New Roman" w:hAnsi="Times New Roman" w:cs="Times New Roman"/>
    </w:rPr>
  </w:style>
  <w:style w:type="character" w:styleId="Sledovanodkaz">
    <w:name w:val="FollowedHyperlink"/>
    <w:basedOn w:val="Standardnpsmoodstavce"/>
    <w:semiHidden/>
    <w:unhideWhenUsed/>
    <w:rsid w:val="00E834F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129817">
      <w:bodyDiv w:val="1"/>
      <w:marLeft w:val="0"/>
      <w:marRight w:val="0"/>
      <w:marTop w:val="0"/>
      <w:marBottom w:val="0"/>
      <w:divBdr>
        <w:top w:val="none" w:sz="0" w:space="0" w:color="auto"/>
        <w:left w:val="none" w:sz="0" w:space="0" w:color="auto"/>
        <w:bottom w:val="none" w:sz="0" w:space="0" w:color="auto"/>
        <w:right w:val="none" w:sz="0" w:space="0" w:color="auto"/>
      </w:divBdr>
    </w:div>
    <w:div w:id="57633238">
      <w:bodyDiv w:val="1"/>
      <w:marLeft w:val="0"/>
      <w:marRight w:val="0"/>
      <w:marTop w:val="0"/>
      <w:marBottom w:val="0"/>
      <w:divBdr>
        <w:top w:val="none" w:sz="0" w:space="0" w:color="auto"/>
        <w:left w:val="none" w:sz="0" w:space="0" w:color="auto"/>
        <w:bottom w:val="none" w:sz="0" w:space="0" w:color="auto"/>
        <w:right w:val="none" w:sz="0" w:space="0" w:color="auto"/>
      </w:divBdr>
    </w:div>
    <w:div w:id="291325669">
      <w:bodyDiv w:val="1"/>
      <w:marLeft w:val="0"/>
      <w:marRight w:val="0"/>
      <w:marTop w:val="0"/>
      <w:marBottom w:val="0"/>
      <w:divBdr>
        <w:top w:val="none" w:sz="0" w:space="0" w:color="auto"/>
        <w:left w:val="none" w:sz="0" w:space="0" w:color="auto"/>
        <w:bottom w:val="none" w:sz="0" w:space="0" w:color="auto"/>
        <w:right w:val="none" w:sz="0" w:space="0" w:color="auto"/>
      </w:divBdr>
    </w:div>
    <w:div w:id="299502186">
      <w:bodyDiv w:val="1"/>
      <w:marLeft w:val="0"/>
      <w:marRight w:val="0"/>
      <w:marTop w:val="0"/>
      <w:marBottom w:val="0"/>
      <w:divBdr>
        <w:top w:val="none" w:sz="0" w:space="0" w:color="auto"/>
        <w:left w:val="none" w:sz="0" w:space="0" w:color="auto"/>
        <w:bottom w:val="none" w:sz="0" w:space="0" w:color="auto"/>
        <w:right w:val="none" w:sz="0" w:space="0" w:color="auto"/>
      </w:divBdr>
    </w:div>
    <w:div w:id="313068081">
      <w:bodyDiv w:val="1"/>
      <w:marLeft w:val="0"/>
      <w:marRight w:val="0"/>
      <w:marTop w:val="0"/>
      <w:marBottom w:val="0"/>
      <w:divBdr>
        <w:top w:val="none" w:sz="0" w:space="0" w:color="auto"/>
        <w:left w:val="none" w:sz="0" w:space="0" w:color="auto"/>
        <w:bottom w:val="none" w:sz="0" w:space="0" w:color="auto"/>
        <w:right w:val="none" w:sz="0" w:space="0" w:color="auto"/>
      </w:divBdr>
    </w:div>
    <w:div w:id="368725009">
      <w:bodyDiv w:val="1"/>
      <w:marLeft w:val="0"/>
      <w:marRight w:val="0"/>
      <w:marTop w:val="0"/>
      <w:marBottom w:val="0"/>
      <w:divBdr>
        <w:top w:val="none" w:sz="0" w:space="0" w:color="auto"/>
        <w:left w:val="none" w:sz="0" w:space="0" w:color="auto"/>
        <w:bottom w:val="none" w:sz="0" w:space="0" w:color="auto"/>
        <w:right w:val="none" w:sz="0" w:space="0" w:color="auto"/>
      </w:divBdr>
    </w:div>
    <w:div w:id="375200847">
      <w:bodyDiv w:val="1"/>
      <w:marLeft w:val="0"/>
      <w:marRight w:val="0"/>
      <w:marTop w:val="0"/>
      <w:marBottom w:val="0"/>
      <w:divBdr>
        <w:top w:val="none" w:sz="0" w:space="0" w:color="auto"/>
        <w:left w:val="none" w:sz="0" w:space="0" w:color="auto"/>
        <w:bottom w:val="none" w:sz="0" w:space="0" w:color="auto"/>
        <w:right w:val="none" w:sz="0" w:space="0" w:color="auto"/>
      </w:divBdr>
    </w:div>
    <w:div w:id="448284259">
      <w:bodyDiv w:val="1"/>
      <w:marLeft w:val="0"/>
      <w:marRight w:val="0"/>
      <w:marTop w:val="0"/>
      <w:marBottom w:val="0"/>
      <w:divBdr>
        <w:top w:val="none" w:sz="0" w:space="0" w:color="auto"/>
        <w:left w:val="none" w:sz="0" w:space="0" w:color="auto"/>
        <w:bottom w:val="none" w:sz="0" w:space="0" w:color="auto"/>
        <w:right w:val="none" w:sz="0" w:space="0" w:color="auto"/>
      </w:divBdr>
    </w:div>
    <w:div w:id="470170346">
      <w:bodyDiv w:val="1"/>
      <w:marLeft w:val="0"/>
      <w:marRight w:val="0"/>
      <w:marTop w:val="0"/>
      <w:marBottom w:val="0"/>
      <w:divBdr>
        <w:top w:val="none" w:sz="0" w:space="0" w:color="auto"/>
        <w:left w:val="none" w:sz="0" w:space="0" w:color="auto"/>
        <w:bottom w:val="none" w:sz="0" w:space="0" w:color="auto"/>
        <w:right w:val="none" w:sz="0" w:space="0" w:color="auto"/>
      </w:divBdr>
    </w:div>
    <w:div w:id="472909333">
      <w:bodyDiv w:val="1"/>
      <w:marLeft w:val="0"/>
      <w:marRight w:val="0"/>
      <w:marTop w:val="0"/>
      <w:marBottom w:val="0"/>
      <w:divBdr>
        <w:top w:val="none" w:sz="0" w:space="0" w:color="auto"/>
        <w:left w:val="none" w:sz="0" w:space="0" w:color="auto"/>
        <w:bottom w:val="none" w:sz="0" w:space="0" w:color="auto"/>
        <w:right w:val="none" w:sz="0" w:space="0" w:color="auto"/>
      </w:divBdr>
    </w:div>
    <w:div w:id="479619704">
      <w:bodyDiv w:val="1"/>
      <w:marLeft w:val="0"/>
      <w:marRight w:val="0"/>
      <w:marTop w:val="0"/>
      <w:marBottom w:val="0"/>
      <w:divBdr>
        <w:top w:val="none" w:sz="0" w:space="0" w:color="auto"/>
        <w:left w:val="none" w:sz="0" w:space="0" w:color="auto"/>
        <w:bottom w:val="none" w:sz="0" w:space="0" w:color="auto"/>
        <w:right w:val="none" w:sz="0" w:space="0" w:color="auto"/>
      </w:divBdr>
    </w:div>
    <w:div w:id="506947755">
      <w:bodyDiv w:val="1"/>
      <w:marLeft w:val="0"/>
      <w:marRight w:val="0"/>
      <w:marTop w:val="0"/>
      <w:marBottom w:val="0"/>
      <w:divBdr>
        <w:top w:val="none" w:sz="0" w:space="0" w:color="auto"/>
        <w:left w:val="none" w:sz="0" w:space="0" w:color="auto"/>
        <w:bottom w:val="none" w:sz="0" w:space="0" w:color="auto"/>
        <w:right w:val="none" w:sz="0" w:space="0" w:color="auto"/>
      </w:divBdr>
    </w:div>
    <w:div w:id="569267068">
      <w:bodyDiv w:val="1"/>
      <w:marLeft w:val="0"/>
      <w:marRight w:val="0"/>
      <w:marTop w:val="0"/>
      <w:marBottom w:val="0"/>
      <w:divBdr>
        <w:top w:val="none" w:sz="0" w:space="0" w:color="auto"/>
        <w:left w:val="none" w:sz="0" w:space="0" w:color="auto"/>
        <w:bottom w:val="none" w:sz="0" w:space="0" w:color="auto"/>
        <w:right w:val="none" w:sz="0" w:space="0" w:color="auto"/>
      </w:divBdr>
    </w:div>
    <w:div w:id="637609828">
      <w:bodyDiv w:val="1"/>
      <w:marLeft w:val="0"/>
      <w:marRight w:val="0"/>
      <w:marTop w:val="0"/>
      <w:marBottom w:val="0"/>
      <w:divBdr>
        <w:top w:val="none" w:sz="0" w:space="0" w:color="auto"/>
        <w:left w:val="none" w:sz="0" w:space="0" w:color="auto"/>
        <w:bottom w:val="none" w:sz="0" w:space="0" w:color="auto"/>
        <w:right w:val="none" w:sz="0" w:space="0" w:color="auto"/>
      </w:divBdr>
    </w:div>
    <w:div w:id="674303759">
      <w:bodyDiv w:val="1"/>
      <w:marLeft w:val="0"/>
      <w:marRight w:val="0"/>
      <w:marTop w:val="0"/>
      <w:marBottom w:val="0"/>
      <w:divBdr>
        <w:top w:val="none" w:sz="0" w:space="0" w:color="auto"/>
        <w:left w:val="none" w:sz="0" w:space="0" w:color="auto"/>
        <w:bottom w:val="none" w:sz="0" w:space="0" w:color="auto"/>
        <w:right w:val="none" w:sz="0" w:space="0" w:color="auto"/>
      </w:divBdr>
    </w:div>
    <w:div w:id="805125063">
      <w:bodyDiv w:val="1"/>
      <w:marLeft w:val="0"/>
      <w:marRight w:val="0"/>
      <w:marTop w:val="0"/>
      <w:marBottom w:val="0"/>
      <w:divBdr>
        <w:top w:val="none" w:sz="0" w:space="0" w:color="auto"/>
        <w:left w:val="none" w:sz="0" w:space="0" w:color="auto"/>
        <w:bottom w:val="none" w:sz="0" w:space="0" w:color="auto"/>
        <w:right w:val="none" w:sz="0" w:space="0" w:color="auto"/>
      </w:divBdr>
    </w:div>
    <w:div w:id="832716296">
      <w:bodyDiv w:val="1"/>
      <w:marLeft w:val="0"/>
      <w:marRight w:val="0"/>
      <w:marTop w:val="0"/>
      <w:marBottom w:val="0"/>
      <w:divBdr>
        <w:top w:val="none" w:sz="0" w:space="0" w:color="auto"/>
        <w:left w:val="none" w:sz="0" w:space="0" w:color="auto"/>
        <w:bottom w:val="none" w:sz="0" w:space="0" w:color="auto"/>
        <w:right w:val="none" w:sz="0" w:space="0" w:color="auto"/>
      </w:divBdr>
    </w:div>
    <w:div w:id="984429344">
      <w:bodyDiv w:val="1"/>
      <w:marLeft w:val="0"/>
      <w:marRight w:val="0"/>
      <w:marTop w:val="0"/>
      <w:marBottom w:val="0"/>
      <w:divBdr>
        <w:top w:val="none" w:sz="0" w:space="0" w:color="auto"/>
        <w:left w:val="none" w:sz="0" w:space="0" w:color="auto"/>
        <w:bottom w:val="none" w:sz="0" w:space="0" w:color="auto"/>
        <w:right w:val="none" w:sz="0" w:space="0" w:color="auto"/>
      </w:divBdr>
    </w:div>
    <w:div w:id="1068111883">
      <w:bodyDiv w:val="1"/>
      <w:marLeft w:val="0"/>
      <w:marRight w:val="0"/>
      <w:marTop w:val="0"/>
      <w:marBottom w:val="0"/>
      <w:divBdr>
        <w:top w:val="none" w:sz="0" w:space="0" w:color="auto"/>
        <w:left w:val="none" w:sz="0" w:space="0" w:color="auto"/>
        <w:bottom w:val="none" w:sz="0" w:space="0" w:color="auto"/>
        <w:right w:val="none" w:sz="0" w:space="0" w:color="auto"/>
      </w:divBdr>
    </w:div>
    <w:div w:id="1237591111">
      <w:bodyDiv w:val="1"/>
      <w:marLeft w:val="0"/>
      <w:marRight w:val="0"/>
      <w:marTop w:val="0"/>
      <w:marBottom w:val="0"/>
      <w:divBdr>
        <w:top w:val="none" w:sz="0" w:space="0" w:color="auto"/>
        <w:left w:val="none" w:sz="0" w:space="0" w:color="auto"/>
        <w:bottom w:val="none" w:sz="0" w:space="0" w:color="auto"/>
        <w:right w:val="none" w:sz="0" w:space="0" w:color="auto"/>
      </w:divBdr>
    </w:div>
    <w:div w:id="1330987495">
      <w:bodyDiv w:val="1"/>
      <w:marLeft w:val="0"/>
      <w:marRight w:val="0"/>
      <w:marTop w:val="0"/>
      <w:marBottom w:val="0"/>
      <w:divBdr>
        <w:top w:val="none" w:sz="0" w:space="0" w:color="auto"/>
        <w:left w:val="none" w:sz="0" w:space="0" w:color="auto"/>
        <w:bottom w:val="none" w:sz="0" w:space="0" w:color="auto"/>
        <w:right w:val="none" w:sz="0" w:space="0" w:color="auto"/>
      </w:divBdr>
    </w:div>
    <w:div w:id="1364556120">
      <w:bodyDiv w:val="1"/>
      <w:marLeft w:val="0"/>
      <w:marRight w:val="0"/>
      <w:marTop w:val="0"/>
      <w:marBottom w:val="0"/>
      <w:divBdr>
        <w:top w:val="none" w:sz="0" w:space="0" w:color="auto"/>
        <w:left w:val="none" w:sz="0" w:space="0" w:color="auto"/>
        <w:bottom w:val="none" w:sz="0" w:space="0" w:color="auto"/>
        <w:right w:val="none" w:sz="0" w:space="0" w:color="auto"/>
      </w:divBdr>
      <w:divsChild>
        <w:div w:id="762411692">
          <w:marLeft w:val="0"/>
          <w:marRight w:val="0"/>
          <w:marTop w:val="0"/>
          <w:marBottom w:val="0"/>
          <w:divBdr>
            <w:top w:val="none" w:sz="0" w:space="0" w:color="auto"/>
            <w:left w:val="none" w:sz="0" w:space="0" w:color="auto"/>
            <w:bottom w:val="none" w:sz="0" w:space="0" w:color="auto"/>
            <w:right w:val="none" w:sz="0" w:space="0" w:color="auto"/>
          </w:divBdr>
          <w:divsChild>
            <w:div w:id="1646737323">
              <w:marLeft w:val="0"/>
              <w:marRight w:val="0"/>
              <w:marTop w:val="0"/>
              <w:marBottom w:val="0"/>
              <w:divBdr>
                <w:top w:val="none" w:sz="0" w:space="0" w:color="auto"/>
                <w:left w:val="none" w:sz="0" w:space="0" w:color="auto"/>
                <w:bottom w:val="none" w:sz="0" w:space="0" w:color="auto"/>
                <w:right w:val="none" w:sz="0" w:space="0" w:color="auto"/>
              </w:divBdr>
              <w:divsChild>
                <w:div w:id="179355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457280">
      <w:bodyDiv w:val="1"/>
      <w:marLeft w:val="0"/>
      <w:marRight w:val="0"/>
      <w:marTop w:val="0"/>
      <w:marBottom w:val="0"/>
      <w:divBdr>
        <w:top w:val="none" w:sz="0" w:space="0" w:color="auto"/>
        <w:left w:val="none" w:sz="0" w:space="0" w:color="auto"/>
        <w:bottom w:val="none" w:sz="0" w:space="0" w:color="auto"/>
        <w:right w:val="none" w:sz="0" w:space="0" w:color="auto"/>
      </w:divBdr>
    </w:div>
    <w:div w:id="1478373535">
      <w:bodyDiv w:val="1"/>
      <w:marLeft w:val="0"/>
      <w:marRight w:val="0"/>
      <w:marTop w:val="0"/>
      <w:marBottom w:val="0"/>
      <w:divBdr>
        <w:top w:val="none" w:sz="0" w:space="0" w:color="auto"/>
        <w:left w:val="none" w:sz="0" w:space="0" w:color="auto"/>
        <w:bottom w:val="none" w:sz="0" w:space="0" w:color="auto"/>
        <w:right w:val="none" w:sz="0" w:space="0" w:color="auto"/>
      </w:divBdr>
    </w:div>
    <w:div w:id="1886798254">
      <w:bodyDiv w:val="1"/>
      <w:marLeft w:val="0"/>
      <w:marRight w:val="0"/>
      <w:marTop w:val="0"/>
      <w:marBottom w:val="0"/>
      <w:divBdr>
        <w:top w:val="none" w:sz="0" w:space="0" w:color="auto"/>
        <w:left w:val="none" w:sz="0" w:space="0" w:color="auto"/>
        <w:bottom w:val="none" w:sz="0" w:space="0" w:color="auto"/>
        <w:right w:val="none" w:sz="0" w:space="0" w:color="auto"/>
      </w:divBdr>
    </w:div>
    <w:div w:id="1890065884">
      <w:bodyDiv w:val="1"/>
      <w:marLeft w:val="0"/>
      <w:marRight w:val="0"/>
      <w:marTop w:val="0"/>
      <w:marBottom w:val="0"/>
      <w:divBdr>
        <w:top w:val="none" w:sz="0" w:space="0" w:color="auto"/>
        <w:left w:val="none" w:sz="0" w:space="0" w:color="auto"/>
        <w:bottom w:val="none" w:sz="0" w:space="0" w:color="auto"/>
        <w:right w:val="none" w:sz="0" w:space="0" w:color="auto"/>
      </w:divBdr>
    </w:div>
    <w:div w:id="1958945123">
      <w:bodyDiv w:val="1"/>
      <w:marLeft w:val="0"/>
      <w:marRight w:val="0"/>
      <w:marTop w:val="0"/>
      <w:marBottom w:val="0"/>
      <w:divBdr>
        <w:top w:val="none" w:sz="0" w:space="0" w:color="auto"/>
        <w:left w:val="none" w:sz="0" w:space="0" w:color="auto"/>
        <w:bottom w:val="none" w:sz="0" w:space="0" w:color="auto"/>
        <w:right w:val="none" w:sz="0" w:space="0" w:color="auto"/>
      </w:divBdr>
    </w:div>
    <w:div w:id="1985314387">
      <w:bodyDiv w:val="1"/>
      <w:marLeft w:val="0"/>
      <w:marRight w:val="0"/>
      <w:marTop w:val="0"/>
      <w:marBottom w:val="0"/>
      <w:divBdr>
        <w:top w:val="none" w:sz="0" w:space="0" w:color="auto"/>
        <w:left w:val="none" w:sz="0" w:space="0" w:color="auto"/>
        <w:bottom w:val="none" w:sz="0" w:space="0" w:color="auto"/>
        <w:right w:val="none" w:sz="0" w:space="0" w:color="auto"/>
      </w:divBdr>
    </w:div>
    <w:div w:id="1998075218">
      <w:bodyDiv w:val="1"/>
      <w:marLeft w:val="0"/>
      <w:marRight w:val="0"/>
      <w:marTop w:val="0"/>
      <w:marBottom w:val="0"/>
      <w:divBdr>
        <w:top w:val="none" w:sz="0" w:space="0" w:color="auto"/>
        <w:left w:val="none" w:sz="0" w:space="0" w:color="auto"/>
        <w:bottom w:val="none" w:sz="0" w:space="0" w:color="auto"/>
        <w:right w:val="none" w:sz="0" w:space="0" w:color="auto"/>
      </w:divBdr>
    </w:div>
    <w:div w:id="1999990054">
      <w:bodyDiv w:val="1"/>
      <w:marLeft w:val="0"/>
      <w:marRight w:val="0"/>
      <w:marTop w:val="0"/>
      <w:marBottom w:val="0"/>
      <w:divBdr>
        <w:top w:val="none" w:sz="0" w:space="0" w:color="auto"/>
        <w:left w:val="none" w:sz="0" w:space="0" w:color="auto"/>
        <w:bottom w:val="none" w:sz="0" w:space="0" w:color="auto"/>
        <w:right w:val="none" w:sz="0" w:space="0" w:color="auto"/>
      </w:divBdr>
    </w:div>
    <w:div w:id="2073385097">
      <w:bodyDiv w:val="1"/>
      <w:marLeft w:val="0"/>
      <w:marRight w:val="0"/>
      <w:marTop w:val="0"/>
      <w:marBottom w:val="0"/>
      <w:divBdr>
        <w:top w:val="none" w:sz="0" w:space="0" w:color="auto"/>
        <w:left w:val="none" w:sz="0" w:space="0" w:color="auto"/>
        <w:bottom w:val="none" w:sz="0" w:space="0" w:color="auto"/>
        <w:right w:val="none" w:sz="0" w:space="0" w:color="auto"/>
      </w:divBdr>
    </w:div>
    <w:div w:id="2084792779">
      <w:bodyDiv w:val="1"/>
      <w:marLeft w:val="0"/>
      <w:marRight w:val="0"/>
      <w:marTop w:val="0"/>
      <w:marBottom w:val="0"/>
      <w:divBdr>
        <w:top w:val="none" w:sz="0" w:space="0" w:color="auto"/>
        <w:left w:val="none" w:sz="0" w:space="0" w:color="auto"/>
        <w:bottom w:val="none" w:sz="0" w:space="0" w:color="auto"/>
        <w:right w:val="none" w:sz="0" w:space="0" w:color="auto"/>
      </w:divBdr>
    </w:div>
    <w:div w:id="214126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mailto:podatelna@ochrance.cz" TargetMode="External"/><Relationship Id="rId2" Type="http://schemas.openxmlformats.org/officeDocument/2006/relationships/hyperlink" Target="https://www.ochrance.cz/" TargetMode="External"/><Relationship Id="rId1" Type="http://schemas.openxmlformats.org/officeDocument/2006/relationships/hyperlink" Target="https://deti.ochrance.cz/"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ochrance.cz/aktualne/dalsi_nelegalni_domovy_mohou_ohrozovat_dustojnost_i_bezpeci_senioru-_nesverujte_jim_sve_blizke_varuje_zastupce_ombudsmana/" TargetMode="External"/><Relationship Id="rId13" Type="http://schemas.openxmlformats.org/officeDocument/2006/relationships/hyperlink" Target="https://assets-us-01.kc-usercontent.com/7099fcf9-715f-0061-5726-009a48410fee/772ae573-a1bf-4003-80d0-846fa36d85a1/Czech%20Republic.pdf" TargetMode="External"/><Relationship Id="rId18" Type="http://schemas.openxmlformats.org/officeDocument/2006/relationships/hyperlink" Target="https://eso.ochrance.cz/Nalezene/Edit/9108" TargetMode="External"/><Relationship Id="rId3" Type="http://schemas.openxmlformats.org/officeDocument/2006/relationships/hyperlink" Target="https://eso.ochrance.cz/Nalezene/Edit/2964" TargetMode="External"/><Relationship Id="rId21" Type="http://schemas.openxmlformats.org/officeDocument/2006/relationships/hyperlink" Target="https://eso.ochrance.cz/Nalezene/Edit/14026" TargetMode="External"/><Relationship Id="rId7" Type="http://schemas.openxmlformats.org/officeDocument/2006/relationships/hyperlink" Target="https://eso.ochrance.cz/Nalezene/Edit/5594" TargetMode="External"/><Relationship Id="rId12" Type="http://schemas.openxmlformats.org/officeDocument/2006/relationships/hyperlink" Target="https://eso.ochrance.cz/Nalezene/Edit/8192" TargetMode="External"/><Relationship Id="rId17" Type="http://schemas.openxmlformats.org/officeDocument/2006/relationships/hyperlink" Target="https://eso.ochrance.cz/Nalezene/Edit/2964" TargetMode="External"/><Relationship Id="rId2" Type="http://schemas.openxmlformats.org/officeDocument/2006/relationships/hyperlink" Target="https://eso.ochrance.cz/Nalezene/Edit/2964" TargetMode="External"/><Relationship Id="rId16" Type="http://schemas.openxmlformats.org/officeDocument/2006/relationships/hyperlink" Target="https://eso.ochrance.cz/Nalezene/Edit/2964" TargetMode="External"/><Relationship Id="rId20" Type="http://schemas.openxmlformats.org/officeDocument/2006/relationships/hyperlink" Target="https://eso.ochrance.cz/Nalezene/Edit/14530" TargetMode="External"/><Relationship Id="rId1" Type="http://schemas.openxmlformats.org/officeDocument/2006/relationships/hyperlink" Target="https://eso.ochrance.cz/Nalezene/Edit/12776" TargetMode="External"/><Relationship Id="rId6" Type="http://schemas.openxmlformats.org/officeDocument/2006/relationships/hyperlink" Target="https://eso.ochrance.cz/Nalezene/Edit/5594" TargetMode="External"/><Relationship Id="rId11" Type="http://schemas.openxmlformats.org/officeDocument/2006/relationships/hyperlink" Target="https://eso.ochrance.cz/Nalezene/Edit/8192" TargetMode="External"/><Relationship Id="rId5" Type="http://schemas.openxmlformats.org/officeDocument/2006/relationships/hyperlink" Target="https://eso.ochrance.cz/Nalezene/Edit/12776" TargetMode="External"/><Relationship Id="rId15" Type="http://schemas.openxmlformats.org/officeDocument/2006/relationships/hyperlink" Target="https://eso.ochrance.cz/Nalezene/Edit/14594" TargetMode="External"/><Relationship Id="rId10" Type="http://schemas.openxmlformats.org/officeDocument/2006/relationships/hyperlink" Target="https://eso.ochrance.cz/Nalezene/Edit/2960" TargetMode="External"/><Relationship Id="rId19" Type="http://schemas.openxmlformats.org/officeDocument/2006/relationships/hyperlink" Target="https://eso.ochrance.cz/Nalezene/Edit/9108" TargetMode="External"/><Relationship Id="rId4" Type="http://schemas.openxmlformats.org/officeDocument/2006/relationships/hyperlink" Target="https://eso.ochrance.cz/Nalezene/Edit/12776" TargetMode="External"/><Relationship Id="rId9" Type="http://schemas.openxmlformats.org/officeDocument/2006/relationships/hyperlink" Target="https://eso.ochrance.cz/Nalezene/Edit/2960" TargetMode="External"/><Relationship Id="rId14" Type="http://schemas.openxmlformats.org/officeDocument/2006/relationships/hyperlink" Target="https://eso.ochrance.cz/Nalezene/Edit/1402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AIcounter xmlns="d42e65b2-cf21-49c1-b27d-d23f90380c0e">0</AIcounter>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FilePreview xmlns="d42e65b2-cf21-49c1-b27d-d23f90380c0e" xsi:nil="true"/>
    <Doctype xmlns="d42e65b2-cf21-49c1-b27d-d23f90380c0e">input</Doctype>
    <Contributor xmlns="d42e65b2-cf21-49c1-b27d-d23f90380c0e">Czechia NHRI</Contributor>
    <Status xmlns="d42e65b2-cf21-49c1-b27d-d23f90380c0e">Ready to publish</Status>
    <AItagger xmlns="d42e65b2-cf21-49c1-b27d-d23f90380c0e">false</AItagge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6" ma:contentTypeDescription="Create a new document." ma:contentTypeScope="" ma:versionID="bbbe65f0025149aebc0f6e1d4fbbc27f">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1545ba8cf931c61df770f27d0d122335"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element ref="ns2:File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FilePreview" ma:index="31" nillable="true" ma:displayName="Preview" ma:format="Dropdown" ma:internalName="FilePrevie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FC970-AD89-44B4-B49A-550953165C65}">
  <ds:schemaRefs>
    <ds:schemaRef ds:uri="http://purl.org/dc/terms/"/>
    <ds:schemaRef ds:uri="http://schemas.openxmlformats.org/package/2006/metadata/core-properties"/>
    <ds:schemaRef ds:uri="http://purl.org/dc/dcmitype/"/>
    <ds:schemaRef ds:uri="7929bd38-2e59-4313-883e-1decd2d129fd"/>
    <ds:schemaRef ds:uri="http://purl.org/dc/elements/1.1/"/>
    <ds:schemaRef ds:uri="http://schemas.microsoft.com/office/2006/metadata/properties"/>
    <ds:schemaRef ds:uri="http://schemas.microsoft.com/office/2006/documentManagement/types"/>
    <ds:schemaRef ds:uri="http://schemas.microsoft.com/office/infopath/2007/PartnerControls"/>
    <ds:schemaRef ds:uri="bb2f8077-9203-4bb5-a07a-4ff1695ee889"/>
    <ds:schemaRef ds:uri="http://www.w3.org/XML/1998/namespace"/>
  </ds:schemaRefs>
</ds:datastoreItem>
</file>

<file path=customXml/itemProps2.xml><?xml version="1.0" encoding="utf-8"?>
<ds:datastoreItem xmlns:ds="http://schemas.openxmlformats.org/officeDocument/2006/customXml" ds:itemID="{11EC70BC-A615-437E-95D6-9196A1D96FD6}"/>
</file>

<file path=customXml/itemProps3.xml><?xml version="1.0" encoding="utf-8"?>
<ds:datastoreItem xmlns:ds="http://schemas.openxmlformats.org/officeDocument/2006/customXml" ds:itemID="{4F0B13F4-CFBA-4346-AB9B-01FEC850304B}">
  <ds:schemaRefs>
    <ds:schemaRef ds:uri="http://schemas.microsoft.com/sharepoint/v3/contenttype/forms"/>
  </ds:schemaRefs>
</ds:datastoreItem>
</file>

<file path=customXml/itemProps4.xml><?xml version="1.0" encoding="utf-8"?>
<ds:datastoreItem xmlns:ds="http://schemas.openxmlformats.org/officeDocument/2006/customXml" ds:itemID="{F5D46172-EADC-4C56-A1AB-74D95A57B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2611</Words>
  <Characters>17144</Characters>
  <Application>Microsoft Office Word</Application>
  <DocSecurity>0</DocSecurity>
  <Lines>267</Lines>
  <Paragraphs>70</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VOP</vt:lpstr>
      <vt:lpstr>VOP</vt:lpstr>
    </vt:vector>
  </TitlesOfParts>
  <Company>KVOP</Company>
  <LinksUpToDate>false</LinksUpToDate>
  <CharactersWithSpaces>19685</CharactersWithSpaces>
  <SharedDoc>false</SharedDoc>
  <HLinks>
    <vt:vector size="12" baseType="variant">
      <vt:variant>
        <vt:i4>4456573</vt:i4>
      </vt:variant>
      <vt:variant>
        <vt:i4>3</vt:i4>
      </vt:variant>
      <vt:variant>
        <vt:i4>0</vt:i4>
      </vt:variant>
      <vt:variant>
        <vt:i4>5</vt:i4>
      </vt:variant>
      <vt:variant>
        <vt:lpwstr>mailto:polak@ochrance.cz</vt:lpwstr>
      </vt:variant>
      <vt:variant>
        <vt:lpwstr/>
      </vt:variant>
      <vt:variant>
        <vt:i4>1048632</vt:i4>
      </vt:variant>
      <vt:variant>
        <vt:i4>0</vt:i4>
      </vt:variant>
      <vt:variant>
        <vt:i4>0</vt:i4>
      </vt:variant>
      <vt:variant>
        <vt:i4>5</vt:i4>
      </vt:variant>
      <vt:variant>
        <vt:lpwstr>mailto:maxovar@psp.cz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VOP</dc:title>
  <dc:creator>Lenoráková Nina, Mgr.</dc:creator>
  <cp:lastModifiedBy>Kružlicová Kristína, Mgr. LL.M.</cp:lastModifiedBy>
  <cp:revision>3</cp:revision>
  <cp:lastPrinted>2026-07-03T10:14:00Z</cp:lastPrinted>
  <dcterms:created xsi:type="dcterms:W3CDTF">2026-07-07T08:32:00Z</dcterms:created>
  <dcterms:modified xsi:type="dcterms:W3CDTF">2026-07-07T08:35:00Z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