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B3B" w:rsidRDefault="00A92B3B" w:rsidP="00A92B3B">
      <w:pPr>
        <w:jc w:val="center"/>
        <w:rPr>
          <w:rFonts w:ascii="Times New Roman" w:hAnsi="Times New Roman" w:cs="Times New Roman"/>
          <w:b/>
          <w:color w:val="000000"/>
          <w:sz w:val="24"/>
          <w:szCs w:val="24"/>
        </w:rPr>
      </w:pPr>
      <w:bookmarkStart w:id="0" w:name="_GoBack"/>
      <w:r w:rsidRPr="003A0163">
        <w:rPr>
          <w:rFonts w:ascii="Times New Roman" w:eastAsia="Times New Roman" w:hAnsi="Times New Roman" w:cs="Times New Roman"/>
          <w:b/>
          <w:bCs/>
          <w:sz w:val="24"/>
          <w:szCs w:val="24"/>
          <w:lang w:eastAsia="en-GB"/>
        </w:rPr>
        <w:t xml:space="preserve">Information </w:t>
      </w:r>
      <w:r w:rsidR="003A0163" w:rsidRPr="003A0163">
        <w:rPr>
          <w:rFonts w:ascii="Times New Roman" w:hAnsi="Times New Roman" w:cs="Times New Roman"/>
          <w:b/>
          <w:color w:val="000000"/>
          <w:sz w:val="24"/>
          <w:szCs w:val="24"/>
        </w:rPr>
        <w:t>the institution of the People’s Advocate in Albania </w:t>
      </w:r>
      <w:r w:rsidRPr="00A92B3B">
        <w:rPr>
          <w:rFonts w:ascii="Times New Roman" w:hAnsi="Times New Roman" w:cs="Times New Roman"/>
          <w:b/>
          <w:sz w:val="24"/>
          <w:szCs w:val="24"/>
          <w:lang w:val="en"/>
        </w:rPr>
        <w:t>on</w:t>
      </w:r>
      <w:r w:rsidRPr="00A92B3B">
        <w:rPr>
          <w:rFonts w:ascii="Times New Roman" w:hAnsi="Times New Roman" w:cs="Times New Roman"/>
          <w:b/>
          <w:sz w:val="24"/>
          <w:szCs w:val="24"/>
        </w:rPr>
        <w:t xml:space="preserve"> </w:t>
      </w:r>
      <w:r w:rsidRPr="00A92B3B">
        <w:rPr>
          <w:rFonts w:ascii="Times New Roman" w:hAnsi="Times New Roman" w:cs="Times New Roman"/>
          <w:b/>
          <w:color w:val="000000"/>
          <w:sz w:val="24"/>
          <w:szCs w:val="24"/>
        </w:rPr>
        <w:t xml:space="preserve">Autonomy, participation and human dignity of older persons with cognitive </w:t>
      </w:r>
      <w:proofErr w:type="spellStart"/>
      <w:r w:rsidRPr="00A92B3B">
        <w:rPr>
          <w:rFonts w:ascii="Times New Roman" w:hAnsi="Times New Roman" w:cs="Times New Roman"/>
          <w:b/>
          <w:color w:val="000000"/>
          <w:sz w:val="24"/>
          <w:szCs w:val="24"/>
        </w:rPr>
        <w:t>impairmen</w:t>
      </w:r>
      <w:proofErr w:type="spellEnd"/>
      <w:r w:rsidR="003A0163">
        <w:rPr>
          <w:rFonts w:ascii="Times New Roman" w:hAnsi="Times New Roman" w:cs="Times New Roman"/>
          <w:b/>
          <w:color w:val="000000"/>
          <w:sz w:val="24"/>
          <w:szCs w:val="24"/>
        </w:rPr>
        <w:t>.</w:t>
      </w:r>
    </w:p>
    <w:bookmarkEnd w:id="0"/>
    <w:p w:rsidR="00A92B3B" w:rsidRPr="00A92B3B" w:rsidRDefault="00A92B3B" w:rsidP="00A92B3B">
      <w:pPr>
        <w:jc w:val="center"/>
        <w:rPr>
          <w:rFonts w:ascii="Times New Roman" w:hAnsi="Times New Roman" w:cs="Times New Roman"/>
          <w:b/>
          <w:sz w:val="24"/>
          <w:szCs w:val="24"/>
        </w:rPr>
      </w:pPr>
    </w:p>
    <w:p w:rsidR="00B4301B" w:rsidRPr="00B4301B" w:rsidRDefault="00B4301B" w:rsidP="00B4301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A92B3B">
        <w:rPr>
          <w:rFonts w:ascii="Times New Roman" w:eastAsia="Times New Roman" w:hAnsi="Times New Roman" w:cs="Times New Roman"/>
          <w:b/>
          <w:bCs/>
          <w:sz w:val="24"/>
          <w:szCs w:val="24"/>
          <w:lang w:eastAsia="en-GB"/>
        </w:rPr>
        <w:t>Voice, recognition and lived experience</w:t>
      </w:r>
    </w:p>
    <w:p w:rsidR="00B4301B" w:rsidRPr="00B4301B" w:rsidRDefault="00B4301B" w:rsidP="00B4301B">
      <w:pPr>
        <w:ind w:left="360"/>
        <w:rPr>
          <w:rFonts w:ascii="Times New Roman" w:hAnsi="Times New Roman" w:cs="Times New Roman"/>
          <w:i/>
          <w:sz w:val="24"/>
          <w:szCs w:val="24"/>
          <w:lang w:eastAsia="en-GB"/>
        </w:rPr>
      </w:pPr>
      <w:r w:rsidRPr="00B4301B">
        <w:rPr>
          <w:i/>
          <w:sz w:val="24"/>
          <w:szCs w:val="24"/>
          <w:lang w:eastAsia="en-GB"/>
        </w:rPr>
        <w:t>1</w:t>
      </w:r>
      <w:r>
        <w:rPr>
          <w:sz w:val="24"/>
          <w:szCs w:val="24"/>
          <w:lang w:eastAsia="en-GB"/>
        </w:rPr>
        <w:t xml:space="preserve">. </w:t>
      </w:r>
      <w:r w:rsidRPr="00B4301B">
        <w:rPr>
          <w:rFonts w:ascii="Times New Roman" w:hAnsi="Times New Roman" w:cs="Times New Roman"/>
          <w:i/>
          <w:sz w:val="24"/>
          <w:szCs w:val="24"/>
          <w:lang w:eastAsia="en-GB"/>
        </w:rPr>
        <w:t>In what ways are older persons with cognitive impairment not heard, not recognized, or excluded from meaningful participation in everyday life?</w:t>
      </w:r>
    </w:p>
    <w:p w:rsidR="00B4301B" w:rsidRPr="00B4301B" w:rsidRDefault="00B4301B" w:rsidP="00B4301B">
      <w:pPr>
        <w:ind w:left="360"/>
        <w:rPr>
          <w:rFonts w:ascii="Times New Roman" w:hAnsi="Times New Roman" w:cs="Times New Roman"/>
          <w:i/>
          <w:sz w:val="24"/>
          <w:szCs w:val="24"/>
          <w:lang w:eastAsia="en-GB"/>
        </w:rPr>
      </w:pPr>
      <w:r w:rsidRPr="00B4301B">
        <w:rPr>
          <w:rFonts w:ascii="Times New Roman" w:hAnsi="Times New Roman" w:cs="Times New Roman"/>
          <w:i/>
          <w:sz w:val="24"/>
          <w:szCs w:val="24"/>
          <w:lang w:eastAsia="en-GB"/>
        </w:rPr>
        <w:t>a.</w:t>
      </w:r>
      <w:r>
        <w:rPr>
          <w:rFonts w:ascii="Times New Roman" w:hAnsi="Times New Roman" w:cs="Times New Roman"/>
          <w:i/>
          <w:sz w:val="24"/>
          <w:szCs w:val="24"/>
          <w:lang w:eastAsia="en-GB"/>
        </w:rPr>
        <w:t xml:space="preserve"> </w:t>
      </w:r>
      <w:r w:rsidRPr="00B4301B">
        <w:rPr>
          <w:rFonts w:ascii="Times New Roman" w:hAnsi="Times New Roman" w:cs="Times New Roman"/>
          <w:i/>
          <w:sz w:val="24"/>
          <w:szCs w:val="24"/>
          <w:lang w:eastAsia="en-GB"/>
        </w:rPr>
        <w:t xml:space="preserve">Examples: being spoken over, excluded from conversations or decisions, ignored </w:t>
      </w:r>
      <w:r>
        <w:rPr>
          <w:rFonts w:ascii="Times New Roman" w:hAnsi="Times New Roman" w:cs="Times New Roman"/>
          <w:i/>
          <w:sz w:val="24"/>
          <w:szCs w:val="24"/>
          <w:lang w:eastAsia="en-GB"/>
        </w:rPr>
        <w:t xml:space="preserve">in care settings, loss of </w:t>
      </w:r>
      <w:proofErr w:type="spellStart"/>
      <w:r>
        <w:rPr>
          <w:rFonts w:ascii="Times New Roman" w:hAnsi="Times New Roman" w:cs="Times New Roman"/>
          <w:i/>
          <w:sz w:val="24"/>
          <w:szCs w:val="24"/>
          <w:lang w:eastAsia="en-GB"/>
        </w:rPr>
        <w:t>socia</w:t>
      </w:r>
      <w:proofErr w:type="spellEnd"/>
      <w:r w:rsidRPr="00B4301B">
        <w:rPr>
          <w:rFonts w:ascii="Times New Roman" w:hAnsi="Times New Roman" w:cs="Times New Roman"/>
          <w:i/>
          <w:sz w:val="24"/>
          <w:szCs w:val="24"/>
          <w:lang w:eastAsia="en-GB"/>
        </w:rPr>
        <w:t xml:space="preserve"> roles, diminished visibility in family or community life.</w:t>
      </w:r>
    </w:p>
    <w:p w:rsidR="00B4301B" w:rsidRPr="00B4301B" w:rsidRDefault="00B4301B" w:rsidP="00B4301B">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301B">
        <w:rPr>
          <w:rFonts w:ascii="Times New Roman" w:eastAsia="Times New Roman" w:hAnsi="Times New Roman" w:cs="Times New Roman"/>
          <w:sz w:val="24"/>
          <w:szCs w:val="24"/>
          <w:lang w:eastAsia="en-GB"/>
        </w:rPr>
        <w:t>In Albania, older persons with cognitive impairments (such as dementia, Alzheimer's disease, or other forms of cognitive decline) face a range of barriers that limit their meaningful participation in everyday life. These barriers are associated with a lack of public awareness, persistent stereotypes, insufficient support services, and a still limited culture of respecting their autonomy.</w:t>
      </w:r>
    </w:p>
    <w:p w:rsidR="00B4301B" w:rsidRPr="00B4301B" w:rsidRDefault="00B4301B" w:rsidP="00B4301B">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301B">
        <w:rPr>
          <w:rFonts w:ascii="Times New Roman" w:eastAsia="Times New Roman" w:hAnsi="Times New Roman" w:cs="Times New Roman"/>
          <w:sz w:val="24"/>
          <w:szCs w:val="24"/>
          <w:lang w:eastAsia="en-GB"/>
        </w:rPr>
        <w:t>Although the legal framework guarantees respect for the dignity, equality, and right to participation of every individual, its practical implementation remains limited. Specialised dementia services are still scarce, support for family caregivers is inadequate, and there is a lack of standardised guidance on communication and supported decision-making for persons with cognitive impairments. As a result, their participation in family, social, and institutional life often remains formalistic or restricted.</w:t>
      </w:r>
    </w:p>
    <w:p w:rsidR="00B4301B" w:rsidRPr="00B4301B" w:rsidRDefault="00B4301B" w:rsidP="00B4301B">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301B">
        <w:rPr>
          <w:rFonts w:ascii="Times New Roman" w:eastAsia="Times New Roman" w:hAnsi="Times New Roman" w:cs="Times New Roman"/>
          <w:sz w:val="24"/>
          <w:szCs w:val="24"/>
          <w:lang w:eastAsia="en-GB"/>
        </w:rPr>
        <w:t>To ensure the meaningful participation of older persons with cognitive impairments, it is necessary to expand community-based dementia services, provide training for professionals in adapted communication, promote supported decision-making, strengthen support for family caregivers, and implement public awareness campaigns aimed at combating stigma and discrimination against persons with cognitive impairments.</w:t>
      </w:r>
    </w:p>
    <w:p w:rsidR="00B4301B" w:rsidRPr="00B4301B" w:rsidRDefault="00B4301B" w:rsidP="00B4301B">
      <w:pPr>
        <w:ind w:left="360" w:firstLine="45"/>
        <w:jc w:val="both"/>
        <w:rPr>
          <w:rFonts w:ascii="Times New Roman" w:hAnsi="Times New Roman" w:cs="Times New Roman"/>
          <w:i/>
          <w:sz w:val="24"/>
          <w:szCs w:val="24"/>
          <w:lang w:eastAsia="en-GB"/>
        </w:rPr>
      </w:pPr>
      <w:r w:rsidRPr="00B4301B">
        <w:rPr>
          <w:i/>
          <w:lang w:eastAsia="en-GB"/>
        </w:rPr>
        <w:t>2.</w:t>
      </w:r>
      <w:r>
        <w:rPr>
          <w:lang w:eastAsia="en-GB"/>
        </w:rPr>
        <w:t xml:space="preserve"> </w:t>
      </w:r>
      <w:r w:rsidRPr="00B4301B">
        <w:rPr>
          <w:rFonts w:ascii="Times New Roman" w:hAnsi="Times New Roman" w:cs="Times New Roman"/>
          <w:i/>
          <w:sz w:val="24"/>
          <w:szCs w:val="24"/>
          <w:lang w:eastAsia="en-GB"/>
        </w:rPr>
        <w:t xml:space="preserve">How are the wishes, emotions, preferences and values of older persons with cognitive </w:t>
      </w:r>
      <w:r>
        <w:rPr>
          <w:rFonts w:ascii="Times New Roman" w:hAnsi="Times New Roman" w:cs="Times New Roman"/>
          <w:i/>
          <w:sz w:val="24"/>
          <w:szCs w:val="24"/>
          <w:lang w:eastAsia="en-GB"/>
        </w:rPr>
        <w:t xml:space="preserve">  </w:t>
      </w:r>
      <w:r w:rsidRPr="00B4301B">
        <w:rPr>
          <w:rFonts w:ascii="Times New Roman" w:hAnsi="Times New Roman" w:cs="Times New Roman"/>
          <w:i/>
          <w:sz w:val="24"/>
          <w:szCs w:val="24"/>
          <w:lang w:eastAsia="en-GB"/>
        </w:rPr>
        <w:t>impairment identified, interpreted and respected when communication is difficult, altered or fluctuating?</w:t>
      </w:r>
    </w:p>
    <w:p w:rsidR="00B4301B" w:rsidRPr="00B4301B" w:rsidRDefault="00B4301B" w:rsidP="00B4301B">
      <w:pPr>
        <w:ind w:left="360"/>
        <w:jc w:val="both"/>
        <w:rPr>
          <w:rFonts w:ascii="Times New Roman" w:hAnsi="Times New Roman" w:cs="Times New Roman"/>
          <w:i/>
          <w:sz w:val="24"/>
          <w:szCs w:val="24"/>
          <w:lang w:eastAsia="en-GB"/>
        </w:rPr>
      </w:pPr>
      <w:r w:rsidRPr="00B4301B">
        <w:rPr>
          <w:rFonts w:ascii="Times New Roman" w:hAnsi="Times New Roman" w:cs="Times New Roman"/>
          <w:i/>
          <w:sz w:val="24"/>
          <w:szCs w:val="24"/>
          <w:lang w:eastAsia="en-GB"/>
        </w:rPr>
        <w:t xml:space="preserve">a. Examples: communication support, non-verbal expression, involvement of </w:t>
      </w:r>
      <w:proofErr w:type="gramStart"/>
      <w:r w:rsidRPr="00B4301B">
        <w:rPr>
          <w:rFonts w:ascii="Times New Roman" w:hAnsi="Times New Roman" w:cs="Times New Roman"/>
          <w:i/>
          <w:sz w:val="24"/>
          <w:szCs w:val="24"/>
          <w:lang w:eastAsia="en-GB"/>
        </w:rPr>
        <w:t xml:space="preserve">trusted </w:t>
      </w:r>
      <w:r>
        <w:rPr>
          <w:rFonts w:ascii="Times New Roman" w:hAnsi="Times New Roman" w:cs="Times New Roman"/>
          <w:i/>
          <w:sz w:val="24"/>
          <w:szCs w:val="24"/>
          <w:lang w:eastAsia="en-GB"/>
        </w:rPr>
        <w:t xml:space="preserve"> </w:t>
      </w:r>
      <w:r w:rsidRPr="00B4301B">
        <w:rPr>
          <w:rFonts w:ascii="Times New Roman" w:hAnsi="Times New Roman" w:cs="Times New Roman"/>
          <w:i/>
          <w:sz w:val="24"/>
          <w:szCs w:val="24"/>
          <w:lang w:eastAsia="en-GB"/>
        </w:rPr>
        <w:t>persons</w:t>
      </w:r>
      <w:proofErr w:type="gramEnd"/>
      <w:r w:rsidRPr="00B4301B">
        <w:rPr>
          <w:rFonts w:ascii="Times New Roman" w:hAnsi="Times New Roman" w:cs="Times New Roman"/>
          <w:i/>
          <w:sz w:val="24"/>
          <w:szCs w:val="24"/>
          <w:lang w:eastAsia="en-GB"/>
        </w:rPr>
        <w:t>, advance expressions of wishes, relational understanding of preferences.</w:t>
      </w:r>
    </w:p>
    <w:p w:rsidR="005940E8" w:rsidRPr="00B4301B"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301B">
        <w:rPr>
          <w:rFonts w:ascii="Times New Roman" w:eastAsia="Times New Roman" w:hAnsi="Times New Roman" w:cs="Times New Roman"/>
          <w:sz w:val="24"/>
          <w:szCs w:val="24"/>
          <w:lang w:eastAsia="en-GB"/>
        </w:rPr>
        <w:t>In Albania, identifying, interpreting, and respecting the wishes, emotions, preferences, and values of older persons with cognitive impairments remains a significant challenge due to the absence of standardised protocols, the limited training of professionals, and the still insufficient development of long-term care services.</w:t>
      </w:r>
    </w:p>
    <w:p w:rsidR="005940E8" w:rsidRPr="00B4301B"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301B">
        <w:rPr>
          <w:rFonts w:ascii="Times New Roman" w:eastAsia="Times New Roman" w:hAnsi="Times New Roman" w:cs="Times New Roman"/>
          <w:sz w:val="24"/>
          <w:szCs w:val="24"/>
          <w:lang w:eastAsia="en-GB"/>
        </w:rPr>
        <w:t>In practice, support relies predominantly on family members and the individual experience of professionals. Decisions are often based primarily on the views of family members, without sufficient efforts being made to ascertain the person's current will and preferences.</w:t>
      </w:r>
    </w:p>
    <w:p w:rsidR="005940E8" w:rsidRPr="00B4301B"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B4301B">
        <w:rPr>
          <w:rFonts w:ascii="Times New Roman" w:eastAsia="Times New Roman" w:hAnsi="Times New Roman" w:cs="Times New Roman"/>
          <w:sz w:val="24"/>
          <w:szCs w:val="24"/>
          <w:lang w:eastAsia="en-GB"/>
        </w:rPr>
        <w:t xml:space="preserve">Addressing these challenges requires the training of professionals, the development of adapted communication methods, the use of person-centred approaches based on the individual's life </w:t>
      </w:r>
      <w:r w:rsidRPr="00B4301B">
        <w:rPr>
          <w:rFonts w:ascii="Times New Roman" w:eastAsia="Times New Roman" w:hAnsi="Times New Roman" w:cs="Times New Roman"/>
          <w:sz w:val="24"/>
          <w:szCs w:val="24"/>
          <w:lang w:eastAsia="en-GB"/>
        </w:rPr>
        <w:lastRenderedPageBreak/>
        <w:t>history, and the establishment of legal and practical mechanisms that ensure respect for the will, preferences, and dignity of older persons with cognitive impairments.</w:t>
      </w:r>
    </w:p>
    <w:p w:rsidR="00B4301B" w:rsidRPr="00B4301B" w:rsidRDefault="00B4301B" w:rsidP="00B4301B">
      <w:pPr>
        <w:spacing w:before="100" w:beforeAutospacing="1" w:after="100" w:afterAutospacing="1" w:line="240" w:lineRule="auto"/>
        <w:ind w:left="1440"/>
        <w:rPr>
          <w:rFonts w:ascii="Times New Roman" w:eastAsia="Times New Roman" w:hAnsi="Times New Roman" w:cs="Times New Roman"/>
          <w:sz w:val="24"/>
          <w:szCs w:val="24"/>
          <w:lang w:eastAsia="en-GB"/>
        </w:rPr>
      </w:pPr>
    </w:p>
    <w:p w:rsidR="00B4301B" w:rsidRPr="00B4301B" w:rsidRDefault="00B4301B" w:rsidP="00B4301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B4301B">
        <w:rPr>
          <w:rFonts w:ascii="Times New Roman" w:eastAsia="Times New Roman" w:hAnsi="Times New Roman" w:cs="Times New Roman"/>
          <w:b/>
          <w:bCs/>
          <w:sz w:val="24"/>
          <w:szCs w:val="24"/>
          <w:lang w:eastAsia="en-GB"/>
        </w:rPr>
        <w:t>Autonomy and participation</w:t>
      </w:r>
    </w:p>
    <w:p w:rsidR="00B4301B" w:rsidRPr="00B4301B" w:rsidRDefault="00B4301B" w:rsidP="00B4301B">
      <w:pPr>
        <w:spacing w:before="100" w:beforeAutospacing="1" w:after="100" w:afterAutospacing="1" w:line="240" w:lineRule="auto"/>
        <w:ind w:left="360"/>
        <w:rPr>
          <w:rFonts w:ascii="Times New Roman" w:eastAsia="Times New Roman" w:hAnsi="Times New Roman" w:cs="Times New Roman"/>
          <w:i/>
          <w:sz w:val="24"/>
          <w:szCs w:val="24"/>
          <w:lang w:eastAsia="en-GB"/>
        </w:rPr>
      </w:pPr>
      <w:r w:rsidRPr="00B4301B">
        <w:rPr>
          <w:rFonts w:ascii="Times New Roman" w:eastAsia="Times New Roman" w:hAnsi="Times New Roman" w:cs="Times New Roman"/>
          <w:i/>
          <w:sz w:val="24"/>
          <w:szCs w:val="24"/>
          <w:lang w:eastAsia="en-GB"/>
        </w:rPr>
        <w:t>1.In what situations do care, protection or professional practices unintentionally take over decisions or silence the participation of older persons with cognitive impairment?</w:t>
      </w:r>
    </w:p>
    <w:p w:rsidR="00B4301B" w:rsidRDefault="00B4301B" w:rsidP="00B4301B">
      <w:pPr>
        <w:spacing w:before="100" w:beforeAutospacing="1" w:after="100" w:afterAutospacing="1" w:line="240" w:lineRule="auto"/>
        <w:ind w:left="360"/>
        <w:rPr>
          <w:rFonts w:ascii="Times New Roman" w:eastAsia="Times New Roman" w:hAnsi="Times New Roman" w:cs="Times New Roman"/>
          <w:i/>
          <w:sz w:val="24"/>
          <w:szCs w:val="24"/>
          <w:lang w:eastAsia="en-GB"/>
        </w:rPr>
      </w:pPr>
      <w:r w:rsidRPr="00B4301B">
        <w:rPr>
          <w:rFonts w:ascii="Times New Roman" w:eastAsia="Times New Roman" w:hAnsi="Times New Roman" w:cs="Times New Roman"/>
          <w:i/>
          <w:sz w:val="24"/>
          <w:szCs w:val="24"/>
          <w:lang w:eastAsia="en-GB"/>
        </w:rPr>
        <w:t>a. Examples: overprotection, automatic substitute decision-making, restrictive routines, exclusion from everyday choices or conversations.</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t>In Albania, supported decision-making mechanisms remain underdeveloped. As a result, practice continues to rely predominantly on substitute decision-making, whereby family members or professionals make decisions on behalf of the person, rather than supporting them to understand relevant information, express their will and preferences, and participate in decision-making.</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t>To ensure respect for their autonomy and dignity, it is necessary to develop professional guidelines, provide training for family caregivers and professionals, carry out individual assessments of decision-making capacity, and promote the active involvement of the person in all decisions affecting their life.</w:t>
      </w:r>
    </w:p>
    <w:p w:rsidR="00B4301B" w:rsidRPr="00B4301B" w:rsidRDefault="00B4301B" w:rsidP="00B4301B">
      <w:pPr>
        <w:spacing w:before="100" w:beforeAutospacing="1" w:after="100" w:afterAutospacing="1" w:line="240" w:lineRule="auto"/>
        <w:ind w:left="720"/>
        <w:rPr>
          <w:rFonts w:ascii="Times New Roman" w:eastAsia="Times New Roman" w:hAnsi="Times New Roman" w:cs="Times New Roman"/>
          <w:i/>
          <w:sz w:val="24"/>
          <w:szCs w:val="24"/>
          <w:lang w:eastAsia="en-GB"/>
        </w:rPr>
      </w:pPr>
      <w:r w:rsidRPr="00B4301B">
        <w:rPr>
          <w:rFonts w:ascii="Times New Roman" w:eastAsia="Times New Roman" w:hAnsi="Times New Roman" w:cs="Times New Roman"/>
          <w:i/>
          <w:sz w:val="24"/>
          <w:szCs w:val="24"/>
          <w:lang w:eastAsia="en-GB"/>
        </w:rPr>
        <w:t>2.How can autonomy be supported in practice when cognition fluctuates, is partial, or changes over time?</w:t>
      </w:r>
    </w:p>
    <w:p w:rsidR="00B4301B" w:rsidRDefault="00B4301B" w:rsidP="00B4301B">
      <w:pPr>
        <w:spacing w:before="100" w:beforeAutospacing="1" w:after="100" w:afterAutospacing="1" w:line="240" w:lineRule="auto"/>
        <w:ind w:left="720"/>
        <w:rPr>
          <w:rFonts w:ascii="Times New Roman" w:eastAsia="Times New Roman" w:hAnsi="Times New Roman" w:cs="Times New Roman"/>
          <w:i/>
          <w:sz w:val="24"/>
          <w:szCs w:val="24"/>
          <w:lang w:eastAsia="en-GB"/>
        </w:rPr>
      </w:pPr>
      <w:r w:rsidRPr="00B4301B">
        <w:rPr>
          <w:rFonts w:ascii="Times New Roman" w:eastAsia="Times New Roman" w:hAnsi="Times New Roman" w:cs="Times New Roman"/>
          <w:i/>
          <w:sz w:val="24"/>
          <w:szCs w:val="24"/>
          <w:lang w:eastAsia="en-GB"/>
        </w:rPr>
        <w:t>a. Examples: supported decision-making, context-sensitive approaches, fluctuating capacity, shared or relational forms of autonomy.</w:t>
      </w:r>
    </w:p>
    <w:p w:rsidR="005940E8" w:rsidRPr="00B4301B" w:rsidRDefault="005940E8" w:rsidP="005940E8">
      <w:pPr>
        <w:spacing w:before="100" w:beforeAutospacing="1" w:after="100" w:afterAutospacing="1" w:line="240" w:lineRule="auto"/>
        <w:jc w:val="both"/>
        <w:rPr>
          <w:rFonts w:ascii="Times New Roman" w:eastAsia="Times New Roman" w:hAnsi="Times New Roman" w:cs="Times New Roman"/>
          <w:i/>
          <w:sz w:val="24"/>
          <w:szCs w:val="24"/>
          <w:lang w:eastAsia="en-GB"/>
        </w:rPr>
      </w:pPr>
      <w:r w:rsidRPr="005940E8">
        <w:rPr>
          <w:rFonts w:ascii="Times New Roman" w:hAnsi="Times New Roman" w:cs="Times New Roman"/>
          <w:sz w:val="24"/>
          <w:szCs w:val="24"/>
        </w:rPr>
        <w:t>In Albania, the autonomy of older persons with cognitive impairments can be supported by moving from the traditional model of substitute decision-making towards a supported decision-making model that respects the person's remaining abilities, will, and preferences. This requires individual assessments of decision-making capacity, the use of adapted communication, the active involvement of family members and professionals in a supportive role, and the development of policies and practices that promote the autonomy, dignity, and rights of older persons in accordance with international human rights standards.</w:t>
      </w:r>
    </w:p>
    <w:p w:rsidR="00B4301B" w:rsidRPr="00B4301B" w:rsidRDefault="00B4301B" w:rsidP="00B4301B">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B4301B">
        <w:rPr>
          <w:rFonts w:ascii="Times New Roman" w:eastAsia="Times New Roman" w:hAnsi="Times New Roman" w:cs="Times New Roman"/>
          <w:b/>
          <w:bCs/>
          <w:sz w:val="24"/>
          <w:szCs w:val="24"/>
          <w:lang w:eastAsia="en-GB"/>
        </w:rPr>
        <w:t>Personhood, relationships and belonging</w:t>
      </w:r>
    </w:p>
    <w:p w:rsidR="00B4301B" w:rsidRPr="00B4301B" w:rsidRDefault="005940E8" w:rsidP="005940E8">
      <w:pPr>
        <w:spacing w:before="100" w:beforeAutospacing="1" w:after="100" w:afterAutospacing="1" w:line="240" w:lineRule="auto"/>
        <w:ind w:left="360"/>
        <w:rPr>
          <w:rFonts w:ascii="Times New Roman" w:eastAsia="Times New Roman" w:hAnsi="Times New Roman" w:cs="Times New Roman"/>
          <w:i/>
          <w:sz w:val="24"/>
          <w:szCs w:val="24"/>
          <w:lang w:eastAsia="en-GB"/>
        </w:rPr>
      </w:pPr>
      <w:r w:rsidRPr="005940E8">
        <w:rPr>
          <w:rFonts w:ascii="Times New Roman" w:eastAsia="Times New Roman" w:hAnsi="Times New Roman" w:cs="Times New Roman"/>
          <w:i/>
          <w:sz w:val="24"/>
          <w:szCs w:val="24"/>
          <w:lang w:eastAsia="en-GB"/>
        </w:rPr>
        <w:t>1.</w:t>
      </w:r>
      <w:r w:rsidR="00B4301B" w:rsidRPr="00B4301B">
        <w:rPr>
          <w:rFonts w:ascii="Times New Roman" w:eastAsia="Times New Roman" w:hAnsi="Times New Roman" w:cs="Times New Roman"/>
          <w:i/>
          <w:sz w:val="24"/>
          <w:szCs w:val="24"/>
          <w:lang w:eastAsia="en-GB"/>
        </w:rPr>
        <w:t>How does cognitive impairment affect an older person’s role, identity, relationships and sense of belonging in family, community and social life?</w:t>
      </w:r>
    </w:p>
    <w:p w:rsidR="00B4301B" w:rsidRPr="005940E8" w:rsidRDefault="005940E8" w:rsidP="005940E8">
      <w:pPr>
        <w:spacing w:before="100" w:beforeAutospacing="1" w:after="100" w:afterAutospacing="1" w:line="240" w:lineRule="auto"/>
        <w:ind w:left="360"/>
        <w:rPr>
          <w:rFonts w:ascii="Times New Roman" w:eastAsia="Times New Roman" w:hAnsi="Times New Roman" w:cs="Times New Roman"/>
          <w:i/>
          <w:sz w:val="24"/>
          <w:szCs w:val="24"/>
          <w:lang w:eastAsia="en-GB"/>
        </w:rPr>
      </w:pPr>
      <w:r w:rsidRPr="005940E8">
        <w:rPr>
          <w:rFonts w:ascii="Times New Roman" w:eastAsia="Times New Roman" w:hAnsi="Times New Roman" w:cs="Times New Roman"/>
          <w:i/>
          <w:sz w:val="24"/>
          <w:szCs w:val="24"/>
          <w:lang w:eastAsia="en-GB"/>
        </w:rPr>
        <w:t xml:space="preserve">a. </w:t>
      </w:r>
      <w:r w:rsidR="00B4301B" w:rsidRPr="005940E8">
        <w:rPr>
          <w:rFonts w:ascii="Times New Roman" w:eastAsia="Times New Roman" w:hAnsi="Times New Roman" w:cs="Times New Roman"/>
          <w:i/>
          <w:sz w:val="24"/>
          <w:szCs w:val="24"/>
          <w:lang w:eastAsia="en-GB"/>
        </w:rPr>
        <w:t>Examples: changes in family roles, social withdrawal, loss of responsibilities, stigma, reduced expectations regarding participation.</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t xml:space="preserve">In Albania, cognitive impairment affects not only the functional abilities of older persons but also their roles, identity, and participation in family, community, and social life. Due to the lack of specialised community-based services, limited awareness and understanding of dementia and other forms of cognitive impairment, and the persistence of stigma, many older </w:t>
      </w:r>
      <w:r w:rsidRPr="005940E8">
        <w:rPr>
          <w:rFonts w:ascii="Times New Roman" w:eastAsia="Times New Roman" w:hAnsi="Times New Roman" w:cs="Times New Roman"/>
          <w:sz w:val="24"/>
          <w:szCs w:val="24"/>
          <w:lang w:eastAsia="en-GB"/>
        </w:rPr>
        <w:lastRenderedPageBreak/>
        <w:t>persons experience social isolation and the gradual loss of the roles they have fulfilled throughout their lives.</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t>In the Albanian context, these challenges are further compounded by the limited development of policies and services for persons with dementia and other cognitive impairments, as well as the need to raise awareness among families, professionals, and the wider community. To ensure dignified and inclusive ageing, it is essential to promote community-based models of care, combat stigma, and create opportunities for older persons with cognitive impairments to continue fulfilling their social roles and participating in family and community life in accordance with their abilities, will, and preferences.</w:t>
      </w:r>
    </w:p>
    <w:p w:rsidR="005940E8" w:rsidRPr="00B4301B" w:rsidRDefault="005940E8" w:rsidP="005940E8">
      <w:pPr>
        <w:spacing w:before="100" w:beforeAutospacing="1" w:after="100" w:afterAutospacing="1" w:line="240" w:lineRule="auto"/>
        <w:rPr>
          <w:rFonts w:ascii="Times New Roman" w:eastAsia="Times New Roman" w:hAnsi="Times New Roman" w:cs="Times New Roman"/>
          <w:sz w:val="24"/>
          <w:szCs w:val="24"/>
          <w:lang w:eastAsia="en-GB"/>
        </w:rPr>
      </w:pPr>
    </w:p>
    <w:p w:rsidR="00B4301B" w:rsidRPr="00B4301B" w:rsidRDefault="005940E8" w:rsidP="005940E8">
      <w:pPr>
        <w:spacing w:before="100" w:beforeAutospacing="1" w:after="100" w:afterAutospacing="1" w:line="240" w:lineRule="auto"/>
        <w:ind w:left="360"/>
        <w:rPr>
          <w:rFonts w:ascii="Times New Roman" w:eastAsia="Times New Roman" w:hAnsi="Times New Roman" w:cs="Times New Roman"/>
          <w:i/>
          <w:sz w:val="24"/>
          <w:szCs w:val="24"/>
          <w:lang w:eastAsia="en-GB"/>
        </w:rPr>
      </w:pPr>
      <w:r w:rsidRPr="005940E8">
        <w:rPr>
          <w:rFonts w:ascii="Times New Roman" w:eastAsia="Times New Roman" w:hAnsi="Times New Roman" w:cs="Times New Roman"/>
          <w:i/>
          <w:sz w:val="24"/>
          <w:szCs w:val="24"/>
          <w:lang w:eastAsia="en-GB"/>
        </w:rPr>
        <w:t>2.</w:t>
      </w:r>
      <w:r w:rsidR="00B4301B" w:rsidRPr="00B4301B">
        <w:rPr>
          <w:rFonts w:ascii="Times New Roman" w:eastAsia="Times New Roman" w:hAnsi="Times New Roman" w:cs="Times New Roman"/>
          <w:i/>
          <w:sz w:val="24"/>
          <w:szCs w:val="24"/>
          <w:lang w:eastAsia="en-GB"/>
        </w:rPr>
        <w:t xml:space="preserve">What stereotypes, fears or social attitudes most often lead to loss of dignity, exclusion </w:t>
      </w:r>
      <w:r w:rsidRPr="005940E8">
        <w:rPr>
          <w:rFonts w:ascii="Times New Roman" w:eastAsia="Times New Roman" w:hAnsi="Times New Roman" w:cs="Times New Roman"/>
          <w:i/>
          <w:sz w:val="24"/>
          <w:szCs w:val="24"/>
          <w:lang w:eastAsia="en-GB"/>
        </w:rPr>
        <w:t xml:space="preserve">      </w:t>
      </w:r>
      <w:r w:rsidR="00B4301B" w:rsidRPr="00B4301B">
        <w:rPr>
          <w:rFonts w:ascii="Times New Roman" w:eastAsia="Times New Roman" w:hAnsi="Times New Roman" w:cs="Times New Roman"/>
          <w:i/>
          <w:sz w:val="24"/>
          <w:szCs w:val="24"/>
          <w:lang w:eastAsia="en-GB"/>
        </w:rPr>
        <w:t>or reduced expectations for older persons with cognitive impairment?</w:t>
      </w:r>
    </w:p>
    <w:p w:rsidR="00B4301B" w:rsidRDefault="005940E8" w:rsidP="005940E8">
      <w:pPr>
        <w:spacing w:before="100" w:beforeAutospacing="1" w:after="100" w:afterAutospacing="1" w:line="240" w:lineRule="auto"/>
        <w:ind w:left="360"/>
        <w:rPr>
          <w:rFonts w:ascii="Times New Roman" w:eastAsia="Times New Roman" w:hAnsi="Times New Roman" w:cs="Times New Roman"/>
          <w:sz w:val="24"/>
          <w:szCs w:val="24"/>
          <w:lang w:eastAsia="en-GB"/>
        </w:rPr>
      </w:pPr>
      <w:r w:rsidRPr="005940E8">
        <w:rPr>
          <w:rFonts w:ascii="Times New Roman" w:eastAsia="Times New Roman" w:hAnsi="Times New Roman" w:cs="Times New Roman"/>
          <w:i/>
          <w:sz w:val="24"/>
          <w:szCs w:val="24"/>
          <w:lang w:eastAsia="en-GB"/>
        </w:rPr>
        <w:t xml:space="preserve">a. </w:t>
      </w:r>
      <w:r w:rsidR="00B4301B" w:rsidRPr="00B4301B">
        <w:rPr>
          <w:rFonts w:ascii="Times New Roman" w:eastAsia="Times New Roman" w:hAnsi="Times New Roman" w:cs="Times New Roman"/>
          <w:i/>
          <w:sz w:val="24"/>
          <w:szCs w:val="24"/>
          <w:lang w:eastAsia="en-GB"/>
        </w:rPr>
        <w:t xml:space="preserve">Examples: assumptions of incompetence, </w:t>
      </w:r>
      <w:proofErr w:type="spellStart"/>
      <w:r w:rsidR="00B4301B" w:rsidRPr="00B4301B">
        <w:rPr>
          <w:rFonts w:ascii="Times New Roman" w:eastAsia="Times New Roman" w:hAnsi="Times New Roman" w:cs="Times New Roman"/>
          <w:i/>
          <w:sz w:val="24"/>
          <w:szCs w:val="24"/>
          <w:lang w:eastAsia="en-GB"/>
        </w:rPr>
        <w:t>infantilization</w:t>
      </w:r>
      <w:proofErr w:type="spellEnd"/>
      <w:r w:rsidR="00B4301B" w:rsidRPr="00B4301B">
        <w:rPr>
          <w:rFonts w:ascii="Times New Roman" w:eastAsia="Times New Roman" w:hAnsi="Times New Roman" w:cs="Times New Roman"/>
          <w:i/>
          <w:sz w:val="24"/>
          <w:szCs w:val="24"/>
          <w:lang w:eastAsia="en-GB"/>
        </w:rPr>
        <w:t>, fear of dementia, social avoidance, exclusion from public or cultural life</w:t>
      </w:r>
      <w:r w:rsidR="00B4301B" w:rsidRPr="00B4301B">
        <w:rPr>
          <w:rFonts w:ascii="Times New Roman" w:eastAsia="Times New Roman" w:hAnsi="Times New Roman" w:cs="Times New Roman"/>
          <w:sz w:val="24"/>
          <w:szCs w:val="24"/>
          <w:lang w:eastAsia="en-GB"/>
        </w:rPr>
        <w:t>.</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t>In Albania, older persons with cognitive impairments continue to face stereotypes, prejudice, and societal attitudes that negatively affect their dignity, autonomy, and inclusion in family, community, and public life. These attitudes stem not only from limited awareness and understanding of dementia and other forms of cognitive impairment, but also from traditional perceptions of ageing, which often equate old age with incapacity and dependency.</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t>Such stereotypes and attitudes contribute to the gradual loss of social roles, undermine the self-esteem and dignity of older persons, and restrict the exercise of their rights on an equal basis with others.</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t>Addressing these challenges in Albania requires sustainable policies and measures aimed at raising public awareness, educating professionals and family caregivers, combating stigma, and promoting a culture that respects the dignity, autonomy, and contribution of older persons with cognitive impairments.</w:t>
      </w:r>
    </w:p>
    <w:p w:rsidR="005940E8" w:rsidRPr="00B4301B" w:rsidRDefault="005940E8" w:rsidP="005940E8">
      <w:pPr>
        <w:spacing w:before="100" w:beforeAutospacing="1" w:after="100" w:afterAutospacing="1" w:line="240" w:lineRule="auto"/>
        <w:ind w:left="360"/>
        <w:rPr>
          <w:rFonts w:ascii="Times New Roman" w:eastAsia="Times New Roman" w:hAnsi="Times New Roman" w:cs="Times New Roman"/>
          <w:sz w:val="24"/>
          <w:szCs w:val="24"/>
          <w:lang w:eastAsia="en-GB"/>
        </w:rPr>
      </w:pPr>
    </w:p>
    <w:p w:rsidR="00B4301B" w:rsidRPr="00B4301B" w:rsidRDefault="00B4301B" w:rsidP="00B4301B">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B4301B">
        <w:rPr>
          <w:rFonts w:ascii="Times New Roman" w:eastAsia="Times New Roman" w:hAnsi="Times New Roman" w:cs="Times New Roman"/>
          <w:b/>
          <w:bCs/>
          <w:sz w:val="24"/>
          <w:szCs w:val="24"/>
          <w:lang w:eastAsia="en-GB"/>
        </w:rPr>
        <w:t>Good practices and recommendations</w:t>
      </w:r>
    </w:p>
    <w:p w:rsidR="00B4301B" w:rsidRPr="00B4301B" w:rsidRDefault="005940E8" w:rsidP="005940E8">
      <w:pPr>
        <w:spacing w:before="100" w:beforeAutospacing="1" w:after="100" w:afterAutospacing="1" w:line="240" w:lineRule="auto"/>
        <w:ind w:left="360"/>
        <w:rPr>
          <w:rFonts w:ascii="Times New Roman" w:eastAsia="Times New Roman" w:hAnsi="Times New Roman" w:cs="Times New Roman"/>
          <w:i/>
          <w:sz w:val="24"/>
          <w:szCs w:val="24"/>
          <w:lang w:eastAsia="en-GB"/>
        </w:rPr>
      </w:pPr>
      <w:r w:rsidRPr="005940E8">
        <w:rPr>
          <w:rFonts w:ascii="Times New Roman" w:eastAsia="Times New Roman" w:hAnsi="Times New Roman" w:cs="Times New Roman"/>
          <w:i/>
          <w:sz w:val="24"/>
          <w:szCs w:val="24"/>
          <w:lang w:eastAsia="en-GB"/>
        </w:rPr>
        <w:t>1.</w:t>
      </w:r>
      <w:r w:rsidR="00B4301B" w:rsidRPr="00B4301B">
        <w:rPr>
          <w:rFonts w:ascii="Times New Roman" w:eastAsia="Times New Roman" w:hAnsi="Times New Roman" w:cs="Times New Roman"/>
          <w:i/>
          <w:sz w:val="24"/>
          <w:szCs w:val="24"/>
          <w:lang w:eastAsia="en-GB"/>
        </w:rPr>
        <w:t>What laws, policies, institutions, approaches, practices or enabling environments have helped older persons with cognitive impairment to remain heard, involved, respected and socially connected?</w:t>
      </w:r>
    </w:p>
    <w:p w:rsidR="00B4301B" w:rsidRDefault="005940E8" w:rsidP="005940E8">
      <w:pPr>
        <w:spacing w:before="100" w:beforeAutospacing="1" w:after="100" w:afterAutospacing="1" w:line="240" w:lineRule="auto"/>
        <w:ind w:left="360"/>
        <w:rPr>
          <w:rFonts w:ascii="Times New Roman" w:eastAsia="Times New Roman" w:hAnsi="Times New Roman" w:cs="Times New Roman"/>
          <w:i/>
          <w:sz w:val="24"/>
          <w:szCs w:val="24"/>
          <w:lang w:eastAsia="en-GB"/>
        </w:rPr>
      </w:pPr>
      <w:r w:rsidRPr="005940E8">
        <w:rPr>
          <w:rFonts w:ascii="Times New Roman" w:eastAsia="Times New Roman" w:hAnsi="Times New Roman" w:cs="Times New Roman"/>
          <w:i/>
          <w:sz w:val="24"/>
          <w:szCs w:val="24"/>
          <w:lang w:eastAsia="en-GB"/>
        </w:rPr>
        <w:t xml:space="preserve">a. </w:t>
      </w:r>
      <w:r w:rsidR="00B4301B" w:rsidRPr="005940E8">
        <w:rPr>
          <w:rFonts w:ascii="Times New Roman" w:eastAsia="Times New Roman" w:hAnsi="Times New Roman" w:cs="Times New Roman"/>
          <w:i/>
          <w:sz w:val="24"/>
          <w:szCs w:val="24"/>
          <w:lang w:eastAsia="en-GB"/>
        </w:rPr>
        <w:t>Examples: dementia-inclusive communities, supported communication, person-centred practices, inclusive social environments, participation in ordinary daily life.</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t>In Albania, support for older persons with cognitive impairments is still evolving, and there is currently no dedicated national dementia strategy. Nevertheless, the legal framework for the protection of human rights, policies promoting the social inclusion of older persons, and the gradual expansion of community-based services have established a number of mechanisms that can contribute to safeguarding their dignity, participation, and social inclusion.</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sz w:val="24"/>
          <w:szCs w:val="24"/>
          <w:lang w:eastAsia="en-GB"/>
        </w:rPr>
        <w:lastRenderedPageBreak/>
        <w:t>The following measures have contributed, or may serve as a foundation, for a more comprehensive approach:</w:t>
      </w:r>
    </w:p>
    <w:p w:rsidR="005940E8" w:rsidRPr="005940E8" w:rsidRDefault="005940E8" w:rsidP="005940E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bCs/>
          <w:sz w:val="24"/>
          <w:szCs w:val="24"/>
          <w:lang w:eastAsia="en-GB"/>
        </w:rPr>
        <w:t>The Policy Document on Ageing and the National Action Plan 2025–2030</w:t>
      </w:r>
      <w:r w:rsidRPr="005940E8">
        <w:rPr>
          <w:rFonts w:ascii="Times New Roman" w:eastAsia="Times New Roman" w:hAnsi="Times New Roman" w:cs="Times New Roman"/>
          <w:sz w:val="24"/>
          <w:szCs w:val="24"/>
          <w:lang w:eastAsia="en-GB"/>
        </w:rPr>
        <w:t>, which aim to promote active ageing, social participation, and the development of integrated community-based services, thereby providing a framework for supporting older persons with diverse needs, including those with cognitive impairments.</w:t>
      </w:r>
    </w:p>
    <w:p w:rsidR="005940E8" w:rsidRPr="005940E8" w:rsidRDefault="005940E8" w:rsidP="005940E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bCs/>
          <w:sz w:val="24"/>
          <w:szCs w:val="24"/>
          <w:lang w:eastAsia="en-GB"/>
        </w:rPr>
        <w:t>The gradual expansion of community-based social care services</w:t>
      </w:r>
      <w:r w:rsidRPr="005940E8">
        <w:rPr>
          <w:rFonts w:ascii="Times New Roman" w:eastAsia="Times New Roman" w:hAnsi="Times New Roman" w:cs="Times New Roman"/>
          <w:sz w:val="24"/>
          <w:szCs w:val="24"/>
          <w:lang w:eastAsia="en-GB"/>
        </w:rPr>
        <w:t>, including day care centres, home care services, and psychosocial support services provided by local self-government units and civil society organisations, which help reduce social isolation and maintain connections with the community.</w:t>
      </w:r>
    </w:p>
    <w:p w:rsidR="005940E8" w:rsidRPr="005940E8" w:rsidRDefault="005940E8" w:rsidP="005940E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bCs/>
          <w:sz w:val="24"/>
          <w:szCs w:val="24"/>
          <w:lang w:eastAsia="en-GB"/>
        </w:rPr>
        <w:t>The active involvement of families in the care process</w:t>
      </w:r>
      <w:r w:rsidRPr="005940E8">
        <w:rPr>
          <w:rFonts w:ascii="Times New Roman" w:eastAsia="Times New Roman" w:hAnsi="Times New Roman" w:cs="Times New Roman"/>
          <w:sz w:val="24"/>
          <w:szCs w:val="24"/>
          <w:lang w:eastAsia="en-GB"/>
        </w:rPr>
        <w:t>, which remains the primary source of support in Albania and, when complemented by information and professional guidance, can contribute to preserving the autonomy and participation of the individual.</w:t>
      </w:r>
    </w:p>
    <w:p w:rsidR="005940E8" w:rsidRPr="005940E8" w:rsidRDefault="005940E8" w:rsidP="005940E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bCs/>
          <w:sz w:val="24"/>
          <w:szCs w:val="24"/>
          <w:lang w:eastAsia="en-GB"/>
        </w:rPr>
        <w:t>The work of civil society organisations</w:t>
      </w:r>
      <w:r w:rsidRPr="005940E8">
        <w:rPr>
          <w:rFonts w:ascii="Times New Roman" w:eastAsia="Times New Roman" w:hAnsi="Times New Roman" w:cs="Times New Roman"/>
          <w:sz w:val="24"/>
          <w:szCs w:val="24"/>
          <w:lang w:eastAsia="en-GB"/>
        </w:rPr>
        <w:t>, which have implemented awareness-raising programmes, psychosocial support services, and community-based activities for older persons and their caregivers, thereby promoting social inclusion and combating stigma.</w:t>
      </w:r>
    </w:p>
    <w:p w:rsidR="005940E8" w:rsidRPr="005940E8" w:rsidRDefault="005940E8" w:rsidP="005940E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5940E8">
        <w:rPr>
          <w:rFonts w:ascii="Times New Roman" w:eastAsia="Times New Roman" w:hAnsi="Times New Roman" w:cs="Times New Roman"/>
          <w:bCs/>
          <w:sz w:val="24"/>
          <w:szCs w:val="24"/>
          <w:lang w:eastAsia="en-GB"/>
        </w:rPr>
        <w:t>The role of independent institutions, namely the People's Advocate and the Commissioner for Protection from Discrimination</w:t>
      </w:r>
      <w:r w:rsidRPr="005940E8">
        <w:rPr>
          <w:rFonts w:ascii="Times New Roman" w:eastAsia="Times New Roman" w:hAnsi="Times New Roman" w:cs="Times New Roman"/>
          <w:sz w:val="24"/>
          <w:szCs w:val="24"/>
          <w:lang w:eastAsia="en-GB"/>
        </w:rPr>
        <w:t>, in monitoring respect for the rights of older persons, addressing cases of discrimination, and promoting human rights standards in residential and day social care institutions.</w:t>
      </w:r>
    </w:p>
    <w:p w:rsidR="005940E8" w:rsidRPr="005940E8" w:rsidRDefault="005940E8" w:rsidP="005940E8">
      <w:pPr>
        <w:spacing w:before="100" w:beforeAutospacing="1" w:after="100" w:afterAutospacing="1" w:line="240" w:lineRule="auto"/>
        <w:jc w:val="both"/>
        <w:rPr>
          <w:rFonts w:ascii="Times New Roman" w:eastAsia="Times New Roman" w:hAnsi="Times New Roman" w:cs="Times New Roman"/>
          <w:i/>
          <w:sz w:val="24"/>
          <w:szCs w:val="24"/>
          <w:lang w:eastAsia="en-GB"/>
        </w:rPr>
      </w:pPr>
    </w:p>
    <w:p w:rsidR="00B4301B" w:rsidRPr="00B4301B" w:rsidRDefault="005940E8" w:rsidP="005940E8">
      <w:pPr>
        <w:spacing w:before="100" w:beforeAutospacing="1" w:after="100" w:afterAutospacing="1" w:line="240" w:lineRule="auto"/>
        <w:ind w:left="360"/>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2</w:t>
      </w:r>
      <w:r w:rsidRPr="005940E8">
        <w:rPr>
          <w:rFonts w:ascii="Times New Roman" w:eastAsia="Times New Roman" w:hAnsi="Times New Roman" w:cs="Times New Roman"/>
          <w:i/>
          <w:sz w:val="24"/>
          <w:szCs w:val="24"/>
          <w:lang w:eastAsia="en-GB"/>
        </w:rPr>
        <w:t>.</w:t>
      </w:r>
      <w:r w:rsidR="00B4301B" w:rsidRPr="00B4301B">
        <w:rPr>
          <w:rFonts w:ascii="Times New Roman" w:eastAsia="Times New Roman" w:hAnsi="Times New Roman" w:cs="Times New Roman"/>
          <w:i/>
          <w:sz w:val="24"/>
          <w:szCs w:val="24"/>
          <w:lang w:eastAsia="en-GB"/>
        </w:rPr>
        <w:t>What legal, policy, professional or community changes are needed to better protect the autonomy, participation and dignity of older persons with cognitive impairment?</w:t>
      </w:r>
    </w:p>
    <w:p w:rsidR="005940E8" w:rsidRDefault="005940E8" w:rsidP="005940E8">
      <w:pPr>
        <w:spacing w:before="100" w:beforeAutospacing="1" w:after="100" w:afterAutospacing="1" w:line="240" w:lineRule="auto"/>
        <w:ind w:left="360"/>
        <w:rPr>
          <w:rFonts w:ascii="Times New Roman" w:eastAsia="Times New Roman" w:hAnsi="Times New Roman" w:cs="Times New Roman"/>
          <w:i/>
          <w:sz w:val="24"/>
          <w:szCs w:val="24"/>
          <w:lang w:eastAsia="en-GB"/>
        </w:rPr>
      </w:pPr>
      <w:proofErr w:type="spellStart"/>
      <w:proofErr w:type="gramStart"/>
      <w:r w:rsidRPr="005940E8">
        <w:rPr>
          <w:rFonts w:ascii="Times New Roman" w:eastAsia="Times New Roman" w:hAnsi="Times New Roman" w:cs="Times New Roman"/>
          <w:i/>
          <w:sz w:val="24"/>
          <w:szCs w:val="24"/>
          <w:lang w:eastAsia="en-GB"/>
        </w:rPr>
        <w:t>a.</w:t>
      </w:r>
      <w:r w:rsidR="00B4301B" w:rsidRPr="00B4301B">
        <w:rPr>
          <w:rFonts w:ascii="Times New Roman" w:eastAsia="Times New Roman" w:hAnsi="Times New Roman" w:cs="Times New Roman"/>
          <w:i/>
          <w:sz w:val="24"/>
          <w:szCs w:val="24"/>
          <w:lang w:eastAsia="en-GB"/>
        </w:rPr>
        <w:t>Examples</w:t>
      </w:r>
      <w:proofErr w:type="spellEnd"/>
      <w:proofErr w:type="gramEnd"/>
      <w:r w:rsidR="00B4301B" w:rsidRPr="00B4301B">
        <w:rPr>
          <w:rFonts w:ascii="Times New Roman" w:eastAsia="Times New Roman" w:hAnsi="Times New Roman" w:cs="Times New Roman"/>
          <w:i/>
          <w:sz w:val="24"/>
          <w:szCs w:val="24"/>
          <w:lang w:eastAsia="en-GB"/>
        </w:rPr>
        <w:t>: professional training, legal safeguards, communication practices, anti-stigma initiatives, participation-supporting environments.</w:t>
      </w:r>
    </w:p>
    <w:p w:rsidR="00A92B3B" w:rsidRPr="00A92B3B" w:rsidRDefault="00A92B3B" w:rsidP="00A92B3B">
      <w:p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sz w:val="24"/>
          <w:szCs w:val="24"/>
          <w:lang w:eastAsia="en-GB"/>
        </w:rPr>
        <w:t>In Albania, safeguarding the autonomy, participation, and dignity of older persons with cognitive impairments requires a coordinated legal, institutional, professional, and community-based approach. Although progress has been made in developing policies on active ageing and social care, significant gaps remain in ensuring the rights of this group, particularly with regard to supported decision-making, specialised services, and community inclusion.</w:t>
      </w:r>
    </w:p>
    <w:p w:rsidR="00A92B3B" w:rsidRPr="00A92B3B" w:rsidRDefault="00A92B3B" w:rsidP="00A92B3B">
      <w:p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sz w:val="24"/>
          <w:szCs w:val="24"/>
          <w:lang w:eastAsia="en-GB"/>
        </w:rPr>
        <w:t>Albania does not yet have a comprehensive framework law specifically dedicated to the rights of older persons that clearly defines the mechanisms for achieving social policy objectives relating to this population.</w:t>
      </w:r>
    </w:p>
    <w:p w:rsidR="00A92B3B" w:rsidRPr="00A92B3B" w:rsidRDefault="00A92B3B" w:rsidP="00A92B3B">
      <w:p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sz w:val="24"/>
          <w:szCs w:val="24"/>
          <w:lang w:eastAsia="en-GB"/>
        </w:rPr>
        <w:t>The overarching objective of social service policies aimed at protecting vulnerable groups, including older persons, should be the establishment of an appropriate social service system based on contemporary standards that promotes rehabilitation, social inclusion, and independent living. In this context, the People's Advocate has recommended the following measures:</w:t>
      </w:r>
    </w:p>
    <w:p w:rsidR="00A92B3B" w:rsidRPr="00A92B3B" w:rsidRDefault="00A92B3B" w:rsidP="00A92B3B">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bCs/>
          <w:sz w:val="24"/>
          <w:szCs w:val="24"/>
          <w:lang w:eastAsia="en-GB"/>
        </w:rPr>
        <w:t>Increasing the monthly financial value of all categories of pensions</w:t>
      </w:r>
      <w:r w:rsidRPr="00A92B3B">
        <w:rPr>
          <w:rFonts w:ascii="Times New Roman" w:eastAsia="Times New Roman" w:hAnsi="Times New Roman" w:cs="Times New Roman"/>
          <w:sz w:val="24"/>
          <w:szCs w:val="24"/>
          <w:lang w:eastAsia="en-GB"/>
        </w:rPr>
        <w:t xml:space="preserve"> in order to improve living standards and ensure sustainable economic security for older persons.</w:t>
      </w:r>
    </w:p>
    <w:p w:rsidR="00A92B3B" w:rsidRPr="00A92B3B" w:rsidRDefault="00A92B3B" w:rsidP="00A92B3B">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bCs/>
          <w:sz w:val="24"/>
          <w:szCs w:val="24"/>
          <w:lang w:eastAsia="en-GB"/>
        </w:rPr>
        <w:lastRenderedPageBreak/>
        <w:t>Providing free access to public transport</w:t>
      </w:r>
      <w:r w:rsidRPr="00A92B3B">
        <w:rPr>
          <w:rFonts w:ascii="Times New Roman" w:eastAsia="Times New Roman" w:hAnsi="Times New Roman" w:cs="Times New Roman"/>
          <w:sz w:val="24"/>
          <w:szCs w:val="24"/>
          <w:lang w:eastAsia="en-GB"/>
        </w:rPr>
        <w:t xml:space="preserve"> as a measure to promote mobility, encourage active participation in community life, and reduce the economic barriers that limit older persons' freedom of movement.</w:t>
      </w:r>
    </w:p>
    <w:p w:rsidR="00A92B3B" w:rsidRPr="00A92B3B" w:rsidRDefault="00A92B3B" w:rsidP="00A92B3B">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bCs/>
          <w:sz w:val="24"/>
          <w:szCs w:val="24"/>
          <w:lang w:eastAsia="en-GB"/>
        </w:rPr>
        <w:t>Developing a comprehensive network of integrated social and healthcare services</w:t>
      </w:r>
      <w:r w:rsidRPr="00A92B3B">
        <w:rPr>
          <w:rFonts w:ascii="Times New Roman" w:eastAsia="Times New Roman" w:hAnsi="Times New Roman" w:cs="Times New Roman"/>
          <w:sz w:val="24"/>
          <w:szCs w:val="24"/>
          <w:lang w:eastAsia="en-GB"/>
        </w:rPr>
        <w:t xml:space="preserve"> that is accessible and available throughout the country, with the aim of improving the quality of care and providing person-centred services tailored to the specific needs of older persons.</w:t>
      </w:r>
    </w:p>
    <w:p w:rsidR="00A92B3B" w:rsidRPr="00A92B3B" w:rsidRDefault="00A92B3B" w:rsidP="00A92B3B">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bCs/>
          <w:sz w:val="24"/>
          <w:szCs w:val="24"/>
          <w:lang w:eastAsia="en-GB"/>
        </w:rPr>
        <w:t>Providing full or partial reimbursement for high-cost essential medicines</w:t>
      </w:r>
      <w:r w:rsidRPr="00A92B3B">
        <w:rPr>
          <w:rFonts w:ascii="Times New Roman" w:eastAsia="Times New Roman" w:hAnsi="Times New Roman" w:cs="Times New Roman"/>
          <w:sz w:val="24"/>
          <w:szCs w:val="24"/>
          <w:lang w:eastAsia="en-GB"/>
        </w:rPr>
        <w:t xml:space="preserve"> in order to reduce the financial burden on older persons living with chronic or serious illnesses and ensure equitable access to necessary medical treatment.</w:t>
      </w:r>
    </w:p>
    <w:p w:rsidR="00A92B3B" w:rsidRPr="00A92B3B" w:rsidRDefault="00A92B3B" w:rsidP="00A92B3B">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bCs/>
          <w:sz w:val="24"/>
          <w:szCs w:val="24"/>
          <w:lang w:eastAsia="en-GB"/>
        </w:rPr>
        <w:t>Establishing and expanding a nationwide network of day care centres for older persons</w:t>
      </w:r>
      <w:r w:rsidRPr="00A92B3B">
        <w:rPr>
          <w:rFonts w:ascii="Times New Roman" w:eastAsia="Times New Roman" w:hAnsi="Times New Roman" w:cs="Times New Roman"/>
          <w:sz w:val="24"/>
          <w:szCs w:val="24"/>
          <w:lang w:eastAsia="en-GB"/>
        </w:rPr>
        <w:t>, including in suburban and underserved areas, to provide social support, recreational activities, and opportunities for active participation in community life.</w:t>
      </w:r>
    </w:p>
    <w:p w:rsidR="00A92B3B" w:rsidRPr="00A92B3B" w:rsidRDefault="00A92B3B" w:rsidP="00A92B3B">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en-GB"/>
        </w:rPr>
      </w:pPr>
      <w:r w:rsidRPr="00A92B3B">
        <w:rPr>
          <w:rFonts w:ascii="Times New Roman" w:eastAsia="Times New Roman" w:hAnsi="Times New Roman" w:cs="Times New Roman"/>
          <w:bCs/>
          <w:sz w:val="24"/>
          <w:szCs w:val="24"/>
          <w:lang w:eastAsia="en-GB"/>
        </w:rPr>
        <w:t>Establishing specialised socio-health centres for older persons with complex health conditions</w:t>
      </w:r>
      <w:r w:rsidRPr="00A92B3B">
        <w:rPr>
          <w:rFonts w:ascii="Times New Roman" w:eastAsia="Times New Roman" w:hAnsi="Times New Roman" w:cs="Times New Roman"/>
          <w:sz w:val="24"/>
          <w:szCs w:val="24"/>
          <w:lang w:eastAsia="en-GB"/>
        </w:rPr>
        <w:t>, providing specialised care and dedicated services to support their physical and mental well-being.</w:t>
      </w:r>
    </w:p>
    <w:p w:rsidR="005940E8" w:rsidRPr="00B4301B" w:rsidRDefault="005940E8" w:rsidP="00A92B3B">
      <w:pPr>
        <w:spacing w:before="100" w:beforeAutospacing="1" w:after="100" w:afterAutospacing="1" w:line="240" w:lineRule="auto"/>
        <w:jc w:val="both"/>
        <w:rPr>
          <w:rFonts w:ascii="Times New Roman" w:eastAsia="Times New Roman" w:hAnsi="Times New Roman" w:cs="Times New Roman"/>
          <w:i/>
          <w:sz w:val="24"/>
          <w:szCs w:val="24"/>
          <w:lang w:eastAsia="en-GB"/>
        </w:rPr>
      </w:pPr>
    </w:p>
    <w:p w:rsidR="00CE1AE9" w:rsidRPr="00B4301B" w:rsidRDefault="003A0163" w:rsidP="00A92B3B">
      <w:pPr>
        <w:jc w:val="both"/>
        <w:rPr>
          <w:rFonts w:ascii="Times New Roman" w:hAnsi="Times New Roman" w:cs="Times New Roman"/>
        </w:rPr>
      </w:pPr>
    </w:p>
    <w:sectPr w:rsidR="00CE1AE9" w:rsidRPr="00B430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A2040"/>
    <w:multiLevelType w:val="multilevel"/>
    <w:tmpl w:val="FE8A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1061E"/>
    <w:multiLevelType w:val="multilevel"/>
    <w:tmpl w:val="B85AFAC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6652C26"/>
    <w:multiLevelType w:val="multilevel"/>
    <w:tmpl w:val="BAB6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lvlOverride w:ilvl="1">
      <w:startOverride w:val="3"/>
    </w:lvlOverride>
  </w:num>
  <w:num w:numId="3">
    <w:abstractNumId w:val="1"/>
    <w:lvlOverride w:ilvl="1">
      <w:startOverride w:val="5"/>
    </w:lvlOverride>
  </w:num>
  <w:num w:numId="4">
    <w:abstractNumId w:val="1"/>
    <w:lvlOverride w:ilvl="1">
      <w:startOverride w:val="7"/>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01B"/>
    <w:rsid w:val="0022241E"/>
    <w:rsid w:val="00351BB5"/>
    <w:rsid w:val="003A0163"/>
    <w:rsid w:val="005940E8"/>
    <w:rsid w:val="0099376D"/>
    <w:rsid w:val="00A47C3E"/>
    <w:rsid w:val="00A92B3B"/>
    <w:rsid w:val="00B4301B"/>
    <w:rsid w:val="00B94503"/>
    <w:rsid w:val="00DF46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9DA12"/>
  <w15:chartTrackingRefBased/>
  <w15:docId w15:val="{323DCB4D-4F50-49EB-85D5-4DFE2FE6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30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4301B"/>
    <w:rPr>
      <w:b/>
      <w:bCs/>
    </w:rPr>
  </w:style>
  <w:style w:type="paragraph" w:customStyle="1" w:styleId="isselectedend">
    <w:name w:val="isselectedend"/>
    <w:basedOn w:val="Normal"/>
    <w:rsid w:val="00B430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4301B"/>
    <w:pPr>
      <w:ind w:left="720"/>
      <w:contextualSpacing/>
    </w:pPr>
  </w:style>
  <w:style w:type="paragraph" w:styleId="HTMLPreformatted">
    <w:name w:val="HTML Preformatted"/>
    <w:basedOn w:val="Normal"/>
    <w:link w:val="HTMLPreformattedChar"/>
    <w:uiPriority w:val="99"/>
    <w:semiHidden/>
    <w:unhideWhenUsed/>
    <w:rsid w:val="00A92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A92B3B"/>
    <w:rPr>
      <w:rFonts w:ascii="Courier New" w:eastAsia="Times New Roman" w:hAnsi="Courier New" w:cs="Courier New"/>
      <w:sz w:val="20"/>
      <w:szCs w:val="20"/>
      <w:lang w:eastAsia="en-GB"/>
    </w:rPr>
  </w:style>
  <w:style w:type="character" w:customStyle="1" w:styleId="y2iqfc">
    <w:name w:val="y2iqfc"/>
    <w:basedOn w:val="DefaultParagraphFont"/>
    <w:rsid w:val="00A92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387822">
      <w:bodyDiv w:val="1"/>
      <w:marLeft w:val="0"/>
      <w:marRight w:val="0"/>
      <w:marTop w:val="0"/>
      <w:marBottom w:val="0"/>
      <w:divBdr>
        <w:top w:val="none" w:sz="0" w:space="0" w:color="auto"/>
        <w:left w:val="none" w:sz="0" w:space="0" w:color="auto"/>
        <w:bottom w:val="none" w:sz="0" w:space="0" w:color="auto"/>
        <w:right w:val="none" w:sz="0" w:space="0" w:color="auto"/>
      </w:divBdr>
    </w:div>
    <w:div w:id="796264330">
      <w:bodyDiv w:val="1"/>
      <w:marLeft w:val="0"/>
      <w:marRight w:val="0"/>
      <w:marTop w:val="0"/>
      <w:marBottom w:val="0"/>
      <w:divBdr>
        <w:top w:val="none" w:sz="0" w:space="0" w:color="auto"/>
        <w:left w:val="none" w:sz="0" w:space="0" w:color="auto"/>
        <w:bottom w:val="none" w:sz="0" w:space="0" w:color="auto"/>
        <w:right w:val="none" w:sz="0" w:space="0" w:color="auto"/>
      </w:divBdr>
    </w:div>
    <w:div w:id="807014753">
      <w:bodyDiv w:val="1"/>
      <w:marLeft w:val="0"/>
      <w:marRight w:val="0"/>
      <w:marTop w:val="0"/>
      <w:marBottom w:val="0"/>
      <w:divBdr>
        <w:top w:val="none" w:sz="0" w:space="0" w:color="auto"/>
        <w:left w:val="none" w:sz="0" w:space="0" w:color="auto"/>
        <w:bottom w:val="none" w:sz="0" w:space="0" w:color="auto"/>
        <w:right w:val="none" w:sz="0" w:space="0" w:color="auto"/>
      </w:divBdr>
    </w:div>
    <w:div w:id="869684993">
      <w:bodyDiv w:val="1"/>
      <w:marLeft w:val="0"/>
      <w:marRight w:val="0"/>
      <w:marTop w:val="0"/>
      <w:marBottom w:val="0"/>
      <w:divBdr>
        <w:top w:val="none" w:sz="0" w:space="0" w:color="auto"/>
        <w:left w:val="none" w:sz="0" w:space="0" w:color="auto"/>
        <w:bottom w:val="none" w:sz="0" w:space="0" w:color="auto"/>
        <w:right w:val="none" w:sz="0" w:space="0" w:color="auto"/>
      </w:divBdr>
    </w:div>
    <w:div w:id="1117721341">
      <w:bodyDiv w:val="1"/>
      <w:marLeft w:val="0"/>
      <w:marRight w:val="0"/>
      <w:marTop w:val="0"/>
      <w:marBottom w:val="0"/>
      <w:divBdr>
        <w:top w:val="none" w:sz="0" w:space="0" w:color="auto"/>
        <w:left w:val="none" w:sz="0" w:space="0" w:color="auto"/>
        <w:bottom w:val="none" w:sz="0" w:space="0" w:color="auto"/>
        <w:right w:val="none" w:sz="0" w:space="0" w:color="auto"/>
      </w:divBdr>
    </w:div>
    <w:div w:id="1307971333">
      <w:bodyDiv w:val="1"/>
      <w:marLeft w:val="0"/>
      <w:marRight w:val="0"/>
      <w:marTop w:val="0"/>
      <w:marBottom w:val="0"/>
      <w:divBdr>
        <w:top w:val="none" w:sz="0" w:space="0" w:color="auto"/>
        <w:left w:val="none" w:sz="0" w:space="0" w:color="auto"/>
        <w:bottom w:val="none" w:sz="0" w:space="0" w:color="auto"/>
        <w:right w:val="none" w:sz="0" w:space="0" w:color="auto"/>
      </w:divBdr>
    </w:div>
    <w:div w:id="1401169311">
      <w:bodyDiv w:val="1"/>
      <w:marLeft w:val="0"/>
      <w:marRight w:val="0"/>
      <w:marTop w:val="0"/>
      <w:marBottom w:val="0"/>
      <w:divBdr>
        <w:top w:val="none" w:sz="0" w:space="0" w:color="auto"/>
        <w:left w:val="none" w:sz="0" w:space="0" w:color="auto"/>
        <w:bottom w:val="none" w:sz="0" w:space="0" w:color="auto"/>
        <w:right w:val="none" w:sz="0" w:space="0" w:color="auto"/>
      </w:divBdr>
    </w:div>
    <w:div w:id="1836334429">
      <w:bodyDiv w:val="1"/>
      <w:marLeft w:val="0"/>
      <w:marRight w:val="0"/>
      <w:marTop w:val="0"/>
      <w:marBottom w:val="0"/>
      <w:divBdr>
        <w:top w:val="none" w:sz="0" w:space="0" w:color="auto"/>
        <w:left w:val="none" w:sz="0" w:space="0" w:color="auto"/>
        <w:bottom w:val="none" w:sz="0" w:space="0" w:color="auto"/>
        <w:right w:val="none" w:sz="0" w:space="0" w:color="auto"/>
      </w:divBdr>
    </w:div>
    <w:div w:id="205550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Albania NHRI</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12995D59-F193-4A94-B7B7-AB6A041BAD71}"/>
</file>

<file path=customXml/itemProps2.xml><?xml version="1.0" encoding="utf-8"?>
<ds:datastoreItem xmlns:ds="http://schemas.openxmlformats.org/officeDocument/2006/customXml" ds:itemID="{62DD61C8-AABF-46A2-8343-AB88F595C009}"/>
</file>

<file path=customXml/itemProps3.xml><?xml version="1.0" encoding="utf-8"?>
<ds:datastoreItem xmlns:ds="http://schemas.openxmlformats.org/officeDocument/2006/customXml" ds:itemID="{C1520D37-9AB3-43A4-904B-D4C176EAA662}"/>
</file>

<file path=docProps/app.xml><?xml version="1.0" encoding="utf-8"?>
<Properties xmlns="http://schemas.openxmlformats.org/officeDocument/2006/extended-properties" xmlns:vt="http://schemas.openxmlformats.org/officeDocument/2006/docPropsVTypes">
  <Template>Normal</Template>
  <TotalTime>24</TotalTime>
  <Pages>5</Pages>
  <Words>1901</Words>
  <Characters>10837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Mimoza Morina</dc:creator>
  <cp:keywords/>
  <dc:description/>
  <cp:lastModifiedBy>Mimoza Morina</cp:lastModifiedBy>
  <cp:revision>1</cp:revision>
  <dcterms:created xsi:type="dcterms:W3CDTF">2026-07-06T12:41:00Z</dcterms:created>
  <dcterms:modified xsi:type="dcterms:W3CDTF">2026-07-06T13:14:00Z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