
<file path=[Content_Types].xml><?xml version="1.0" encoding="utf-8"?>
<Types xmlns="http://schemas.openxmlformats.org/package/2006/content-types">
  <Default Extension="png" ContentType="image/png"/>
  <Default Extension="rels" ContentType="application/vnd.openxmlformats-package.relationships+xml"/>
  <Default Extension="ttf" ContentType="application/x-font-ttf"/>
  <Default Extension="xml" ContentType="application/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customXML/itemProps1.xml" ContentType="application/vnd.openxmlformats-officedocument.customXmlProperties+xml"/>
  <Override PartName="/customXML/item1.xml" ContentType="application/xml"/>
  <Override PartName="/docProps/core.xml" ContentType="application/vnd.openxmlformats-package.core-properties+xml"/>
  <Override PartName="/word/document.xml" ContentType="application/vnd.openxmlformats-officedocument.wordprocessingml.document.main+xml"/>
  <Override PartName="/word/theme/theme1.xml" ContentType="application/vnd.openxmlformats-officedocument.theme+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custom-properties" Target="docProps/custom.xml"/><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Proyecto de Observación general del Comité contra la Desaparición Forzada sobre mujeres, niñas y desaparición forzada</w:t>
      </w:r>
    </w:p>
    <w:p w:rsidR="00000000" w:rsidDel="00000000" w:rsidP="00000000" w:rsidRDefault="00000000" w:rsidRPr="00000000" w14:paraId="00000002">
      <w:pPr>
        <w:spacing w:line="276" w:lineRule="auto"/>
        <w:jc w:val="center"/>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3">
      <w:pPr>
        <w:spacing w:line="276" w:lineRule="auto"/>
        <w:jc w:val="both"/>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4"/>
          <w:szCs w:val="24"/>
          <w:rtl w:val="0"/>
        </w:rPr>
        <w:t xml:space="preserve">Ref. </w:t>
      </w:r>
      <w:r w:rsidDel="00000000" w:rsidR="00000000" w:rsidRPr="00000000">
        <w:rPr>
          <w:rFonts w:ascii="Times New Roman" w:cs="Times New Roman" w:eastAsia="Times New Roman" w:hAnsi="Times New Roman"/>
          <w:sz w:val="24"/>
          <w:szCs w:val="24"/>
          <w:rtl w:val="0"/>
        </w:rPr>
        <w:t xml:space="preserve">Contribución al</w:t>
      </w:r>
      <w:r w:rsidDel="00000000" w:rsidR="00000000" w:rsidRPr="00000000">
        <w:rPr>
          <w:rFonts w:ascii="Times New Roman" w:cs="Times New Roman" w:eastAsia="Times New Roman" w:hAnsi="Times New Roman"/>
          <w:b w:val="1"/>
          <w:sz w:val="24"/>
          <w:szCs w:val="24"/>
          <w:rtl w:val="0"/>
        </w:rPr>
        <w:t xml:space="preserve"> </w:t>
      </w:r>
      <w:r w:rsidDel="00000000" w:rsidR="00000000" w:rsidRPr="00000000">
        <w:rPr>
          <w:rFonts w:ascii="Times New Roman" w:cs="Times New Roman" w:eastAsia="Times New Roman" w:hAnsi="Times New Roman"/>
          <w:sz w:val="24"/>
          <w:szCs w:val="24"/>
          <w:rtl w:val="0"/>
        </w:rPr>
        <w:t xml:space="preserve">Proyecto de Observación general del Comité contra la Desaparición Forzada (CED) sobre mujeres, niñas y desaparición forzada. </w:t>
      </w:r>
      <w:r w:rsidDel="00000000" w:rsidR="00000000" w:rsidRPr="00000000">
        <w:rPr>
          <w:rtl w:val="0"/>
        </w:rPr>
      </w:r>
    </w:p>
    <w:p w:rsidR="00000000" w:rsidDel="00000000" w:rsidP="00000000" w:rsidRDefault="00000000" w:rsidRPr="00000000" w14:paraId="00000004">
      <w:pP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Según la convocatoria de contribuciones publicada por el CED y la respectiva nota conceptual, </w:t>
      </w:r>
      <w:r w:rsidDel="00000000" w:rsidR="00000000" w:rsidRPr="00000000">
        <w:rPr>
          <w:rFonts w:ascii="Times New Roman" w:cs="Times New Roman" w:eastAsia="Times New Roman" w:hAnsi="Times New Roman"/>
          <w:b w:val="1"/>
          <w:sz w:val="24"/>
          <w:szCs w:val="24"/>
          <w:rtl w:val="0"/>
        </w:rPr>
        <w:t xml:space="preserve">I(dh)eas Litigio Estratégico en Derechos Humanos A.C.</w:t>
      </w:r>
      <w:r w:rsidDel="00000000" w:rsidR="00000000" w:rsidRPr="00000000">
        <w:rPr>
          <w:rFonts w:ascii="Times New Roman" w:cs="Times New Roman" w:eastAsia="Times New Roman" w:hAnsi="Times New Roman"/>
          <w:sz w:val="24"/>
          <w:szCs w:val="24"/>
          <w:rtl w:val="0"/>
        </w:rPr>
        <w:t xml:space="preserve"> (“IDHEAS”) procura dirigir a su consideración el presente escrito vinculado con el impacto diferenciado de las desapariciones forzadas en las mujeres y niñas, y mujeres buscadoras de personas víctimas de desaparición en México. </w:t>
      </w:r>
    </w:p>
    <w:p w:rsidR="00000000" w:rsidDel="00000000" w:rsidP="00000000" w:rsidRDefault="00000000" w:rsidRPr="00000000" w14:paraId="00000006">
      <w:pP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IDHEAS es una organización no gubernamental creada en 2009 con estatus consultivo ante las Naciones Unidas, que promueve el acceso a la justicia y la protección de los derechos humanos de las víctimas mediante el litigio estratégico, la formación en derechos humanos e incidencia.</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tl w:val="0"/>
        </w:rPr>
      </w:r>
    </w:p>
    <w:p w:rsidR="00000000" w:rsidDel="00000000" w:rsidP="00000000" w:rsidRDefault="00000000" w:rsidRPr="00000000" w14:paraId="00000007">
      <w:pP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 Prevención</w:t>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Hay una </w:t>
      </w:r>
      <w:r w:rsidDel="00000000" w:rsidR="00000000" w:rsidRPr="00000000">
        <w:rPr>
          <w:rFonts w:ascii="Times New Roman" w:cs="Times New Roman" w:eastAsia="Times New Roman" w:hAnsi="Times New Roman"/>
          <w:b w:val="1"/>
          <w:sz w:val="24"/>
          <w:szCs w:val="24"/>
          <w:rtl w:val="0"/>
        </w:rPr>
        <w:t xml:space="preserve">falta importante de datos desagregados</w:t>
      </w:r>
      <w:r w:rsidDel="00000000" w:rsidR="00000000" w:rsidRPr="00000000">
        <w:rPr>
          <w:rFonts w:ascii="Times New Roman" w:cs="Times New Roman" w:eastAsia="Times New Roman" w:hAnsi="Times New Roman"/>
          <w:sz w:val="24"/>
          <w:szCs w:val="24"/>
          <w:rtl w:val="0"/>
        </w:rPr>
        <w:t xml:space="preserve"> sobre el número de víctimas mujeres y niñas (víctimas indirectas, familiares) en México, así como, de otras características como la edad, situación de discapacidad, etnia, el vínculo con la víctima directa (si son hijas/os, madres, abuelas, hermanas, pareja), orientación sexual, identidad de género, profesión, situación migratoria. </w:t>
      </w: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Se requiere que los datos recabados por las autoridades en materia de atención a víctimas, estén desagregados por género, parentesco entre la víctima directa (quien sufre el hecho victimizante) e indirecta, </w:t>
      </w:r>
      <w:r w:rsidDel="00000000" w:rsidR="00000000" w:rsidRPr="00000000">
        <w:rPr>
          <w:rFonts w:ascii="Times New Roman" w:cs="Times New Roman" w:eastAsia="Times New Roman" w:hAnsi="Times New Roman"/>
          <w:color w:val="131314"/>
          <w:sz w:val="24"/>
          <w:szCs w:val="24"/>
          <w:highlight w:val="white"/>
          <w:rtl w:val="0"/>
        </w:rPr>
        <w:t xml:space="preserve">orientación sexual, identidad de género, etnia, condición de discapacidad, orientación sexual, identidad de género, profesión, situación migratoria y otras características relevantes; de lo contrario, se limita una perspectiva de género y un enfoque interseccional en la atención integral de víctimas. </w:t>
      </w: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color w:val="131314"/>
          <w:sz w:val="24"/>
          <w:szCs w:val="24"/>
          <w:highlight w:val="white"/>
        </w:rPr>
      </w:pPr>
      <w:r w:rsidDel="00000000" w:rsidR="00000000" w:rsidRPr="00000000">
        <w:rPr>
          <w:rtl w:val="0"/>
        </w:rPr>
      </w:r>
    </w:p>
    <w:p w:rsidR="00000000" w:rsidDel="00000000" w:rsidP="00000000" w:rsidRDefault="00000000" w:rsidRPr="00000000" w14:paraId="0000000E">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131314"/>
          <w:sz w:val="24"/>
          <w:szCs w:val="24"/>
          <w:highlight w:val="white"/>
        </w:rPr>
      </w:pPr>
      <w:r w:rsidDel="00000000" w:rsidR="00000000" w:rsidRPr="00000000">
        <w:rPr>
          <w:rFonts w:ascii="Times New Roman" w:cs="Times New Roman" w:eastAsia="Times New Roman" w:hAnsi="Times New Roman"/>
          <w:color w:val="131314"/>
          <w:sz w:val="24"/>
          <w:szCs w:val="24"/>
          <w:highlight w:val="white"/>
          <w:rtl w:val="0"/>
        </w:rPr>
        <w:t xml:space="preserve">La omisión de datos desagregados restringe la comprensión de las múltiples situaciones de vulnerabilidad, discriminación y violencias en las que pueden estar expuestas las familiares de personas desaparecidas, especialmente mujeres, niñas y adolescentes, y cómo determinadas condiciones (edad, género, económica, étnica, migratoria, entre otras) les coloca en una </w:t>
      </w:r>
      <w:r w:rsidDel="00000000" w:rsidR="00000000" w:rsidRPr="00000000">
        <w:rPr>
          <w:rFonts w:ascii="Times New Roman" w:cs="Times New Roman" w:eastAsia="Times New Roman" w:hAnsi="Times New Roman"/>
          <w:b w:val="1"/>
          <w:color w:val="131314"/>
          <w:sz w:val="24"/>
          <w:szCs w:val="24"/>
          <w:highlight w:val="white"/>
          <w:rtl w:val="0"/>
        </w:rPr>
        <w:t xml:space="preserve">mayor situación de riesgo</w:t>
      </w:r>
      <w:r w:rsidDel="00000000" w:rsidR="00000000" w:rsidRPr="00000000">
        <w:rPr>
          <w:rFonts w:ascii="Times New Roman" w:cs="Times New Roman" w:eastAsia="Times New Roman" w:hAnsi="Times New Roman"/>
          <w:color w:val="131314"/>
          <w:sz w:val="24"/>
          <w:szCs w:val="24"/>
          <w:highlight w:val="white"/>
          <w:rtl w:val="0"/>
        </w:rPr>
        <w:t xml:space="preserve"> a las mujeres, niñas y adolescentes que buscan a sus familiares que han desaparecido. </w:t>
      </w:r>
      <w:r w:rsidDel="00000000" w:rsidR="00000000" w:rsidRPr="00000000">
        <w:rPr>
          <w:rtl w:val="0"/>
        </w:rPr>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ii. </w:t>
      </w:r>
      <w:r w:rsidDel="00000000" w:rsidR="00000000" w:rsidRPr="00000000">
        <w:rPr>
          <w:rFonts w:ascii="Times New Roman" w:cs="Times New Roman" w:eastAsia="Times New Roman" w:hAnsi="Times New Roman"/>
          <w:b w:val="1"/>
          <w:color w:val="000000"/>
          <w:sz w:val="24"/>
          <w:szCs w:val="24"/>
          <w:rtl w:val="0"/>
        </w:rPr>
        <w:t xml:space="preserve">Investigación y juzgamiento</w:t>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76" w:lineRule="auto"/>
        <w:ind w:left="720" w:firstLine="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2">
      <w:pPr>
        <w:numPr>
          <w:ilvl w:val="0"/>
          <w:numId w:val="1"/>
        </w:numPr>
        <w:spacing w:after="0" w:line="276" w:lineRule="auto"/>
        <w:ind w:left="720" w:hanging="360"/>
        <w:jc w:val="both"/>
        <w:rPr>
          <w:sz w:val="24"/>
          <w:szCs w:val="24"/>
        </w:rPr>
      </w:pPr>
      <w:r w:rsidDel="00000000" w:rsidR="00000000" w:rsidRPr="00000000">
        <w:rPr>
          <w:rFonts w:ascii="Times New Roman" w:cs="Times New Roman" w:eastAsia="Times New Roman" w:hAnsi="Times New Roman"/>
          <w:color w:val="131314"/>
          <w:sz w:val="24"/>
          <w:szCs w:val="24"/>
          <w:highlight w:val="white"/>
          <w:rtl w:val="0"/>
        </w:rPr>
        <w:t xml:space="preserve">En términos de justiciabilidad, las mujeres y las familias de las víctimas se enfrentan desde el principio a </w:t>
      </w:r>
      <w:r w:rsidDel="00000000" w:rsidR="00000000" w:rsidRPr="00000000">
        <w:rPr>
          <w:rFonts w:ascii="Times New Roman" w:cs="Times New Roman" w:eastAsia="Times New Roman" w:hAnsi="Times New Roman"/>
          <w:b w:val="1"/>
          <w:color w:val="131314"/>
          <w:sz w:val="24"/>
          <w:szCs w:val="24"/>
          <w:highlight w:val="white"/>
          <w:rtl w:val="0"/>
        </w:rPr>
        <w:t xml:space="preserve">diversas barreras para reclamar sus derechos</w:t>
      </w:r>
      <w:r w:rsidDel="00000000" w:rsidR="00000000" w:rsidRPr="00000000">
        <w:rPr>
          <w:rFonts w:ascii="Times New Roman" w:cs="Times New Roman" w:eastAsia="Times New Roman" w:hAnsi="Times New Roman"/>
          <w:color w:val="131314"/>
          <w:sz w:val="24"/>
          <w:szCs w:val="24"/>
          <w:highlight w:val="white"/>
          <w:rtl w:val="0"/>
        </w:rPr>
        <w:t xml:space="preserve"> jurídicos. En múltiples casos, se ven obligadas a esperar hasta </w:t>
      </w:r>
      <w:r w:rsidDel="00000000" w:rsidR="00000000" w:rsidRPr="00000000">
        <w:rPr>
          <w:rFonts w:ascii="Times New Roman" w:cs="Times New Roman" w:eastAsia="Times New Roman" w:hAnsi="Times New Roman"/>
          <w:b w:val="1"/>
          <w:color w:val="131314"/>
          <w:sz w:val="24"/>
          <w:szCs w:val="24"/>
          <w:highlight w:val="white"/>
          <w:rtl w:val="0"/>
        </w:rPr>
        <w:t xml:space="preserve">72 horas</w:t>
      </w:r>
      <w:r w:rsidDel="00000000" w:rsidR="00000000" w:rsidRPr="00000000">
        <w:rPr>
          <w:rFonts w:ascii="Times New Roman" w:cs="Times New Roman" w:eastAsia="Times New Roman" w:hAnsi="Times New Roman"/>
          <w:color w:val="131314"/>
          <w:sz w:val="24"/>
          <w:szCs w:val="24"/>
          <w:highlight w:val="white"/>
          <w:rtl w:val="0"/>
        </w:rPr>
        <w:t xml:space="preserve"> antes de poder presentar una denuncia oficial, un </w:t>
      </w:r>
      <w:r w:rsidDel="00000000" w:rsidR="00000000" w:rsidRPr="00000000">
        <w:rPr>
          <w:rFonts w:ascii="Times New Roman" w:cs="Times New Roman" w:eastAsia="Times New Roman" w:hAnsi="Times New Roman"/>
          <w:b w:val="1"/>
          <w:color w:val="131314"/>
          <w:sz w:val="24"/>
          <w:szCs w:val="24"/>
          <w:highlight w:val="white"/>
          <w:rtl w:val="0"/>
        </w:rPr>
        <w:t xml:space="preserve">plazo que contraviene la ley mexicana</w:t>
      </w:r>
      <w:r w:rsidDel="00000000" w:rsidR="00000000" w:rsidRPr="00000000">
        <w:rPr>
          <w:rFonts w:ascii="Times New Roman" w:cs="Times New Roman" w:eastAsia="Times New Roman" w:hAnsi="Times New Roman"/>
          <w:color w:val="131314"/>
          <w:sz w:val="24"/>
          <w:szCs w:val="24"/>
          <w:highlight w:val="white"/>
          <w:rtl w:val="0"/>
        </w:rPr>
        <w:t xml:space="preserve"> y que es particularmente crítico, dado que las primeras horas son decisivas para encontrar a una persona desaparecida. Sin embargo, incluso cuando se respeta este plazo, las autoridades a veces se niegan a registrar la denuncia o exigen a las familias el pago de una suma de dinero.</w:t>
      </w:r>
      <w:r w:rsidDel="00000000" w:rsidR="00000000" w:rsidRPr="00000000">
        <w:rPr>
          <w:rFonts w:ascii="Times New Roman" w:cs="Times New Roman" w:eastAsia="Times New Roman" w:hAnsi="Times New Roman"/>
          <w:color w:val="131314"/>
          <w:sz w:val="24"/>
          <w:szCs w:val="24"/>
          <w:highlight w:val="white"/>
          <w:vertAlign w:val="superscript"/>
        </w:rPr>
        <w:footnoteReference w:customMarkFollows="0" w:id="1"/>
      </w:r>
      <w:r w:rsidDel="00000000" w:rsidR="00000000" w:rsidRPr="00000000">
        <w:rPr>
          <w:rtl w:val="0"/>
        </w:rPr>
      </w:r>
    </w:p>
    <w:p w:rsidR="00000000" w:rsidDel="00000000" w:rsidP="00000000" w:rsidRDefault="00000000" w:rsidRPr="00000000" w14:paraId="00000013">
      <w:pP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14">
      <w:pPr>
        <w:numPr>
          <w:ilvl w:val="0"/>
          <w:numId w:val="1"/>
        </w:numPr>
        <w:spacing w:after="20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Persisten los p</w:t>
      </w:r>
      <w:r w:rsidDel="00000000" w:rsidR="00000000" w:rsidRPr="00000000">
        <w:rPr>
          <w:rFonts w:ascii="Times New Roman" w:cs="Times New Roman" w:eastAsia="Times New Roman" w:hAnsi="Times New Roman"/>
          <w:b w:val="1"/>
          <w:sz w:val="24"/>
          <w:szCs w:val="24"/>
          <w:highlight w:val="white"/>
          <w:rtl w:val="0"/>
        </w:rPr>
        <w:t xml:space="preserve">rejuicios sexistas y/o racistas y comentarios discriminatorios por parte de las autoridades e investigadores</w:t>
      </w:r>
      <w:r w:rsidDel="00000000" w:rsidR="00000000" w:rsidRPr="00000000">
        <w:rPr>
          <w:rFonts w:ascii="Times New Roman" w:cs="Times New Roman" w:eastAsia="Times New Roman" w:hAnsi="Times New Roman"/>
          <w:sz w:val="24"/>
          <w:szCs w:val="24"/>
          <w:highlight w:val="white"/>
          <w:rtl w:val="0"/>
        </w:rPr>
        <w:t xml:space="preserve">, especialmente cuando se trata de mujeres indígenas, personas LBTTTIQ+</w:t>
      </w:r>
      <w:r w:rsidDel="00000000" w:rsidR="00000000" w:rsidRPr="00000000">
        <w:rPr>
          <w:rFonts w:ascii="Times New Roman" w:cs="Times New Roman" w:eastAsia="Times New Roman" w:hAnsi="Times New Roman"/>
          <w:sz w:val="24"/>
          <w:szCs w:val="24"/>
          <w:highlight w:val="white"/>
          <w:vertAlign w:val="superscript"/>
        </w:rPr>
        <w:footnoteReference w:customMarkFollows="0" w:id="2"/>
      </w:r>
      <w:r w:rsidDel="00000000" w:rsidR="00000000" w:rsidRPr="00000000">
        <w:rPr>
          <w:rFonts w:ascii="Times New Roman" w:cs="Times New Roman" w:eastAsia="Times New Roman" w:hAnsi="Times New Roman"/>
          <w:sz w:val="24"/>
          <w:szCs w:val="24"/>
          <w:highlight w:val="white"/>
          <w:rtl w:val="0"/>
        </w:rPr>
        <w:t xml:space="preserve"> o migrantes, explorando su pasado o sus elecciones de vida en lugar de centrarse en el contexto y las causas de las desapariciones. Asimismo, las desapariciones a menudo se clasifican como fugas para irse “con el novio”, o se descartan como algo relativo a la familia, lo “privado”, o causado por los “hogares expulsores” (hogares donde las personas enfrentan violencia, persecución o condiciones socioeconómicas difíciles, lo que las obliga a huir). Esta clasificación como </w:t>
      </w:r>
      <w:r w:rsidDel="00000000" w:rsidR="00000000" w:rsidRPr="00000000">
        <w:rPr>
          <w:rFonts w:ascii="Times New Roman" w:cs="Times New Roman" w:eastAsia="Times New Roman" w:hAnsi="Times New Roman"/>
          <w:i w:val="1"/>
          <w:sz w:val="24"/>
          <w:szCs w:val="24"/>
          <w:highlight w:val="white"/>
          <w:rtl w:val="0"/>
        </w:rPr>
        <w:t xml:space="preserve">“ausencia voluntaria”</w:t>
      </w:r>
      <w:r w:rsidDel="00000000" w:rsidR="00000000" w:rsidRPr="00000000">
        <w:rPr>
          <w:rFonts w:ascii="Times New Roman" w:cs="Times New Roman" w:eastAsia="Times New Roman" w:hAnsi="Times New Roman"/>
          <w:sz w:val="24"/>
          <w:szCs w:val="24"/>
          <w:highlight w:val="white"/>
          <w:rtl w:val="0"/>
        </w:rPr>
        <w:t xml:space="preserve"> continúa reafirmando una cultura de impunidad, donde las desapariciones, feminicidios y explotaciones de niñas y mujeres están interpretadas desde una perspectiva machista y patriarcal, en la que se revictimiza y se culpa a la misma víctima por el crimen cometido en su contra y desvía la investigación de su verdadero propósito: encontrar a la persona desaparecida e identificar y juzgar a los responsables.</w:t>
      </w:r>
      <w:r w:rsidDel="00000000" w:rsidR="00000000" w:rsidRPr="00000000">
        <w:rPr>
          <w:rtl w:val="0"/>
        </w:rPr>
      </w:r>
    </w:p>
    <w:p w:rsidR="00000000" w:rsidDel="00000000" w:rsidP="00000000" w:rsidRDefault="00000000" w:rsidRPr="00000000" w14:paraId="00000015">
      <w:pPr>
        <w:numPr>
          <w:ilvl w:val="0"/>
          <w:numId w:val="1"/>
        </w:numPr>
        <w:spacing w:after="20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El sistema mexicano de gestión de las desapariciones ilustra un </w:t>
      </w:r>
      <w:r w:rsidDel="00000000" w:rsidR="00000000" w:rsidRPr="00000000">
        <w:rPr>
          <w:rFonts w:ascii="Times New Roman" w:cs="Times New Roman" w:eastAsia="Times New Roman" w:hAnsi="Times New Roman"/>
          <w:b w:val="1"/>
          <w:sz w:val="24"/>
          <w:szCs w:val="24"/>
          <w:highlight w:val="white"/>
          <w:rtl w:val="0"/>
        </w:rPr>
        <w:t xml:space="preserve">complejo y burocrático sistema institucional y jurídico,</w:t>
      </w:r>
      <w:r w:rsidDel="00000000" w:rsidR="00000000" w:rsidRPr="00000000">
        <w:rPr>
          <w:rFonts w:ascii="Times New Roman" w:cs="Times New Roman" w:eastAsia="Times New Roman" w:hAnsi="Times New Roman"/>
          <w:sz w:val="24"/>
          <w:szCs w:val="24"/>
          <w:highlight w:val="white"/>
          <w:rtl w:val="0"/>
        </w:rPr>
        <w:t xml:space="preserve"> que en muchos casos impide el tratamiento eficiente de las investigaciones. La multiplicidad de entidades involucradas -desde Comisiones Nacionales y Locales de Búsqueda hasta Fiscalías Especializadas en Desapariciones y Trata- genera superposiciones de competencias, a las que se suman la falta de coordinación y comunicación entre los diferentes niveles, lo que dificulta el tratamiento coherente y completo de los casos. </w:t>
      </w:r>
      <w:r w:rsidDel="00000000" w:rsidR="00000000" w:rsidRPr="00000000">
        <w:rPr>
          <w:rtl w:val="0"/>
        </w:rPr>
      </w:r>
    </w:p>
    <w:p w:rsidR="00000000" w:rsidDel="00000000" w:rsidP="00000000" w:rsidRDefault="00000000" w:rsidRPr="00000000" w14:paraId="00000016">
      <w:pPr>
        <w:numPr>
          <w:ilvl w:val="0"/>
          <w:numId w:val="1"/>
        </w:numP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La división de competencias entre las Fiscalías encargadas de la desaparición de personas y las que investigan la trata de personas, y la cooperación insuficiente entre ellas ha creado importantes lagunas en la investigación de estos delitos, especialmente en aquellos casos donde ambos podrían estar relacionados. En la práctica, l</w:t>
      </w:r>
      <w:r w:rsidDel="00000000" w:rsidR="00000000" w:rsidRPr="00000000">
        <w:rPr>
          <w:rFonts w:ascii="Times New Roman" w:cs="Times New Roman" w:eastAsia="Times New Roman" w:hAnsi="Times New Roman"/>
          <w:b w:val="1"/>
          <w:sz w:val="24"/>
          <w:szCs w:val="24"/>
          <w:highlight w:val="white"/>
          <w:rtl w:val="0"/>
        </w:rPr>
        <w:t xml:space="preserve">as autoridades no suelen considerar que ciertos casos de desaparición puedan estar vinculados con la trata de personas</w:t>
      </w:r>
      <w:r w:rsidDel="00000000" w:rsidR="00000000" w:rsidRPr="00000000">
        <w:rPr>
          <w:rFonts w:ascii="Times New Roman" w:cs="Times New Roman" w:eastAsia="Times New Roman" w:hAnsi="Times New Roman"/>
          <w:sz w:val="24"/>
          <w:szCs w:val="24"/>
          <w:highlight w:val="white"/>
          <w:rtl w:val="0"/>
        </w:rPr>
        <w:t xml:space="preserve">, lo cual obstaculiza la identificación y la atención a las posibles víctimas. Por ejemplo, en el marco de una misión de documentación en el estado de México las personas entrevistadas (ONG, autoridades, entre otras) confirman que la Fiscalía de Trata no asume casos sin identificar por lo menos una víctima; es decir, investiga únicamente cuando una víctima ha sido encontrada con vida y denuncia los hechos, o cuando se le localiza con certeza y existen posibilidades suficientes de rescatarla mediante un operativo. Esto deja fuera una gran cantidad de casos de desaparición, en los que las víctimas aún no han sido encontradas, (a pesar de que existen indicios de trata), donde se encontraron fallecidas, o estando aún sometidas a las redes de trata, intentan dar aviso a la familia o las autoridades, pero por el temor no logran hacerlo.</w:t>
      </w:r>
      <w:r w:rsidDel="00000000" w:rsidR="00000000" w:rsidRPr="00000000">
        <w:rPr>
          <w:rtl w:val="0"/>
        </w:rPr>
      </w:r>
    </w:p>
    <w:p w:rsidR="00000000" w:rsidDel="00000000" w:rsidP="00000000" w:rsidRDefault="00000000" w:rsidRPr="00000000" w14:paraId="00000017">
      <w:pP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18">
      <w:pPr>
        <w:numPr>
          <w:ilvl w:val="0"/>
          <w:numId w:val="1"/>
        </w:numP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El </w:t>
      </w:r>
      <w:r w:rsidDel="00000000" w:rsidR="00000000" w:rsidRPr="00000000">
        <w:rPr>
          <w:rFonts w:ascii="Times New Roman" w:cs="Times New Roman" w:eastAsia="Times New Roman" w:hAnsi="Times New Roman"/>
          <w:b w:val="1"/>
          <w:sz w:val="24"/>
          <w:szCs w:val="24"/>
          <w:highlight w:val="white"/>
          <w:rtl w:val="0"/>
        </w:rPr>
        <w:t xml:space="preserve">no intercambiar información detallad</w:t>
      </w:r>
      <w:r w:rsidDel="00000000" w:rsidR="00000000" w:rsidRPr="00000000">
        <w:rPr>
          <w:rFonts w:ascii="Times New Roman" w:cs="Times New Roman" w:eastAsia="Times New Roman" w:hAnsi="Times New Roman"/>
          <w:sz w:val="24"/>
          <w:szCs w:val="24"/>
          <w:highlight w:val="white"/>
          <w:rtl w:val="0"/>
        </w:rPr>
        <w:t xml:space="preserve">a entre las Fiscalías de trata de personas y de personas desaparecidas, así como la </w:t>
      </w:r>
      <w:r w:rsidDel="00000000" w:rsidR="00000000" w:rsidRPr="00000000">
        <w:rPr>
          <w:rFonts w:ascii="Times New Roman" w:cs="Times New Roman" w:eastAsia="Times New Roman" w:hAnsi="Times New Roman"/>
          <w:b w:val="1"/>
          <w:sz w:val="24"/>
          <w:szCs w:val="24"/>
          <w:highlight w:val="white"/>
          <w:rtl w:val="0"/>
        </w:rPr>
        <w:t xml:space="preserve">escasa colaboració</w:t>
      </w:r>
      <w:r w:rsidDel="00000000" w:rsidR="00000000" w:rsidRPr="00000000">
        <w:rPr>
          <w:rFonts w:ascii="Times New Roman" w:cs="Times New Roman" w:eastAsia="Times New Roman" w:hAnsi="Times New Roman"/>
          <w:sz w:val="24"/>
          <w:szCs w:val="24"/>
          <w:highlight w:val="white"/>
          <w:rtl w:val="0"/>
        </w:rPr>
        <w:t xml:space="preserve">n entre ellas, derivan en una </w:t>
      </w:r>
      <w:r w:rsidDel="00000000" w:rsidR="00000000" w:rsidRPr="00000000">
        <w:rPr>
          <w:rFonts w:ascii="Times New Roman" w:cs="Times New Roman" w:eastAsia="Times New Roman" w:hAnsi="Times New Roman"/>
          <w:b w:val="1"/>
          <w:sz w:val="24"/>
          <w:szCs w:val="24"/>
          <w:highlight w:val="white"/>
          <w:rtl w:val="0"/>
        </w:rPr>
        <w:t xml:space="preserve">gestión fragmentada de los casos y en la pérdida de oportunidades para una acción más eficaz</w:t>
      </w:r>
      <w:r w:rsidDel="00000000" w:rsidR="00000000" w:rsidRPr="00000000">
        <w:rPr>
          <w:rFonts w:ascii="Times New Roman" w:cs="Times New Roman" w:eastAsia="Times New Roman" w:hAnsi="Times New Roman"/>
          <w:sz w:val="24"/>
          <w:szCs w:val="24"/>
          <w:highlight w:val="white"/>
          <w:rtl w:val="0"/>
        </w:rPr>
        <w:t xml:space="preserve"> de investigación y localización de las víctimas. Eso se debe, según representantes de las autoridades del estado de México y de la Ciudad de México, en parte a la legislación actual, la cual fomenta que la autoridad investigadora que inicia el caso mantenga el control sobre éste, lo que genera una especie de </w:t>
      </w:r>
      <w:r w:rsidDel="00000000" w:rsidR="00000000" w:rsidRPr="00000000">
        <w:rPr>
          <w:rFonts w:ascii="Times New Roman" w:cs="Times New Roman" w:eastAsia="Times New Roman" w:hAnsi="Times New Roman"/>
          <w:i w:val="1"/>
          <w:sz w:val="24"/>
          <w:szCs w:val="24"/>
          <w:highlight w:val="white"/>
          <w:rtl w:val="0"/>
        </w:rPr>
        <w:t xml:space="preserve">“ley de la selva”</w:t>
      </w:r>
      <w:r w:rsidDel="00000000" w:rsidR="00000000" w:rsidRPr="00000000">
        <w:rPr>
          <w:rFonts w:ascii="Times New Roman" w:cs="Times New Roman" w:eastAsia="Times New Roman" w:hAnsi="Times New Roman"/>
          <w:sz w:val="24"/>
          <w:szCs w:val="24"/>
          <w:highlight w:val="white"/>
          <w:rtl w:val="0"/>
        </w:rPr>
        <w:t xml:space="preserve"> donde falla la coordinación en las investigaciones.</w:t>
      </w:r>
      <w:r w:rsidDel="00000000" w:rsidR="00000000" w:rsidRPr="00000000">
        <w:rPr>
          <w:rFonts w:ascii="Times New Roman" w:cs="Times New Roman" w:eastAsia="Times New Roman" w:hAnsi="Times New Roman"/>
          <w:sz w:val="24"/>
          <w:szCs w:val="24"/>
          <w:highlight w:val="white"/>
          <w:vertAlign w:val="superscript"/>
        </w:rPr>
        <w:footnoteReference w:customMarkFollows="0" w:id="3"/>
      </w:r>
      <w:r w:rsidDel="00000000" w:rsidR="00000000" w:rsidRPr="00000000">
        <w:rPr>
          <w:rFonts w:ascii="Times New Roman" w:cs="Times New Roman" w:eastAsia="Times New Roman" w:hAnsi="Times New Roman"/>
          <w:sz w:val="24"/>
          <w:szCs w:val="24"/>
          <w:highlight w:val="white"/>
          <w:rtl w:val="0"/>
        </w:rPr>
        <w:t xml:space="preserve"> Es necesario que cuando se reporta una desaparición con indicios de trata, se abran líneas de investigación conjuntas que permitan cruzar información (incluso con otras denuncias, especialmente aquellas relacionadas con lugares específicos donde se sospecha que existe explotación o trata) y colaborar más estrechamente entre Fiscalías (incluso para operativos de rescate, en especial porque la Fiscalía de Trata cuenta con protocolos adecuados y especializados al respecto).</w:t>
      </w:r>
      <w:r w:rsidDel="00000000" w:rsidR="00000000" w:rsidRPr="00000000">
        <w:rPr>
          <w:rtl w:val="0"/>
        </w:rPr>
      </w:r>
    </w:p>
    <w:p w:rsidR="00000000" w:rsidDel="00000000" w:rsidP="00000000" w:rsidRDefault="00000000" w:rsidRPr="00000000" w14:paraId="00000019">
      <w:pP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1A">
      <w:pPr>
        <w:numPr>
          <w:ilvl w:val="0"/>
          <w:numId w:val="1"/>
        </w:numP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Asimismo, la </w:t>
      </w:r>
      <w:r w:rsidDel="00000000" w:rsidR="00000000" w:rsidRPr="00000000">
        <w:rPr>
          <w:rFonts w:ascii="Times New Roman" w:cs="Times New Roman" w:eastAsia="Times New Roman" w:hAnsi="Times New Roman"/>
          <w:b w:val="1"/>
          <w:sz w:val="24"/>
          <w:szCs w:val="24"/>
          <w:highlight w:val="white"/>
          <w:rtl w:val="0"/>
        </w:rPr>
        <w:t xml:space="preserve">falta de una base de datos centralizada y segura para todas las víctimas de los diversos delitos</w:t>
      </w:r>
      <w:r w:rsidDel="00000000" w:rsidR="00000000" w:rsidRPr="00000000">
        <w:rPr>
          <w:rFonts w:ascii="Times New Roman" w:cs="Times New Roman" w:eastAsia="Times New Roman" w:hAnsi="Times New Roman"/>
          <w:sz w:val="24"/>
          <w:szCs w:val="24"/>
          <w:highlight w:val="white"/>
          <w:rtl w:val="0"/>
        </w:rPr>
        <w:t xml:space="preserve"> complica aún más el seguimiento de los casos y la coordinación entre Fiscalías. La Fiscalía de Trata ha reconocido que una base de datos que incluya perfiles de las víctimas, patrones y </w:t>
      </w:r>
      <w:r w:rsidDel="00000000" w:rsidR="00000000" w:rsidRPr="00000000">
        <w:rPr>
          <w:rFonts w:ascii="Times New Roman" w:cs="Times New Roman" w:eastAsia="Times New Roman" w:hAnsi="Times New Roman"/>
          <w:i w:val="1"/>
          <w:sz w:val="24"/>
          <w:szCs w:val="24"/>
          <w:highlight w:val="white"/>
          <w:rtl w:val="0"/>
        </w:rPr>
        <w:t xml:space="preserve">modus operandi</w:t>
      </w:r>
      <w:r w:rsidDel="00000000" w:rsidR="00000000" w:rsidRPr="00000000">
        <w:rPr>
          <w:rFonts w:ascii="Times New Roman" w:cs="Times New Roman" w:eastAsia="Times New Roman" w:hAnsi="Times New Roman"/>
          <w:sz w:val="24"/>
          <w:szCs w:val="24"/>
          <w:highlight w:val="white"/>
          <w:rtl w:val="0"/>
        </w:rPr>
        <w:t xml:space="preserve"> podría mejorar considerablemente la eficiencia y eficacia de las investigaciones.</w:t>
      </w: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highlight w:val="white"/>
        </w:rPr>
      </w:pPr>
      <w:r w:rsidDel="00000000" w:rsidR="00000000" w:rsidRPr="00000000">
        <w:rPr>
          <w:rtl w:val="0"/>
        </w:rPr>
      </w:r>
    </w:p>
    <w:p w:rsidR="00000000" w:rsidDel="00000000" w:rsidP="00000000" w:rsidRDefault="00000000" w:rsidRPr="00000000" w14:paraId="0000001C">
      <w:pPr>
        <w:numPr>
          <w:ilvl w:val="0"/>
          <w:numId w:val="1"/>
        </w:numP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Además, </w:t>
      </w:r>
      <w:r w:rsidDel="00000000" w:rsidR="00000000" w:rsidRPr="00000000">
        <w:rPr>
          <w:rFonts w:ascii="Times New Roman" w:cs="Times New Roman" w:eastAsia="Times New Roman" w:hAnsi="Times New Roman"/>
          <w:b w:val="1"/>
          <w:sz w:val="24"/>
          <w:szCs w:val="24"/>
          <w:highlight w:val="white"/>
          <w:rtl w:val="0"/>
        </w:rPr>
        <w:t xml:space="preserve">la superposición de leyes independientes</w:t>
      </w:r>
      <w:r w:rsidDel="00000000" w:rsidR="00000000" w:rsidRPr="00000000">
        <w:rPr>
          <w:rFonts w:ascii="Times New Roman" w:cs="Times New Roman" w:eastAsia="Times New Roman" w:hAnsi="Times New Roman"/>
          <w:sz w:val="24"/>
          <w:szCs w:val="24"/>
          <w:highlight w:val="white"/>
          <w:rtl w:val="0"/>
        </w:rPr>
        <w:t xml:space="preserve">, como las relacionadas con las desapariciones forzadas o la trata de personas, no solo </w:t>
      </w:r>
      <w:r w:rsidDel="00000000" w:rsidR="00000000" w:rsidRPr="00000000">
        <w:rPr>
          <w:rFonts w:ascii="Times New Roman" w:cs="Times New Roman" w:eastAsia="Times New Roman" w:hAnsi="Times New Roman"/>
          <w:b w:val="1"/>
          <w:sz w:val="24"/>
          <w:szCs w:val="24"/>
          <w:highlight w:val="white"/>
          <w:rtl w:val="0"/>
        </w:rPr>
        <w:t xml:space="preserve">dificulta la adopción de una visión integral del fenómeno</w:t>
      </w:r>
      <w:r w:rsidDel="00000000" w:rsidR="00000000" w:rsidRPr="00000000">
        <w:rPr>
          <w:rFonts w:ascii="Times New Roman" w:cs="Times New Roman" w:eastAsia="Times New Roman" w:hAnsi="Times New Roman"/>
          <w:sz w:val="24"/>
          <w:szCs w:val="24"/>
          <w:highlight w:val="white"/>
          <w:rtl w:val="0"/>
        </w:rPr>
        <w:t xml:space="preserve">, invisibilizando casos que podrían abarcar ambos delitos, sino que también complica la posible aplicación de múltiples delitos. Según representantes de las autoridades del estado de México y de la Ciudad de México, con quienes nos reunimos en el marco de nuestras investigaciones, </w:t>
      </w:r>
      <w:r w:rsidDel="00000000" w:rsidR="00000000" w:rsidRPr="00000000">
        <w:rPr>
          <w:rFonts w:ascii="Times New Roman" w:cs="Times New Roman" w:eastAsia="Times New Roman" w:hAnsi="Times New Roman"/>
          <w:i w:val="1"/>
          <w:sz w:val="24"/>
          <w:szCs w:val="24"/>
          <w:highlight w:val="white"/>
          <w:rtl w:val="0"/>
        </w:rPr>
        <w:t xml:space="preserve">debido a que las penas son muy altas para cada uno de estos delitos en su forma individual, “no es necesario” buscar varios delitos.</w:t>
      </w:r>
      <w:r w:rsidDel="00000000" w:rsidR="00000000" w:rsidRPr="00000000">
        <w:rPr>
          <w:rtl w:val="0"/>
        </w:rPr>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highlight w:val="white"/>
        </w:rPr>
      </w:pPr>
      <w:r w:rsidDel="00000000" w:rsidR="00000000" w:rsidRPr="00000000">
        <w:rPr>
          <w:rtl w:val="0"/>
        </w:rPr>
      </w:r>
    </w:p>
    <w:p w:rsidR="00000000" w:rsidDel="00000000" w:rsidP="00000000" w:rsidRDefault="00000000" w:rsidRPr="00000000" w14:paraId="0000001E">
      <w:pPr>
        <w:numPr>
          <w:ilvl w:val="0"/>
          <w:numId w:val="1"/>
        </w:numP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highlight w:val="white"/>
          <w:rtl w:val="0"/>
        </w:rPr>
        <w:t xml:space="preserve">La </w:t>
      </w:r>
      <w:r w:rsidDel="00000000" w:rsidR="00000000" w:rsidRPr="00000000">
        <w:rPr>
          <w:rFonts w:ascii="Times New Roman" w:cs="Times New Roman" w:eastAsia="Times New Roman" w:hAnsi="Times New Roman"/>
          <w:b w:val="1"/>
          <w:sz w:val="24"/>
          <w:szCs w:val="24"/>
          <w:highlight w:val="white"/>
          <w:rtl w:val="0"/>
        </w:rPr>
        <w:t xml:space="preserve">falta de un enfoque holístico en las investigaciones</w:t>
      </w:r>
      <w:r w:rsidDel="00000000" w:rsidR="00000000" w:rsidRPr="00000000">
        <w:rPr>
          <w:rFonts w:ascii="Times New Roman" w:cs="Times New Roman" w:eastAsia="Times New Roman" w:hAnsi="Times New Roman"/>
          <w:sz w:val="24"/>
          <w:szCs w:val="24"/>
          <w:highlight w:val="white"/>
          <w:rtl w:val="0"/>
        </w:rPr>
        <w:t xml:space="preserve"> lleva a las autoridades a centrarse en </w:t>
      </w:r>
      <w:r w:rsidDel="00000000" w:rsidR="00000000" w:rsidRPr="00000000">
        <w:rPr>
          <w:rFonts w:ascii="Times New Roman" w:cs="Times New Roman" w:eastAsia="Times New Roman" w:hAnsi="Times New Roman"/>
          <w:b w:val="1"/>
          <w:sz w:val="24"/>
          <w:szCs w:val="24"/>
          <w:highlight w:val="white"/>
          <w:rtl w:val="0"/>
        </w:rPr>
        <w:t xml:space="preserve">hipótesis aisladas</w:t>
      </w:r>
      <w:r w:rsidDel="00000000" w:rsidR="00000000" w:rsidRPr="00000000">
        <w:rPr>
          <w:rFonts w:ascii="Times New Roman" w:cs="Times New Roman" w:eastAsia="Times New Roman" w:hAnsi="Times New Roman"/>
          <w:sz w:val="24"/>
          <w:szCs w:val="24"/>
          <w:highlight w:val="white"/>
          <w:rtl w:val="0"/>
        </w:rPr>
        <w:t xml:space="preserve">, ignorando las características multidimensionales y los patrones de las desapariciones. El Estado mexicano no ha adoptado una política que esté dirigida a entender las causas estructurales de las desapariciones de niñas y mujeres, lo cual se ve reflejado en el hecho de que el poder judicial no toma en cuenta el posible nexo entre la violencia por razón de género previa y la desaparición al presentar la denuncia.  De igual manera, los posibles vínculos con redes de trata de personas, así como los patrones de desapariciones, suelen ser ignorados.</w:t>
      </w:r>
      <w:r w:rsidDel="00000000" w:rsidR="00000000" w:rsidRPr="00000000">
        <w:rPr>
          <w:rtl w:val="0"/>
        </w:rPr>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720" w:right="0" w:firstLine="0"/>
        <w:jc w:val="left"/>
        <w:rPr>
          <w:rFonts w:ascii="Times New Roman" w:cs="Times New Roman" w:eastAsia="Times New Roman" w:hAnsi="Times New Roman"/>
          <w:b w:val="0"/>
          <w:i w:val="0"/>
          <w:smallCaps w:val="0"/>
          <w:strike w:val="0"/>
          <w:color w:val="a02b93"/>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0">
      <w:pPr>
        <w:numPr>
          <w:ilvl w:val="0"/>
          <w:numId w:val="1"/>
        </w:numPr>
        <w:spacing w:after="0" w:line="276" w:lineRule="auto"/>
        <w:ind w:left="720" w:hanging="360"/>
        <w:jc w:val="both"/>
        <w:rPr>
          <w:sz w:val="24"/>
          <w:szCs w:val="24"/>
        </w:rPr>
      </w:pPr>
      <w:r w:rsidDel="00000000" w:rsidR="00000000" w:rsidRPr="00000000">
        <w:rPr>
          <w:rFonts w:ascii="Times New Roman" w:cs="Times New Roman" w:eastAsia="Times New Roman" w:hAnsi="Times New Roman"/>
          <w:b w:val="1"/>
          <w:sz w:val="24"/>
          <w:szCs w:val="24"/>
          <w:rtl w:val="0"/>
        </w:rPr>
        <w:t xml:space="preserve">No se ha avanzado en la implementación de los beneficios por colaboración eficaz en los casos de desaparición en México,</w:t>
      </w:r>
      <w:r w:rsidDel="00000000" w:rsidR="00000000" w:rsidRPr="00000000">
        <w:rPr>
          <w:rFonts w:ascii="Times New Roman" w:cs="Times New Roman" w:eastAsia="Times New Roman" w:hAnsi="Times New Roman"/>
          <w:sz w:val="24"/>
          <w:szCs w:val="24"/>
          <w:rtl w:val="0"/>
        </w:rPr>
        <w:t xml:space="preserve"> a pesar de ser una cuestión que los colectivos de familiares y organizaciones de la sociedad civil han insistido, y más recientemente en la reforma a la Ley General en materia de desaparición, cuestión que fue excluida de ésta. Desde los colectivos de familiares se ha insistido en que los beneficios por colaboración eficaz deben ser un tema de revisión, donde es necesario establecer criterios frente a su ámbito de aplicación, los diferentes grados de colaboración que pueden existir, en qué momentos se deben aplicar, cuándo se pueden ofrecer por parte de las autoridades; igualmente, establecer medidas que permitan que las víctimas y sus representantes participen de las negociaciones. Los criterios que se definan para la aplicación de los beneficios por colaboración deben tener una protección de los derechos humanos amplia; además, disponer de mecanismos de transparencia y control judicial. El sistema normativo y su funcionamiento para la investigación y judicialización de las desapariciones forzadas y desapariciones cometidas por particulares debe ser repensado más allá de una concepción punitivista con el fin de avanzar en la implementación efectiva de los beneficios por colaboración, donde se garantice a las víctimas su derecho a la verdad frente al paradero de su familiar. </w:t>
      </w:r>
      <w:r w:rsidDel="00000000" w:rsidR="00000000" w:rsidRPr="00000000">
        <w:rPr>
          <w:rtl w:val="0"/>
        </w:rPr>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ind w:left="720" w:firstLine="0"/>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b w:val="1"/>
          <w:sz w:val="24"/>
          <w:szCs w:val="24"/>
          <w:rtl w:val="0"/>
        </w:rPr>
        <w:t xml:space="preserve">iii. </w:t>
      </w:r>
      <w:r w:rsidDel="00000000" w:rsidR="00000000" w:rsidRPr="00000000">
        <w:rPr>
          <w:rFonts w:ascii="Times New Roman" w:cs="Times New Roman" w:eastAsia="Times New Roman" w:hAnsi="Times New Roman"/>
          <w:b w:val="1"/>
          <w:color w:val="000000"/>
          <w:sz w:val="24"/>
          <w:szCs w:val="24"/>
          <w:rtl w:val="0"/>
        </w:rPr>
        <w:t xml:space="preserve">Búsqueda</w:t>
      </w:r>
      <w:r w:rsidDel="00000000" w:rsidR="00000000" w:rsidRPr="00000000">
        <w:rPr>
          <w:rtl w:val="0"/>
        </w:rPr>
      </w:r>
    </w:p>
    <w:p w:rsidR="00000000" w:rsidDel="00000000" w:rsidP="00000000" w:rsidRDefault="00000000" w:rsidRPr="00000000" w14:paraId="00000023">
      <w:pPr>
        <w:spacing w:after="0" w:line="276" w:lineRule="auto"/>
        <w:ind w:left="720" w:firstLine="0"/>
        <w:jc w:val="both"/>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4">
      <w:pPr>
        <w:numPr>
          <w:ilvl w:val="0"/>
          <w:numId w:val="1"/>
        </w:numPr>
        <w:spacing w:after="240" w:line="276" w:lineRule="auto"/>
        <w:ind w:left="720" w:hanging="360"/>
        <w:jc w:val="both"/>
        <w:rPr/>
      </w:pPr>
      <w:r w:rsidDel="00000000" w:rsidR="00000000" w:rsidRPr="00000000">
        <w:rPr>
          <w:rFonts w:ascii="Times New Roman" w:cs="Times New Roman" w:eastAsia="Times New Roman" w:hAnsi="Times New Roman"/>
          <w:sz w:val="24"/>
          <w:szCs w:val="24"/>
          <w:highlight w:val="white"/>
          <w:rtl w:val="0"/>
        </w:rPr>
        <w:t xml:space="preserve">A pesar de los casos documentados y denunciados por ONGs y colectivos de búsqueda, </w:t>
      </w:r>
      <w:r w:rsidDel="00000000" w:rsidR="00000000" w:rsidRPr="00000000">
        <w:rPr>
          <w:rFonts w:ascii="Times New Roman" w:cs="Times New Roman" w:eastAsia="Times New Roman" w:hAnsi="Times New Roman"/>
          <w:b w:val="1"/>
          <w:sz w:val="24"/>
          <w:szCs w:val="24"/>
          <w:highlight w:val="white"/>
          <w:rtl w:val="0"/>
        </w:rPr>
        <w:t xml:space="preserve">la vinculación entre las desapariciones de mujeres y niñas y la trata de personas ha sido y sigue siendo sistemáticamente minimizada o ignorada por las autoridades.</w:t>
      </w:r>
      <w:r w:rsidDel="00000000" w:rsidR="00000000" w:rsidRPr="00000000">
        <w:rPr>
          <w:rFonts w:ascii="Times New Roman" w:cs="Times New Roman" w:eastAsia="Times New Roman" w:hAnsi="Times New Roman"/>
          <w:sz w:val="24"/>
          <w:szCs w:val="24"/>
          <w:highlight w:val="white"/>
          <w:rtl w:val="0"/>
        </w:rPr>
        <w:t xml:space="preserve"> Un ejemplo ilustrativo es el caso de una mujer que desapareció tras haber sido reclutada para trabajar en un restaurante en la Ciudad de México. A pesar de que su familia presentó la denuncia ante la Comisión Nacional de Búsqueda y la Fiscalía de personas desaparecidas, esta última desestimó el caso, argumentando que la víctima era adulta y se había ausentado por razones laborales. Aunque no lograron establecer contacto directo, las autoridades recibieron una fotografía como supuesta prueba de vida tras intentar comunicarse telefónicamente con ella, lo que motivó que fuera eliminada del registro de personas desaparecidas. No obstante, la víctima nunca se presentó a los citatorios, y no se realizó ninguna diligencia para geolocalizar su teléfono. Más de un año después, continúa sin haber rastro alguno de ella. Este caso evidencia la falta de coordinación entre la Fiscalía de personas desaparecidas y la de trata de personas, así como las graves deficiencias en el seguimiento de indicios iniciales.</w:t>
      </w:r>
      <w:r w:rsidDel="00000000" w:rsidR="00000000" w:rsidRPr="00000000">
        <w:rPr>
          <w:rFonts w:ascii="Times New Roman" w:cs="Times New Roman" w:eastAsia="Times New Roman" w:hAnsi="Times New Roman"/>
          <w:sz w:val="24"/>
          <w:szCs w:val="24"/>
          <w:highlight w:val="white"/>
          <w:vertAlign w:val="superscript"/>
        </w:rPr>
        <w:footnoteReference w:customMarkFollows="0" w:id="4"/>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iv. Participación en procesos de búsqueda y derecho de asociación</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color w:val="ee0000"/>
        </w:rPr>
      </w:pPr>
      <w:r w:rsidDel="00000000" w:rsidR="00000000" w:rsidRPr="00000000">
        <w:rPr>
          <w:rtl w:val="0"/>
        </w:rPr>
      </w:r>
    </w:p>
    <w:p w:rsidR="00000000" w:rsidDel="00000000" w:rsidP="00000000" w:rsidRDefault="00000000" w:rsidRPr="00000000" w14:paraId="00000027">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131314"/>
          <w:sz w:val="24"/>
          <w:szCs w:val="24"/>
          <w:highlight w:val="white"/>
        </w:rPr>
      </w:pPr>
      <w:r w:rsidDel="00000000" w:rsidR="00000000" w:rsidRPr="00000000">
        <w:rPr>
          <w:rFonts w:ascii="Times New Roman" w:cs="Times New Roman" w:eastAsia="Times New Roman" w:hAnsi="Times New Roman"/>
          <w:b w:val="1"/>
          <w:color w:val="131314"/>
          <w:sz w:val="24"/>
          <w:szCs w:val="24"/>
          <w:highlight w:val="white"/>
          <w:rtl w:val="0"/>
        </w:rPr>
        <w:t xml:space="preserve">El apoyo social y comunitario</w:t>
      </w:r>
      <w:r w:rsidDel="00000000" w:rsidR="00000000" w:rsidRPr="00000000">
        <w:rPr>
          <w:rFonts w:ascii="Times New Roman" w:cs="Times New Roman" w:eastAsia="Times New Roman" w:hAnsi="Times New Roman"/>
          <w:color w:val="131314"/>
          <w:sz w:val="24"/>
          <w:szCs w:val="24"/>
          <w:highlight w:val="white"/>
          <w:rtl w:val="0"/>
        </w:rPr>
        <w:t xml:space="preserve">, particularmente a través de los colectivos de familias de personas desaparecidas, ha suplido la ausencia de protocolos de seguridad adecuados y los diversos riesgos que enfrentan durante las búsquedas en campo las mujeres buscadoras y demás familiares. Los colectivos y las familias en muchos casos se ven obligados a asumir la responsabilidad de su propio cuidado en la realización de las búsquedas en campo, frecuentemente deben cubrir sus propios gastos de alimentación y transporte durante las búsquedas, ya que el apoyo institucional es insuficiente o nulo. En algunos casos, alquilan vehículos por su cuenta para el transporte. El Estado mexicano proporciona en algunas entidades federativas el transporte, la alimentación y el acompañamiento de un/una funcionario/a de la Comisión de Búsqueda, de Víctimas, pero a estas búsquedas no suele acudir personal de primeros auxilios, ni disponen de un botiquín de primeros auxilios para atender emergencias. No se dispone de un protocolo de seguridad para las búsquedas en campo, que tenga en cuenta el contexto de la búsqueda, las condiciones climáticas, el tipo de predio o terreno a los que se acude. </w:t>
      </w: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76" w:lineRule="auto"/>
        <w:ind w:left="720" w:firstLine="0"/>
        <w:jc w:val="both"/>
        <w:rPr>
          <w:color w:val="131314"/>
          <w:sz w:val="24"/>
          <w:szCs w:val="24"/>
          <w:highlight w:val="white"/>
        </w:rPr>
      </w:pPr>
      <w:r w:rsidDel="00000000" w:rsidR="00000000" w:rsidRPr="00000000">
        <w:rPr>
          <w:rtl w:val="0"/>
        </w:rPr>
      </w:r>
    </w:p>
    <w:p w:rsidR="00000000" w:rsidDel="00000000" w:rsidP="00000000" w:rsidRDefault="00000000" w:rsidRPr="00000000" w14:paraId="00000029">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131314"/>
          <w:sz w:val="24"/>
          <w:szCs w:val="24"/>
          <w:highlight w:val="white"/>
        </w:rPr>
      </w:pPr>
      <w:r w:rsidDel="00000000" w:rsidR="00000000" w:rsidRPr="00000000">
        <w:rPr>
          <w:rFonts w:ascii="Times New Roman" w:cs="Times New Roman" w:eastAsia="Times New Roman" w:hAnsi="Times New Roman"/>
          <w:color w:val="131314"/>
          <w:sz w:val="24"/>
          <w:szCs w:val="24"/>
          <w:highlight w:val="white"/>
          <w:rtl w:val="0"/>
        </w:rPr>
        <w:t xml:space="preserve">Es preciso que se dispongan de </w:t>
      </w:r>
      <w:r w:rsidDel="00000000" w:rsidR="00000000" w:rsidRPr="00000000">
        <w:rPr>
          <w:rFonts w:ascii="Times New Roman" w:cs="Times New Roman" w:eastAsia="Times New Roman" w:hAnsi="Times New Roman"/>
          <w:b w:val="1"/>
          <w:color w:val="131314"/>
          <w:sz w:val="24"/>
          <w:szCs w:val="24"/>
          <w:highlight w:val="white"/>
          <w:rtl w:val="0"/>
        </w:rPr>
        <w:t xml:space="preserve">protocolos de seguridad planificados y concertados</w:t>
      </w:r>
      <w:r w:rsidDel="00000000" w:rsidR="00000000" w:rsidRPr="00000000">
        <w:rPr>
          <w:rFonts w:ascii="Times New Roman" w:cs="Times New Roman" w:eastAsia="Times New Roman" w:hAnsi="Times New Roman"/>
          <w:color w:val="131314"/>
          <w:sz w:val="24"/>
          <w:szCs w:val="24"/>
          <w:highlight w:val="white"/>
          <w:rtl w:val="0"/>
        </w:rPr>
        <w:t xml:space="preserve"> con los colectivos de familiares para la realización de las búsquedas en campo, que incluya un análisis de riesgo específico según la entidad federativa, las condiciones climáticas, el tipo de predio o terreno. Se considera conveniente además que, desde el Estado se brinden capacitaciones en primeros auxilios a familiares para mejorar la respuesta ante emergencias, así como, asegurar el acompañamiento por personal médico, psicológico y seguridad, quienes deben ser dotados de los instrumentos necesarios para la realización de las búsquedas en campo que sean programadas.  </w:t>
      </w:r>
      <w:r w:rsidDel="00000000" w:rsidR="00000000" w:rsidRPr="00000000">
        <w:rPr>
          <w:rtl w:val="0"/>
        </w:rPr>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 Protección</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color w:val="ff0000"/>
          <w:sz w:val="24"/>
          <w:szCs w:val="24"/>
        </w:rPr>
      </w:pPr>
      <w:r w:rsidDel="00000000" w:rsidR="00000000" w:rsidRPr="00000000">
        <w:rPr>
          <w:rtl w:val="0"/>
        </w:rPr>
      </w:r>
    </w:p>
    <w:p w:rsidR="00000000" w:rsidDel="00000000" w:rsidP="00000000" w:rsidRDefault="00000000" w:rsidRPr="00000000" w14:paraId="0000002D">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En muchos casos de mujeres buscadoras, por su labor de incidencia y búsqueda, son víctimas de amenazas y violencia no solo en su contra sino también frente a quienes integran su núcleo familiar, obligando a las familias a desplazarse a otros Estados por años e incluso de forma permanente. El desplazamiento interno transforma el proyecto de vida de la familia y limita las acciones de búsqueda de las mujeres buscadoras. </w:t>
      </w:r>
      <w:r w:rsidDel="00000000" w:rsidR="00000000" w:rsidRPr="00000000">
        <w:rPr>
          <w:rtl w:val="0"/>
        </w:rPr>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2F">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Entre 2010 y 2025, se tiene registro de 32 casos de personas buscadoras que han sido asesinadas o se encuentran desaparecidas en México. De estos, 25 ocurrieron entre el sexenio anterior y la administración actual, de los cuales 16 eran mujeres y 9 hombres</w:t>
      </w:r>
      <w:r w:rsidDel="00000000" w:rsidR="00000000" w:rsidRPr="00000000">
        <w:rPr>
          <w:rFonts w:ascii="Times New Roman" w:cs="Times New Roman" w:eastAsia="Times New Roman" w:hAnsi="Times New Roman"/>
          <w:sz w:val="24"/>
          <w:szCs w:val="24"/>
          <w:vertAlign w:val="superscript"/>
        </w:rPr>
        <w:footnoteReference w:customMarkFollows="0" w:id="5"/>
      </w:r>
      <w:r w:rsidDel="00000000" w:rsidR="00000000" w:rsidRPr="00000000">
        <w:rPr>
          <w:rFonts w:ascii="Times New Roman" w:cs="Times New Roman" w:eastAsia="Times New Roman" w:hAnsi="Times New Roman"/>
          <w:sz w:val="24"/>
          <w:szCs w:val="24"/>
          <w:rtl w:val="0"/>
        </w:rPr>
        <w:t xml:space="preserve">. Sí bien algunas mujeres buscadoras han sido incorporadas al Mecanismo de Protección y les han sido otorgadas medidas como botones de pánico, vehículos y escoltas, persiste en su mayoría la negativa de reconocerles como defensoras de derechos humanos. Se requiere que las mujeres buscadoras sean reconocidas como defensoras de derechos humanos y se implemente una protección holística que comprenda la aplicación de medidas de seguridad para realizar las búsquedas en campo como en vida; de medidas de prevención que incluya a las autoridades del más alto nivel frente al reconocimiento de su labor, a la no estigmatización y revictimización; así como, la incorporación de los núcleos familiares como beneficiarios de las medidas. </w:t>
      </w:r>
      <w:r w:rsidDel="00000000" w:rsidR="00000000" w:rsidRPr="00000000">
        <w:rPr>
          <w:rtl w:val="0"/>
        </w:rPr>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 Reparación</w:t>
      </w:r>
    </w:p>
    <w:p w:rsidR="00000000" w:rsidDel="00000000" w:rsidP="00000000" w:rsidRDefault="00000000" w:rsidRPr="00000000" w14:paraId="00000032">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6.2. El proyecto de vida</w:t>
      </w:r>
    </w:p>
    <w:p w:rsidR="00000000" w:rsidDel="00000000" w:rsidP="00000000" w:rsidRDefault="00000000" w:rsidRPr="00000000" w14:paraId="0000003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5">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131314"/>
          <w:sz w:val="24"/>
          <w:szCs w:val="24"/>
          <w:highlight w:val="white"/>
        </w:rPr>
      </w:pPr>
      <w:r w:rsidDel="00000000" w:rsidR="00000000" w:rsidRPr="00000000">
        <w:rPr>
          <w:rFonts w:ascii="Times New Roman" w:cs="Times New Roman" w:eastAsia="Times New Roman" w:hAnsi="Times New Roman"/>
          <w:color w:val="131314"/>
          <w:sz w:val="24"/>
          <w:szCs w:val="24"/>
          <w:highlight w:val="white"/>
          <w:rtl w:val="0"/>
        </w:rPr>
        <w:t xml:space="preserve">El impacto de la desaparición forzada de un ser querido, junto con las subsiguientes e incansables labores de búsqueda y las deficiencias del apoyo institucional, afecta profundamente el proyecto de vida de las familias, alterando su estabilidad económica, social, educativa, su salud física y mental de manera duradera. </w:t>
      </w:r>
      <w:r w:rsidDel="00000000" w:rsidR="00000000" w:rsidRPr="00000000">
        <w:rPr>
          <w:rFonts w:ascii="Times New Roman" w:cs="Times New Roman" w:eastAsia="Times New Roman" w:hAnsi="Times New Roman"/>
          <w:b w:val="1"/>
          <w:color w:val="131314"/>
          <w:sz w:val="24"/>
          <w:szCs w:val="24"/>
          <w:highlight w:val="white"/>
          <w:rtl w:val="0"/>
        </w:rPr>
        <w:t xml:space="preserve">Las medidas que el Estado requiere implementar al respecto deben considerar los impactos diferenciados de las desapariciones forzadas en quienes integran el núcleo familiar de la persona que ha desaparecido</w:t>
      </w:r>
      <w:r w:rsidDel="00000000" w:rsidR="00000000" w:rsidRPr="00000000">
        <w:rPr>
          <w:rFonts w:ascii="Times New Roman" w:cs="Times New Roman" w:eastAsia="Times New Roman" w:hAnsi="Times New Roman"/>
          <w:color w:val="131314"/>
          <w:sz w:val="24"/>
          <w:szCs w:val="24"/>
          <w:highlight w:val="white"/>
          <w:rtl w:val="0"/>
        </w:rPr>
        <w:t xml:space="preserve">, madres, abuelas, hijas, frente a quienes deben implementarse acciones para proteger su derecho a la salud integral, educación, mínimo vital, alimentación adecuada y demás derechos humanos comprometidos. </w:t>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after="0" w:line="276" w:lineRule="auto"/>
        <w:ind w:left="720" w:firstLine="0"/>
        <w:jc w:val="both"/>
        <w:rPr>
          <w:color w:val="131314"/>
          <w:sz w:val="24"/>
          <w:szCs w:val="24"/>
          <w:highlight w:val="white"/>
        </w:rPr>
      </w:pPr>
      <w:r w:rsidDel="00000000" w:rsidR="00000000" w:rsidRPr="00000000">
        <w:rPr>
          <w:rtl w:val="0"/>
        </w:rPr>
      </w:r>
    </w:p>
    <w:p w:rsidR="00000000" w:rsidDel="00000000" w:rsidP="00000000" w:rsidRDefault="00000000" w:rsidRPr="00000000" w14:paraId="00000037">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131314"/>
          <w:sz w:val="24"/>
          <w:szCs w:val="24"/>
          <w:highlight w:val="white"/>
        </w:rPr>
      </w:pPr>
      <w:r w:rsidDel="00000000" w:rsidR="00000000" w:rsidRPr="00000000">
        <w:rPr>
          <w:rFonts w:ascii="Times New Roman" w:cs="Times New Roman" w:eastAsia="Times New Roman" w:hAnsi="Times New Roman"/>
          <w:sz w:val="24"/>
          <w:szCs w:val="24"/>
          <w:rtl w:val="0"/>
        </w:rPr>
        <w:t xml:space="preserve">Los lineamientos para el otorgamiento de recursos de ayuda, asistencia y reparación integral a personas en situación de víctima de la Comisión Ejecutiva de Atención a Víctimas (CEAV) si bien señalan el deber de garantizar un enfoque transversal de género y diferencial, no se halla información pública (resoluciones, decisiones) que permita verificar la forma como se ha aplicado el enfoque transversal de género y </w:t>
      </w:r>
      <w:r w:rsidDel="00000000" w:rsidR="00000000" w:rsidRPr="00000000">
        <w:rPr>
          <w:rFonts w:ascii="Times New Roman" w:cs="Times New Roman" w:eastAsia="Times New Roman" w:hAnsi="Times New Roman"/>
          <w:color w:val="131314"/>
          <w:sz w:val="24"/>
          <w:szCs w:val="24"/>
          <w:rtl w:val="0"/>
        </w:rPr>
        <w:t xml:space="preserve">diferencial a favor de las mujeres víctimas. No es de conocimiento público la manera como la institucionalidad determina el otorgamiento de las medidas de ayuda, asistencia y reparación. Es necesario que se garantice la transparencia y se implementen mecanismos de rendición de cuentas por parte de la CEAV frente a las medidas de reparación integral de las víctimas (reparación rehabilitación, satisfacción y garantías de no repetición), máxime si se trata de mujeres, niñas y adolescentes víctimas de delitos y violaciones a los derechos humanos. </w:t>
      </w:r>
      <w:r w:rsidDel="00000000" w:rsidR="00000000" w:rsidRPr="00000000">
        <w:rPr>
          <w:rtl w:val="0"/>
        </w:rPr>
      </w:r>
    </w:p>
    <w:p w:rsidR="00000000" w:rsidDel="00000000" w:rsidP="00000000" w:rsidRDefault="00000000" w:rsidRPr="00000000" w14:paraId="00000038">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color w:val="131314"/>
          <w:sz w:val="24"/>
          <w:szCs w:val="24"/>
          <w:highlight w:val="white"/>
        </w:rPr>
      </w:pPr>
      <w:r w:rsidDel="00000000" w:rsidR="00000000" w:rsidRPr="00000000">
        <w:rPr>
          <w:rFonts w:ascii="Times New Roman" w:cs="Times New Roman" w:eastAsia="Times New Roman" w:hAnsi="Times New Roman"/>
          <w:color w:val="131314"/>
          <w:sz w:val="24"/>
          <w:szCs w:val="24"/>
          <w:highlight w:val="white"/>
          <w:rtl w:val="0"/>
        </w:rPr>
        <w:t xml:space="preserve">A largo plazo, se requiere</w:t>
      </w:r>
      <w:r w:rsidDel="00000000" w:rsidR="00000000" w:rsidRPr="00000000">
        <w:rPr>
          <w:rFonts w:ascii="Times New Roman" w:cs="Times New Roman" w:eastAsia="Times New Roman" w:hAnsi="Times New Roman"/>
          <w:b w:val="1"/>
          <w:color w:val="131314"/>
          <w:sz w:val="24"/>
          <w:szCs w:val="24"/>
          <w:highlight w:val="white"/>
          <w:rtl w:val="0"/>
        </w:rPr>
        <w:t xml:space="preserve"> consolidar un sistema de registro clínico estandarizado que distinga entre atenciones, personas y asuntos, con el fin de mejorar la trazabilidad de los casos.</w:t>
      </w:r>
      <w:r w:rsidDel="00000000" w:rsidR="00000000" w:rsidRPr="00000000">
        <w:rPr>
          <w:rFonts w:ascii="Times New Roman" w:cs="Times New Roman" w:eastAsia="Times New Roman" w:hAnsi="Times New Roman"/>
          <w:color w:val="131314"/>
          <w:sz w:val="24"/>
          <w:szCs w:val="24"/>
          <w:highlight w:val="white"/>
          <w:rtl w:val="0"/>
        </w:rPr>
        <w:t xml:space="preserve"> Es fundamental fortalecer el enfoque profesional en salud mental mediante la incorporación de personal especializado en psicología clínica, psiquiatría y atención al trauma complejo. La vinculación con redes locales de salud pública y universidades permitiría ampliar la cobertura del acompañamiento psicosocial, mientras que el desarrollo de indicadores de impacto facilitaría evaluar los avances en calidad de vida y recuperación de las víctimas.</w:t>
      </w:r>
      <w:r w:rsidDel="00000000" w:rsidR="00000000" w:rsidRPr="00000000">
        <w:rPr>
          <w:rtl w:val="0"/>
        </w:rPr>
      </w:r>
    </w:p>
    <w:p w:rsidR="00000000" w:rsidDel="00000000" w:rsidP="00000000" w:rsidRDefault="00000000" w:rsidRPr="00000000" w14:paraId="0000003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sz w:val="24"/>
          <w:szCs w:val="24"/>
          <w:rtl w:val="0"/>
        </w:rPr>
        <w:t xml:space="preserve">vii. La desaparición forzada y los </w:t>
      </w:r>
      <w:r w:rsidDel="00000000" w:rsidR="00000000" w:rsidRPr="00000000">
        <w:rPr>
          <w:rFonts w:ascii="Times New Roman" w:cs="Times New Roman" w:eastAsia="Times New Roman" w:hAnsi="Times New Roman"/>
          <w:b w:val="1"/>
          <w:color w:val="000000"/>
          <w:sz w:val="24"/>
          <w:szCs w:val="24"/>
          <w:rtl w:val="0"/>
        </w:rPr>
        <w:t xml:space="preserve">derechos económicos, sociales y culturales </w:t>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i w:val="1"/>
          <w:sz w:val="24"/>
          <w:szCs w:val="24"/>
        </w:rPr>
      </w:pPr>
      <w:r w:rsidDel="00000000" w:rsidR="00000000" w:rsidRPr="00000000">
        <w:rPr>
          <w:rFonts w:ascii="Times New Roman" w:cs="Times New Roman" w:eastAsia="Times New Roman" w:hAnsi="Times New Roman"/>
          <w:sz w:val="24"/>
          <w:szCs w:val="24"/>
          <w:rtl w:val="0"/>
        </w:rPr>
        <w:t xml:space="preserve">Desde IDHEAS se ha enviado contribuciones escritas y participado en sesiones del Comité de Derechos Económicos, Sociales y Culturales en el que se evaluó al Estado mexicano, denunciando la violación del derecho a la salud de familiares de personas desaparecidas en México, de acuerdo con los hallazgos evidenciados en investigaciones realizadas,</w:t>
      </w:r>
      <w:r w:rsidDel="00000000" w:rsidR="00000000" w:rsidRPr="00000000">
        <w:rPr>
          <w:rFonts w:ascii="Times New Roman" w:cs="Times New Roman" w:eastAsia="Times New Roman" w:hAnsi="Times New Roman"/>
          <w:sz w:val="24"/>
          <w:szCs w:val="24"/>
          <w:vertAlign w:val="superscript"/>
        </w:rPr>
        <w:footnoteReference w:customMarkFollows="0" w:id="6"/>
      </w:r>
      <w:r w:rsidDel="00000000" w:rsidR="00000000" w:rsidRPr="00000000">
        <w:rPr>
          <w:rFonts w:ascii="Times New Roman" w:cs="Times New Roman" w:eastAsia="Times New Roman" w:hAnsi="Times New Roman"/>
          <w:sz w:val="24"/>
          <w:szCs w:val="24"/>
          <w:rtl w:val="0"/>
        </w:rPr>
        <w:t xml:space="preserve"> en la contribución se destacó la ausencia de una política pública enfocada en garantizar el acceso digno a la salud para los familiares de personas desaparecidas,</w:t>
      </w:r>
      <w:r w:rsidDel="00000000" w:rsidR="00000000" w:rsidRPr="00000000">
        <w:rPr>
          <w:rFonts w:ascii="Times New Roman" w:cs="Times New Roman" w:eastAsia="Times New Roman" w:hAnsi="Times New Roman"/>
          <w:sz w:val="24"/>
          <w:szCs w:val="24"/>
          <w:vertAlign w:val="superscript"/>
        </w:rPr>
        <w:footnoteReference w:customMarkFollows="0" w:id="7"/>
      </w:r>
      <w:r w:rsidDel="00000000" w:rsidR="00000000" w:rsidRPr="00000000">
        <w:rPr>
          <w:rFonts w:ascii="Times New Roman" w:cs="Times New Roman" w:eastAsia="Times New Roman" w:hAnsi="Times New Roman"/>
          <w:sz w:val="24"/>
          <w:szCs w:val="24"/>
          <w:rtl w:val="0"/>
        </w:rPr>
        <w:t xml:space="preserve"> misma que fue acogida por el Comité en una recomendación de </w:t>
      </w:r>
      <w:r w:rsidDel="00000000" w:rsidR="00000000" w:rsidRPr="00000000">
        <w:rPr>
          <w:rFonts w:ascii="Times New Roman" w:cs="Times New Roman" w:eastAsia="Times New Roman" w:hAnsi="Times New Roman"/>
          <w:i w:val="1"/>
          <w:sz w:val="24"/>
          <w:szCs w:val="24"/>
          <w:rtl w:val="0"/>
        </w:rPr>
        <w:t xml:space="preserve">establecer una política pública que haga frente a los impactos en la salud tanto física como mental de los familiares de las personas víctimas de desaparición forzada, que sea adoptadas en consulta con las personas afectadas.</w:t>
      </w:r>
      <w:r w:rsidDel="00000000" w:rsidR="00000000" w:rsidRPr="00000000">
        <w:rPr>
          <w:rFonts w:ascii="Times New Roman" w:cs="Times New Roman" w:eastAsia="Times New Roman" w:hAnsi="Times New Roman"/>
          <w:i w:val="1"/>
          <w:sz w:val="24"/>
          <w:szCs w:val="24"/>
          <w:vertAlign w:val="superscript"/>
        </w:rPr>
        <w:footnoteReference w:customMarkFollows="0" w:id="8"/>
      </w:r>
      <w:r w:rsidDel="00000000" w:rsidR="00000000" w:rsidRPr="00000000">
        <w:rPr>
          <w:rtl w:val="0"/>
        </w:rPr>
      </w:r>
    </w:p>
    <w:p w:rsidR="00000000" w:rsidDel="00000000" w:rsidP="00000000" w:rsidRDefault="00000000" w:rsidRPr="00000000" w14:paraId="0000003D">
      <w:pPr>
        <w:pBdr>
          <w:top w:space="0" w:sz="0" w:val="nil"/>
          <w:left w:space="0" w:sz="0" w:val="nil"/>
          <w:bottom w:space="0" w:sz="0" w:val="nil"/>
          <w:right w:space="0" w:sz="0" w:val="nil"/>
          <w:between w:space="0" w:sz="0" w:val="nil"/>
        </w:pBd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3E">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La búsqueda de familiares desaparecidos impone una serie de o</w:t>
      </w:r>
      <w:r w:rsidDel="00000000" w:rsidR="00000000" w:rsidRPr="00000000">
        <w:rPr>
          <w:rFonts w:ascii="Times New Roman" w:cs="Times New Roman" w:eastAsia="Times New Roman" w:hAnsi="Times New Roman"/>
          <w:b w:val="1"/>
          <w:sz w:val="24"/>
          <w:szCs w:val="24"/>
          <w:rtl w:val="0"/>
        </w:rPr>
        <w:t xml:space="preserve">bligaciones que principalmente son asumidas por las mujeres</w:t>
      </w:r>
      <w:r w:rsidDel="00000000" w:rsidR="00000000" w:rsidRPr="00000000">
        <w:rPr>
          <w:rFonts w:ascii="Times New Roman" w:cs="Times New Roman" w:eastAsia="Times New Roman" w:hAnsi="Times New Roman"/>
          <w:sz w:val="24"/>
          <w:szCs w:val="24"/>
          <w:rtl w:val="0"/>
        </w:rPr>
        <w:t xml:space="preserve">, quienes no solo se encargan del cuidado del hogar, de su núcleo familiar, sino también, el buscar a sus familiares, asistir a diligencias ante autoridades, búsquedas en campo, en vida, movilizaciones sociales, actividades propias de los colectivos de búsqueda, todo ello, compromete a corto, mediano y largo plazo la salud física y mental de las mujeres, niñas y adolescentes.</w:t>
      </w: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40">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b w:val="1"/>
          <w:sz w:val="24"/>
          <w:szCs w:val="24"/>
          <w:rtl w:val="0"/>
        </w:rPr>
        <w:t xml:space="preserve">Las mujeres son quienes en su mayoría lideran los esfuerzos de búsqueda</w:t>
      </w:r>
      <w:r w:rsidDel="00000000" w:rsidR="00000000" w:rsidRPr="00000000">
        <w:rPr>
          <w:rFonts w:ascii="Times New Roman" w:cs="Times New Roman" w:eastAsia="Times New Roman" w:hAnsi="Times New Roman"/>
          <w:sz w:val="24"/>
          <w:szCs w:val="24"/>
          <w:rtl w:val="0"/>
        </w:rPr>
        <w:t xml:space="preserve"> tanto individual como organizadas en colectivos, los impactos en la salud se ven agravados por las difíciles condiciones de búsquedas en campo, la prevalencia de violencia e inseguridad para la realización tanto de las búsquedas en vida como en campo y la inacción y deficiencia institucional a la que se enfrentan porque en la mayoría de los casos, las instituciones en materia de atención a víctimas </w:t>
      </w:r>
      <w:r w:rsidDel="00000000" w:rsidR="00000000" w:rsidRPr="00000000">
        <w:rPr>
          <w:rFonts w:ascii="Times New Roman" w:cs="Times New Roman" w:eastAsia="Times New Roman" w:hAnsi="Times New Roman"/>
          <w:b w:val="1"/>
          <w:sz w:val="24"/>
          <w:szCs w:val="24"/>
          <w:rtl w:val="0"/>
        </w:rPr>
        <w:t xml:space="preserve">desconocen o niegan que las afectaciones a su salud física y mental sea consecuencia de la desaparición de su familiar</w:t>
      </w:r>
      <w:r w:rsidDel="00000000" w:rsidR="00000000" w:rsidRPr="00000000">
        <w:rPr>
          <w:rFonts w:ascii="Times New Roman" w:cs="Times New Roman" w:eastAsia="Times New Roman" w:hAnsi="Times New Roman"/>
          <w:sz w:val="24"/>
          <w:szCs w:val="24"/>
          <w:rtl w:val="0"/>
        </w:rPr>
        <w:t xml:space="preserve">. </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2">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De acuerdo con los datos obtenidos a través de solicitudes de información a Comisiones Estatales de Víctimas en diferentes estados de la República mexicana, se evidenció que </w:t>
      </w:r>
      <w:r w:rsidDel="00000000" w:rsidR="00000000" w:rsidRPr="00000000">
        <w:rPr>
          <w:rFonts w:ascii="Times New Roman" w:cs="Times New Roman" w:eastAsia="Times New Roman" w:hAnsi="Times New Roman"/>
          <w:b w:val="1"/>
          <w:sz w:val="24"/>
          <w:szCs w:val="24"/>
          <w:rtl w:val="0"/>
        </w:rPr>
        <w:t xml:space="preserve">el porcentaje de mujeres registradas como víctimas indirectas en superior al de los hombres</w:t>
      </w:r>
      <w:r w:rsidDel="00000000" w:rsidR="00000000" w:rsidRPr="00000000">
        <w:rPr>
          <w:rFonts w:ascii="Times New Roman" w:cs="Times New Roman" w:eastAsia="Times New Roman" w:hAnsi="Times New Roman"/>
          <w:sz w:val="24"/>
          <w:szCs w:val="24"/>
          <w:rtl w:val="0"/>
        </w:rPr>
        <w:t xml:space="preserve">, esto refleja la carga emocional y social que enfrentan las mujeres como familiares o cuidadoras de los demás integrantes de su núcleo familiar, lo que debería orientar acciones diferenciadas de atención psicosocial y reparación integral con enfoque de género.</w:t>
      </w: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131314"/>
          <w:sz w:val="24"/>
          <w:szCs w:val="24"/>
          <w:highlight w:val="white"/>
        </w:rPr>
      </w:pPr>
      <w:r w:rsidDel="00000000" w:rsidR="00000000" w:rsidRPr="00000000">
        <w:rPr>
          <w:rtl w:val="0"/>
        </w:rPr>
      </w:r>
    </w:p>
    <w:p w:rsidR="00000000" w:rsidDel="00000000" w:rsidP="00000000" w:rsidRDefault="00000000" w:rsidRPr="00000000" w14:paraId="00000044">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color w:val="131314"/>
          <w:sz w:val="24"/>
          <w:szCs w:val="24"/>
          <w:highlight w:val="white"/>
          <w:rtl w:val="0"/>
        </w:rPr>
        <w:t xml:space="preserve">La desaparición de un familiar tiene profundas y severas </w:t>
      </w:r>
      <w:r w:rsidDel="00000000" w:rsidR="00000000" w:rsidRPr="00000000">
        <w:rPr>
          <w:rFonts w:ascii="Times New Roman" w:cs="Times New Roman" w:eastAsia="Times New Roman" w:hAnsi="Times New Roman"/>
          <w:b w:val="1"/>
          <w:color w:val="131314"/>
          <w:sz w:val="24"/>
          <w:szCs w:val="24"/>
          <w:highlight w:val="white"/>
          <w:rtl w:val="0"/>
        </w:rPr>
        <w:t xml:space="preserve">afectaciones en la salud mental de las mujeres, niñas y adolescentes buscadoras</w:t>
      </w:r>
      <w:r w:rsidDel="00000000" w:rsidR="00000000" w:rsidRPr="00000000">
        <w:rPr>
          <w:rFonts w:ascii="Times New Roman" w:cs="Times New Roman" w:eastAsia="Times New Roman" w:hAnsi="Times New Roman"/>
          <w:color w:val="131314"/>
          <w:sz w:val="24"/>
          <w:szCs w:val="24"/>
          <w:highlight w:val="white"/>
          <w:rtl w:val="0"/>
        </w:rPr>
        <w:t xml:space="preserve">, impactando su bienestar emocional, psicológico y cognitivo de manera drástica. </w:t>
      </w:r>
      <w:r w:rsidDel="00000000" w:rsidR="00000000" w:rsidRPr="00000000">
        <w:rPr>
          <w:rFonts w:ascii="Times New Roman" w:cs="Times New Roman" w:eastAsia="Times New Roman" w:hAnsi="Times New Roman"/>
          <w:sz w:val="24"/>
          <w:szCs w:val="24"/>
          <w:rtl w:val="0"/>
        </w:rPr>
        <w:t xml:space="preserve">Entre los impactos a la salud mental y emocional de las mujeres buscadoras se han evidenciado: depresión, ansiedad y trastorno de estrés postraumático; insomnio crónico y trastornos del sueño; </w:t>
      </w:r>
      <w:r w:rsidDel="00000000" w:rsidR="00000000" w:rsidRPr="00000000">
        <w:rPr>
          <w:rFonts w:ascii="Times New Roman" w:cs="Times New Roman" w:eastAsia="Times New Roman" w:hAnsi="Times New Roman"/>
          <w:color w:val="131314"/>
          <w:sz w:val="24"/>
          <w:szCs w:val="24"/>
          <w:highlight w:val="white"/>
          <w:rtl w:val="0"/>
        </w:rPr>
        <w:t xml:space="preserve">bruxismo; </w:t>
      </w:r>
      <w:r w:rsidDel="00000000" w:rsidR="00000000" w:rsidRPr="00000000">
        <w:rPr>
          <w:rFonts w:ascii="Times New Roman" w:cs="Times New Roman" w:eastAsia="Times New Roman" w:hAnsi="Times New Roman"/>
          <w:sz w:val="24"/>
          <w:szCs w:val="24"/>
          <w:rtl w:val="0"/>
        </w:rPr>
        <w:t xml:space="preserve">emociones intensificadas; soledad y aislamiento social; cambios de carácter e irritabilidad; miedo e inseguridad; tristeza, desesperación y angustia. </w:t>
      </w: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6">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Igualmente, entre los </w:t>
      </w:r>
      <w:r w:rsidDel="00000000" w:rsidR="00000000" w:rsidRPr="00000000">
        <w:rPr>
          <w:rFonts w:ascii="Times New Roman" w:cs="Times New Roman" w:eastAsia="Times New Roman" w:hAnsi="Times New Roman"/>
          <w:b w:val="1"/>
          <w:sz w:val="24"/>
          <w:szCs w:val="24"/>
          <w:rtl w:val="0"/>
        </w:rPr>
        <w:t xml:space="preserve">impactos a la salud física de las mujeres buscadoras</w:t>
      </w:r>
      <w:r w:rsidDel="00000000" w:rsidR="00000000" w:rsidRPr="00000000">
        <w:rPr>
          <w:rFonts w:ascii="Times New Roman" w:cs="Times New Roman" w:eastAsia="Times New Roman" w:hAnsi="Times New Roman"/>
          <w:sz w:val="24"/>
          <w:szCs w:val="24"/>
          <w:rtl w:val="0"/>
        </w:rPr>
        <w:t xml:space="preserve"> se encuentran: hipertensión, diabetes, dislipidemia (colesterol y triglicéridos elevados), obesidad y sobrepeso, </w:t>
      </w:r>
      <w:r w:rsidDel="00000000" w:rsidR="00000000" w:rsidRPr="00000000">
        <w:rPr>
          <w:rFonts w:ascii="Times New Roman" w:cs="Times New Roman" w:eastAsia="Times New Roman" w:hAnsi="Times New Roman"/>
          <w:color w:val="131314"/>
          <w:sz w:val="24"/>
          <w:szCs w:val="24"/>
          <w:highlight w:val="white"/>
          <w:rtl w:val="0"/>
        </w:rPr>
        <w:t xml:space="preserve">artritis reumatoide y osteoartritis, enfermedades cardiovasculares, enfermedades pulmonares crónicas, insuficiencia renal, enfermedades hepáticas crónicas (cirrosis, hígado graso no alcohólico), </w:t>
      </w:r>
      <w:r w:rsidDel="00000000" w:rsidR="00000000" w:rsidRPr="00000000">
        <w:rPr>
          <w:rFonts w:ascii="Times New Roman" w:cs="Times New Roman" w:eastAsia="Times New Roman" w:hAnsi="Times New Roman"/>
          <w:sz w:val="24"/>
          <w:szCs w:val="24"/>
          <w:rtl w:val="0"/>
        </w:rPr>
        <w:t xml:space="preserve">parálisis prefacial, cáncer (mama, colón, pulmón, etc.), problemas digestivos, problemas dermatológicos (como urticaria nerviosa, reacciones alérgicas por picaduras de animales, plantas tóxicas), migrañas, fatiga y agotamiento, afectaciones al sistema respiratorio, dolores en las articulaciones, miomas uterinos, desprendimiento de retina, vértigo, anemia, problemas de visión y auditivos, pérdida de dientes, quebrantamiento o despostillamiento de los dientes.</w:t>
      </w: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8">
      <w:pPr>
        <w:numPr>
          <w:ilvl w:val="0"/>
          <w:numId w:val="1"/>
        </w:numPr>
        <w:pBdr>
          <w:top w:space="0" w:sz="0" w:val="nil"/>
          <w:left w:space="0" w:sz="0" w:val="nil"/>
          <w:bottom w:space="0" w:sz="0" w:val="nil"/>
          <w:right w:space="0" w:sz="0" w:val="nil"/>
          <w:between w:space="0" w:sz="0" w:val="nil"/>
        </w:pBdr>
        <w:spacing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La desaparición de un familiar transforma las </w:t>
      </w:r>
      <w:r w:rsidDel="00000000" w:rsidR="00000000" w:rsidRPr="00000000">
        <w:rPr>
          <w:rFonts w:ascii="Times New Roman" w:cs="Times New Roman" w:eastAsia="Times New Roman" w:hAnsi="Times New Roman"/>
          <w:b w:val="1"/>
          <w:sz w:val="24"/>
          <w:szCs w:val="24"/>
          <w:rtl w:val="0"/>
        </w:rPr>
        <w:t xml:space="preserve">dinámicas familiares</w:t>
      </w:r>
      <w:r w:rsidDel="00000000" w:rsidR="00000000" w:rsidRPr="00000000">
        <w:rPr>
          <w:rFonts w:ascii="Times New Roman" w:cs="Times New Roman" w:eastAsia="Times New Roman" w:hAnsi="Times New Roman"/>
          <w:sz w:val="24"/>
          <w:szCs w:val="24"/>
          <w:rtl w:val="0"/>
        </w:rPr>
        <w:t xml:space="preserve">, las mujeres además de continuar ejerciendo el cuidado de su familia, deben en muchos casos asumir la posición de ser las proveedoras económicas, además, de las labores propias de la búsqueda. Estos cambios en muchos casos generan en las mujeres un sentimiento de culpa al percibir que no pueden cumplir con todas sus responsabilidades. La labor de buscar que ejercen principalmente mujeres, y en su mayoría madres, es un acto de cuidado en sí mismo, buscar es cuidar, por lo tanto, las mujeres que buscan a sus familiares desaparecidos no sólo tienen derecho a buscar sino también a ser cuidadas en el ejercicio de las búsquedas. </w:t>
      </w: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A">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b w:val="1"/>
          <w:sz w:val="24"/>
          <w:szCs w:val="24"/>
          <w:rtl w:val="0"/>
        </w:rPr>
        <w:t xml:space="preserve">La situación socioeconómica de las mujeres buscadoras</w:t>
      </w:r>
      <w:r w:rsidDel="00000000" w:rsidR="00000000" w:rsidRPr="00000000">
        <w:rPr>
          <w:rFonts w:ascii="Times New Roman" w:cs="Times New Roman" w:eastAsia="Times New Roman" w:hAnsi="Times New Roman"/>
          <w:sz w:val="24"/>
          <w:szCs w:val="24"/>
          <w:rtl w:val="0"/>
        </w:rPr>
        <w:t xml:space="preserve"> se agrava porque no solo deben disponer de recursos para el sostenimiento de su familia, la realización de las búsquedas, asistir de diligencias ante las autoridades y para atender su salud física y mental, debiendo destinar recursos para la compra de medicamentos que no son suministrados por las instituciones de salud, para el pago de acompañamiento psiquiátrico o psicológico, la práctica de exámenes médicos y de procedimientos quirúrgicos para sí mismas o para algún integrante de su núcleo familiar. El proceso al que someten las mujeres buscadoras ante la CEAV o las Comisiones Estatales de Atención a Víctimas para solicitar el reembolso de los gastos incurridos para atender su salud física y mental o la de algún familiar es burocrático y revictimizante, llegándose a tardar años para que ello suceda o que el mismo sea negado. </w:t>
      </w:r>
      <w:r w:rsidDel="00000000" w:rsidR="00000000" w:rsidRPr="00000000">
        <w:rPr>
          <w:rtl w:val="0"/>
        </w:rPr>
      </w:r>
    </w:p>
    <w:p w:rsidR="00000000" w:rsidDel="00000000" w:rsidP="00000000" w:rsidRDefault="00000000" w:rsidRPr="00000000" w14:paraId="0000004B">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La respuesta institucional en Guerrero frente a este tipo de necesidades ha sido limitada.</w:t>
      </w:r>
      <w:r w:rsidDel="00000000" w:rsidR="00000000" w:rsidRPr="00000000">
        <w:rPr>
          <w:rFonts w:ascii="Times New Roman" w:cs="Times New Roman" w:eastAsia="Times New Roman" w:hAnsi="Times New Roman"/>
          <w:b w:val="1"/>
          <w:sz w:val="24"/>
          <w:szCs w:val="24"/>
          <w:rtl w:val="0"/>
        </w:rPr>
        <w:t xml:space="preserve"> De 2018 a la fecha solo se han otorgado cuatro apoyos para medicamentos</w:t>
      </w:r>
      <w:r w:rsidDel="00000000" w:rsidR="00000000" w:rsidRPr="00000000">
        <w:rPr>
          <w:rFonts w:ascii="Times New Roman" w:cs="Times New Roman" w:eastAsia="Times New Roman" w:hAnsi="Times New Roman"/>
          <w:sz w:val="24"/>
          <w:szCs w:val="24"/>
          <w:rtl w:val="0"/>
        </w:rPr>
        <w:t xml:space="preserve"> (dos a mujeres y dos a hombres), todos mediante reembolso, lo que implica que la víctima debe asumir el gasto por adelantado. En contraste, en el caso de apoyos para alimentación (91 otorgados) y alojamiento (14 otorgados), la totalidad fue entregada de forma anticipada, lo que representa una práctica más accesible. Sin embargo, los apoyos en salud física continúan siendo escasos. Esta Comisión no ha recibido solicitudes ni ha otorgado apoyos o reembolsos relacionados con </w:t>
      </w:r>
      <w:r w:rsidDel="00000000" w:rsidR="00000000" w:rsidRPr="00000000">
        <w:rPr>
          <w:rFonts w:ascii="Times New Roman" w:cs="Times New Roman" w:eastAsia="Times New Roman" w:hAnsi="Times New Roman"/>
          <w:b w:val="1"/>
          <w:sz w:val="24"/>
          <w:szCs w:val="24"/>
          <w:rtl w:val="0"/>
        </w:rPr>
        <w:t xml:space="preserve">traslados, alimentación o alojamiento</w:t>
      </w:r>
      <w:r w:rsidDel="00000000" w:rsidR="00000000" w:rsidRPr="00000000">
        <w:rPr>
          <w:rFonts w:ascii="Times New Roman" w:cs="Times New Roman" w:eastAsia="Times New Roman" w:hAnsi="Times New Roman"/>
          <w:sz w:val="24"/>
          <w:szCs w:val="24"/>
          <w:rtl w:val="0"/>
        </w:rPr>
        <w:t xml:space="preserve"> para víctimas remitidas </w:t>
      </w:r>
      <w:r w:rsidDel="00000000" w:rsidR="00000000" w:rsidRPr="00000000">
        <w:rPr>
          <w:rFonts w:ascii="Times New Roman" w:cs="Times New Roman" w:eastAsia="Times New Roman" w:hAnsi="Times New Roman"/>
          <w:b w:val="1"/>
          <w:sz w:val="24"/>
          <w:szCs w:val="24"/>
          <w:rtl w:val="0"/>
        </w:rPr>
        <w:t xml:space="preserve">fuera de su lugar de residencia</w:t>
      </w:r>
      <w:r w:rsidDel="00000000" w:rsidR="00000000" w:rsidRPr="00000000">
        <w:rPr>
          <w:rFonts w:ascii="Times New Roman" w:cs="Times New Roman" w:eastAsia="Times New Roman" w:hAnsi="Times New Roman"/>
          <w:sz w:val="24"/>
          <w:szCs w:val="24"/>
          <w:rtl w:val="0"/>
        </w:rPr>
        <w:t xml:space="preserve">. Tampoco se reportaron negativas en estos rubros, lo cual puede deberse a la ausencia de solicitudes formales, desconocimiento del mecanismo por parte de las víctimas, o limitaciones en la difusión institucional sobre este tipo de apoyos.</w:t>
      </w:r>
      <w:r w:rsidDel="00000000" w:rsidR="00000000" w:rsidRPr="00000000">
        <w:rPr>
          <w:rtl w:val="0"/>
        </w:rPr>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4E">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De acuerdo con la normativa vigente (artículos 46 y 56 de la Ley 450 del Estado de Guerrero), los criterios establecidos para otorgar o negar apoyos y reembolsos incluyen la inscripción en el Registro Estatal de Víctimas, así como la evaluación de factores como la condición socioeconómica, la repercusión del daño en la vida familiar, la imposibilidad de trabajar, el número y edad de dependientes económicos, el enfoque diferencial y la disponibilidad de recursos en el Fondo Estatal. Aunque estos criterios ofrecen un marco normativo, su operativización depende de una </w:t>
      </w:r>
      <w:r w:rsidDel="00000000" w:rsidR="00000000" w:rsidRPr="00000000">
        <w:rPr>
          <w:rFonts w:ascii="Times New Roman" w:cs="Times New Roman" w:eastAsia="Times New Roman" w:hAnsi="Times New Roman"/>
          <w:b w:val="1"/>
          <w:sz w:val="24"/>
          <w:szCs w:val="24"/>
          <w:rtl w:val="0"/>
        </w:rPr>
        <w:t xml:space="preserve">demanda activa por parte de las víctimas y de una política institucional proactiva para facilitar el acceso a los apoyos.</w:t>
      </w:r>
      <w:r w:rsidDel="00000000" w:rsidR="00000000" w:rsidRPr="00000000">
        <w:rPr>
          <w:rtl w:val="0"/>
        </w:rPr>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76" w:lineRule="auto"/>
        <w:jc w:val="both"/>
        <w:rPr>
          <w:sz w:val="24"/>
          <w:szCs w:val="24"/>
        </w:rPr>
      </w:pPr>
      <w:r w:rsidDel="00000000" w:rsidR="00000000" w:rsidRPr="00000000">
        <w:rPr>
          <w:rtl w:val="0"/>
        </w:rPr>
      </w:r>
    </w:p>
    <w:p w:rsidR="00000000" w:rsidDel="00000000" w:rsidP="00000000" w:rsidRDefault="00000000" w:rsidRPr="00000000" w14:paraId="00000050">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acuerdo con testimonios de mujeres buscadoras, hay cuestiones de su salud física que a menudo no expresan por vergüenza como son </w:t>
      </w:r>
      <w:r w:rsidDel="00000000" w:rsidR="00000000" w:rsidRPr="00000000">
        <w:rPr>
          <w:rFonts w:ascii="Times New Roman" w:cs="Times New Roman" w:eastAsia="Times New Roman" w:hAnsi="Times New Roman"/>
          <w:b w:val="1"/>
          <w:sz w:val="24"/>
          <w:szCs w:val="24"/>
          <w:rtl w:val="0"/>
        </w:rPr>
        <w:t xml:space="preserve">las afectaciones a su salud sexual y reproductiva, </w:t>
      </w:r>
      <w:r w:rsidDel="00000000" w:rsidR="00000000" w:rsidRPr="00000000">
        <w:rPr>
          <w:rFonts w:ascii="Times New Roman" w:cs="Times New Roman" w:eastAsia="Times New Roman" w:hAnsi="Times New Roman"/>
          <w:sz w:val="24"/>
          <w:szCs w:val="24"/>
          <w:rtl w:val="0"/>
        </w:rPr>
        <w:t xml:space="preserve">muchas de ellas experimentan desbalances hormonales, </w:t>
      </w:r>
      <w:r w:rsidDel="00000000" w:rsidR="00000000" w:rsidRPr="00000000">
        <w:rPr>
          <w:rFonts w:ascii="Times New Roman" w:cs="Times New Roman" w:eastAsia="Times New Roman" w:hAnsi="Times New Roman"/>
          <w:i w:val="1"/>
          <w:sz w:val="24"/>
          <w:szCs w:val="24"/>
          <w:rtl w:val="0"/>
        </w:rPr>
        <w:t xml:space="preserve">hay mujeres buscadoras que han dejado de menstruar producto del estrés crónico que viven, otras han enfermado de miomas uterinos. </w:t>
      </w:r>
      <w:r w:rsidDel="00000000" w:rsidR="00000000" w:rsidRPr="00000000">
        <w:rPr>
          <w:rFonts w:ascii="Times New Roman" w:cs="Times New Roman" w:eastAsia="Times New Roman" w:hAnsi="Times New Roman"/>
          <w:sz w:val="24"/>
          <w:szCs w:val="24"/>
          <w:rtl w:val="0"/>
        </w:rPr>
        <w:t xml:space="preserve">También han llegado a padecer infecciones vaginales y urinarias que tienen como causa las condiciones de los lugares donde realizan sus necesidades en las búsquedas en campo. Es necesario que desde las autoridades en materia de atención a víctimas y salud se desarrollen programas de sensibilización y protección acerca de los derechos sexuales y reproductivos que tengan en cuenta las necesidades de las mujeres buscadoras, partiéndose de una perspectiva de niñez, vejez, género e interseccionalidad.</w:t>
      </w:r>
      <w:r w:rsidDel="00000000" w:rsidR="00000000" w:rsidRPr="00000000">
        <w:rPr>
          <w:rFonts w:ascii="Times New Roman" w:cs="Times New Roman" w:eastAsia="Times New Roman" w:hAnsi="Times New Roman"/>
          <w:color w:val="0000ff"/>
          <w:sz w:val="24"/>
          <w:szCs w:val="24"/>
          <w:rtl w:val="0"/>
        </w:rPr>
        <w:t xml:space="preserve"> </w:t>
      </w: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2">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highlight w:val="white"/>
          <w:rtl w:val="0"/>
        </w:rPr>
        <w:t xml:space="preserve">La atención médica y psicológica es insuficiente o precaria</w:t>
      </w:r>
      <w:r w:rsidDel="00000000" w:rsidR="00000000" w:rsidRPr="00000000">
        <w:rPr>
          <w:rFonts w:ascii="Times New Roman" w:cs="Times New Roman" w:eastAsia="Times New Roman" w:hAnsi="Times New Roman"/>
          <w:sz w:val="24"/>
          <w:szCs w:val="24"/>
          <w:highlight w:val="white"/>
          <w:rtl w:val="0"/>
        </w:rPr>
        <w:t xml:space="preserve">, y las autoridades a m</w:t>
      </w:r>
      <w:r w:rsidDel="00000000" w:rsidR="00000000" w:rsidRPr="00000000">
        <w:rPr>
          <w:rFonts w:ascii="Times New Roman" w:cs="Times New Roman" w:eastAsia="Times New Roman" w:hAnsi="Times New Roman"/>
          <w:color w:val="131314"/>
          <w:sz w:val="24"/>
          <w:szCs w:val="24"/>
          <w:highlight w:val="white"/>
          <w:rtl w:val="0"/>
        </w:rPr>
        <w:t xml:space="preserve">enudo niegan la atención argumentando que las enfermedades no están directamente relacionadas con el hecho de la desaparición. Los procesos burocráticos y la falta de continuidad en la atención dificultan el acceso a tratamientos adecuados. </w:t>
      </w:r>
      <w:r w:rsidDel="00000000" w:rsidR="00000000" w:rsidRPr="00000000">
        <w:rPr>
          <w:rFonts w:ascii="Times New Roman" w:cs="Times New Roman" w:eastAsia="Times New Roman" w:hAnsi="Times New Roman"/>
          <w:sz w:val="24"/>
          <w:szCs w:val="24"/>
          <w:rtl w:val="0"/>
        </w:rPr>
        <w:t xml:space="preserve">Es necesario que se priorice la atención en salud mental de las mujeres, niñas y adolescentes buscadoras, misma que debe ser abordada desde un </w:t>
      </w:r>
      <w:r w:rsidDel="00000000" w:rsidR="00000000" w:rsidRPr="00000000">
        <w:rPr>
          <w:rFonts w:ascii="Times New Roman" w:cs="Times New Roman" w:eastAsia="Times New Roman" w:hAnsi="Times New Roman"/>
          <w:b w:val="1"/>
          <w:sz w:val="24"/>
          <w:szCs w:val="24"/>
          <w:rtl w:val="0"/>
        </w:rPr>
        <w:t xml:space="preserve">enfoque holístico y no meramente un tratamiento somático</w:t>
      </w:r>
      <w:r w:rsidDel="00000000" w:rsidR="00000000" w:rsidRPr="00000000">
        <w:rPr>
          <w:rFonts w:ascii="Times New Roman" w:cs="Times New Roman" w:eastAsia="Times New Roman" w:hAnsi="Times New Roman"/>
          <w:sz w:val="24"/>
          <w:szCs w:val="24"/>
          <w:rtl w:val="0"/>
        </w:rPr>
        <w:t xml:space="preserve"> (mediante fármacos), sino que involucre tratamientos psicoterapéuticos que incluyan psicoterapia -individual, grupal o familiar y colectiva-.</w:t>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Los datos obtenidos indican que</w:t>
      </w:r>
      <w:r w:rsidDel="00000000" w:rsidR="00000000" w:rsidRPr="00000000">
        <w:rPr>
          <w:rFonts w:ascii="Times New Roman" w:cs="Times New Roman" w:eastAsia="Times New Roman" w:hAnsi="Times New Roman"/>
          <w:b w:val="1"/>
          <w:sz w:val="24"/>
          <w:szCs w:val="24"/>
          <w:rtl w:val="0"/>
        </w:rPr>
        <w:t xml:space="preserve"> no se cuenta con personal médico en las instituciones encargadas de atender víctima</w:t>
      </w:r>
      <w:r w:rsidDel="00000000" w:rsidR="00000000" w:rsidRPr="00000000">
        <w:rPr>
          <w:rFonts w:ascii="Times New Roman" w:cs="Times New Roman" w:eastAsia="Times New Roman" w:hAnsi="Times New Roman"/>
          <w:sz w:val="24"/>
          <w:szCs w:val="24"/>
          <w:rtl w:val="0"/>
        </w:rPr>
        <w:t xml:space="preserve">s, existen pocos o ningún convenio de colaboración con instituciones de salud, lo cual revela una omisión estructural, especialmente en aquellos estados con altos niveles de violencia. Esto limita el acceso a atención integral en salud física desde la misma institución. Por ejemplo, en el caso de Guerrero, solo 3 personas brindan atención psicológica en una entidad que tiene registradas más de 2,000 víctimas.</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6">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atención en salud física dentro de la </w:t>
      </w:r>
      <w:r w:rsidDel="00000000" w:rsidR="00000000" w:rsidRPr="00000000">
        <w:rPr>
          <w:rFonts w:ascii="Times New Roman" w:cs="Times New Roman" w:eastAsia="Times New Roman" w:hAnsi="Times New Roman"/>
          <w:b w:val="1"/>
          <w:sz w:val="24"/>
          <w:szCs w:val="24"/>
          <w:rtl w:val="0"/>
        </w:rPr>
        <w:t xml:space="preserve">Comisión Ejecutiva Estatal de Atención a Víctimas de Guerrero</w:t>
      </w:r>
      <w:r w:rsidDel="00000000" w:rsidR="00000000" w:rsidRPr="00000000">
        <w:rPr>
          <w:rFonts w:ascii="Times New Roman" w:cs="Times New Roman" w:eastAsia="Times New Roman" w:hAnsi="Times New Roman"/>
          <w:sz w:val="24"/>
          <w:szCs w:val="24"/>
          <w:rtl w:val="0"/>
        </w:rPr>
        <w:t xml:space="preserve"> presenta limitaciones estructurales importantes. Al igual que otras Comisiones Estatales, </w:t>
      </w:r>
      <w:r w:rsidDel="00000000" w:rsidR="00000000" w:rsidRPr="00000000">
        <w:rPr>
          <w:rFonts w:ascii="Times New Roman" w:cs="Times New Roman" w:eastAsia="Times New Roman" w:hAnsi="Times New Roman"/>
          <w:b w:val="1"/>
          <w:sz w:val="24"/>
          <w:szCs w:val="24"/>
          <w:rtl w:val="0"/>
        </w:rPr>
        <w:t xml:space="preserve">no cuentan con una partida presupuestal específica para salud física y mental</w:t>
      </w:r>
      <w:r w:rsidDel="00000000" w:rsidR="00000000" w:rsidRPr="00000000">
        <w:rPr>
          <w:rFonts w:ascii="Times New Roman" w:cs="Times New Roman" w:eastAsia="Times New Roman" w:hAnsi="Times New Roman"/>
          <w:sz w:val="24"/>
          <w:szCs w:val="24"/>
          <w:rtl w:val="0"/>
        </w:rPr>
        <w:t xml:space="preserve">, lo que restringe la capacidad institucional para garantizar este derecho. El acceso a la atención depende de que la víctima solicite activamente el apoyo, lo cual puede representar una barrera significativa, especialmente en contextos de trauma. En Guerrero, aunque se cuenta con un protocolo de canalización, este no establece plazos ni mecanismos claros de seguimiento. La cobertura es extremadamente baja: solo se registraron </w:t>
      </w:r>
      <w:r w:rsidDel="00000000" w:rsidR="00000000" w:rsidRPr="00000000">
        <w:rPr>
          <w:rFonts w:ascii="Times New Roman" w:cs="Times New Roman" w:eastAsia="Times New Roman" w:hAnsi="Times New Roman"/>
          <w:b w:val="1"/>
          <w:sz w:val="24"/>
          <w:szCs w:val="24"/>
          <w:rtl w:val="0"/>
        </w:rPr>
        <w:t xml:space="preserve">tres casos de atención médica en un estado que reporta más de 2,000 víctimas</w:t>
      </w:r>
      <w:r w:rsidDel="00000000" w:rsidR="00000000" w:rsidRPr="00000000">
        <w:rPr>
          <w:rFonts w:ascii="Times New Roman" w:cs="Times New Roman" w:eastAsia="Times New Roman" w:hAnsi="Times New Roman"/>
          <w:sz w:val="24"/>
          <w:szCs w:val="24"/>
          <w:rtl w:val="0"/>
        </w:rPr>
        <w:t xml:space="preserve">, lo que sugiere un posible subregistro o baja capacidad operativa. Los tres casos registrados corresponden a mujeres víctimas indirectas de desaparición cometida por particulares, lo que evidencia que incluso en delitos graves la respuesta institucional en materia de salud física sigue siendo limitada.</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8">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 Comisión Estatal de Atención Integral a Víctimas del </w:t>
      </w:r>
      <w:r w:rsidDel="00000000" w:rsidR="00000000" w:rsidRPr="00000000">
        <w:rPr>
          <w:rFonts w:ascii="Times New Roman" w:cs="Times New Roman" w:eastAsia="Times New Roman" w:hAnsi="Times New Roman"/>
          <w:b w:val="1"/>
          <w:sz w:val="24"/>
          <w:szCs w:val="24"/>
          <w:rtl w:val="0"/>
        </w:rPr>
        <w:t xml:space="preserve">Estado de Guanajuato</w:t>
      </w:r>
      <w:r w:rsidDel="00000000" w:rsidR="00000000" w:rsidRPr="00000000">
        <w:rPr>
          <w:rFonts w:ascii="Times New Roman" w:cs="Times New Roman" w:eastAsia="Times New Roman" w:hAnsi="Times New Roman"/>
          <w:sz w:val="24"/>
          <w:szCs w:val="24"/>
          <w:rtl w:val="0"/>
        </w:rPr>
        <w:t xml:space="preserve"> (CEAIV) así como otras Comisiones Estatales reportan que </w:t>
      </w:r>
      <w:r w:rsidDel="00000000" w:rsidR="00000000" w:rsidRPr="00000000">
        <w:rPr>
          <w:rFonts w:ascii="Times New Roman" w:cs="Times New Roman" w:eastAsia="Times New Roman" w:hAnsi="Times New Roman"/>
          <w:b w:val="1"/>
          <w:sz w:val="24"/>
          <w:szCs w:val="24"/>
          <w:rtl w:val="0"/>
        </w:rPr>
        <w:t xml:space="preserve">no cuenta con convenios formales y protocolos de seguimiento, </w:t>
      </w:r>
      <w:r w:rsidDel="00000000" w:rsidR="00000000" w:rsidRPr="00000000">
        <w:rPr>
          <w:rFonts w:ascii="Times New Roman" w:cs="Times New Roman" w:eastAsia="Times New Roman" w:hAnsi="Times New Roman"/>
          <w:sz w:val="24"/>
          <w:szCs w:val="24"/>
          <w:rtl w:val="0"/>
        </w:rPr>
        <w:t xml:space="preserve">con instituciones públicas como privadas de salud, esto evidencia un bajo nivel de articulación interinstitucional. Además, </w:t>
      </w:r>
      <w:r w:rsidDel="00000000" w:rsidR="00000000" w:rsidRPr="00000000">
        <w:rPr>
          <w:rFonts w:ascii="Times New Roman" w:cs="Times New Roman" w:eastAsia="Times New Roman" w:hAnsi="Times New Roman"/>
          <w:b w:val="1"/>
          <w:sz w:val="24"/>
          <w:szCs w:val="24"/>
          <w:rtl w:val="0"/>
        </w:rPr>
        <w:t xml:space="preserve">no existe un protocolo de seguimiento</w:t>
      </w:r>
      <w:r w:rsidDel="00000000" w:rsidR="00000000" w:rsidRPr="00000000">
        <w:rPr>
          <w:rFonts w:ascii="Times New Roman" w:cs="Times New Roman" w:eastAsia="Times New Roman" w:hAnsi="Times New Roman"/>
          <w:sz w:val="24"/>
          <w:szCs w:val="24"/>
          <w:rtl w:val="0"/>
        </w:rPr>
        <w:t xml:space="preserve">, lo cual deja a las víctimas sin acompañamiento después de ser remitidas, debilitando la eficacia del proceso. De acuerdo con los datos proporcionados por CEAIV se observa un incremento notable en la atención en salud mental, </w:t>
      </w:r>
      <w:r w:rsidDel="00000000" w:rsidR="00000000" w:rsidRPr="00000000">
        <w:rPr>
          <w:rFonts w:ascii="Times New Roman" w:cs="Times New Roman" w:eastAsia="Times New Roman" w:hAnsi="Times New Roman"/>
          <w:b w:val="1"/>
          <w:sz w:val="24"/>
          <w:szCs w:val="24"/>
          <w:rtl w:val="0"/>
        </w:rPr>
        <w:t xml:space="preserve">pasando de 44 casos en 2021 a 259 en 2024</w:t>
      </w:r>
      <w:r w:rsidDel="00000000" w:rsidR="00000000" w:rsidRPr="00000000">
        <w:rPr>
          <w:rFonts w:ascii="Times New Roman" w:cs="Times New Roman" w:eastAsia="Times New Roman" w:hAnsi="Times New Roman"/>
          <w:sz w:val="24"/>
          <w:szCs w:val="24"/>
          <w:rtl w:val="0"/>
        </w:rPr>
        <w:t xml:space="preserve">. Esto sugiere una mayor necesidad de apoyo psicosocial que no está siendo correspondida con infraestructura ni especialización suficientes dentro de la Comisión.</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A">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 acuerdo con </w:t>
      </w:r>
      <w:r w:rsidDel="00000000" w:rsidR="00000000" w:rsidRPr="00000000">
        <w:rPr>
          <w:rFonts w:ascii="Times New Roman" w:cs="Times New Roman" w:eastAsia="Times New Roman" w:hAnsi="Times New Roman"/>
          <w:b w:val="1"/>
          <w:sz w:val="24"/>
          <w:szCs w:val="24"/>
          <w:rtl w:val="0"/>
        </w:rPr>
        <w:t xml:space="preserve">encuestas aplicadas a familiares de personas víctimas de desaparició</w:t>
      </w:r>
      <w:r w:rsidDel="00000000" w:rsidR="00000000" w:rsidRPr="00000000">
        <w:rPr>
          <w:rFonts w:ascii="Times New Roman" w:cs="Times New Roman" w:eastAsia="Times New Roman" w:hAnsi="Times New Roman"/>
          <w:sz w:val="24"/>
          <w:szCs w:val="24"/>
          <w:rtl w:val="0"/>
        </w:rPr>
        <w:t xml:space="preserve">n, la mayoría de mujeres buscadoras </w:t>
      </w:r>
      <w:r w:rsidDel="00000000" w:rsidR="00000000" w:rsidRPr="00000000">
        <w:rPr>
          <w:rFonts w:ascii="Times New Roman" w:cs="Times New Roman" w:eastAsia="Times New Roman" w:hAnsi="Times New Roman"/>
          <w:b w:val="1"/>
          <w:sz w:val="24"/>
          <w:szCs w:val="24"/>
          <w:rtl w:val="0"/>
        </w:rPr>
        <w:t xml:space="preserve">renunciaron a su empleo</w:t>
      </w:r>
      <w:r w:rsidDel="00000000" w:rsidR="00000000" w:rsidRPr="00000000">
        <w:rPr>
          <w:rFonts w:ascii="Times New Roman" w:cs="Times New Roman" w:eastAsia="Times New Roman" w:hAnsi="Times New Roman"/>
          <w:sz w:val="24"/>
          <w:szCs w:val="24"/>
          <w:rtl w:val="0"/>
        </w:rPr>
        <w:t xml:space="preserve"> para dedicarse a las búsquedas, otras tuvieron que optar por un trabajo de medio tiempo para poder buscar a su familiar; así como, muchas mujeres al convertirse en las proveedoras económicas de su hogar y cuidadoras de sus hijas/os y adultos mayores, no pueden buscar a sus familiares, aun así, muchas de ellas, participan los fines de semana en las actividades del colectivo al cual pertenecen o contribuyen económicamente al colectivo para la realización de las búsquedas. </w:t>
      </w:r>
    </w:p>
    <w:p w:rsidR="00000000" w:rsidDel="00000000" w:rsidP="00000000" w:rsidRDefault="00000000" w:rsidRPr="00000000" w14:paraId="0000005B">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5C">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 autoridades </w:t>
      </w:r>
      <w:r w:rsidDel="00000000" w:rsidR="00000000" w:rsidRPr="00000000">
        <w:rPr>
          <w:rFonts w:ascii="Times New Roman" w:cs="Times New Roman" w:eastAsia="Times New Roman" w:hAnsi="Times New Roman"/>
          <w:b w:val="1"/>
          <w:sz w:val="24"/>
          <w:szCs w:val="24"/>
          <w:rtl w:val="0"/>
        </w:rPr>
        <w:t xml:space="preserve">ignoran el contexto social y familiar de muchas mujeres buscadoras que son adultas mayores</w:t>
      </w:r>
      <w:r w:rsidDel="00000000" w:rsidR="00000000" w:rsidRPr="00000000">
        <w:rPr>
          <w:rFonts w:ascii="Times New Roman" w:cs="Times New Roman" w:eastAsia="Times New Roman" w:hAnsi="Times New Roman"/>
          <w:sz w:val="24"/>
          <w:szCs w:val="24"/>
          <w:rtl w:val="0"/>
        </w:rPr>
        <w:t xml:space="preserve">, quienes en muchos casos además de buscar a sus hijas/os desaparecidos, son quienes cuidan a sus nietas/os menores de edad porque éstos han sido abandonados por su progenitor que les sobrevive, o tanto madre y padre fueron víctimas de desaparición. En estos casos, es deber de las autoridades aplicar una perspectiva de envejecimiento y niñez, al ser mujeres adultas mayores, niñas y adolescentes que requieren de una especial protección tanto para protegerles en su derecho a buscar, como en su salud física y mental, mínimo vital, educación, y demás derechos humanos comprometidos.  </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76" w:lineRule="auto"/>
        <w:ind w:left="720" w:firstLine="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 </w:t>
      </w:r>
    </w:p>
    <w:p w:rsidR="00000000" w:rsidDel="00000000" w:rsidP="00000000" w:rsidRDefault="00000000" w:rsidRPr="00000000" w14:paraId="0000005E">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En una entrevista con una madre buscadora en Guanajuato reveló una serie de vulnerabilidades que complican el acceso al apoyo para las personas mayores. Se destacó particularmente la </w:t>
      </w:r>
      <w:r w:rsidDel="00000000" w:rsidR="00000000" w:rsidRPr="00000000">
        <w:rPr>
          <w:rFonts w:ascii="Times New Roman" w:cs="Times New Roman" w:eastAsia="Times New Roman" w:hAnsi="Times New Roman"/>
          <w:b w:val="1"/>
          <w:sz w:val="24"/>
          <w:szCs w:val="24"/>
          <w:rtl w:val="0"/>
        </w:rPr>
        <w:t xml:space="preserve">baja competencia en lectura y escritura</w:t>
      </w:r>
      <w:r w:rsidDel="00000000" w:rsidR="00000000" w:rsidRPr="00000000">
        <w:rPr>
          <w:rFonts w:ascii="Times New Roman" w:cs="Times New Roman" w:eastAsia="Times New Roman" w:hAnsi="Times New Roman"/>
          <w:sz w:val="24"/>
          <w:szCs w:val="24"/>
          <w:rtl w:val="0"/>
        </w:rPr>
        <w:t xml:space="preserve">, lo que genera imprecisiones documentales y dilata los procesos de ayuda, ya que </w:t>
      </w:r>
      <w:r w:rsidDel="00000000" w:rsidR="00000000" w:rsidRPr="00000000">
        <w:rPr>
          <w:rFonts w:ascii="Times New Roman" w:cs="Times New Roman" w:eastAsia="Times New Roman" w:hAnsi="Times New Roman"/>
          <w:b w:val="1"/>
          <w:sz w:val="24"/>
          <w:szCs w:val="24"/>
          <w:rtl w:val="0"/>
        </w:rPr>
        <w:t xml:space="preserve">se ven obligadas a interactuar con formatos que exceden su comprensión.</w:t>
      </w:r>
      <w:r w:rsidDel="00000000" w:rsidR="00000000" w:rsidRPr="00000000">
        <w:rPr>
          <w:rFonts w:ascii="Times New Roman" w:cs="Times New Roman" w:eastAsia="Times New Roman" w:hAnsi="Times New Roman"/>
          <w:sz w:val="24"/>
          <w:szCs w:val="24"/>
          <w:rtl w:val="0"/>
        </w:rPr>
        <w:t xml:space="preserve"> Estas dificultades se exacerban por la necesidad de desplazarse largas distancias y por el rechazo arbitrario de documentos, creando barreras significativas. La entrevistada hizo hincapié en que estas interacciones pueden resultar revictimizantes, señalando la falta de empatía y comprensión por parte de los trabajadores sociales como un factor crítico.</w:t>
      </w:r>
      <w:r w:rsidDel="00000000" w:rsidR="00000000" w:rsidRPr="00000000">
        <w:rPr>
          <w:rtl w:val="0"/>
        </w:rPr>
      </w:r>
    </w:p>
    <w:p w:rsidR="00000000" w:rsidDel="00000000" w:rsidP="00000000" w:rsidRDefault="00000000" w:rsidRPr="00000000" w14:paraId="0000005F">
      <w:pPr>
        <w:spacing w:after="0" w:lineRule="auto"/>
        <w:ind w:left="360" w:firstLine="0"/>
        <w:rPr>
          <w:rFonts w:ascii="Times New Roman" w:cs="Times New Roman" w:eastAsia="Times New Roman" w:hAnsi="Times New Roman"/>
          <w:b w:val="1"/>
          <w:color w:val="131314"/>
          <w:sz w:val="24"/>
          <w:szCs w:val="24"/>
          <w:highlight w:val="white"/>
        </w:rPr>
      </w:pPr>
      <w:r w:rsidDel="00000000" w:rsidR="00000000" w:rsidRPr="00000000">
        <w:rPr>
          <w:rtl w:val="0"/>
        </w:rPr>
      </w:r>
    </w:p>
    <w:p w:rsidR="00000000" w:rsidDel="00000000" w:rsidP="00000000" w:rsidRDefault="00000000" w:rsidRPr="00000000" w14:paraId="00000060">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b w:val="1"/>
          <w:color w:val="131314"/>
          <w:sz w:val="24"/>
          <w:szCs w:val="24"/>
          <w:highlight w:val="white"/>
          <w:rtl w:val="0"/>
        </w:rPr>
        <w:t xml:space="preserve">La desaparición impacta negativamente la educación de las niñas y adolescentes en la familia. </w:t>
      </w:r>
      <w:r w:rsidDel="00000000" w:rsidR="00000000" w:rsidRPr="00000000">
        <w:rPr>
          <w:rFonts w:ascii="Times New Roman" w:cs="Times New Roman" w:eastAsia="Times New Roman" w:hAnsi="Times New Roman"/>
          <w:color w:val="131314"/>
          <w:sz w:val="24"/>
          <w:szCs w:val="24"/>
          <w:highlight w:val="white"/>
          <w:rtl w:val="0"/>
        </w:rPr>
        <w:t xml:space="preserve">Las niñas y adolescentes enfrentan acoso escolar y estigmatización por tener un familiar que ha sido víctima de desaparición lo que en muchos casos conduce a la deserción escolar, que recurran a las drogas o sean víctimas de algún delito como consecuencia de la desintegración familiar y la falta de acompañamiento psicosocial tanto en el ámbito educativo como por parte de las Comisiones de Atención a Víctimas.  En una de las entrevistas realizadas por Idheas a una madre buscadora, describe cómo sus sobrinos perdieron acceso a la educación debido a </w:t>
      </w:r>
      <w:r w:rsidDel="00000000" w:rsidR="00000000" w:rsidRPr="00000000">
        <w:rPr>
          <w:rFonts w:ascii="Times New Roman" w:cs="Times New Roman" w:eastAsia="Times New Roman" w:hAnsi="Times New Roman"/>
          <w:b w:val="1"/>
          <w:color w:val="131314"/>
          <w:sz w:val="24"/>
          <w:szCs w:val="24"/>
          <w:highlight w:val="white"/>
          <w:rtl w:val="0"/>
        </w:rPr>
        <w:t xml:space="preserve">deudas escolares y posteriormente dificultad para obtener su certificado de grado necesario para continuar con la educación superior</w:t>
      </w:r>
      <w:r w:rsidDel="00000000" w:rsidR="00000000" w:rsidRPr="00000000">
        <w:rPr>
          <w:rFonts w:ascii="Times New Roman" w:cs="Times New Roman" w:eastAsia="Times New Roman" w:hAnsi="Times New Roman"/>
          <w:color w:val="131314"/>
          <w:sz w:val="24"/>
          <w:szCs w:val="24"/>
          <w:highlight w:val="white"/>
          <w:rtl w:val="0"/>
        </w:rPr>
        <w:t xml:space="preserve">. Se requiere el desarrollo de protocolos de atención integral para Niñas y Adolescentes familiares de personas desaparecidas y promover acciones de sensibilización en el ámbito escolar frente a este flagelo. </w:t>
      </w: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131314"/>
          <w:sz w:val="24"/>
          <w:szCs w:val="24"/>
          <w:highlight w:val="white"/>
        </w:rPr>
      </w:pPr>
      <w:r w:rsidDel="00000000" w:rsidR="00000000" w:rsidRPr="00000000">
        <w:rPr>
          <w:rtl w:val="0"/>
        </w:rPr>
      </w:r>
    </w:p>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viii. Formación y cooperación internacional </w:t>
      </w:r>
    </w:p>
    <w:p w:rsidR="00000000" w:rsidDel="00000000" w:rsidP="00000000" w:rsidRDefault="00000000" w:rsidRPr="00000000" w14:paraId="00000063">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64">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b w:val="1"/>
          <w:sz w:val="24"/>
          <w:szCs w:val="24"/>
          <w:rtl w:val="0"/>
        </w:rPr>
        <w:t xml:space="preserve">El personal de apoyo psicosocial debe ser capacitado para la atención de víctimas de desaparición, teniendo en cuenta una perspectiva de género, de envejecimiento y niñez.</w:t>
      </w:r>
      <w:r w:rsidDel="00000000" w:rsidR="00000000" w:rsidRPr="00000000">
        <w:rPr>
          <w:rFonts w:ascii="Times New Roman" w:cs="Times New Roman" w:eastAsia="Times New Roman" w:hAnsi="Times New Roman"/>
          <w:sz w:val="24"/>
          <w:szCs w:val="24"/>
          <w:rtl w:val="0"/>
        </w:rPr>
        <w:t xml:space="preserve"> Así mismo, la atención psicosocial de víctimas de desaparición debe contemplarse tanto de forma individual, colectiva y comunitaria, en el que se integre la participación familiar y una atención psicosocial grupal a los colectivos de familiares.  Dado que, la falta de un enfoque psicosocial integral en la atención de familiares de personas desaparecidas ha generado que muchas mujeres y niñas no acudan a recibir acompañamiento porque se sienten revictimizadas, puesto que, en muchos casos, de acuerdo con testimonios de mujeres buscadoras, el personal psicosocial de Comisiones Estatales de Atención a Víctimas en México, les piden hacer un duelo cuando su familiar aún continúa desaparecido.</w:t>
      </w:r>
      <w:r w:rsidDel="00000000" w:rsidR="00000000" w:rsidRPr="00000000">
        <w:rPr>
          <w:rtl w:val="0"/>
        </w:rPr>
      </w:r>
    </w:p>
    <w:p w:rsidR="00000000" w:rsidDel="00000000" w:rsidP="00000000" w:rsidRDefault="00000000" w:rsidRPr="00000000" w14:paraId="00000065">
      <w:pPr>
        <w:pBdr>
          <w:top w:space="0" w:sz="0" w:val="nil"/>
          <w:left w:space="0" w:sz="0" w:val="nil"/>
          <w:bottom w:space="0" w:sz="0" w:val="nil"/>
          <w:right w:space="0" w:sz="0" w:val="nil"/>
          <w:between w:space="0" w:sz="0" w:val="nil"/>
        </w:pBdr>
        <w:spacing w:after="0" w:line="276" w:lineRule="auto"/>
        <w:ind w:left="720" w:firstLine="0"/>
        <w:jc w:val="both"/>
        <w:rPr>
          <w:sz w:val="24"/>
          <w:szCs w:val="24"/>
        </w:rPr>
      </w:pPr>
      <w:r w:rsidDel="00000000" w:rsidR="00000000" w:rsidRPr="00000000">
        <w:rPr>
          <w:rtl w:val="0"/>
        </w:rPr>
      </w:r>
    </w:p>
    <w:p w:rsidR="00000000" w:rsidDel="00000000" w:rsidP="00000000" w:rsidRDefault="00000000" w:rsidRPr="00000000" w14:paraId="00000066">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Es necesario que el Estado con sus propios recursos o mediante la cooperación internacional, desarrolle</w:t>
      </w:r>
      <w:r w:rsidDel="00000000" w:rsidR="00000000" w:rsidRPr="00000000">
        <w:rPr>
          <w:rFonts w:ascii="Times New Roman" w:cs="Times New Roman" w:eastAsia="Times New Roman" w:hAnsi="Times New Roman"/>
          <w:b w:val="1"/>
          <w:sz w:val="24"/>
          <w:szCs w:val="24"/>
          <w:rtl w:val="0"/>
        </w:rPr>
        <w:t xml:space="preserve"> estrategias con el uso de las tecnologías de la información y la comunicación para brindar apoyo psicosocial a mujeres, niñas y adolescentes buscadoras</w:t>
      </w:r>
      <w:r w:rsidDel="00000000" w:rsidR="00000000" w:rsidRPr="00000000">
        <w:rPr>
          <w:rFonts w:ascii="Times New Roman" w:cs="Times New Roman" w:eastAsia="Times New Roman" w:hAnsi="Times New Roman"/>
          <w:sz w:val="24"/>
          <w:szCs w:val="24"/>
          <w:rtl w:val="0"/>
        </w:rPr>
        <w:t xml:space="preserve"> que se encuentran en municipios alejados y que no disponen de los recursos para asistir presencialmente a sesiones de acompañamiento psicosocial, de manera que, las familias cuenten con herramientas para afrontar los impactos en su salud mental y emocional por la desaparición de su familiar.</w:t>
      </w:r>
      <w:r w:rsidDel="00000000" w:rsidR="00000000" w:rsidRPr="00000000">
        <w:rPr>
          <w:rtl w:val="0"/>
        </w:rPr>
      </w:r>
    </w:p>
    <w:p w:rsidR="00000000" w:rsidDel="00000000" w:rsidP="00000000" w:rsidRDefault="00000000" w:rsidRPr="00000000" w14:paraId="00000067">
      <w:pPr>
        <w:pBdr>
          <w:top w:space="0" w:sz="0" w:val="nil"/>
          <w:left w:space="0" w:sz="0" w:val="nil"/>
          <w:bottom w:space="0" w:sz="0" w:val="nil"/>
          <w:right w:space="0" w:sz="0" w:val="nil"/>
          <w:between w:space="0" w:sz="0" w:val="nil"/>
        </w:pBdr>
        <w:spacing w:after="0" w:lineRule="auto"/>
        <w:ind w:left="720" w:firstLine="0"/>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68">
      <w:pPr>
        <w:numPr>
          <w:ilvl w:val="0"/>
          <w:numId w:val="1"/>
        </w:numPr>
        <w:pBdr>
          <w:top w:space="0" w:sz="0" w:val="nil"/>
          <w:left w:space="0" w:sz="0" w:val="nil"/>
          <w:bottom w:space="0" w:sz="0" w:val="nil"/>
          <w:right w:space="0" w:sz="0" w:val="nil"/>
          <w:between w:space="0" w:sz="0" w:val="nil"/>
        </w:pBdr>
        <w:spacing w:after="0" w:line="276" w:lineRule="auto"/>
        <w:ind w:left="720" w:hanging="360"/>
        <w:jc w:val="both"/>
        <w:rPr>
          <w:sz w:val="24"/>
          <w:szCs w:val="24"/>
        </w:rPr>
      </w:pPr>
      <w:r w:rsidDel="00000000" w:rsidR="00000000" w:rsidRPr="00000000">
        <w:rPr>
          <w:rFonts w:ascii="Times New Roman" w:cs="Times New Roman" w:eastAsia="Times New Roman" w:hAnsi="Times New Roman"/>
          <w:sz w:val="24"/>
          <w:szCs w:val="24"/>
          <w:rtl w:val="0"/>
        </w:rPr>
        <w:t xml:space="preserve">En el mediano y largo plazo, es prioritario </w:t>
      </w:r>
      <w:r w:rsidDel="00000000" w:rsidR="00000000" w:rsidRPr="00000000">
        <w:rPr>
          <w:rFonts w:ascii="Times New Roman" w:cs="Times New Roman" w:eastAsia="Times New Roman" w:hAnsi="Times New Roman"/>
          <w:b w:val="1"/>
          <w:sz w:val="24"/>
          <w:szCs w:val="24"/>
          <w:rtl w:val="0"/>
        </w:rPr>
        <w:t xml:space="preserve">establecer convenios formales con instituciones del sector salud</w:t>
      </w:r>
      <w:r w:rsidDel="00000000" w:rsidR="00000000" w:rsidRPr="00000000">
        <w:rPr>
          <w:rFonts w:ascii="Times New Roman" w:cs="Times New Roman" w:eastAsia="Times New Roman" w:hAnsi="Times New Roman"/>
          <w:sz w:val="24"/>
          <w:szCs w:val="24"/>
          <w:rtl w:val="0"/>
        </w:rPr>
        <w:t xml:space="preserve">, tanto públicas como privadas, para garantizar rutas claras de atención en salud física y mental para las víctimas. Paralelamente, se debe fortalecer la formación del personal en </w:t>
      </w:r>
      <w:r w:rsidDel="00000000" w:rsidR="00000000" w:rsidRPr="00000000">
        <w:rPr>
          <w:rFonts w:ascii="Times New Roman" w:cs="Times New Roman" w:eastAsia="Times New Roman" w:hAnsi="Times New Roman"/>
          <w:b w:val="1"/>
          <w:sz w:val="24"/>
          <w:szCs w:val="24"/>
          <w:rtl w:val="0"/>
        </w:rPr>
        <w:t xml:space="preserve">primeros auxilios psicológicos y gestión interinstitucional</w:t>
      </w:r>
      <w:r w:rsidDel="00000000" w:rsidR="00000000" w:rsidRPr="00000000">
        <w:rPr>
          <w:rFonts w:ascii="Times New Roman" w:cs="Times New Roman" w:eastAsia="Times New Roman" w:hAnsi="Times New Roman"/>
          <w:sz w:val="24"/>
          <w:szCs w:val="24"/>
          <w:rtl w:val="0"/>
        </w:rPr>
        <w:t xml:space="preserve">, con énfasis en la profesionalización de las áreas de Trabajo Social y Psicología, a fin de asegurar intervenciones más eficaces y articuladas con otros servicios. También es importante </w:t>
      </w:r>
      <w:r w:rsidDel="00000000" w:rsidR="00000000" w:rsidRPr="00000000">
        <w:rPr>
          <w:rFonts w:ascii="Times New Roman" w:cs="Times New Roman" w:eastAsia="Times New Roman" w:hAnsi="Times New Roman"/>
          <w:b w:val="1"/>
          <w:sz w:val="24"/>
          <w:szCs w:val="24"/>
          <w:rtl w:val="0"/>
        </w:rPr>
        <w:t xml:space="preserve">mantener y fortalecer la formación continua del personal especializado</w:t>
      </w:r>
      <w:r w:rsidDel="00000000" w:rsidR="00000000" w:rsidRPr="00000000">
        <w:rPr>
          <w:rFonts w:ascii="Times New Roman" w:cs="Times New Roman" w:eastAsia="Times New Roman" w:hAnsi="Times New Roman"/>
          <w:sz w:val="24"/>
          <w:szCs w:val="24"/>
          <w:rtl w:val="0"/>
        </w:rPr>
        <w:t xml:space="preserve"> (trabajadoras sociales, psicólogos) para asegurar una valoración integral y actualizada conforme a estándares internacionales.</w:t>
      </w:r>
      <w:r w:rsidDel="00000000" w:rsidR="00000000" w:rsidRPr="00000000">
        <w:rPr>
          <w:rtl w:val="0"/>
        </w:rPr>
      </w:r>
    </w:p>
    <w:p w:rsidR="00000000" w:rsidDel="00000000" w:rsidP="00000000" w:rsidRDefault="00000000" w:rsidRPr="00000000" w14:paraId="00000069">
      <w:pPr>
        <w:pBdr>
          <w:top w:space="0" w:sz="0" w:val="nil"/>
          <w:left w:space="0" w:sz="0" w:val="nil"/>
          <w:bottom w:space="0" w:sz="0" w:val="nil"/>
          <w:right w:space="0" w:sz="0" w:val="nil"/>
          <w:between w:space="0" w:sz="0" w:val="nil"/>
        </w:pBdr>
        <w:spacing w:line="276" w:lineRule="auto"/>
        <w:jc w:val="both"/>
        <w:rPr>
          <w:sz w:val="24"/>
          <w:szCs w:val="24"/>
        </w:rPr>
      </w:pPr>
      <w:r w:rsidDel="00000000" w:rsidR="00000000" w:rsidRPr="00000000">
        <w:rPr>
          <w:rtl w:val="0"/>
        </w:rPr>
      </w:r>
    </w:p>
    <w:p w:rsidR="00000000" w:rsidDel="00000000" w:rsidP="00000000" w:rsidRDefault="00000000" w:rsidRPr="00000000" w14:paraId="0000006A">
      <w:pPr>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Atentamente, </w:t>
      </w:r>
    </w:p>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Diana Palencia Ochoa</w:t>
      </w:r>
    </w:p>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Directora General</w:t>
      </w:r>
    </w:p>
    <w:p w:rsidR="00000000" w:rsidDel="00000000" w:rsidP="00000000" w:rsidRDefault="00000000" w:rsidRPr="00000000" w14:paraId="0000006E">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IDHEAS, Litigio Estratégico en Derechos Humanos A.C. </w:t>
      </w:r>
    </w:p>
    <w:p w:rsidR="00000000" w:rsidDel="00000000" w:rsidP="00000000" w:rsidRDefault="00000000" w:rsidRPr="00000000" w14:paraId="0000006F">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Juan Carlos Gutiérrez Contreras </w:t>
      </w:r>
    </w:p>
    <w:p w:rsidR="00000000" w:rsidDel="00000000" w:rsidP="00000000" w:rsidRDefault="00000000" w:rsidRPr="00000000" w14:paraId="00000072">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Jurídico</w:t>
      </w:r>
    </w:p>
    <w:p w:rsidR="00000000" w:rsidDel="00000000" w:rsidP="00000000" w:rsidRDefault="00000000" w:rsidRPr="00000000" w14:paraId="00000073">
      <w:pP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IDHEAS, Litigio Estratégico en Derechos Humanos A.C. </w:t>
      </w:r>
    </w:p>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Linda Alexandra Ruíz Urrea </w:t>
      </w:r>
    </w:p>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76"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Investigación y Pedagogía</w:t>
      </w:r>
    </w:p>
    <w:p w:rsidR="00000000" w:rsidDel="00000000" w:rsidP="00000000" w:rsidRDefault="00000000" w:rsidRPr="00000000" w14:paraId="00000078">
      <w:pPr>
        <w:pBdr>
          <w:top w:space="0" w:sz="0" w:val="nil"/>
          <w:left w:space="0" w:sz="0" w:val="nil"/>
          <w:bottom w:space="0" w:sz="0" w:val="nil"/>
          <w:right w:space="0" w:sz="0" w:val="nil"/>
          <w:between w:space="0" w:sz="0" w:val="nil"/>
        </w:pBdr>
        <w:spacing w:line="276" w:lineRule="auto"/>
        <w:jc w:val="both"/>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sz w:val="24"/>
          <w:szCs w:val="24"/>
          <w:rtl w:val="0"/>
        </w:rPr>
        <w:t xml:space="preserve">IDHEAS, Litigio Estratégico en Derechos Humanos A.C.</w:t>
      </w:r>
      <w:r w:rsidDel="00000000" w:rsidR="00000000" w:rsidRPr="00000000">
        <w:rPr>
          <w:rtl w:val="0"/>
        </w:rPr>
      </w:r>
    </w:p>
    <w:sectPr>
      <w:headerReference r:id="rId8" w:type="default"/>
      <w:footerReference r:id="rId9" w:type="default"/>
      <w:pgSz w:h="16838" w:w="11906" w:orient="portrait"/>
      <w:pgMar w:bottom="1985" w:top="2410" w:left="1701" w:right="1701" w:header="284" w:footer="5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ptos"/>
  <w:font w:name="Play">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center"/>
      <w:rPr>
        <w:rFonts w:ascii="Times New Roman" w:cs="Times New Roman" w:eastAsia="Times New Roman" w:hAnsi="Times New Roman"/>
        <w:color w:val="000000"/>
        <w:sz w:val="20"/>
        <w:szCs w:val="20"/>
      </w:rPr>
    </w:pPr>
    <w:r w:rsidDel="00000000" w:rsidR="00000000" w:rsidRPr="00000000">
      <w:rPr>
        <w:rFonts w:ascii="Times New Roman" w:cs="Times New Roman" w:eastAsia="Times New Roman" w:hAnsi="Times New Roman"/>
        <w:color w:val="000000"/>
        <w:sz w:val="20"/>
        <w:szCs w:val="2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85">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rFonts w:ascii="Times New Roman" w:cs="Times New Roman" w:eastAsia="Times New Roman" w:hAnsi="Times New Roman"/>
        <w:color w:val="000000"/>
        <w:sz w:val="20"/>
        <w:szCs w:val="2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otnote w:id="0">
    <w:p w:rsidR="00000000" w:rsidDel="00000000" w:rsidP="00000000" w:rsidRDefault="00000000" w:rsidRPr="00000000" w14:paraId="00000079">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Para más información, consultar la página web de la organización  </w:t>
      </w:r>
      <w:hyperlink r:id="rId1">
        <w:r w:rsidDel="00000000" w:rsidR="00000000" w:rsidRPr="00000000">
          <w:rPr>
            <w:rFonts w:ascii="Times New Roman" w:cs="Times New Roman" w:eastAsia="Times New Roman" w:hAnsi="Times New Roman"/>
            <w:color w:val="467886"/>
            <w:sz w:val="20"/>
            <w:szCs w:val="20"/>
            <w:u w:val="single"/>
            <w:rtl w:val="0"/>
          </w:rPr>
          <w:t xml:space="preserve">https://www.idheas.org.mx/</w:t>
        </w:r>
      </w:hyperlink>
      <w:r w:rsidDel="00000000" w:rsidR="00000000" w:rsidRPr="00000000">
        <w:rPr>
          <w:rFonts w:ascii="Times New Roman" w:cs="Times New Roman" w:eastAsia="Times New Roman" w:hAnsi="Times New Roman"/>
          <w:sz w:val="20"/>
          <w:szCs w:val="20"/>
          <w:rtl w:val="0"/>
        </w:rPr>
        <w:t xml:space="preserve"> </w:t>
      </w:r>
    </w:p>
  </w:footnote>
  <w:footnote w:id="1">
    <w:p w:rsidR="00000000" w:rsidDel="00000000" w:rsidP="00000000" w:rsidRDefault="00000000" w:rsidRPr="00000000" w14:paraId="0000007A">
      <w:pPr>
        <w:spacing w:after="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color w:val="161615"/>
          <w:sz w:val="20"/>
          <w:szCs w:val="20"/>
          <w:rtl w:val="0"/>
        </w:rPr>
        <w:t xml:space="preserve">FIDH, IDHEAS, EMAF, JRR. Informe “</w:t>
      </w:r>
      <w:hyperlink r:id="rId2">
        <w:r w:rsidDel="00000000" w:rsidR="00000000" w:rsidRPr="00000000">
          <w:rPr>
            <w:rFonts w:ascii="Times New Roman" w:cs="Times New Roman" w:eastAsia="Times New Roman" w:hAnsi="Times New Roman"/>
            <w:color w:val="1155cc"/>
            <w:sz w:val="20"/>
            <w:szCs w:val="20"/>
            <w:u w:val="single"/>
            <w:rtl w:val="0"/>
          </w:rPr>
          <w:t xml:space="preserve">Desapariciones de mujeres y violencia por razón de género en Guerrero: el lado invisibilizado de la guerra contra las drogas”</w:t>
        </w:r>
      </w:hyperlink>
      <w:r w:rsidDel="00000000" w:rsidR="00000000" w:rsidRPr="00000000">
        <w:rPr>
          <w:rFonts w:ascii="Times New Roman" w:cs="Times New Roman" w:eastAsia="Times New Roman" w:hAnsi="Times New Roman"/>
          <w:color w:val="161615"/>
          <w:sz w:val="20"/>
          <w:szCs w:val="20"/>
          <w:highlight w:val="white"/>
          <w:rtl w:val="0"/>
        </w:rPr>
        <w:t xml:space="preserve">. Septiembre de 2023, </w:t>
      </w:r>
      <w:r w:rsidDel="00000000" w:rsidR="00000000" w:rsidRPr="00000000">
        <w:rPr>
          <w:rFonts w:ascii="Times New Roman" w:cs="Times New Roman" w:eastAsia="Times New Roman" w:hAnsi="Times New Roman"/>
          <w:sz w:val="20"/>
          <w:szCs w:val="20"/>
          <w:rtl w:val="0"/>
        </w:rPr>
        <w:t xml:space="preserve">N° </w:t>
      </w:r>
      <w:r w:rsidDel="00000000" w:rsidR="00000000" w:rsidRPr="00000000">
        <w:rPr>
          <w:rFonts w:ascii="Times New Roman" w:cs="Times New Roman" w:eastAsia="Times New Roman" w:hAnsi="Times New Roman"/>
          <w:color w:val="161615"/>
          <w:sz w:val="20"/>
          <w:szCs w:val="20"/>
          <w:rtl w:val="0"/>
        </w:rPr>
        <w:t xml:space="preserve">812e, p.9.</w:t>
      </w:r>
      <w:r w:rsidDel="00000000" w:rsidR="00000000" w:rsidRPr="00000000">
        <w:rPr>
          <w:rtl w:val="0"/>
        </w:rPr>
      </w:r>
    </w:p>
  </w:footnote>
  <w:footnote w:id="2">
    <w:p w:rsidR="00000000" w:rsidDel="00000000" w:rsidP="00000000" w:rsidRDefault="00000000" w:rsidRPr="00000000" w14:paraId="0000007B">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Personas Lesbianas, Bisexuales, Travestis, Transgénero, Transexuales, Intersexuales, Queer. </w:t>
      </w:r>
    </w:p>
  </w:footnote>
  <w:footnote w:id="3">
    <w:p w:rsidR="00000000" w:rsidDel="00000000" w:rsidP="00000000" w:rsidRDefault="00000000" w:rsidRPr="00000000" w14:paraId="0000007C">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FIDH, IDHEAS, EMAF, JRR. Op.Cit., p.44.</w:t>
      </w:r>
    </w:p>
  </w:footnote>
  <w:footnote w:id="4">
    <w:p w:rsidR="00000000" w:rsidDel="00000000" w:rsidP="00000000" w:rsidRDefault="00000000" w:rsidRPr="00000000" w14:paraId="0000007D">
      <w:pPr>
        <w:spacing w:after="0" w:line="240" w:lineRule="auto"/>
        <w:jc w:val="both"/>
        <w:rPr>
          <w:rFonts w:ascii="Times New Roman" w:cs="Times New Roman" w:eastAsia="Times New Roman" w:hAnsi="Times New Roman"/>
          <w:sz w:val="20"/>
          <w:szCs w:val="20"/>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0"/>
          <w:szCs w:val="20"/>
          <w:highlight w:val="white"/>
          <w:rtl w:val="0"/>
        </w:rPr>
        <w:t xml:space="preserve">FIDH, EMAF, IDHEAS, </w:t>
      </w:r>
      <w:hyperlink r:id="rId3">
        <w:r w:rsidDel="00000000" w:rsidR="00000000" w:rsidRPr="00000000">
          <w:rPr>
            <w:rFonts w:ascii="Times New Roman" w:cs="Times New Roman" w:eastAsia="Times New Roman" w:hAnsi="Times New Roman"/>
            <w:color w:val="1c4587"/>
            <w:sz w:val="20"/>
            <w:szCs w:val="20"/>
            <w:highlight w:val="white"/>
            <w:u w:val="single"/>
            <w:rtl w:val="0"/>
          </w:rPr>
          <w:t xml:space="preserve">¿Quién nos busca? ¿Quién nos cuida?</w:t>
        </w:r>
      </w:hyperlink>
      <w:r w:rsidDel="00000000" w:rsidR="00000000" w:rsidRPr="00000000">
        <w:rPr>
          <w:rFonts w:ascii="Times New Roman" w:cs="Times New Roman" w:eastAsia="Times New Roman" w:hAnsi="Times New Roman"/>
          <w:sz w:val="20"/>
          <w:szCs w:val="20"/>
          <w:highlight w:val="white"/>
          <w:rtl w:val="0"/>
        </w:rPr>
        <w:t xml:space="preserve"> Informe sobre la desaparición de mujeres y niñas vinculadas a la trata de personas en el Estado de México – México. Noviembre de 2024, N° 835e, p.44</w:t>
      </w:r>
      <w:r w:rsidDel="00000000" w:rsidR="00000000" w:rsidRPr="00000000">
        <w:rPr>
          <w:rFonts w:ascii="Times New Roman" w:cs="Times New Roman" w:eastAsia="Times New Roman" w:hAnsi="Times New Roman"/>
          <w:sz w:val="20"/>
          <w:szCs w:val="20"/>
          <w:rtl w:val="0"/>
        </w:rPr>
        <w:t xml:space="preserve">. </w:t>
      </w:r>
    </w:p>
  </w:footnote>
  <w:footnote w:id="5">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ARTICLE 19 México y Centroamérica. [@article19mxca]. (2025, julio 9). Agresiones contra personas buscadoras en México. [Tweet]. </w:t>
      </w:r>
      <w:hyperlink r:id="rId4">
        <w:r w:rsidDel="00000000" w:rsidR="00000000" w:rsidRPr="00000000">
          <w:rPr>
            <w:rFonts w:ascii="Times New Roman" w:cs="Times New Roman" w:eastAsia="Times New Roman" w:hAnsi="Times New Roman"/>
            <w:b w:val="0"/>
            <w:i w:val="0"/>
            <w:smallCaps w:val="0"/>
            <w:strike w:val="0"/>
            <w:color w:val="467886"/>
            <w:sz w:val="20"/>
            <w:szCs w:val="20"/>
            <w:u w:val="single"/>
            <w:shd w:fill="auto" w:val="clear"/>
            <w:vertAlign w:val="baseline"/>
            <w:rtl w:val="0"/>
          </w:rPr>
          <w:t xml:space="preserve">https://x.com/article19mxca/status/1943071279378288829</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p>
  </w:footnote>
  <w:footnote w:id="6">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IDHEAS. Informe sobre afectaciones a la salud de familiares de personas desaparecidas y la respuesta institucional en México. Diciembre 2023, </w:t>
      </w:r>
      <w:hyperlink r:id="rId5">
        <w:r w:rsidDel="00000000" w:rsidR="00000000" w:rsidRPr="00000000">
          <w:rPr>
            <w:rFonts w:ascii="Times New Roman" w:cs="Times New Roman" w:eastAsia="Times New Roman" w:hAnsi="Times New Roman"/>
            <w:b w:val="0"/>
            <w:i w:val="0"/>
            <w:smallCaps w:val="0"/>
            <w:strike w:val="0"/>
            <w:color w:val="467886"/>
            <w:sz w:val="20"/>
            <w:szCs w:val="20"/>
            <w:u w:val="single"/>
            <w:shd w:fill="auto" w:val="clear"/>
            <w:vertAlign w:val="baseline"/>
            <w:rtl w:val="0"/>
          </w:rPr>
          <w:t xml:space="preserve">https://www.idheas.org.mx/wp-content/uploads/2023/12/informe-salud-final.pdf</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footnote>
  <w:footnote w:id="7">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IDHEAS. Informe Alternativo al Comité de Derechos Económicos, Sociales y Culturales (CESCR) sobre el acceso al derecho a la salud de familiares de personas desaparecidas en virtud del Séptimo informe periódico presentado por México,</w:t>
      </w:r>
      <w:r w:rsidDel="00000000" w:rsidR="00000000" w:rsidRPr="00000000">
        <w:rPr>
          <w:rFonts w:ascii="Times New Roman" w:cs="Times New Roman" w:eastAsia="Times New Roman" w:hAnsi="Times New Roman"/>
          <w:b w:val="1"/>
          <w:i w:val="0"/>
          <w:smallCaps w:val="0"/>
          <w:strike w:val="0"/>
          <w:color w:val="000000"/>
          <w:sz w:val="20"/>
          <w:szCs w:val="20"/>
          <w:u w:val="none"/>
          <w:shd w:fill="auto" w:val="clear"/>
          <w:vertAlign w:val="baseline"/>
          <w:rtl w:val="0"/>
        </w:rPr>
        <w:t xml:space="preserve"> </w:t>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Times New Roman" w:cs="Times New Roman" w:eastAsia="Times New Roman" w:hAnsi="Times New Roman"/>
          <w:b w:val="1"/>
          <w:i w:val="0"/>
          <w:smallCaps w:val="0"/>
          <w:strike w:val="0"/>
          <w:color w:val="000000"/>
          <w:sz w:val="20"/>
          <w:szCs w:val="20"/>
          <w:u w:val="none"/>
          <w:shd w:fill="auto" w:val="clear"/>
          <w:vertAlign w:val="baseline"/>
        </w:rPr>
      </w:pPr>
      <w:hyperlink r:id="rId6">
        <w:r w:rsidDel="00000000" w:rsidR="00000000" w:rsidRPr="00000000">
          <w:rPr>
            <w:rFonts w:ascii="Times New Roman" w:cs="Times New Roman" w:eastAsia="Times New Roman" w:hAnsi="Times New Roman"/>
            <w:b w:val="0"/>
            <w:i w:val="0"/>
            <w:smallCaps w:val="0"/>
            <w:strike w:val="0"/>
            <w:color w:val="467886"/>
            <w:sz w:val="20"/>
            <w:szCs w:val="20"/>
            <w:u w:val="single"/>
            <w:shd w:fill="auto" w:val="clear"/>
            <w:vertAlign w:val="baseline"/>
            <w:rtl w:val="0"/>
          </w:rPr>
          <w:t xml:space="preserve">https://tbinternet.ohchr.org/_layouts/15/treatybodyexternal/Download.aspx?symbolno=INT%2FCESCR%2FICO%2FMEX%2F57040&amp;Lang=en</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w:t>
      </w:r>
      <w:r w:rsidDel="00000000" w:rsidR="00000000" w:rsidRPr="00000000">
        <w:rPr>
          <w:rtl w:val="0"/>
        </w:rPr>
      </w:r>
    </w:p>
  </w:footnote>
  <w:footnote w:id="8">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Aptos" w:cs="Aptos" w:eastAsia="Aptos" w:hAnsi="Aptos"/>
          <w:b w:val="0"/>
          <w:i w:val="0"/>
          <w:smallCaps w:val="0"/>
          <w:strike w:val="0"/>
          <w:color w:val="000000"/>
          <w:sz w:val="20"/>
          <w:szCs w:val="20"/>
          <w:u w:val="none"/>
          <w:shd w:fill="auto" w:val="clear"/>
          <w:vertAlign w:val="baseline"/>
        </w:rPr>
      </w:pPr>
      <w:r w:rsidDel="00000000" w:rsidR="00000000" w:rsidRPr="00000000">
        <w:rPr>
          <w:rStyle w:val="FootnoteReference"/>
          <w:vertAlign w:val="superscript"/>
        </w:rPr>
        <w:footnoteRef/>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ONU: Comité de Derechos Económicos, Sociales y Culturales. </w:t>
      </w:r>
      <w:r w:rsidDel="00000000" w:rsidR="00000000" w:rsidRPr="00000000">
        <w:rPr>
          <w:rFonts w:ascii="Times New Roman" w:cs="Times New Roman" w:eastAsia="Times New Roman" w:hAnsi="Times New Roman"/>
          <w:b w:val="0"/>
          <w:i w:val="1"/>
          <w:smallCaps w:val="0"/>
          <w:strike w:val="0"/>
          <w:color w:val="000000"/>
          <w:sz w:val="20"/>
          <w:szCs w:val="20"/>
          <w:u w:val="none"/>
          <w:shd w:fill="auto" w:val="clear"/>
          <w:vertAlign w:val="baseline"/>
          <w:rtl w:val="0"/>
        </w:rPr>
        <w:t xml:space="preserve">Lista de cuestiones relativa al séptimo informe periódico de México*, </w:t>
      </w:r>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3 de abril de 2024, E/C.12/MEX/Q/7, </w:t>
      </w:r>
      <w:hyperlink r:id="rId7">
        <w:r w:rsidDel="00000000" w:rsidR="00000000" w:rsidRPr="00000000">
          <w:rPr>
            <w:rFonts w:ascii="Times New Roman" w:cs="Times New Roman" w:eastAsia="Times New Roman" w:hAnsi="Times New Roman"/>
            <w:b w:val="0"/>
            <w:i w:val="0"/>
            <w:smallCaps w:val="0"/>
            <w:strike w:val="0"/>
            <w:color w:val="467886"/>
            <w:sz w:val="20"/>
            <w:szCs w:val="20"/>
            <w:u w:val="single"/>
            <w:shd w:fill="auto" w:val="clear"/>
            <w:vertAlign w:val="baseline"/>
            <w:rtl w:val="0"/>
          </w:rPr>
          <w:t xml:space="preserve">https://tbinternet.ohchr.org/_layouts/15/treatybodyexternal/Download.aspx?symbolno=E%2FC.12%2FMEX%2FQ%2F7&amp;Lang=es</w:t>
        </w:r>
      </w:hyperlink>
      <w:r w:rsidDel="00000000" w:rsidR="00000000" w:rsidRPr="00000000">
        <w:rPr>
          <w:rFonts w:ascii="Times New Roman" w:cs="Times New Roman" w:eastAsia="Times New Roman" w:hAnsi="Times New Roman"/>
          <w:b w:val="0"/>
          <w:i w:val="0"/>
          <w:smallCaps w:val="0"/>
          <w:strike w:val="0"/>
          <w:color w:val="000000"/>
          <w:sz w:val="20"/>
          <w:szCs w:val="20"/>
          <w:u w:val="none"/>
          <w:shd w:fill="auto" w:val="clear"/>
          <w:vertAlign w:val="baseline"/>
          <w:rtl w:val="0"/>
        </w:rPr>
        <w:t xml:space="preserve">, párr. 27.b.</w:t>
      </w:r>
      <w:r w:rsidDel="00000000" w:rsidR="00000000" w:rsidRPr="00000000">
        <w:rPr>
          <w:rFonts w:ascii="Aptos" w:cs="Aptos" w:eastAsia="Aptos" w:hAnsi="Aptos"/>
          <w:b w:val="0"/>
          <w:i w:val="0"/>
          <w:smallCaps w:val="0"/>
          <w:strike w:val="0"/>
          <w:color w:val="000000"/>
          <w:sz w:val="20"/>
          <w:szCs w:val="20"/>
          <w:u w:val="none"/>
          <w:shd w:fill="auto" w:val="clear"/>
          <w:vertAlign w:val="baseline"/>
          <w:rtl w:val="0"/>
        </w:rPr>
        <w:t xml:space="preserve">  </w:t>
      </w:r>
    </w:p>
  </w:footnote>
</w:footnote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2</wp:posOffset>
          </wp:positionH>
          <wp:positionV relativeFrom="paragraph">
            <wp:posOffset>365898</wp:posOffset>
          </wp:positionV>
          <wp:extent cx="1240155" cy="572135"/>
          <wp:effectExtent b="0" l="0" r="0" t="0"/>
          <wp:wrapSquare wrapText="bothSides" distB="114300" distT="114300" distL="114300" distR="114300"/>
          <wp:docPr descr="Dibujo con letras blancas&#10;&#10;El contenido generado por IA puede ser incorrecto." id="7" name="image1.png"/>
          <a:graphic>
            <a:graphicData uri="http://schemas.openxmlformats.org/drawingml/2006/picture">
              <pic:pic>
                <pic:nvPicPr>
                  <pic:cNvPr descr="Dibujo con letras blancas&#10;&#10;El contenido generado por IA puede ser incorrecto." id="0" name="image1.png"/>
                  <pic:cNvPicPr preferRelativeResize="0"/>
                </pic:nvPicPr>
                <pic:blipFill>
                  <a:blip r:embed="rId1"/>
                  <a:srcRect b="0" l="0" r="0" t="0"/>
                  <a:stretch>
                    <a:fillRect/>
                  </a:stretch>
                </pic:blipFill>
                <pic:spPr>
                  <a:xfrm>
                    <a:off x="0" y="0"/>
                    <a:ext cx="1240155" cy="572135"/>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rFonts w:ascii="Times New Roman" w:cs="Times New Roman" w:eastAsia="Times New Roman" w:hAnsi="Times New Roman"/>
        <w:b w:val="0"/>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paragraph" w:styleId="Normal" w:default="1">
    <w:name w:val="normal"/>
  </w:style>
  <w:style w:type="table" w:styleId="TableNormal" w:default="1">
    <w:name w:val="Table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9E349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9E349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9E349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Normal"/>
    <w:tblPr>
      <w:tblCellMar>
        <w:top w:w="0.0" w:type="dxa"/>
        <w:left w:w="0.0" w:type="dxa"/>
        <w:bottom w:w="0.0" w:type="dxa"/>
        <w:right w:w="0.0" w:type="dxa"/>
      </w:tblCellMar>
    </w:tblPr>
  </w:style>
  <w:style w:type="character" w:styleId="Ttulo1Car" w:customStyle="1">
    <w:name w:val="Título 1 Car"/>
    <w:basedOn w:val="Fuentedeprrafopredeter"/>
    <w:uiPriority w:val="9"/>
    <w:rsid w:val="009E349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9E349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9E349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9E349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9E349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9E349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9E349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9E349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9E349B"/>
    <w:rPr>
      <w:rFonts w:cstheme="majorBidi" w:eastAsiaTheme="majorEastAsia"/>
      <w:color w:val="272727" w:themeColor="text1" w:themeTint="0000D8"/>
    </w:rPr>
  </w:style>
  <w:style w:type="character" w:styleId="TtuloCar" w:customStyle="1">
    <w:name w:val="Título Car"/>
    <w:basedOn w:val="Fuentedeprrafopredeter"/>
    <w:uiPriority w:val="10"/>
    <w:rsid w:val="009E349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9E349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9E349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9E349B"/>
    <w:rPr>
      <w:i w:val="1"/>
      <w:iCs w:val="1"/>
      <w:color w:val="404040" w:themeColor="text1" w:themeTint="0000BF"/>
    </w:rPr>
  </w:style>
  <w:style w:type="paragraph" w:styleId="Prrafodelista">
    <w:name w:val="List Paragraph"/>
    <w:basedOn w:val="Normal"/>
    <w:uiPriority w:val="34"/>
    <w:qFormat w:val="1"/>
    <w:rsid w:val="009E349B"/>
    <w:pPr>
      <w:ind w:left="720"/>
      <w:contextualSpacing w:val="1"/>
    </w:pPr>
  </w:style>
  <w:style w:type="character" w:styleId="nfasisintenso">
    <w:name w:val="Intense Emphasis"/>
    <w:basedOn w:val="Fuentedeprrafopredeter"/>
    <w:uiPriority w:val="21"/>
    <w:qFormat w:val="1"/>
    <w:rsid w:val="009E349B"/>
    <w:rPr>
      <w:i w:val="1"/>
      <w:iCs w:val="1"/>
      <w:color w:val="0f4761" w:themeColor="accent1" w:themeShade="0000BF"/>
    </w:rPr>
  </w:style>
  <w:style w:type="paragraph" w:styleId="Citadestacada">
    <w:name w:val="Intense Quote"/>
    <w:basedOn w:val="Normal"/>
    <w:next w:val="Normal"/>
    <w:link w:val="CitadestacadaCar"/>
    <w:uiPriority w:val="30"/>
    <w:qFormat w:val="1"/>
    <w:rsid w:val="009E349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9E349B"/>
    <w:rPr>
      <w:i w:val="1"/>
      <w:iCs w:val="1"/>
      <w:color w:val="0f4761" w:themeColor="accent1" w:themeShade="0000BF"/>
    </w:rPr>
  </w:style>
  <w:style w:type="character" w:styleId="Referenciaintensa">
    <w:name w:val="Intense Reference"/>
    <w:basedOn w:val="Fuentedeprrafopredeter"/>
    <w:uiPriority w:val="32"/>
    <w:qFormat w:val="1"/>
    <w:rsid w:val="009E349B"/>
    <w:rPr>
      <w:b w:val="1"/>
      <w:bCs w:val="1"/>
      <w:smallCaps w:val="1"/>
      <w:color w:val="0f4761" w:themeColor="accent1" w:themeShade="0000BF"/>
      <w:spacing w:val="5"/>
    </w:rPr>
  </w:style>
  <w:style w:type="character" w:styleId="Hipervnculo">
    <w:name w:val="Hyperlink"/>
    <w:basedOn w:val="Fuentedeprrafopredeter"/>
    <w:uiPriority w:val="99"/>
    <w:unhideWhenUsed w:val="1"/>
    <w:rsid w:val="009E349B"/>
    <w:rPr>
      <w:color w:val="467886" w:themeColor="hyperlink"/>
      <w:u w:val="single"/>
    </w:rPr>
  </w:style>
  <w:style w:type="paragraph" w:styleId="Textocomentario">
    <w:name w:val="annotation text"/>
    <w:basedOn w:val="Normal"/>
    <w:link w:val="TextocomentarioCar"/>
    <w:uiPriority w:val="99"/>
    <w:semiHidden w:val="1"/>
    <w:unhideWhenUsed w:val="1"/>
    <w:pPr>
      <w:spacing w:line="240" w:lineRule="auto"/>
    </w:pPr>
    <w:rPr>
      <w:sz w:val="20"/>
      <w:szCs w:val="20"/>
    </w:rPr>
  </w:style>
  <w:style w:type="character" w:styleId="TextocomentarioCar" w:customStyle="1">
    <w:name w:val="Texto comentario Car"/>
    <w:basedOn w:val="Fuentedeprrafopredeter"/>
    <w:link w:val="Textocomentario"/>
    <w:uiPriority w:val="99"/>
    <w:semiHidden w:val="1"/>
    <w:rPr>
      <w:sz w:val="20"/>
      <w:szCs w:val="20"/>
    </w:rPr>
  </w:style>
  <w:style w:type="character" w:styleId="Refdecomentario">
    <w:name w:val="annotation reference"/>
    <w:basedOn w:val="Fuentedeprrafopredeter"/>
    <w:uiPriority w:val="99"/>
    <w:semiHidden w:val="1"/>
    <w:unhideWhenUsed w:val="1"/>
    <w:rPr>
      <w:sz w:val="16"/>
      <w:szCs w:val="16"/>
    </w:rPr>
  </w:style>
  <w:style w:type="paragraph" w:styleId="Encabezado">
    <w:name w:val="header"/>
    <w:basedOn w:val="Normal"/>
    <w:link w:val="EncabezadoCar"/>
    <w:uiPriority w:val="99"/>
    <w:unhideWhenUsed w:val="1"/>
    <w:rsid w:val="00E36758"/>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E36758"/>
  </w:style>
  <w:style w:type="paragraph" w:styleId="Piedepgina">
    <w:name w:val="footer"/>
    <w:basedOn w:val="Normal"/>
    <w:link w:val="PiedepginaCar"/>
    <w:uiPriority w:val="99"/>
    <w:unhideWhenUsed w:val="1"/>
    <w:rsid w:val="00E36758"/>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E36758"/>
  </w:style>
  <w:style w:type="paragraph" w:styleId="Textonotapie">
    <w:name w:val="footnote text"/>
    <w:basedOn w:val="Normal"/>
    <w:link w:val="TextonotapieCar"/>
    <w:uiPriority w:val="99"/>
    <w:semiHidden w:val="1"/>
    <w:unhideWhenUsed w:val="1"/>
    <w:rsid w:val="007F1FC4"/>
    <w:pPr>
      <w:spacing w:after="0" w:line="240" w:lineRule="auto"/>
    </w:pPr>
    <w:rPr>
      <w:sz w:val="20"/>
      <w:szCs w:val="20"/>
    </w:rPr>
  </w:style>
  <w:style w:type="character" w:styleId="TextonotapieCar" w:customStyle="1">
    <w:name w:val="Texto nota pie Car"/>
    <w:basedOn w:val="Fuentedeprrafopredeter"/>
    <w:link w:val="Textonotapie"/>
    <w:uiPriority w:val="99"/>
    <w:semiHidden w:val="1"/>
    <w:rsid w:val="007F1FC4"/>
    <w:rPr>
      <w:sz w:val="20"/>
      <w:szCs w:val="20"/>
    </w:rPr>
  </w:style>
  <w:style w:type="character" w:styleId="Refdenotaalpie">
    <w:name w:val="footnote reference"/>
    <w:basedOn w:val="Fuentedeprrafopredeter"/>
    <w:uiPriority w:val="99"/>
    <w:semiHidden w:val="1"/>
    <w:unhideWhenUsed w:val="1"/>
    <w:rsid w:val="007F1FC4"/>
    <w:rPr>
      <w:vertAlign w:val="superscript"/>
    </w:rPr>
  </w:style>
  <w:style w:type="character" w:styleId="Mencinsinresolver">
    <w:name w:val="Unresolved Mention"/>
    <w:basedOn w:val="Fuentedeprrafopredeter"/>
    <w:uiPriority w:val="99"/>
    <w:semiHidden w:val="1"/>
    <w:unhideWhenUsed w:val="1"/>
    <w:rsid w:val="00612573"/>
    <w:rPr>
      <w:color w:val="605e5c"/>
      <w:shd w:color="auto" w:fill="e1dfdd" w:val="clear"/>
    </w:rPr>
  </w:style>
  <w:style w:type="character" w:styleId="Hipervnculovisitado">
    <w:name w:val="FollowedHyperlink"/>
    <w:basedOn w:val="Fuentedeprrafopredeter"/>
    <w:uiPriority w:val="99"/>
    <w:semiHidden w:val="1"/>
    <w:unhideWhenUsed w:val="1"/>
    <w:rsid w:val="00612573"/>
    <w:rPr>
      <w:color w:val="96607d" w:themeColor="followedHyperlink"/>
      <w:u w:val="single"/>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fontTable" Target="fontTable.xml"/><Relationship Id="rId7" Type="http://schemas.openxmlformats.org/officeDocument/2006/relationships/customXml" Target="../customXML/item1.xml"/><Relationship Id="rId12" Type="http://schemas.openxmlformats.org/officeDocument/2006/relationships/customXml" Target="../customXML/item4.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styles" Target="styles.xml"/><Relationship Id="rId11" Type="http://schemas.openxmlformats.org/officeDocument/2006/relationships/customXml" Target="../customXML/item3.xml"/><Relationship Id="rId5" Type="http://schemas.openxmlformats.org/officeDocument/2006/relationships/numbering" Target="numbering.xml"/><Relationship Id="rId10" Type="http://schemas.openxmlformats.org/officeDocument/2006/relationships/customXml" Target="../customXML/item2.xml"/><Relationship Id="rId4" Type="http://schemas.openxmlformats.org/officeDocument/2006/relationships/footnotes" Target="footnote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_rels/footnotes.xml.rels><?xml version="1.0" encoding="UTF-8" standalone="yes"?><Relationships xmlns="http://schemas.openxmlformats.org/package/2006/relationships"><Relationship Id="rId1" Type="http://schemas.openxmlformats.org/officeDocument/2006/relationships/hyperlink" Target="https://www.idheas.org.mx/" TargetMode="External"/><Relationship Id="rId2" Type="http://schemas.openxmlformats.org/officeDocument/2006/relationships/hyperlink" Target="https://www.fidh.org/es/region/americas/mexico/guerrero-mexico-autoridades-responden-con-ineficacia-incompetencia-y" TargetMode="External"/><Relationship Id="rId3" Type="http://schemas.openxmlformats.org/officeDocument/2006/relationships/hyperlink" Target="https://www.fidh.org/IMG/pdf/mexiquefemmes835eweb_1_.pdf" TargetMode="External"/><Relationship Id="rId4" Type="http://schemas.openxmlformats.org/officeDocument/2006/relationships/hyperlink" Target="https://x.com/article19mxca/status/1943071279378288829" TargetMode="External"/><Relationship Id="rId5" Type="http://schemas.openxmlformats.org/officeDocument/2006/relationships/hyperlink" Target="https://www.idheas.org.mx/wp-content/uploads/2023/12/informe-salud-final.pdf" TargetMode="External"/><Relationship Id="rId6" Type="http://schemas.openxmlformats.org/officeDocument/2006/relationships/hyperlink" Target="https://tbinternet.ohchr.org/_layouts/15/treatybodyexternal/Download.aspx?symbolno=INT%2FCESCR%2FICO%2FMEX%2F57040&amp;Lang=en" TargetMode="External"/><Relationship Id="rId7" Type="http://schemas.openxmlformats.org/officeDocument/2006/relationships/hyperlink" Target="https://tbinternet.ohchr.org/_layouts/15/treatybodyexternal/Download.aspx?symbolno=E%2FC.12%2FMEX%2FQ%2F7&amp;Lang=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OQpzy1OIfrOTDmHDH/T+f6pi4CQ==">CgMxLjA4AHIhMWcxdUU3UjlmSk91Ni1ZdVdPTkF1al9yUDBMeVd5bTE4</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 ma:contentTypeID="0x0101009D953D6983EF5F4EB0B6A5354F975E96" ma:contentTypeVersion="25" ma:contentTypeDescription="Create a new document." ma:contentTypeScope="" ma:versionID="1dd248d4efb54fc5bf0b0047e1a70ba1">
  <xsd:schema xmlns:xsd="http://www.w3.org/2001/XMLSchema" xmlns:xs="http://www.w3.org/2001/XMLSchema" xmlns:p="http://schemas.microsoft.com/office/2006/metadata/properties" xmlns:ns2="d42e65b2-cf21-49c1-b27d-d23f90380c0e" xmlns:ns3="9c2e4527-2efa-4ade-b3d6-b2418af14986" xmlns:ns4="985ec44e-1bab-4c0b-9df0-6ba128686fc9" targetNamespace="http://schemas.microsoft.com/office/2006/metadata/properties" ma:root="true" ma:fieldsID="54a185e515d7a1427d9071b78a4d1785" ns2:_="" ns3:_="" ns4:_="">
    <xsd:import namespace="d42e65b2-cf21-49c1-b27d-d23f90380c0e"/>
    <xsd:import namespace="9c2e4527-2efa-4ade-b3d6-b2418af14986"/>
    <xsd:import namespace="985ec44e-1bab-4c0b-9df0-6ba128686fc9"/>
    <xsd:element name="properties">
      <xsd:complexType>
        <xsd:sequence>
          <xsd:element name="documentManagement">
            <xsd:complexType>
              <xsd:all>
                <xsd:element ref="ns2:Contributor" minOccurs="0"/>
                <xsd:element ref="ns2:Category" minOccurs="0"/>
                <xsd:element ref="ns2:Doctype" minOccurs="0"/>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Filename" minOccurs="0"/>
                <xsd:element ref="ns2:lcf76f155ced4ddcb4097134ff3c332f" minOccurs="0"/>
                <xsd:element ref="ns4: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2e65b2-cf21-49c1-b27d-d23f90380c0e" elementFormDefault="qualified">
    <xsd:import namespace="http://schemas.microsoft.com/office/2006/documentManagement/types"/>
    <xsd:import namespace="http://schemas.microsoft.com/office/infopath/2007/PartnerControls"/>
    <xsd:element name="Contributor" ma:index="8" nillable="true" ma:displayName="Contributor" ma:description="Who submitted this document?&#10;Click and enter the contributor's name" ma:format="Dropdown" ma:internalName="Contributor">
      <xsd:simpleType>
        <xsd:restriction base="dms:Text">
          <xsd:maxLength value="255"/>
        </xsd:restriction>
      </xsd:simpleType>
    </xsd:element>
    <xsd:element name="Category" ma:index="9" nillable="true" ma:displayName="Category" ma:format="Dropdown" ma:internalName="Category">
      <xsd:simpleType>
        <xsd:union memberTypes="dms:Text">
          <xsd:simpleType>
            <xsd:restriction base="dms:Choice">
              <xsd:enumeration value="States"/>
              <xsd:enumeration value="NHRIs"/>
              <xsd:enumeration value="UN entities"/>
              <xsd:enumeration value="IGOs"/>
              <xsd:enumeration value="Regional mechanism"/>
              <xsd:enumeration value="National mechanism"/>
              <xsd:enumeration value="CSOs"/>
              <xsd:enumeration value="Private sector"/>
              <xsd:enumeration value="Academia"/>
              <xsd:enumeration value="Indigenous Peoples"/>
              <xsd:enumeration value="Individuals"/>
            </xsd:restriction>
          </xsd:simpleType>
        </xsd:union>
      </xsd:simpleType>
    </xsd:element>
    <xsd:element name="Doctype" ma:index="10" nillable="true" ma:displayName="Doc type" ma:default="input" ma:format="Dropdown" ma:internalName="Doctype">
      <xsd:simpleType>
        <xsd:union memberTypes="dms:Text">
          <xsd:simpleType>
            <xsd:restriction base="dms:Choice">
              <xsd:enumeration value="note verbale"/>
              <xsd:enumeration value="cover letter"/>
              <xsd:enumeration value="input"/>
              <xsd:enumeration value="annex"/>
              <xsd:enumeration value="English version"/>
              <xsd:enumeration value="French version"/>
              <xsd:enumeration value="Spanish version"/>
              <xsd:enumeration value="Arabic version"/>
              <xsd:enumeration value="Chinese version"/>
              <xsd:enumeration value="Russian version"/>
              <xsd:enumeration value="English translation"/>
              <xsd:enumeration value="French translation"/>
              <xsd:enumeration value="Spanish translation"/>
              <xsd:enumeration value="Arabic translation"/>
              <xsd:enumeration value="Russian translation"/>
              <xsd:enumeration value="Chinese translation"/>
            </xsd:restriction>
          </xsd:simpleType>
        </xsd:un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Filename" ma:index="17" nillable="true" ma:displayName="File name" ma:format="Dropdown" ma:internalName="Filename">
      <xsd:simpleType>
        <xsd:restriction base="dms:Text">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21" nillable="true" ma:displayName="MediaServiceDateTaken" ma:hidden="true" ma:indexed="true" ma:internalName="MediaServiceDateTaken"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d42e65b2-cf21-49c1-b27d-d23f90380c0e">
      <Terms xmlns="http://schemas.microsoft.com/office/infopath/2007/PartnerControls"/>
    </lcf76f155ced4ddcb4097134ff3c332f>
    <Category xmlns="d42e65b2-cf21-49c1-b27d-d23f90380c0e">CSOs</Category>
    <Filename xmlns="d42e65b2-cf21-49c1-b27d-d23f90380c0e" xsi:nil="true"/>
    <Doctype xmlns="d42e65b2-cf21-49c1-b27d-d23f90380c0e">input</Doctype>
    <Contributor xmlns="d42e65b2-cf21-49c1-b27d-d23f90380c0e">IDHEAS</Contributor>
  </documentManagement>
</p:properties>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customXML/itemProps2.xml><?xml version="1.0" encoding="utf-8"?>
<ds:datastoreItem xmlns:ds="http://schemas.openxmlformats.org/officeDocument/2006/customXml" ds:itemID="{F042EC83-B864-4068-B92D-D96ECD00F5BF}"/>
</file>

<file path=customXML/itemProps3.xml><?xml version="1.0" encoding="utf-8"?>
<ds:datastoreItem xmlns:ds="http://schemas.openxmlformats.org/officeDocument/2006/customXml" ds:itemID="{108A5775-FCBA-4C62-B2A6-2D1F728F07CB}"/>
</file>

<file path=customXML/itemProps4.xml><?xml version="1.0" encoding="utf-8"?>
<ds:datastoreItem xmlns:ds="http://schemas.openxmlformats.org/officeDocument/2006/customXml" ds:itemID="{10853A21-012E-43AC-B360-DE669FCA5980}"/>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Linda Alexandra Ruíz Urrea</dc:creator>
  <dcterms:created xsi:type="dcterms:W3CDTF">2025-06-24T20:04:00Z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0x0101009D953D6983EF5F4EB0B6A5354F975E96</vt:lpwstr>
  </property>
  <property fmtid="{D5CDD505-2E9C-101B-9397-08002B2CF9AE}" pid="3" name="MediaServiceImageTags">
    <vt:lpwstr/>
  </property>
</Properties>
</file>