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02">
      <w:pPr>
        <w:spacing w:after="200" w:lineRule="auto"/>
        <w:jc w:val="right"/>
        <w:rPr>
          <w:rFonts w:ascii="Roboto Light" w:cs="Roboto Light" w:eastAsia="Roboto Light" w:hAnsi="Roboto Light"/>
        </w:rPr>
      </w:pPr>
      <w:r w:rsidDel="00000000" w:rsidR="00000000" w:rsidRPr="00000000">
        <w:rPr>
          <w:rFonts w:ascii="Roboto Light" w:cs="Roboto Light" w:eastAsia="Roboto Light" w:hAnsi="Roboto Light"/>
          <w:rtl w:val="0"/>
        </w:rPr>
        <w:t xml:space="preserve">Buenos Aires, 15 de julio de 2025</w:t>
      </w:r>
    </w:p>
    <w:p w:rsidR="00000000" w:rsidDel="00000000" w:rsidP="00000000" w:rsidRDefault="00000000" w:rsidRPr="00000000" w14:paraId="00000003">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Comité contra la Desaparición Forzada</w:t>
      </w:r>
    </w:p>
    <w:p w:rsidR="00000000" w:rsidDel="00000000" w:rsidP="00000000" w:rsidRDefault="00000000" w:rsidRPr="00000000" w14:paraId="00000004">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Organización de Naciones Unidas (ONU)</w:t>
      </w:r>
    </w:p>
    <w:p w:rsidR="00000000" w:rsidDel="00000000" w:rsidP="00000000" w:rsidRDefault="00000000" w:rsidRPr="00000000" w14:paraId="00000005">
      <w:pPr>
        <w:spacing w:after="200" w:lineRule="auto"/>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06">
      <w:pPr>
        <w:spacing w:after="200" w:lineRule="auto"/>
        <w:jc w:val="right"/>
        <w:rPr>
          <w:rFonts w:ascii="Roboto" w:cs="Roboto" w:eastAsia="Roboto" w:hAnsi="Roboto"/>
          <w:b w:val="1"/>
        </w:rPr>
      </w:pPr>
      <w:r w:rsidDel="00000000" w:rsidR="00000000" w:rsidRPr="00000000">
        <w:rPr>
          <w:rFonts w:ascii="Roboto" w:cs="Roboto" w:eastAsia="Roboto" w:hAnsi="Roboto"/>
          <w:b w:val="1"/>
          <w:rtl w:val="0"/>
        </w:rPr>
        <w:t xml:space="preserve">Ref.: Aportes - Observación General sobre mujeres, niñas y desapariciones forzadas</w:t>
      </w:r>
    </w:p>
    <w:p w:rsidR="00000000" w:rsidDel="00000000" w:rsidP="00000000" w:rsidRDefault="00000000" w:rsidRPr="00000000" w14:paraId="00000007">
      <w:pPr>
        <w:spacing w:after="200" w:lineRule="auto"/>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08">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 nuestra mayor consideración,</w:t>
      </w:r>
    </w:p>
    <w:p w:rsidR="00000000" w:rsidDel="00000000" w:rsidP="00000000" w:rsidRDefault="00000000" w:rsidRPr="00000000" w14:paraId="00000009">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Desde el Centro de Estudios Legales y Sociales (CELS), nos dirigimos a usted con el objetivo de aportar sugerencias al Proyecto de Observación general del Comité contra la Desaparición Forzada sobre mujeres, niñas y desaparición forzada.</w:t>
      </w:r>
    </w:p>
    <w:p w:rsidR="00000000" w:rsidDel="00000000" w:rsidP="00000000" w:rsidRDefault="00000000" w:rsidRPr="00000000" w14:paraId="0000000A">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El Centro de Estudios Legales y Sociales es una organización de derechos humanos argentina creada en 1979, durante la última dictadura militar, que promueve la protección de los derechos y su ejercicio efectivo, la justicia y la inclusión social, a nivel nacional e internacional. En sus primeros años, el CELS llevó adelante la lucha por la verdad y la justicia por las gravísimas violaciones a los derechos humanos cometidas durante la última dictadura cívico militar en la Argentina (1976-1983). A fines de los años ochenta, nuestra organización amplió su agenda a las violaciones de los derechos humanos ocurridas en democracia, a sus causas estructurales y su relación con la desigualdad social.</w:t>
      </w:r>
    </w:p>
    <w:p w:rsidR="00000000" w:rsidDel="00000000" w:rsidP="00000000" w:rsidRDefault="00000000" w:rsidRPr="00000000" w14:paraId="0000000B">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Quedamos a vuestra disposición para ampliar o aclarar lo que estime necesario.</w:t>
      </w:r>
    </w:p>
    <w:p w:rsidR="00000000" w:rsidDel="00000000" w:rsidP="00000000" w:rsidRDefault="00000000" w:rsidRPr="00000000" w14:paraId="0000000C">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Atentamente,</w:t>
      </w:r>
    </w:p>
    <w:p w:rsidR="00000000" w:rsidDel="00000000" w:rsidP="00000000" w:rsidRDefault="00000000" w:rsidRPr="00000000" w14:paraId="0000000D">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Centro de Estudios Legales y Sociales (CELS)</w:t>
      </w:r>
      <w:r w:rsidDel="00000000" w:rsidR="00000000" w:rsidRPr="00000000">
        <w:br w:type="page"/>
      </w:r>
      <w:r w:rsidDel="00000000" w:rsidR="00000000" w:rsidRPr="00000000">
        <w:rPr>
          <w:rtl w:val="0"/>
        </w:rPr>
      </w:r>
    </w:p>
    <w:p w:rsidR="00000000" w:rsidDel="00000000" w:rsidP="00000000" w:rsidRDefault="00000000" w:rsidRPr="00000000" w14:paraId="0000000E">
      <w:pPr>
        <w:spacing w:after="200" w:lineRule="auto"/>
        <w:rPr>
          <w:rFonts w:ascii="Roboto" w:cs="Roboto" w:eastAsia="Roboto" w:hAnsi="Roboto"/>
          <w:b w:val="1"/>
        </w:rPr>
      </w:pPr>
      <w:r w:rsidDel="00000000" w:rsidR="00000000" w:rsidRPr="00000000">
        <w:rPr>
          <w:rFonts w:ascii="Roboto" w:cs="Roboto" w:eastAsia="Roboto" w:hAnsi="Roboto"/>
          <w:b w:val="1"/>
          <w:rtl w:val="0"/>
        </w:rPr>
        <w:t xml:space="preserve">Aportes sobre búsqueda, restitución y derecho a la verdad</w:t>
      </w:r>
    </w:p>
    <w:p w:rsidR="00000000" w:rsidDel="00000000" w:rsidP="00000000" w:rsidRDefault="00000000" w:rsidRPr="00000000" w14:paraId="0000000F">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Realizamos este aporte a partir de los aprendizajes que surgen de la búsqueda, identificación y restitución de las mujeres y niñas víctimas de desaparición forzada en la Argentina entre 1975 y 1983. En nuestro país, el plan sistemático de represión clandestina incluyó el secuestro, tortura, asesinato y desaparición de los cuerpos de miles de personas y, al mismo tiempo, un plan sistemático de apropiación de niñas y niños, hijos de mujeres secuestradas, realizado por los perpetradores, lo que incluyó la sustitución forzada de la identidad. Es decir: la búsqueda de los desaparecidos en nuestro país debe determinar el paradero de personas muertas que fueron ocultadas y el de personas vivas que no pertenecen al grupo familiar biológico que creen integrar. En el período democrático, la Argentina no registra un fenómeno de desaparición forzada </w:t>
      </w:r>
      <w:r w:rsidDel="00000000" w:rsidR="00000000" w:rsidRPr="00000000">
        <w:rPr>
          <w:rFonts w:ascii="Roboto Light" w:cs="Roboto Light" w:eastAsia="Roboto Light" w:hAnsi="Roboto Light"/>
          <w:rtl w:val="0"/>
        </w:rPr>
        <w:t xml:space="preserve">sistemátic</w:t>
      </w:r>
      <w:r w:rsidDel="00000000" w:rsidR="00000000" w:rsidRPr="00000000">
        <w:rPr>
          <w:rFonts w:ascii="Roboto Light" w:cs="Roboto Light" w:eastAsia="Roboto Light" w:hAnsi="Roboto Light"/>
          <w:rtl w:val="0"/>
        </w:rPr>
        <w:t xml:space="preserve">a, sino casos que deben analizarse en particular y cuyas víctimas conocidas hasta el momento son varones.</w:t>
      </w:r>
    </w:p>
    <w:p w:rsidR="00000000" w:rsidDel="00000000" w:rsidP="00000000" w:rsidRDefault="00000000" w:rsidRPr="00000000" w14:paraId="00000010">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Los</w:t>
      </w:r>
      <w:r w:rsidDel="00000000" w:rsidR="00000000" w:rsidRPr="00000000">
        <w:rPr>
          <w:rFonts w:ascii="Roboto Light" w:cs="Roboto Light" w:eastAsia="Roboto Light" w:hAnsi="Roboto Light"/>
          <w:i w:val="1"/>
          <w:rtl w:val="0"/>
        </w:rPr>
        <w:t xml:space="preserve"> Principios Rectores para la Búsqueda de Personas Desaparecidas </w:t>
      </w:r>
      <w:r w:rsidDel="00000000" w:rsidR="00000000" w:rsidRPr="00000000">
        <w:rPr>
          <w:rFonts w:ascii="Roboto Light" w:cs="Roboto Light" w:eastAsia="Roboto Light" w:hAnsi="Roboto Light"/>
          <w:rtl w:val="0"/>
        </w:rPr>
        <w:t xml:space="preserve">comienzan indicando que debe realizarse con presunción de vida. Esta enunciación es adecuada en determinadas circunstancias, en especial cuando la búsqueda se realiza inmediatamente después de la desaparición o en contextos en los que no se conoce cabalmente el fenómeno que está produciendo las desapariciones. Sin embargo, este punto de partida no es adecuado para orientar eficazmente todas las búsquedas. Por ejemplo, no tendría sentido que se indique al Estado argentino buscar con presunción de vida a las víctimas de un plan sistemático de desaparición y exterminio ampliamente probado y documentado. Y, al mismo tiempo, sí debe instrumentar todos los medios posibles para buscar con presunción de vida a las que fueron secuestradas recién nacidas y apropiadas.</w:t>
      </w:r>
    </w:p>
    <w:p w:rsidR="00000000" w:rsidDel="00000000" w:rsidP="00000000" w:rsidRDefault="00000000" w:rsidRPr="00000000" w14:paraId="00000011">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Se trata de una cuestión delicada, dado que la presunción de muerte afecta sensiblemente a familiares y allegados, pero la indistinción o la generalización pueden obstaculizar un plan de búsqueda eficaz. En suma, la presunción de vida en la búsqueda debería ajustarse al contexto, a la práctica de desaparición y al momento histórico sin que esta adecuación implique que el Estado descuide o minimice la obligación autónoma de búsqueda.</w:t>
      </w:r>
    </w:p>
    <w:p w:rsidR="00000000" w:rsidDel="00000000" w:rsidP="00000000" w:rsidRDefault="00000000" w:rsidRPr="00000000" w14:paraId="00000012">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En este sentido, y en base a la jurisprudencia de la Corte Interamericana (Grisonas vs Argentina, párr 209; Alvarado Espinoza y otros vs México, párr. 298 y 299), proponemos otra redacción para la</w:t>
      </w:r>
      <w:r w:rsidDel="00000000" w:rsidR="00000000" w:rsidRPr="00000000">
        <w:rPr>
          <w:rFonts w:ascii="Roboto" w:cs="Roboto" w:eastAsia="Roboto" w:hAnsi="Roboto"/>
          <w:b w:val="1"/>
          <w:rtl w:val="0"/>
        </w:rPr>
        <w:t xml:space="preserve"> Observación 31</w:t>
      </w:r>
      <w:r w:rsidDel="00000000" w:rsidR="00000000" w:rsidRPr="00000000">
        <w:rPr>
          <w:rFonts w:ascii="Roboto Light" w:cs="Roboto Light" w:eastAsia="Roboto Light" w:hAnsi="Roboto Light"/>
          <w:rtl w:val="0"/>
        </w:rPr>
        <w:t xml:space="preserve">: “La búsqueda debe realizarse bajo la presunción de vida. Si una investigación exhaustiva, seria, sistemática y rigurosa, realizada con los recursos humanos técnicos y científicos adecuados e idóneos concluye que la muerte es la hipótesis más probable, el Estado debe realizar iguales esfuerzos para encontrar a la persona desaparecida, identificar su cuerpo y entregarlo de manera digna a sus familiares”. </w:t>
      </w:r>
    </w:p>
    <w:p w:rsidR="00000000" w:rsidDel="00000000" w:rsidP="00000000" w:rsidRDefault="00000000" w:rsidRPr="00000000" w14:paraId="00000013">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Hasta cuándo debe continuar la búsqueda de una persona desaparecida es una cuestión central en la definición de las obligaciones estatales. La fórmula “hasta que se determine con certeza la suerte y el paradero de la persona desaparecida” es imprecisa, dado que construye una zona interpretativa que no tiene un contorno claro: “determinar el paradero” no implica necesariamente la restitución. Entendemos que esta redacción está tomada del punto 1 del </w:t>
      </w:r>
      <w:r w:rsidDel="00000000" w:rsidR="00000000" w:rsidRPr="00000000">
        <w:rPr>
          <w:rFonts w:ascii="Roboto Light" w:cs="Roboto Light" w:eastAsia="Roboto Light" w:hAnsi="Roboto Light"/>
          <w:i w:val="1"/>
          <w:rtl w:val="0"/>
        </w:rPr>
        <w:t xml:space="preserve">Principio</w:t>
      </w:r>
      <w:r w:rsidDel="00000000" w:rsidR="00000000" w:rsidRPr="00000000">
        <w:rPr>
          <w:rFonts w:ascii="Roboto Light" w:cs="Roboto Light" w:eastAsia="Roboto Light" w:hAnsi="Roboto Light"/>
          <w:rtl w:val="0"/>
        </w:rPr>
        <w:t xml:space="preserve"> 7. Sin embargo, el resto de los puntos que integran ese </w:t>
      </w:r>
      <w:r w:rsidDel="00000000" w:rsidR="00000000" w:rsidRPr="00000000">
        <w:rPr>
          <w:rFonts w:ascii="Roboto Light" w:cs="Roboto Light" w:eastAsia="Roboto Light" w:hAnsi="Roboto Light"/>
          <w:i w:val="1"/>
          <w:rtl w:val="0"/>
        </w:rPr>
        <w:t xml:space="preserve">Principio</w:t>
      </w:r>
      <w:r w:rsidDel="00000000" w:rsidR="00000000" w:rsidRPr="00000000">
        <w:rPr>
          <w:rFonts w:ascii="Roboto Light" w:cs="Roboto Light" w:eastAsia="Roboto Light" w:hAnsi="Roboto Light"/>
          <w:rtl w:val="0"/>
        </w:rPr>
        <w:t xml:space="preserve"> precisan que una búsqueda finaliza cuando la persona es encontrada viva o muerta. El mismo principio abre la posibilidad de que la búsqueda pueda suspenderse si se determina la “suerte o paradero” y “no existe posibilidad material de recuperar a la persona”. Pero advierte que “esta decisión debe tomarse de manera transparente y contar con el consentimiento previo e informado de los familiares o allegados de la persona desaparecida” (Principio 7.4). Este mismo criterio se encuentra en la jurisprudencia de la Corte Interamericana (Grisonas vs Argentina, párr. 267).</w:t>
      </w:r>
    </w:p>
    <w:p w:rsidR="00000000" w:rsidDel="00000000" w:rsidP="00000000" w:rsidRDefault="00000000" w:rsidRPr="00000000" w14:paraId="00000014">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En este sentido, para la </w:t>
      </w:r>
      <w:r w:rsidDel="00000000" w:rsidR="00000000" w:rsidRPr="00000000">
        <w:rPr>
          <w:rFonts w:ascii="Roboto" w:cs="Roboto" w:eastAsia="Roboto" w:hAnsi="Roboto"/>
          <w:b w:val="1"/>
          <w:rtl w:val="0"/>
        </w:rPr>
        <w:t xml:space="preserve">Observación 32</w:t>
      </w:r>
      <w:r w:rsidDel="00000000" w:rsidR="00000000" w:rsidRPr="00000000">
        <w:rPr>
          <w:rFonts w:ascii="Roboto Light" w:cs="Roboto Light" w:eastAsia="Roboto Light" w:hAnsi="Roboto Light"/>
          <w:rtl w:val="0"/>
        </w:rPr>
        <w:t xml:space="preserve"> proponemos la siguiente redacción: “La búsqueda es una obligación permanente y por tanto no puede estar sometida a la fijación de plazos máximos, esta debe continuar hasta que la persona desaparecida sea encontrada. La decisión de terminar una búsqueda sin resultado basándose en la imposibilidad material de dar con la persona debe tomarse de manera transparente y contar con el consentimiento previo e informado de los familiares o allegados de la persona desaparecida”.</w:t>
      </w:r>
    </w:p>
    <w:p w:rsidR="00000000" w:rsidDel="00000000" w:rsidP="00000000" w:rsidRDefault="00000000" w:rsidRPr="00000000" w14:paraId="00000015">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Los familiares de las personas víctimas de desaparición forzada tienen derecho a la verdad de lo sucedido. La sociedad en su conjunto también tiene derecho a la verdad histórica, indispensable para la no repetición. El derecho a la verdad no se subsana con un conocimiento general del fenómeno de desaparición sino que implica, concretamente, que los familiares tienen el derecho a conocer cuál fue el destino de la persona desaparecida (A/HRC/16/48, párr. 39). De acuerdo a la jurisprudencia de la Corte Interamericana, “incluye también el derecho a ser informados de las diligencias practicadas y de los resultados obtenidos” (Cuellar Sandoval vs El Salvador, párr 93). </w:t>
      </w:r>
    </w:p>
    <w:p w:rsidR="00000000" w:rsidDel="00000000" w:rsidP="00000000" w:rsidRDefault="00000000" w:rsidRPr="00000000" w14:paraId="00000016">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En este sentido, proponemos agregar a la </w:t>
      </w:r>
      <w:r w:rsidDel="00000000" w:rsidR="00000000" w:rsidRPr="00000000">
        <w:rPr>
          <w:rFonts w:ascii="Roboto" w:cs="Roboto" w:eastAsia="Roboto" w:hAnsi="Roboto"/>
          <w:b w:val="1"/>
          <w:rtl w:val="0"/>
        </w:rPr>
        <w:t xml:space="preserve">Observación 28 o a la 32</w:t>
      </w:r>
      <w:r w:rsidDel="00000000" w:rsidR="00000000" w:rsidRPr="00000000">
        <w:rPr>
          <w:rFonts w:ascii="Roboto Light" w:cs="Roboto Light" w:eastAsia="Roboto Light" w:hAnsi="Roboto Light"/>
          <w:rtl w:val="0"/>
        </w:rPr>
        <w:t xml:space="preserve">: “</w:t>
      </w:r>
      <w:r w:rsidDel="00000000" w:rsidR="00000000" w:rsidRPr="00000000">
        <w:rPr>
          <w:rFonts w:ascii="Roboto Light" w:cs="Roboto Light" w:eastAsia="Roboto Light" w:hAnsi="Roboto Light"/>
          <w:rtl w:val="0"/>
        </w:rPr>
        <w:t xml:space="preserve">El derecho a la verdad sobre las desapariciones forzadas implica el derecho a conocer el destino específico de las mujeres y niñas desaparecidas por parte de sus familiares y de toda la sociedad. Se deben diseñar mecanismos que brinden información seria, sistematizada y fehaciente sobre el destino de cada una de las víctimas y/o sobre el desarrollo y los resultados de las investigaciones, de manera complementaria con los procesos de juzgamiento”.</w:t>
      </w:r>
    </w:p>
    <w:p w:rsidR="00000000" w:rsidDel="00000000" w:rsidP="00000000" w:rsidRDefault="00000000" w:rsidRPr="00000000" w14:paraId="00000017">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Finalmente, considerando que el Comité reconoce el importante rol de las madres y mujeres buscadoras y el impacto que eso tiene en su proyecto vida en términos laborales y/o económicos realizamos una propuesta a incorporar a continuación de la </w:t>
      </w:r>
      <w:r w:rsidDel="00000000" w:rsidR="00000000" w:rsidRPr="00000000">
        <w:rPr>
          <w:rFonts w:ascii="Roboto" w:cs="Roboto" w:eastAsia="Roboto" w:hAnsi="Roboto"/>
          <w:b w:val="1"/>
          <w:rtl w:val="0"/>
        </w:rPr>
        <w:t xml:space="preserve">Observación 59</w:t>
      </w:r>
      <w:r w:rsidDel="00000000" w:rsidR="00000000" w:rsidRPr="00000000">
        <w:rPr>
          <w:rFonts w:ascii="Roboto Light" w:cs="Roboto Light" w:eastAsia="Roboto Light" w:hAnsi="Roboto Light"/>
          <w:rtl w:val="0"/>
        </w:rPr>
        <w:t xml:space="preserve">: “Los Estados deben velar por que las personas que buscan a sus </w:t>
      </w:r>
      <w:r w:rsidDel="00000000" w:rsidR="00000000" w:rsidRPr="00000000">
        <w:rPr>
          <w:rFonts w:ascii="Roboto Light" w:cs="Roboto Light" w:eastAsia="Roboto Light" w:hAnsi="Roboto Light"/>
          <w:rtl w:val="0"/>
        </w:rPr>
        <w:t xml:space="preserve">familiares</w:t>
      </w:r>
      <w:r w:rsidDel="00000000" w:rsidR="00000000" w:rsidRPr="00000000">
        <w:rPr>
          <w:rFonts w:ascii="Roboto Light" w:cs="Roboto Light" w:eastAsia="Roboto Light" w:hAnsi="Roboto Light"/>
          <w:rtl w:val="0"/>
        </w:rPr>
        <w:t xml:space="preserve"> desaparecidos  tengan licencias laborales especiales para dedicarse a los diferentes trámites y tareas que ello implica y se garantice su estabilidad laboral de manera que su dedicación a la búsqueda no resulte en la pérdida del empleo o en la disminución de su salario. Asimismo, en los casos en los que la persona desaparecida fuera empleada estatal y sus ingresos sean el sostén de su familia, los Estados deben contemplar la compensación a la familia por la pérdida del sostén económico”.</w:t>
      </w:r>
    </w:p>
    <w:p w:rsidR="00000000" w:rsidDel="00000000" w:rsidP="00000000" w:rsidRDefault="00000000" w:rsidRPr="00000000" w14:paraId="00000018">
      <w:pPr>
        <w:spacing w:after="200" w:lineRule="auto"/>
        <w:rPr>
          <w:rFonts w:ascii="Roboto Light" w:cs="Roboto Light" w:eastAsia="Roboto Light" w:hAnsi="Roboto Light"/>
        </w:rPr>
      </w:pPr>
      <w:r w:rsidDel="00000000" w:rsidR="00000000" w:rsidRPr="00000000">
        <w:rPr>
          <w:rFonts w:ascii="Roboto Light" w:cs="Roboto Light" w:eastAsia="Roboto Light" w:hAnsi="Roboto Light"/>
          <w:rtl w:val="0"/>
        </w:rPr>
        <w:t xml:space="preserve"> </w:t>
      </w:r>
    </w:p>
    <w:p w:rsidR="00000000" w:rsidDel="00000000" w:rsidP="00000000" w:rsidRDefault="00000000" w:rsidRPr="00000000" w14:paraId="00000019">
      <w:pPr>
        <w:spacing w:after="200" w:lineRule="auto"/>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1A">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1B">
      <w:pPr>
        <w:spacing w:after="200" w:lineRule="auto"/>
        <w:rPr>
          <w:rFonts w:ascii="Roboto Light" w:cs="Roboto Light" w:eastAsia="Roboto Light" w:hAnsi="Roboto Light"/>
        </w:rPr>
      </w:pPr>
      <w:r w:rsidDel="00000000" w:rsidR="00000000" w:rsidRPr="00000000">
        <w:rPr>
          <w:rtl w:val="0"/>
        </w:rPr>
      </w:r>
    </w:p>
    <w:sectPr>
      <w:headerReference r:id="rId6" w:type="default"/>
      <w:headerReference r:id="rId7" w:type="firs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1538288" cy="6030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38288" cy="6030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dd248d4efb54fc5bf0b0047e1a70ba1">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54a185e515d7a1427d9071b78a4d178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Centro de Estudios Legales y Sociales (CELS)</Contributor>
  </documentManagement>
</p:properties>
</file>

<file path=customXml/itemProps1.xml><?xml version="1.0" encoding="utf-8"?>
<ds:datastoreItem xmlns:ds="http://schemas.openxmlformats.org/officeDocument/2006/customXml" ds:itemID="{B11879F3-C6D3-48FF-AE05-CD887517AC2E}"/>
</file>

<file path=customXml/itemProps2.xml><?xml version="1.0" encoding="utf-8"?>
<ds:datastoreItem xmlns:ds="http://schemas.openxmlformats.org/officeDocument/2006/customXml" ds:itemID="{6F53CA46-964B-45DA-8A6E-591FC9853571}"/>
</file>

<file path=customXml/itemProps3.xml><?xml version="1.0" encoding="utf-8"?>
<ds:datastoreItem xmlns:ds="http://schemas.openxmlformats.org/officeDocument/2006/customXml" ds:itemID="{1D94FC15-AD24-4875-A055-94644FEE0C37}"/>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