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DB89D" w14:textId="6D732188" w:rsidR="005A7FFB" w:rsidRDefault="005A7FFB" w:rsidP="008D0BA8">
      <w:pPr>
        <w:rPr>
          <w:b/>
          <w:bCs/>
        </w:rPr>
      </w:pPr>
      <w:r w:rsidRPr="005A7FFB">
        <w:rPr>
          <w:b/>
          <w:bCs/>
        </w:rPr>
        <w:t>Feedback for GR on Reparations</w:t>
      </w:r>
      <w:r>
        <w:rPr>
          <w:b/>
          <w:bCs/>
        </w:rPr>
        <w:t xml:space="preserve"> by Onyekachi Wambu</w:t>
      </w:r>
    </w:p>
    <w:p w14:paraId="70210775" w14:textId="3ED3FEAB" w:rsidR="008D0BA8" w:rsidRPr="008D0BA8" w:rsidRDefault="008D0BA8" w:rsidP="008D0BA8">
      <w:pPr>
        <w:rPr>
          <w:b/>
          <w:bCs/>
        </w:rPr>
      </w:pPr>
      <w:r w:rsidRPr="008D0BA8">
        <w:rPr>
          <w:b/>
          <w:bCs/>
        </w:rPr>
        <w:t>Recommendation: Integrating the “Age of Enslavement” and the 10 Rs Framework into Policy Analysis and Design</w:t>
      </w:r>
    </w:p>
    <w:p w14:paraId="3E2811C2" w14:textId="77777777" w:rsidR="008D0BA8" w:rsidRPr="008D0BA8" w:rsidRDefault="008D0BA8" w:rsidP="008D0BA8">
      <w:r w:rsidRPr="008D0BA8">
        <w:rPr>
          <w:b/>
          <w:bCs/>
        </w:rPr>
        <w:t>Rationale:</w:t>
      </w:r>
      <w:r w:rsidRPr="008D0BA8">
        <w:br/>
        <w:t xml:space="preserve">The current policy framework does not explicitly recognize the </w:t>
      </w:r>
      <w:r w:rsidRPr="008D0BA8">
        <w:rPr>
          <w:i/>
          <w:iCs/>
        </w:rPr>
        <w:t>period of enslavement</w:t>
      </w:r>
      <w:r w:rsidRPr="008D0BA8">
        <w:t xml:space="preserve"> as a distinct historical age in the lives of global Africans. This omission overlooks a formative epoch that has profoundly shaped the social, economic, cultural, and political trajectories of Africa and its diaspora. From the issuance of the Papal Bull </w:t>
      </w:r>
      <w:r w:rsidRPr="008D0BA8">
        <w:rPr>
          <w:i/>
          <w:iCs/>
        </w:rPr>
        <w:t xml:space="preserve">Dum </w:t>
      </w:r>
      <w:proofErr w:type="spellStart"/>
      <w:r w:rsidRPr="008D0BA8">
        <w:rPr>
          <w:i/>
          <w:iCs/>
        </w:rPr>
        <w:t>Diversas</w:t>
      </w:r>
      <w:proofErr w:type="spellEnd"/>
      <w:r w:rsidRPr="008D0BA8">
        <w:t xml:space="preserve"> in 1452, which sanctioned the perpetual enslavement of non-Christians, to the formal end of apartheid in South Africa in 1994, Africans across the world have lived through an extended </w:t>
      </w:r>
      <w:r w:rsidRPr="008D0BA8">
        <w:rPr>
          <w:i/>
          <w:iCs/>
        </w:rPr>
        <w:t>Age of Enslavement and Second-Class Citizenship</w:t>
      </w:r>
      <w:r w:rsidRPr="008D0BA8">
        <w:t>. This period, spanning over five centuries, was characterized by systematic dispossession, dehumanization, and structural exclusion embedded in the legal and political orders of the Atlantic world.</w:t>
      </w:r>
    </w:p>
    <w:p w14:paraId="223E1BDE" w14:textId="77777777" w:rsidR="008D0BA8" w:rsidRPr="008D0BA8" w:rsidRDefault="008D0BA8" w:rsidP="008D0BA8">
      <w:r w:rsidRPr="008D0BA8">
        <w:rPr>
          <w:b/>
          <w:bCs/>
        </w:rPr>
        <w:t>Recommendation:</w:t>
      </w:r>
      <w:r w:rsidRPr="008D0BA8">
        <w:br/>
        <w:t xml:space="preserve">It is recommended that the policy document formally acknowledge this </w:t>
      </w:r>
      <w:r w:rsidRPr="008D0BA8">
        <w:rPr>
          <w:i/>
          <w:iCs/>
        </w:rPr>
        <w:t>Age of Enslavement</w:t>
      </w:r>
      <w:r w:rsidRPr="008D0BA8">
        <w:t xml:space="preserve"> as a distinct historical epoch and recognize the ongoing global African movements that have emerged in response to its enduring legacies. These movements—on the continent and across the diaspora—have continually sought to reverse the structural, psychological, and spiritual consequences of enslavement and colonialism.</w:t>
      </w:r>
    </w:p>
    <w:p w14:paraId="10086F66" w14:textId="77777777" w:rsidR="008D0BA8" w:rsidRDefault="008D0BA8" w:rsidP="008D0BA8">
      <w:r w:rsidRPr="008D0BA8">
        <w:t xml:space="preserve">A useful framework for understanding and integrating these interconnected initiatives is the </w:t>
      </w:r>
      <w:r w:rsidRPr="008D0BA8">
        <w:rPr>
          <w:b/>
          <w:bCs/>
        </w:rPr>
        <w:t>“10 Rs”</w:t>
      </w:r>
      <w:r w:rsidRPr="008D0BA8">
        <w:t xml:space="preserve">, </w:t>
      </w:r>
      <w:r>
        <w:t xml:space="preserve">developed by Onyekachi Wambu, </w:t>
      </w:r>
      <w:r w:rsidRPr="008D0BA8">
        <w:t>which collectively encapsulate the multifaceted nature of African-led responses. These are:</w:t>
      </w:r>
    </w:p>
    <w:p w14:paraId="4095DFED" w14:textId="77777777" w:rsidR="008D0BA8" w:rsidRDefault="008D0BA8" w:rsidP="008D0BA8"/>
    <w:p w14:paraId="280EB3D1" w14:textId="77777777" w:rsidR="008D0BA8" w:rsidRPr="008D0BA8" w:rsidRDefault="008D0BA8" w:rsidP="008D0BA8">
      <w:r w:rsidRPr="008D0BA8">
        <w:t xml:space="preserve">The </w:t>
      </w:r>
      <w:r w:rsidRPr="008D0BA8">
        <w:rPr>
          <w:b/>
          <w:bCs/>
        </w:rPr>
        <w:t>10 Rs</w:t>
      </w:r>
      <w:r w:rsidRPr="008D0BA8">
        <w:t xml:space="preserve"> are:</w:t>
      </w:r>
    </w:p>
    <w:p w14:paraId="57152EF1" w14:textId="77777777" w:rsidR="008D0BA8" w:rsidRPr="008D0BA8" w:rsidRDefault="008D0BA8" w:rsidP="008D0BA8">
      <w:pPr>
        <w:numPr>
          <w:ilvl w:val="0"/>
          <w:numId w:val="4"/>
        </w:numPr>
      </w:pPr>
      <w:r w:rsidRPr="008D0BA8">
        <w:rPr>
          <w:b/>
          <w:bCs/>
        </w:rPr>
        <w:t>Recognition</w:t>
      </w:r>
      <w:r w:rsidRPr="008D0BA8">
        <w:t xml:space="preserve"> – Acknowledging the injustices and crimes of slavery and colonialism.</w:t>
      </w:r>
    </w:p>
    <w:p w14:paraId="62B6C178" w14:textId="77777777" w:rsidR="008D0BA8" w:rsidRPr="008D0BA8" w:rsidRDefault="008D0BA8" w:rsidP="008D0BA8">
      <w:pPr>
        <w:numPr>
          <w:ilvl w:val="0"/>
          <w:numId w:val="4"/>
        </w:numPr>
      </w:pPr>
      <w:r w:rsidRPr="008D0BA8">
        <w:rPr>
          <w:b/>
          <w:bCs/>
        </w:rPr>
        <w:t>Remembrance</w:t>
      </w:r>
      <w:r w:rsidRPr="008D0BA8">
        <w:t xml:space="preserve"> – Honouring the victims and preserving historical memory.</w:t>
      </w:r>
    </w:p>
    <w:p w14:paraId="18290458" w14:textId="77777777" w:rsidR="008D0BA8" w:rsidRPr="008D0BA8" w:rsidRDefault="008D0BA8" w:rsidP="008D0BA8">
      <w:pPr>
        <w:numPr>
          <w:ilvl w:val="0"/>
          <w:numId w:val="4"/>
        </w:numPr>
      </w:pPr>
      <w:r w:rsidRPr="008D0BA8">
        <w:rPr>
          <w:b/>
          <w:bCs/>
        </w:rPr>
        <w:t>Restoration</w:t>
      </w:r>
      <w:r w:rsidRPr="008D0BA8">
        <w:t xml:space="preserve"> – Reclaiming African dignity and identity.</w:t>
      </w:r>
    </w:p>
    <w:p w14:paraId="78985F16" w14:textId="77777777" w:rsidR="008D0BA8" w:rsidRPr="008D0BA8" w:rsidRDefault="008D0BA8" w:rsidP="008D0BA8">
      <w:pPr>
        <w:numPr>
          <w:ilvl w:val="0"/>
          <w:numId w:val="4"/>
        </w:numPr>
      </w:pPr>
      <w:r w:rsidRPr="008D0BA8">
        <w:rPr>
          <w:b/>
          <w:bCs/>
        </w:rPr>
        <w:t>Restitution</w:t>
      </w:r>
      <w:r w:rsidRPr="008D0BA8">
        <w:t xml:space="preserve"> – Returning artefacts, human remains, and stolen heritage.</w:t>
      </w:r>
    </w:p>
    <w:p w14:paraId="0884B4E6" w14:textId="77777777" w:rsidR="008D0BA8" w:rsidRPr="008D0BA8" w:rsidRDefault="008D0BA8" w:rsidP="008D0BA8">
      <w:pPr>
        <w:numPr>
          <w:ilvl w:val="0"/>
          <w:numId w:val="4"/>
        </w:numPr>
      </w:pPr>
      <w:r w:rsidRPr="008D0BA8">
        <w:rPr>
          <w:b/>
          <w:bCs/>
        </w:rPr>
        <w:t>Reparations</w:t>
      </w:r>
      <w:r w:rsidRPr="008D0BA8">
        <w:t xml:space="preserve"> – Pursuing financial, material, and psychological redress and healing.</w:t>
      </w:r>
    </w:p>
    <w:p w14:paraId="661C903A" w14:textId="77777777" w:rsidR="008D0BA8" w:rsidRPr="008D0BA8" w:rsidRDefault="008D0BA8" w:rsidP="008D0BA8">
      <w:pPr>
        <w:numPr>
          <w:ilvl w:val="0"/>
          <w:numId w:val="4"/>
        </w:numPr>
      </w:pPr>
      <w:r w:rsidRPr="008D0BA8">
        <w:rPr>
          <w:b/>
          <w:bCs/>
        </w:rPr>
        <w:t>Reconciliation</w:t>
      </w:r>
      <w:r w:rsidRPr="008D0BA8">
        <w:t xml:space="preserve"> – Promoting unity and healing within the severed African world.</w:t>
      </w:r>
    </w:p>
    <w:p w14:paraId="70D5F582" w14:textId="77777777" w:rsidR="008D0BA8" w:rsidRPr="008D0BA8" w:rsidRDefault="008D0BA8" w:rsidP="008D0BA8">
      <w:pPr>
        <w:numPr>
          <w:ilvl w:val="0"/>
          <w:numId w:val="4"/>
        </w:numPr>
      </w:pPr>
      <w:r w:rsidRPr="008D0BA8">
        <w:rPr>
          <w:b/>
          <w:bCs/>
        </w:rPr>
        <w:lastRenderedPageBreak/>
        <w:t>Return</w:t>
      </w:r>
      <w:r w:rsidRPr="008D0BA8">
        <w:t xml:space="preserve"> – Facilitating the physical and spiritual reconnection of diaspora communities with Africa.</w:t>
      </w:r>
    </w:p>
    <w:p w14:paraId="5B386068" w14:textId="77777777" w:rsidR="008D0BA8" w:rsidRPr="008D0BA8" w:rsidRDefault="008D0BA8" w:rsidP="008D0BA8">
      <w:pPr>
        <w:numPr>
          <w:ilvl w:val="0"/>
          <w:numId w:val="4"/>
        </w:numPr>
      </w:pPr>
      <w:r w:rsidRPr="008D0BA8">
        <w:rPr>
          <w:b/>
          <w:bCs/>
        </w:rPr>
        <w:t>Reimagination</w:t>
      </w:r>
      <w:r w:rsidRPr="008D0BA8">
        <w:t xml:space="preserve"> – Envisioning new futures grounded in justice and equality.</w:t>
      </w:r>
    </w:p>
    <w:p w14:paraId="1CD74A14" w14:textId="77777777" w:rsidR="008D0BA8" w:rsidRPr="008D0BA8" w:rsidRDefault="008D0BA8" w:rsidP="008D0BA8">
      <w:pPr>
        <w:numPr>
          <w:ilvl w:val="0"/>
          <w:numId w:val="4"/>
        </w:numPr>
      </w:pPr>
      <w:r w:rsidRPr="008D0BA8">
        <w:rPr>
          <w:b/>
          <w:bCs/>
        </w:rPr>
        <w:t>Renewal</w:t>
      </w:r>
      <w:r w:rsidRPr="008D0BA8">
        <w:t xml:space="preserve"> – Revitalizing African knowledge systems, cultures, and economies.</w:t>
      </w:r>
    </w:p>
    <w:p w14:paraId="43BFC5B3" w14:textId="77665ED6" w:rsidR="008D0BA8" w:rsidRPr="008D0BA8" w:rsidRDefault="008D0BA8" w:rsidP="008D0BA8">
      <w:pPr>
        <w:numPr>
          <w:ilvl w:val="0"/>
          <w:numId w:val="4"/>
        </w:numPr>
      </w:pPr>
      <w:r w:rsidRPr="008D0BA8">
        <w:rPr>
          <w:b/>
          <w:bCs/>
        </w:rPr>
        <w:t>Reconstruction</w:t>
      </w:r>
      <w:r w:rsidRPr="008D0BA8">
        <w:t xml:space="preserve"> – Rebuilding African societies toward holistic development and renaissance.</w:t>
      </w:r>
    </w:p>
    <w:p w14:paraId="2F104AC1" w14:textId="77777777" w:rsidR="008D0BA8" w:rsidRPr="008D0BA8" w:rsidRDefault="008D0BA8" w:rsidP="008D0BA8">
      <w:r w:rsidRPr="008D0BA8">
        <w:t>Together, the 10 Rs describe a continuum of historical and contemporary actions aimed at reckoning with the past while rebuilding the future. They provide a conceptual and operational map for processing the enduring legacies of enslavement and colonialism, and for informing holistic policy design across cultural, economic, and social domains.</w:t>
      </w:r>
    </w:p>
    <w:p w14:paraId="1F10A914" w14:textId="77777777" w:rsidR="008D0BA8" w:rsidRPr="008D0BA8" w:rsidRDefault="008D0BA8" w:rsidP="008D0BA8">
      <w:r w:rsidRPr="008D0BA8">
        <w:rPr>
          <w:b/>
          <w:bCs/>
        </w:rPr>
        <w:t>Context:</w:t>
      </w:r>
      <w:r w:rsidRPr="008D0BA8">
        <w:br/>
        <w:t xml:space="preserve">The articulation of these movements intensified in the early 1990s with the establishment of the Organisation of African Unity’s (OAU) Reparations Committee and the appointment of its Eminent Persons Group. Parallel initiatives—including Bernie Grant’s African Reparations Movement in the UK and the African Remembrance Day ceremonies—emerged as expressions of the same historical momentum. These developments coincided with the end of apartheid in South Africa in 1994, which symbolically and politically marked the close of the </w:t>
      </w:r>
      <w:r w:rsidRPr="008D0BA8">
        <w:rPr>
          <w:i/>
          <w:iCs/>
        </w:rPr>
        <w:t>Age of Enslavement and Constitutional Second-Class Citizenship</w:t>
      </w:r>
      <w:r w:rsidRPr="008D0BA8">
        <w:t>.</w:t>
      </w:r>
    </w:p>
    <w:p w14:paraId="5D332B5F" w14:textId="622B76FB" w:rsidR="008D0BA8" w:rsidRPr="008D0BA8" w:rsidRDefault="008D0BA8" w:rsidP="008D0BA8">
      <w:pPr>
        <w:rPr>
          <w:b/>
          <w:bCs/>
        </w:rPr>
      </w:pPr>
      <w:r w:rsidRPr="008D0BA8">
        <w:rPr>
          <w:b/>
          <w:bCs/>
        </w:rPr>
        <w:t>Implications for Policy:</w:t>
      </w:r>
      <w:r w:rsidRPr="008D0BA8">
        <w:br/>
        <w:t>Recognizing this historical continuum allows the policy framework to:</w:t>
      </w:r>
    </w:p>
    <w:p w14:paraId="3F3D5116" w14:textId="77777777" w:rsidR="008D0BA8" w:rsidRPr="008D0BA8" w:rsidRDefault="008D0BA8" w:rsidP="008D0BA8">
      <w:pPr>
        <w:numPr>
          <w:ilvl w:val="0"/>
          <w:numId w:val="2"/>
        </w:numPr>
      </w:pPr>
      <w:r w:rsidRPr="008D0BA8">
        <w:rPr>
          <w:b/>
          <w:bCs/>
        </w:rPr>
        <w:t>Recognize the Age of Enslavement as a Distinct Historical Epoch</w:t>
      </w:r>
    </w:p>
    <w:p w14:paraId="2E5C99F3" w14:textId="77777777" w:rsidR="008D0BA8" w:rsidRPr="008D0BA8" w:rsidRDefault="008D0BA8" w:rsidP="008D0BA8">
      <w:pPr>
        <w:numPr>
          <w:ilvl w:val="1"/>
          <w:numId w:val="2"/>
        </w:numPr>
      </w:pPr>
      <w:r w:rsidRPr="008D0BA8">
        <w:t xml:space="preserve">Officially acknowledge the period from 1452 to 1994 as a discrete </w:t>
      </w:r>
      <w:r w:rsidRPr="008D0BA8">
        <w:rPr>
          <w:i/>
          <w:iCs/>
        </w:rPr>
        <w:t>Age of Enslavement and Second-Class Citizenship</w:t>
      </w:r>
      <w:r w:rsidRPr="008D0BA8">
        <w:t xml:space="preserve"> in policy frameworks, curricula, and cultural programmes.</w:t>
      </w:r>
    </w:p>
    <w:p w14:paraId="318ADAC4" w14:textId="77777777" w:rsidR="008D0BA8" w:rsidRPr="008D0BA8" w:rsidRDefault="008D0BA8" w:rsidP="008D0BA8">
      <w:pPr>
        <w:numPr>
          <w:ilvl w:val="1"/>
          <w:numId w:val="2"/>
        </w:numPr>
      </w:pPr>
      <w:r w:rsidRPr="008D0BA8">
        <w:t>Integrate this recognition into historical, developmental, and reparatory policy instruments to contextualize structural inequalities.</w:t>
      </w:r>
    </w:p>
    <w:p w14:paraId="36F762BA" w14:textId="77777777" w:rsidR="008D0BA8" w:rsidRPr="008D0BA8" w:rsidRDefault="008D0BA8" w:rsidP="008D0BA8">
      <w:pPr>
        <w:numPr>
          <w:ilvl w:val="0"/>
          <w:numId w:val="2"/>
        </w:numPr>
      </w:pPr>
      <w:r w:rsidRPr="008D0BA8">
        <w:rPr>
          <w:b/>
          <w:bCs/>
        </w:rPr>
        <w:t>Adopt the 10 Rs as a Guiding Framework for Restorative Policy</w:t>
      </w:r>
    </w:p>
    <w:p w14:paraId="4B934506" w14:textId="77777777" w:rsidR="008D0BA8" w:rsidRPr="008D0BA8" w:rsidRDefault="008D0BA8" w:rsidP="008D0BA8">
      <w:pPr>
        <w:numPr>
          <w:ilvl w:val="1"/>
          <w:numId w:val="2"/>
        </w:numPr>
      </w:pPr>
      <w:r w:rsidRPr="008D0BA8">
        <w:t>Utilize the 10 Rs to inform programmes related to historical justice, cultural heritage, reconciliation, and diaspora engagement.</w:t>
      </w:r>
    </w:p>
    <w:p w14:paraId="6BCBCDA5" w14:textId="77777777" w:rsidR="008D0BA8" w:rsidRPr="008D0BA8" w:rsidRDefault="008D0BA8" w:rsidP="008D0BA8">
      <w:pPr>
        <w:numPr>
          <w:ilvl w:val="1"/>
          <w:numId w:val="2"/>
        </w:numPr>
      </w:pPr>
      <w:r w:rsidRPr="008D0BA8">
        <w:t>Support initiatives that promote remembrance, restitution, restoration, and renewal as part of broader national and continental development agendas.</w:t>
      </w:r>
    </w:p>
    <w:p w14:paraId="049D2450" w14:textId="77777777" w:rsidR="008D0BA8" w:rsidRPr="008D0BA8" w:rsidRDefault="008D0BA8" w:rsidP="008D0BA8">
      <w:pPr>
        <w:numPr>
          <w:ilvl w:val="0"/>
          <w:numId w:val="2"/>
        </w:numPr>
      </w:pPr>
      <w:r w:rsidRPr="008D0BA8">
        <w:rPr>
          <w:b/>
          <w:bCs/>
        </w:rPr>
        <w:t>Align with the African Union’s Agenda 2063</w:t>
      </w:r>
    </w:p>
    <w:p w14:paraId="1B86BDCC" w14:textId="77777777" w:rsidR="008D0BA8" w:rsidRPr="008D0BA8" w:rsidRDefault="008D0BA8" w:rsidP="008D0BA8">
      <w:pPr>
        <w:numPr>
          <w:ilvl w:val="1"/>
          <w:numId w:val="2"/>
        </w:numPr>
      </w:pPr>
      <w:r w:rsidRPr="008D0BA8">
        <w:t xml:space="preserve">Situate these restorative efforts within the African Union’s </w:t>
      </w:r>
      <w:r w:rsidRPr="008D0BA8">
        <w:rPr>
          <w:b/>
          <w:bCs/>
        </w:rPr>
        <w:t>Agenda 2063</w:t>
      </w:r>
      <w:r w:rsidRPr="008D0BA8">
        <w:t xml:space="preserve"> vision for a new African renaissance.</w:t>
      </w:r>
    </w:p>
    <w:p w14:paraId="1B2BFF72" w14:textId="77777777" w:rsidR="008D0BA8" w:rsidRPr="008D0BA8" w:rsidRDefault="008D0BA8" w:rsidP="008D0BA8">
      <w:pPr>
        <w:numPr>
          <w:ilvl w:val="1"/>
          <w:numId w:val="2"/>
        </w:numPr>
      </w:pPr>
      <w:r w:rsidRPr="008D0BA8">
        <w:t>Promote policies that embody the spirit of renewal, unity, and reconstruction articulated in the 10 Rs framework.</w:t>
      </w:r>
    </w:p>
    <w:p w14:paraId="01F38512" w14:textId="77777777" w:rsidR="008D0BA8" w:rsidRPr="008D0BA8" w:rsidRDefault="008D0BA8" w:rsidP="008D0BA8">
      <w:pPr>
        <w:numPr>
          <w:ilvl w:val="0"/>
          <w:numId w:val="2"/>
        </w:numPr>
      </w:pPr>
      <w:r w:rsidRPr="008D0BA8">
        <w:rPr>
          <w:b/>
          <w:bCs/>
        </w:rPr>
        <w:t>Promote Global African Narrative Reintegration</w:t>
      </w:r>
    </w:p>
    <w:p w14:paraId="7644B00B" w14:textId="77777777" w:rsidR="008D0BA8" w:rsidRPr="008D0BA8" w:rsidRDefault="008D0BA8" w:rsidP="008D0BA8">
      <w:pPr>
        <w:numPr>
          <w:ilvl w:val="1"/>
          <w:numId w:val="2"/>
        </w:numPr>
      </w:pPr>
      <w:r w:rsidRPr="008D0BA8">
        <w:t>Reinstate the central role of Africans and their descendants in the formation of the Atlantic civilizational space.</w:t>
      </w:r>
    </w:p>
    <w:p w14:paraId="281F7266" w14:textId="6915FDB6" w:rsidR="008D0BA8" w:rsidRDefault="008D0BA8" w:rsidP="007C7724">
      <w:pPr>
        <w:numPr>
          <w:ilvl w:val="1"/>
          <w:numId w:val="2"/>
        </w:numPr>
      </w:pPr>
      <w:r w:rsidRPr="008D0BA8">
        <w:t>Support intellectual, artistic, and educational initiatives that document and celebrate African contributions to world civilization.</w:t>
      </w:r>
    </w:p>
    <w:p w14:paraId="7333F995" w14:textId="77777777" w:rsidR="007C7724" w:rsidRPr="008D0BA8" w:rsidRDefault="007C7724" w:rsidP="007C7724">
      <w:pPr>
        <w:ind w:left="1440"/>
      </w:pPr>
    </w:p>
    <w:p w14:paraId="24E4F178" w14:textId="0E80F083" w:rsidR="008D0BA8" w:rsidRPr="008D0BA8" w:rsidRDefault="008D0BA8" w:rsidP="008D0BA8">
      <w:r w:rsidRPr="008D0BA8">
        <w:rPr>
          <w:b/>
          <w:bCs/>
        </w:rPr>
        <w:t>Conclusion:</w:t>
      </w:r>
      <w:r w:rsidRPr="008D0BA8">
        <w:br/>
        <w:t xml:space="preserve">Incorporating the concept of the </w:t>
      </w:r>
      <w:r w:rsidRPr="008D0BA8">
        <w:rPr>
          <w:b/>
          <w:bCs/>
          <w:i/>
          <w:iCs/>
        </w:rPr>
        <w:t>Age of Enslavement</w:t>
      </w:r>
      <w:r w:rsidRPr="008D0BA8">
        <w:t xml:space="preserve"> and </w:t>
      </w:r>
      <w:r w:rsidRPr="008D0BA8">
        <w:rPr>
          <w:b/>
          <w:bCs/>
        </w:rPr>
        <w:t xml:space="preserve">the 10 Rs </w:t>
      </w:r>
      <w:r w:rsidRPr="008D0BA8">
        <w:t>framework ensures that the policy document reflects a historically grounded and forward-</w:t>
      </w:r>
      <w:r w:rsidR="007C7724">
        <w:t xml:space="preserve">orientated </w:t>
      </w:r>
      <w:r w:rsidRPr="008D0BA8">
        <w:t>approach to addressing the continuing legacies of enslavement and colonialism. It situates current and future policy interventions within a coherent moral and historical narrative of African agency, resilience, and renaissance.</w:t>
      </w:r>
    </w:p>
    <w:p w14:paraId="5E7061AF" w14:textId="7DD5A448" w:rsidR="008D0BA8" w:rsidRDefault="008D0BA8"/>
    <w:sectPr w:rsidR="008D0BA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13DD1" w14:textId="77777777" w:rsidR="002B69F5" w:rsidRDefault="002B69F5">
      <w:pPr>
        <w:spacing w:after="0" w:line="240" w:lineRule="auto"/>
      </w:pPr>
    </w:p>
  </w:endnote>
  <w:endnote w:type="continuationSeparator" w:id="0">
    <w:p w14:paraId="4F93598C" w14:textId="77777777" w:rsidR="002B69F5" w:rsidRDefault="002B69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D04E0" w14:textId="77777777" w:rsidR="002B69F5" w:rsidRDefault="002B69F5">
      <w:pPr>
        <w:spacing w:after="0" w:line="240" w:lineRule="auto"/>
      </w:pPr>
    </w:p>
  </w:footnote>
  <w:footnote w:type="continuationSeparator" w:id="0">
    <w:p w14:paraId="3B700840" w14:textId="77777777" w:rsidR="002B69F5" w:rsidRDefault="002B69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56CB2"/>
    <w:multiLevelType w:val="multilevel"/>
    <w:tmpl w:val="610218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7F449E"/>
    <w:multiLevelType w:val="multilevel"/>
    <w:tmpl w:val="3A228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99332F"/>
    <w:multiLevelType w:val="multilevel"/>
    <w:tmpl w:val="8CC4C7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BF6727"/>
    <w:multiLevelType w:val="multilevel"/>
    <w:tmpl w:val="081C5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7972507">
    <w:abstractNumId w:val="1"/>
  </w:num>
  <w:num w:numId="2" w16cid:durableId="844175887">
    <w:abstractNumId w:val="0"/>
  </w:num>
  <w:num w:numId="3" w16cid:durableId="1766733034">
    <w:abstractNumId w:val="2"/>
  </w:num>
  <w:num w:numId="4" w16cid:durableId="576327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BA8"/>
    <w:rsid w:val="00136026"/>
    <w:rsid w:val="00236B38"/>
    <w:rsid w:val="002B69F5"/>
    <w:rsid w:val="005A7FFB"/>
    <w:rsid w:val="007C7724"/>
    <w:rsid w:val="008D0BA8"/>
    <w:rsid w:val="00C5002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E1CF3"/>
  <w15:chartTrackingRefBased/>
  <w15:docId w15:val="{99ACDED3-B38E-4983-A7BB-C97EB72AD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B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B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0B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0B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B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B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B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B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0B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0B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0B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0B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0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BA8"/>
    <w:rPr>
      <w:rFonts w:eastAsiaTheme="majorEastAsia" w:cstheme="majorBidi"/>
      <w:color w:val="272727" w:themeColor="text1" w:themeTint="D8"/>
    </w:rPr>
  </w:style>
  <w:style w:type="paragraph" w:styleId="Title">
    <w:name w:val="Title"/>
    <w:basedOn w:val="Normal"/>
    <w:next w:val="Normal"/>
    <w:link w:val="TitleChar"/>
    <w:uiPriority w:val="10"/>
    <w:qFormat/>
    <w:rsid w:val="008D0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B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BA8"/>
    <w:pPr>
      <w:spacing w:before="160"/>
      <w:jc w:val="center"/>
    </w:pPr>
    <w:rPr>
      <w:i/>
      <w:iCs/>
      <w:color w:val="404040" w:themeColor="text1" w:themeTint="BF"/>
    </w:rPr>
  </w:style>
  <w:style w:type="character" w:customStyle="1" w:styleId="QuoteChar">
    <w:name w:val="Quote Char"/>
    <w:basedOn w:val="DefaultParagraphFont"/>
    <w:link w:val="Quote"/>
    <w:uiPriority w:val="29"/>
    <w:rsid w:val="008D0BA8"/>
    <w:rPr>
      <w:i/>
      <w:iCs/>
      <w:color w:val="404040" w:themeColor="text1" w:themeTint="BF"/>
    </w:rPr>
  </w:style>
  <w:style w:type="paragraph" w:styleId="ListParagraph">
    <w:name w:val="List Paragraph"/>
    <w:basedOn w:val="Normal"/>
    <w:uiPriority w:val="34"/>
    <w:qFormat/>
    <w:rsid w:val="008D0BA8"/>
    <w:pPr>
      <w:ind w:left="720"/>
      <w:contextualSpacing/>
    </w:pPr>
  </w:style>
  <w:style w:type="character" w:styleId="IntenseEmphasis">
    <w:name w:val="Intense Emphasis"/>
    <w:basedOn w:val="DefaultParagraphFont"/>
    <w:uiPriority w:val="21"/>
    <w:qFormat/>
    <w:rsid w:val="008D0BA8"/>
    <w:rPr>
      <w:i/>
      <w:iCs/>
      <w:color w:val="0F4761" w:themeColor="accent1" w:themeShade="BF"/>
    </w:rPr>
  </w:style>
  <w:style w:type="paragraph" w:styleId="IntenseQuote">
    <w:name w:val="Intense Quote"/>
    <w:basedOn w:val="Normal"/>
    <w:next w:val="Normal"/>
    <w:link w:val="IntenseQuoteChar"/>
    <w:uiPriority w:val="30"/>
    <w:qFormat/>
    <w:rsid w:val="008D0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BA8"/>
    <w:rPr>
      <w:i/>
      <w:iCs/>
      <w:color w:val="0F4761" w:themeColor="accent1" w:themeShade="BF"/>
    </w:rPr>
  </w:style>
  <w:style w:type="character" w:styleId="IntenseReference">
    <w:name w:val="Intense Reference"/>
    <w:basedOn w:val="DefaultParagraphFont"/>
    <w:uiPriority w:val="32"/>
    <w:qFormat/>
    <w:rsid w:val="008D0B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African Foundation for Development</Contributor>
    <Status xmlns="d42e65b2-cf21-49c1-b27d-d23f90380c0e">Ready to publish</Status>
    <AItagger xmlns="d42e65b2-cf21-49c1-b27d-d23f90380c0e">false</AItagg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88827B-42D7-4D06-95A4-B816ED9B7D12}">
  <ds:schemaRefs>
    <ds:schemaRef ds:uri="http://schemas.microsoft.com/office/2006/metadata/properties"/>
    <ds:schemaRef ds:uri="http://purl.org/dc/elements/1.1/"/>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infopath/2007/PartnerControls"/>
    <ds:schemaRef ds:uri="http://schemas.microsoft.com/sharepoint/v3"/>
    <ds:schemaRef ds:uri="http://purl.org/dc/dcmitype/"/>
  </ds:schemaRefs>
</ds:datastoreItem>
</file>

<file path=customXml/itemProps2.xml><?xml version="1.0" encoding="utf-8"?>
<ds:datastoreItem xmlns:ds="http://schemas.openxmlformats.org/officeDocument/2006/customXml" ds:itemID="{12815D4B-01D2-43BF-B4E8-F5BCA07E19D1}">
  <ds:schemaRefs>
    <ds:schemaRef ds:uri="http://schemas.microsoft.com/sharepoint/v3/contenttype/forms"/>
  </ds:schemaRefs>
</ds:datastoreItem>
</file>

<file path=customXml/itemProps3.xml><?xml version="1.0" encoding="utf-8"?>
<ds:datastoreItem xmlns:ds="http://schemas.openxmlformats.org/officeDocument/2006/customXml" ds:itemID="{AC5E4DD0-ABED-45D7-8051-EBB81F39F8A6}"/>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Wambu</dc:creator>
  <cp:keywords/>
  <dc:description/>
  <cp:lastModifiedBy>Kalpana Singh</cp:lastModifiedBy>
  <cp:revision>2</cp:revision>
  <dcterms:created xsi:type="dcterms:W3CDTF">2026-03-09T08:25:00Z</dcterms:created>
  <dcterms:modified xsi:type="dcterms:W3CDTF">2026-03-09T08:25:00Z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