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379AB" w14:textId="4F0593FB" w:rsidR="009137FB" w:rsidRDefault="00434D9A" w:rsidP="009137FB">
      <w:pPr>
        <w:jc w:val="center"/>
        <w:rPr>
          <w:rFonts w:asciiTheme="majorBidi" w:hAnsiTheme="majorBidi" w:cstheme="majorBidi"/>
          <w:b/>
          <w:color w:val="074F6A" w:themeColor="accent4" w:themeShade="8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B6B8A">
        <w:rPr>
          <w:rFonts w:asciiTheme="majorBidi" w:hAnsiTheme="majorBidi" w:cstheme="majorBidi"/>
          <w:b/>
          <w:color w:val="074F6A" w:themeColor="accent4" w:themeShade="8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Maat for Peace’ Report </w:t>
      </w:r>
      <w:r w:rsidR="003205DD" w:rsidRPr="000B6B8A">
        <w:rPr>
          <w:rFonts w:asciiTheme="majorBidi" w:hAnsiTheme="majorBidi" w:cstheme="majorBidi"/>
          <w:b/>
          <w:color w:val="074F6A" w:themeColor="accent4" w:themeShade="8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Regarding </w:t>
      </w:r>
      <w:r w:rsidR="009137FB" w:rsidRPr="009137FB">
        <w:rPr>
          <w:rFonts w:asciiTheme="majorBidi" w:hAnsiTheme="majorBidi" w:cstheme="majorBidi"/>
          <w:b/>
          <w:color w:val="074F6A" w:themeColor="accent4" w:themeShade="8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Enforced Disappearances in the context of </w:t>
      </w:r>
      <w:r w:rsidR="009137FB">
        <w:rPr>
          <w:rFonts w:asciiTheme="majorBidi" w:hAnsiTheme="majorBidi" w:cstheme="majorBidi"/>
          <w:b/>
          <w:color w:val="074F6A" w:themeColor="accent4" w:themeShade="8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r w:rsidR="009137FB" w:rsidRPr="009137FB">
        <w:rPr>
          <w:rFonts w:asciiTheme="majorBidi" w:hAnsiTheme="majorBidi" w:cstheme="majorBidi"/>
          <w:b/>
          <w:color w:val="074F6A" w:themeColor="accent4" w:themeShade="8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ransnational </w:t>
      </w:r>
      <w:r w:rsidR="009137FB">
        <w:rPr>
          <w:rFonts w:asciiTheme="majorBidi" w:hAnsiTheme="majorBidi" w:cstheme="majorBidi"/>
          <w:b/>
          <w:color w:val="074F6A" w:themeColor="accent4" w:themeShade="8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sidR="009137FB" w:rsidRPr="009137FB">
        <w:rPr>
          <w:rFonts w:asciiTheme="majorBidi" w:hAnsiTheme="majorBidi" w:cstheme="majorBidi"/>
          <w:b/>
          <w:color w:val="074F6A" w:themeColor="accent4" w:themeShade="8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epression</w:t>
      </w:r>
    </w:p>
    <w:p w14:paraId="27406FB5" w14:textId="0E71CDDE" w:rsidR="00434D9A" w:rsidRPr="000B6B8A" w:rsidRDefault="00434D9A" w:rsidP="009137FB">
      <w:pPr>
        <w:pBdr>
          <w:bottom w:val="single" w:sz="18" w:space="1" w:color="auto"/>
        </w:pBdr>
        <w:jc w:val="center"/>
        <w:rPr>
          <w:rFonts w:asciiTheme="majorBidi" w:hAnsiTheme="majorBidi" w:cstheme="majorBidi"/>
          <w:color w:val="BF4E14" w:themeColor="accent2" w:themeShade="BF"/>
        </w:rPr>
      </w:pPr>
      <w:r w:rsidRPr="000B6B8A">
        <w:rPr>
          <w:rFonts w:asciiTheme="majorBidi" w:hAnsiTheme="majorBidi" w:cstheme="majorBidi"/>
          <w:b/>
          <w:bCs/>
          <w:color w:val="BF4E14" w:themeColor="accent2" w:themeShade="BF"/>
        </w:rPr>
        <w:t>January 2026</w:t>
      </w:r>
    </w:p>
    <w:p w14:paraId="08F0A2C4" w14:textId="108E5A54" w:rsidR="003205DD" w:rsidRPr="003205DD" w:rsidRDefault="00107A66" w:rsidP="003205DD">
      <w:pPr>
        <w:jc w:val="both"/>
        <w:rPr>
          <w:rFonts w:asciiTheme="majorBidi" w:hAnsiTheme="majorBidi" w:cstheme="majorBidi"/>
        </w:rPr>
      </w:pPr>
      <w:r w:rsidRPr="006468F7">
        <w:rPr>
          <w:rFonts w:asciiTheme="majorBidi" w:hAnsiTheme="majorBidi" w:cstheme="majorBidi"/>
        </w:rPr>
        <w:t>Maat</w:t>
      </w:r>
      <w:r w:rsidR="003205DD" w:rsidRPr="003205DD">
        <w:rPr>
          <w:rFonts w:asciiTheme="majorBidi" w:hAnsiTheme="majorBidi" w:cstheme="majorBidi"/>
        </w:rPr>
        <w:t xml:space="preserve"> for Peace, Development, and Human Rights presents this report to the Working Group on Enforced or Involuntary Disappearances</w:t>
      </w:r>
      <w:r w:rsidR="008364FD">
        <w:rPr>
          <w:rFonts w:asciiTheme="majorBidi" w:hAnsiTheme="majorBidi" w:cstheme="majorBidi"/>
        </w:rPr>
        <w:t xml:space="preserve"> and the committee on Enforced Disappearances</w:t>
      </w:r>
      <w:r w:rsidR="003205DD" w:rsidRPr="003205DD">
        <w:rPr>
          <w:rFonts w:asciiTheme="majorBidi" w:hAnsiTheme="majorBidi" w:cstheme="majorBidi"/>
        </w:rPr>
        <w:t xml:space="preserve"> to contribute comments on the draft joint statement of the Committee on Enforced Disappearances and the Working Group regarding </w:t>
      </w:r>
      <w:r w:rsidR="009137FB" w:rsidRPr="009137FB">
        <w:rPr>
          <w:rFonts w:asciiTheme="majorBidi" w:hAnsiTheme="majorBidi" w:cstheme="majorBidi"/>
        </w:rPr>
        <w:t>Enforced Disappearances in the context of Transnational Repression</w:t>
      </w:r>
      <w:r w:rsidR="003205DD" w:rsidRPr="003205DD">
        <w:rPr>
          <w:rFonts w:asciiTheme="majorBidi" w:hAnsiTheme="majorBidi" w:cstheme="majorBidi"/>
        </w:rPr>
        <w:t xml:space="preserve">. This report arises amidst various concerns held by </w:t>
      </w:r>
      <w:r w:rsidRPr="006468F7">
        <w:rPr>
          <w:rFonts w:asciiTheme="majorBidi" w:hAnsiTheme="majorBidi" w:cstheme="majorBidi"/>
        </w:rPr>
        <w:t>Maat</w:t>
      </w:r>
      <w:r w:rsidR="003205DD" w:rsidRPr="003205DD">
        <w:rPr>
          <w:rFonts w:asciiTheme="majorBidi" w:hAnsiTheme="majorBidi" w:cstheme="majorBidi"/>
        </w:rPr>
        <w:t xml:space="preserve"> regarding the rise in cross-border repression practices, which some countries and other parties have resorted to as a tool to silence political opponents, human rights defenders, journalists, and migrants. This approach undermines the international system of protection for human rights and empties the principle of national jurisdiction of its preventive meaning.</w:t>
      </w:r>
    </w:p>
    <w:p w14:paraId="12A0E843" w14:textId="77777777" w:rsidR="003205DD" w:rsidRPr="003205DD" w:rsidRDefault="003205DD" w:rsidP="003205DD">
      <w:pPr>
        <w:jc w:val="both"/>
        <w:rPr>
          <w:rFonts w:asciiTheme="majorBidi" w:hAnsiTheme="majorBidi" w:cstheme="majorBidi"/>
        </w:rPr>
      </w:pPr>
      <w:r w:rsidRPr="003205DD">
        <w:rPr>
          <w:rFonts w:asciiTheme="majorBidi" w:hAnsiTheme="majorBidi" w:cstheme="majorBidi"/>
        </w:rPr>
        <w:t>The report is based on the observation and analysis of recent events and reliable reports, demonstrating that enforced disappearance is no longer confined to internal contexts. It has been practiced through cooperation between states, or through detention, deportation, and forced transfer outside national territories, or by misusing international police and judicial cooperation mechanisms. The report highlights the legal and institutional challenges that hinder investigation and accountability in these cases, including the limited ratification of the International Convention for the Protection of All Persons from Enforced Disappearance, the variation in legal definitions, and the weak mechanisms for mutual legal assistance and cooperation. This report aims to shed light on patterns of cross-border enforced disappearance, the most vulnerable groups, existing gaps in legal frameworks and international mechanisms, and to provide an analytical perspective on the measures that states and international organizations should take to ensure effective protection, the right to truth, accountability, and reparations for victims and their families, thus enhancing the role of the Working Group in effectively fulfilling its mandate.</w:t>
      </w:r>
    </w:p>
    <w:p w14:paraId="41FB0883" w14:textId="77777777" w:rsidR="003205DD" w:rsidRPr="00434D9A" w:rsidRDefault="003205DD" w:rsidP="003205DD">
      <w:pPr>
        <w:numPr>
          <w:ilvl w:val="0"/>
          <w:numId w:val="1"/>
        </w:numPr>
        <w:tabs>
          <w:tab w:val="clear" w:pos="360"/>
          <w:tab w:val="num" w:pos="720"/>
        </w:tabs>
        <w:jc w:val="both"/>
        <w:rPr>
          <w:rFonts w:asciiTheme="majorBidi" w:hAnsiTheme="majorBidi" w:cstheme="majorBidi"/>
          <w:color w:val="BF4E14" w:themeColor="accent2" w:themeShade="BF"/>
          <w:sz w:val="28"/>
          <w:szCs w:val="28"/>
        </w:rPr>
      </w:pPr>
      <w:r w:rsidRPr="00434D9A">
        <w:rPr>
          <w:rFonts w:asciiTheme="majorBidi" w:hAnsiTheme="majorBidi" w:cstheme="majorBidi"/>
          <w:b/>
          <w:bCs/>
          <w:color w:val="BF4E14" w:themeColor="accent2" w:themeShade="BF"/>
          <w:sz w:val="28"/>
          <w:szCs w:val="28"/>
        </w:rPr>
        <w:t>How do cases of enforced disappearance occur in the context of cross-border repression, and who are the individuals most at risk?</w:t>
      </w:r>
    </w:p>
    <w:p w14:paraId="56826FF1" w14:textId="1602A79E" w:rsidR="003205DD" w:rsidRPr="003205DD" w:rsidRDefault="00107A66" w:rsidP="003205DD">
      <w:pPr>
        <w:jc w:val="both"/>
        <w:rPr>
          <w:rFonts w:asciiTheme="majorBidi" w:hAnsiTheme="majorBidi" w:cstheme="majorBidi"/>
        </w:rPr>
      </w:pPr>
      <w:r w:rsidRPr="006468F7">
        <w:rPr>
          <w:rFonts w:asciiTheme="majorBidi" w:hAnsiTheme="majorBidi" w:cstheme="majorBidi"/>
        </w:rPr>
        <w:t>Maat</w:t>
      </w:r>
      <w:r w:rsidR="003205DD" w:rsidRPr="003205DD">
        <w:rPr>
          <w:rFonts w:asciiTheme="majorBidi" w:hAnsiTheme="majorBidi" w:cstheme="majorBidi"/>
        </w:rPr>
        <w:t xml:space="preserve"> observes a rise in patterns of cross-border enforced disappearances, viewed as a tool of repression that transcends the regional framework and extends its effects to multiple jurisdictions. According to reports reviewed by </w:t>
      </w:r>
      <w:r w:rsidRPr="006468F7">
        <w:rPr>
          <w:rFonts w:asciiTheme="majorBidi" w:hAnsiTheme="majorBidi" w:cstheme="majorBidi"/>
        </w:rPr>
        <w:t>Maat</w:t>
      </w:r>
      <w:r w:rsidR="003205DD" w:rsidRPr="003205DD">
        <w:rPr>
          <w:rFonts w:asciiTheme="majorBidi" w:hAnsiTheme="majorBidi" w:cstheme="majorBidi"/>
        </w:rPr>
        <w:t xml:space="preserve">, this practice has become systematically employed in some armed conflicts and troubled political contexts, reflecting its expanding scope and danger to international human rights protection. In this regard, UN reports indicate that Russia's use of enforced disappearance during its war with Ukraine has been characterized as "widespread and systematic," with large numbers of civilians detained in areas under Russian control or forcibly deported to Russian territory. According to these reports, several of </w:t>
      </w:r>
      <w:r w:rsidR="003205DD" w:rsidRPr="003205DD">
        <w:rPr>
          <w:rFonts w:asciiTheme="majorBidi" w:hAnsiTheme="majorBidi" w:cstheme="majorBidi"/>
        </w:rPr>
        <w:lastRenderedPageBreak/>
        <w:t>those detained have subsequently faced severe forms of violations, including torture and sexual violence, amidst the absence of any official information regarding their places of detention or legal status. In February 2025, the International Committee of the Red Cross reported that around 50,000 individuals were reported missing in 2024 amid the ongoing war between Ukraine and Russia, a figure that reflects the magnitude of the humanitarian tragedy associated with disappearances, including those of a cross-border nature.</w:t>
      </w:r>
      <w:r w:rsidR="00F77ACD" w:rsidRPr="006468F7">
        <w:rPr>
          <w:rStyle w:val="FootnoteReference"/>
          <w:rFonts w:asciiTheme="majorBidi" w:hAnsiTheme="majorBidi" w:cstheme="majorBidi"/>
        </w:rPr>
        <w:footnoteReference w:id="1"/>
      </w:r>
    </w:p>
    <w:p w14:paraId="650D4F09" w14:textId="48F9DAE2" w:rsidR="003205DD" w:rsidRPr="003205DD" w:rsidRDefault="003205DD" w:rsidP="003205DD">
      <w:pPr>
        <w:jc w:val="both"/>
        <w:rPr>
          <w:rFonts w:asciiTheme="majorBidi" w:hAnsiTheme="majorBidi" w:cstheme="majorBidi"/>
        </w:rPr>
      </w:pPr>
      <w:r w:rsidRPr="003205DD">
        <w:rPr>
          <w:rFonts w:asciiTheme="majorBidi" w:hAnsiTheme="majorBidi" w:cstheme="majorBidi"/>
        </w:rPr>
        <w:t xml:space="preserve">In another development, practices of enforced disappearance have been present in Sudan, where the Rapid Support Forces have detained individuals fleeing massacres across the border and forcibly disappeared them. These practices of enforced disappearance have not been limited to men in Sudan, but have also targeted women, girls, and children. The enforced disappearance of women and girls leaves serious repercussions for their families, as women often serve as the primary breadwinners when men may have died in the war. </w:t>
      </w:r>
      <w:r w:rsidR="00107A66" w:rsidRPr="006468F7">
        <w:rPr>
          <w:rFonts w:asciiTheme="majorBidi" w:hAnsiTheme="majorBidi" w:cstheme="majorBidi"/>
        </w:rPr>
        <w:t>Maat</w:t>
      </w:r>
      <w:r w:rsidRPr="003205DD">
        <w:rPr>
          <w:rFonts w:asciiTheme="majorBidi" w:hAnsiTheme="majorBidi" w:cstheme="majorBidi"/>
        </w:rPr>
        <w:t xml:space="preserve"> has reviewed a report indicating that the Rapid Support Forces and their affiliated militias have documented over 280 cases of enforced disappearance and kidnapping of women, girls, and children across Sudan since the onset of the war until the end of July 2025. Following the Rapid Support Forces' control of El Fasher in October 2025, reports indicated the loss and disappearance of thousands of individuals, whose fates remain unascertained even after a thousand days into the war in Sudan. Overall, </w:t>
      </w:r>
      <w:r w:rsidR="00107A66" w:rsidRPr="006468F7">
        <w:rPr>
          <w:rFonts w:asciiTheme="majorBidi" w:hAnsiTheme="majorBidi" w:cstheme="majorBidi"/>
        </w:rPr>
        <w:t>Maat</w:t>
      </w:r>
      <w:r w:rsidRPr="003205DD">
        <w:rPr>
          <w:rFonts w:asciiTheme="majorBidi" w:hAnsiTheme="majorBidi" w:cstheme="majorBidi"/>
        </w:rPr>
        <w:t xml:space="preserve"> notes that the groups most susceptible to the risk of cross-border enforced disappearance do not fundamentally differ from those targeted in internal contexts. They primarily include journalists, human rights defenders, and political opponents. However, migrants represent the forefront of these groups, as UN reports reviewed by </w:t>
      </w:r>
      <w:r w:rsidR="00107A66" w:rsidRPr="006468F7">
        <w:rPr>
          <w:rFonts w:asciiTheme="majorBidi" w:hAnsiTheme="majorBidi" w:cstheme="majorBidi"/>
        </w:rPr>
        <w:t>Maat</w:t>
      </w:r>
      <w:r w:rsidRPr="003205DD">
        <w:rPr>
          <w:rFonts w:asciiTheme="majorBidi" w:hAnsiTheme="majorBidi" w:cstheme="majorBidi"/>
        </w:rPr>
        <w:t xml:space="preserve"> have warned of a direct and growing link between the phenomenon of enforced disappearance and migration, amidst a clear lack of attention from governments and the international community to this correlation.</w:t>
      </w:r>
      <w:r w:rsidR="00F77ACD" w:rsidRPr="006468F7">
        <w:rPr>
          <w:rStyle w:val="FootnoteReference"/>
          <w:rFonts w:asciiTheme="majorBidi" w:hAnsiTheme="majorBidi" w:cstheme="majorBidi"/>
        </w:rPr>
        <w:footnoteReference w:id="2"/>
      </w:r>
    </w:p>
    <w:p w14:paraId="3DCC3C35" w14:textId="2654162E" w:rsidR="003205DD" w:rsidRPr="00434D9A" w:rsidRDefault="003205DD" w:rsidP="00F77ACD">
      <w:pPr>
        <w:pStyle w:val="ListParagraph"/>
        <w:numPr>
          <w:ilvl w:val="0"/>
          <w:numId w:val="1"/>
        </w:numPr>
        <w:jc w:val="both"/>
        <w:rPr>
          <w:rFonts w:asciiTheme="majorBidi" w:hAnsiTheme="majorBidi" w:cstheme="majorBidi"/>
          <w:color w:val="BF4E14" w:themeColor="accent2" w:themeShade="BF"/>
          <w:sz w:val="28"/>
          <w:szCs w:val="28"/>
        </w:rPr>
      </w:pPr>
      <w:r w:rsidRPr="00434D9A">
        <w:rPr>
          <w:rFonts w:asciiTheme="majorBidi" w:hAnsiTheme="majorBidi" w:cstheme="majorBidi"/>
          <w:b/>
          <w:bCs/>
          <w:color w:val="BF4E14" w:themeColor="accent2" w:themeShade="BF"/>
          <w:sz w:val="28"/>
          <w:szCs w:val="28"/>
        </w:rPr>
        <w:t>What laws, practices, or national, regional, or international agreements contribute to or prevent such actions?</w:t>
      </w:r>
    </w:p>
    <w:p w14:paraId="5F2EA301" w14:textId="031F025A" w:rsidR="003205DD" w:rsidRPr="003205DD" w:rsidRDefault="003205DD" w:rsidP="003205DD">
      <w:pPr>
        <w:jc w:val="both"/>
        <w:rPr>
          <w:rFonts w:asciiTheme="majorBidi" w:hAnsiTheme="majorBidi" w:cstheme="majorBidi"/>
        </w:rPr>
      </w:pPr>
      <w:r w:rsidRPr="003205DD">
        <w:rPr>
          <w:rFonts w:asciiTheme="majorBidi" w:hAnsiTheme="majorBidi" w:cstheme="majorBidi"/>
        </w:rPr>
        <w:t>The international framework for combating enforced disappearance has seen a positive development with the adoption of the International Convention for the Protection of All Persons from Enforced Disappearance in 2006. This represented a pivotal step towards the explicit condemnation and criminalization of this practice at the international level. The Convention established the Committee on Enforced Disappearances as a body of independent experts responsible for monitoring the implementation of states' obligations, receiving reports, and promoting compliance with established protection standards.</w:t>
      </w:r>
      <w:r w:rsidR="00F77ACD" w:rsidRPr="006468F7">
        <w:rPr>
          <w:rStyle w:val="FootnoteReference"/>
          <w:rFonts w:asciiTheme="majorBidi" w:hAnsiTheme="majorBidi" w:cstheme="majorBidi"/>
        </w:rPr>
        <w:footnoteReference w:id="3"/>
      </w:r>
      <w:r w:rsidRPr="003205DD">
        <w:rPr>
          <w:rFonts w:asciiTheme="majorBidi" w:hAnsiTheme="majorBidi" w:cstheme="majorBidi"/>
        </w:rPr>
        <w:t xml:space="preserve"> However, the effectiveness of this international framework remains relatively limited due to the low number of states that have ratified the Convention. This reflects a shortfall in the global reach of the Convention and </w:t>
      </w:r>
      <w:r w:rsidRPr="003205DD">
        <w:rPr>
          <w:rFonts w:asciiTheme="majorBidi" w:hAnsiTheme="majorBidi" w:cstheme="majorBidi"/>
        </w:rPr>
        <w:lastRenderedPageBreak/>
        <w:t>limits the applicability of its provisions on a broad international scale, especially in contexts witnessing cross-border patterns of enforced disappearance.</w:t>
      </w:r>
      <w:r w:rsidR="00F77ACD" w:rsidRPr="006468F7">
        <w:rPr>
          <w:rStyle w:val="FootnoteReference"/>
          <w:rFonts w:asciiTheme="majorBidi" w:hAnsiTheme="majorBidi" w:cstheme="majorBidi"/>
        </w:rPr>
        <w:footnoteReference w:id="4"/>
      </w:r>
    </w:p>
    <w:p w14:paraId="2799AB56" w14:textId="509A39CE" w:rsidR="003205DD" w:rsidRPr="003205DD" w:rsidRDefault="00107A66" w:rsidP="000E4659">
      <w:pPr>
        <w:jc w:val="both"/>
        <w:rPr>
          <w:rFonts w:asciiTheme="majorBidi" w:hAnsiTheme="majorBidi" w:cstheme="majorBidi"/>
        </w:rPr>
      </w:pPr>
      <w:r w:rsidRPr="006468F7">
        <w:rPr>
          <w:rFonts w:asciiTheme="majorBidi" w:hAnsiTheme="majorBidi" w:cstheme="majorBidi"/>
        </w:rPr>
        <w:t>Maat</w:t>
      </w:r>
      <w:r w:rsidR="003205DD" w:rsidRPr="003205DD">
        <w:rPr>
          <w:rFonts w:asciiTheme="majorBidi" w:hAnsiTheme="majorBidi" w:cstheme="majorBidi"/>
        </w:rPr>
        <w:t xml:space="preserve"> notes that a key legal challenge associated with combating enforced disappearance lies in the variation between definitions of this crime in different international legal instruments, notably the Rome Statute of the International Criminal Court and the International Convention for the Protection of All Persons from Enforced Disappearance. Although both instruments share a definition of enforced disappearance as detention or kidnapping carried out by the state or with its consent or support, followed by a refusal to acknowledge the deprivation of liberty or conceal the fate or whereabouts of the disappeared person, the Rome Statute adds two critical elements. The first is the expansion of potential perpetrators to include political organizations in addition to states. The second is the requirement that the act must be committed with the intent to remove the person from the protection of the law for a prolonged period, emphasizing the deliberate and continuous nature of the crime, thus highlighting its complexity and extended nature.</w:t>
      </w:r>
      <w:r w:rsidR="000E4659" w:rsidRPr="006468F7">
        <w:rPr>
          <w:rFonts w:asciiTheme="majorBidi" w:hAnsiTheme="majorBidi" w:cstheme="majorBidi"/>
        </w:rPr>
        <w:t xml:space="preserve"> </w:t>
      </w:r>
      <w:r w:rsidR="003205DD" w:rsidRPr="003205DD">
        <w:rPr>
          <w:rFonts w:asciiTheme="majorBidi" w:hAnsiTheme="majorBidi" w:cstheme="majorBidi"/>
        </w:rPr>
        <w:t>In addition to this disparity in definitions, leading to differences within international laws themselves as well as between these laws and national legislations, a range of legal issues arises that obstruct prosecution of perpetrators of enforced disappearance crimes. Such issues include difficulties related to proving temporal jurisdiction in light of statutes of limitations or the application of the non-retroactivity principle of criminal laws, as well as complications associated with proving the specific intent necessary to distinguish enforced disappearance from other similar crimes, such as kidnapping or illegal detention.</w:t>
      </w:r>
      <w:r w:rsidR="000E4659" w:rsidRPr="006468F7">
        <w:rPr>
          <w:rStyle w:val="FootnoteReference"/>
          <w:rFonts w:asciiTheme="majorBidi" w:hAnsiTheme="majorBidi" w:cstheme="majorBidi"/>
        </w:rPr>
        <w:footnoteReference w:id="5"/>
      </w:r>
    </w:p>
    <w:p w14:paraId="610E14F6" w14:textId="37D5712B" w:rsidR="003205DD" w:rsidRPr="003205DD" w:rsidRDefault="003205DD" w:rsidP="0088384E">
      <w:pPr>
        <w:jc w:val="both"/>
        <w:rPr>
          <w:rFonts w:asciiTheme="majorBidi" w:hAnsiTheme="majorBidi" w:cstheme="majorBidi"/>
        </w:rPr>
      </w:pPr>
      <w:r w:rsidRPr="003205DD">
        <w:rPr>
          <w:rFonts w:asciiTheme="majorBidi" w:hAnsiTheme="majorBidi" w:cstheme="majorBidi"/>
        </w:rPr>
        <w:t>The challenge of holding non-state actors accountable also emerges, particularly concerning the temporal and legal framework for their accountability, especially in contexts where state roles intertwine with those of other parties. In this context, the ambiguity and inconsistency surrounding definitions of enforced disappearance may deter some prosecutors from pursuing charges based on this specific legal description, for fear of failing to demonstrate all elements of the crime. These elements include proving direct or indirect involvement of state authorities or their complicity, as well as proving the concealment of the victim's fate or whereabouts, alongside existence of explicit intent to remove the person from legal protection.</w:t>
      </w:r>
      <w:r w:rsidR="0088384E" w:rsidRPr="006468F7">
        <w:rPr>
          <w:rFonts w:asciiTheme="majorBidi" w:hAnsiTheme="majorBidi" w:cstheme="majorBidi"/>
        </w:rPr>
        <w:t xml:space="preserve"> </w:t>
      </w:r>
      <w:r w:rsidRPr="003205DD">
        <w:rPr>
          <w:rFonts w:asciiTheme="majorBidi" w:hAnsiTheme="majorBidi" w:cstheme="majorBidi"/>
        </w:rPr>
        <w:t>Given the differing legal standards between international and national frameworks, prosecutors often resort to requalifying the facts as kidnapping or arbitrary detention, or, in the case of the victim’s death, as murder accompanied by concealment of the body. The scarcity of case law and systematic data regarding enforced disappearance crimes exacerbates this issue, limiting the potential to develop coherent legal approaches, weakening the benefits from existing judicial precedents, and contributing to fragmented legal responses at both national and international levels.</w:t>
      </w:r>
      <w:r w:rsidR="0088384E" w:rsidRPr="006468F7">
        <w:rPr>
          <w:rStyle w:val="FootnoteReference"/>
          <w:rFonts w:asciiTheme="majorBidi" w:hAnsiTheme="majorBidi" w:cstheme="majorBidi"/>
        </w:rPr>
        <w:footnoteReference w:id="6"/>
      </w:r>
    </w:p>
    <w:p w14:paraId="74832C62" w14:textId="6423603A" w:rsidR="00C732A5" w:rsidRPr="00C732A5" w:rsidRDefault="00C732A5" w:rsidP="003205DD">
      <w:pPr>
        <w:jc w:val="both"/>
        <w:rPr>
          <w:rFonts w:asciiTheme="majorBidi" w:hAnsiTheme="majorBidi" w:cstheme="majorBidi"/>
        </w:rPr>
      </w:pPr>
      <w:r w:rsidRPr="00C732A5">
        <w:rPr>
          <w:rFonts w:asciiTheme="majorBidi" w:hAnsiTheme="majorBidi" w:cstheme="majorBidi"/>
        </w:rPr>
        <w:lastRenderedPageBreak/>
        <w:t xml:space="preserve">From another perspective, </w:t>
      </w:r>
      <w:r w:rsidR="00107A66" w:rsidRPr="006468F7">
        <w:rPr>
          <w:rFonts w:asciiTheme="majorBidi" w:hAnsiTheme="majorBidi" w:cstheme="majorBidi"/>
        </w:rPr>
        <w:t>Maat</w:t>
      </w:r>
      <w:r w:rsidRPr="00C732A5">
        <w:rPr>
          <w:rFonts w:asciiTheme="majorBidi" w:hAnsiTheme="majorBidi" w:cstheme="majorBidi"/>
        </w:rPr>
        <w:t xml:space="preserve"> points to the involvement of organized crime groups in practices that effectively lead to cases of enforced disappearance, a role that has not received sufficient international attention, either judicially or politically. In the context of human trafficking and migrant smuggling, victims are often held in undisclosed locations or left in remote areas, such as deserts or at sea, leading to their disappearance and loss of trace. In cases where victims are found deceased, they are frequently buried in mass graves without appropriate measures taken to identify them. Furthermore, organized crime groups may be responsible for the disappearance of individuals in certain kidnapping cases or for secretly concealing bodies, including through burial in mass graves. Consequently, the actions of these groups often intersect with other crimes, which may themselves constitute independent human rights violations, without being characterized or held accountable as cases of enforced disappearance in the precise legal sense. Despite this clear role, regional and international precedents addressing the responsibility of organized crime groups for enforced disappearance, or the responsibility of states for failing to prevent or investigate such acts, remain virtually </w:t>
      </w:r>
      <w:proofErr w:type="spellStart"/>
      <w:r w:rsidRPr="00C732A5">
        <w:rPr>
          <w:rFonts w:asciiTheme="majorBidi" w:hAnsiTheme="majorBidi" w:cstheme="majorBidi"/>
        </w:rPr>
        <w:t>nonexistent</w:t>
      </w:r>
      <w:proofErr w:type="spellEnd"/>
      <w:r w:rsidRPr="00C732A5">
        <w:rPr>
          <w:rFonts w:asciiTheme="majorBidi" w:hAnsiTheme="majorBidi" w:cstheme="majorBidi"/>
        </w:rPr>
        <w:t>.</w:t>
      </w:r>
      <w:r w:rsidR="0088384E" w:rsidRPr="006468F7">
        <w:rPr>
          <w:rStyle w:val="FootnoteReference"/>
          <w:rFonts w:asciiTheme="majorBidi" w:hAnsiTheme="majorBidi" w:cstheme="majorBidi"/>
        </w:rPr>
        <w:footnoteReference w:id="7"/>
      </w:r>
    </w:p>
    <w:p w14:paraId="674AAC8D" w14:textId="402C9223" w:rsidR="00C732A5" w:rsidRPr="00C732A5" w:rsidRDefault="00C732A5" w:rsidP="003205DD">
      <w:pPr>
        <w:jc w:val="both"/>
        <w:rPr>
          <w:rFonts w:asciiTheme="majorBidi" w:hAnsiTheme="majorBidi" w:cstheme="majorBidi"/>
        </w:rPr>
      </w:pPr>
      <w:r w:rsidRPr="00C732A5">
        <w:rPr>
          <w:rFonts w:asciiTheme="majorBidi" w:hAnsiTheme="majorBidi" w:cstheme="majorBidi"/>
        </w:rPr>
        <w:t>Conversely, impunity is a central factor in the sustainability and expansion of the phenomenon of enforced disappearance. In times of peace, what are known as “administrative disappearances” become tools for political deterrence and means of instilling terror and silencing opposition voices. In many countries, the pursuit of truth by victims and their families faces complex bureaucratic and legal obstacles that impede access to justice. Reports reviewed by Maat indicate that states legally possess the capability to criminalize enforced disappearance and ensure that laws on amnesty or statutes of limitations are not used as means of impunity. However, the absence of political will remains, in many cases, the most significant barrier to activating these legal potentials and transforming them into effective practices that guarantee accountability and fairness.</w:t>
      </w:r>
      <w:r w:rsidR="0008286E" w:rsidRPr="006468F7">
        <w:rPr>
          <w:rStyle w:val="FootnoteReference"/>
          <w:rFonts w:asciiTheme="majorBidi" w:hAnsiTheme="majorBidi" w:cstheme="majorBidi"/>
        </w:rPr>
        <w:footnoteReference w:id="8"/>
      </w:r>
    </w:p>
    <w:p w14:paraId="36CA8E4A" w14:textId="5F17D5F6" w:rsidR="00C732A5" w:rsidRPr="00434D9A" w:rsidRDefault="00C732A5" w:rsidP="0008286E">
      <w:pPr>
        <w:pStyle w:val="ListParagraph"/>
        <w:numPr>
          <w:ilvl w:val="0"/>
          <w:numId w:val="1"/>
        </w:numPr>
        <w:jc w:val="both"/>
        <w:rPr>
          <w:rFonts w:asciiTheme="majorBidi" w:hAnsiTheme="majorBidi" w:cstheme="majorBidi"/>
          <w:color w:val="BF4E14" w:themeColor="accent2" w:themeShade="BF"/>
          <w:sz w:val="28"/>
          <w:szCs w:val="28"/>
        </w:rPr>
      </w:pPr>
      <w:r w:rsidRPr="00434D9A">
        <w:rPr>
          <w:rFonts w:asciiTheme="majorBidi" w:hAnsiTheme="majorBidi" w:cstheme="majorBidi"/>
          <w:b/>
          <w:bCs/>
          <w:color w:val="BF4E14" w:themeColor="accent2" w:themeShade="BF"/>
          <w:sz w:val="28"/>
          <w:szCs w:val="28"/>
        </w:rPr>
        <w:t>What mechanisms exist to ensure investigation, prosecution, and mutual legal assistance in cases of cross-border enforced disappearance?</w:t>
      </w:r>
    </w:p>
    <w:p w14:paraId="13C18A65" w14:textId="39DDF9E9" w:rsidR="00C732A5" w:rsidRPr="00C732A5" w:rsidRDefault="00107A66" w:rsidP="003205DD">
      <w:pPr>
        <w:jc w:val="both"/>
        <w:rPr>
          <w:rFonts w:asciiTheme="majorBidi" w:hAnsiTheme="majorBidi" w:cstheme="majorBidi"/>
        </w:rPr>
      </w:pPr>
      <w:r w:rsidRPr="006468F7">
        <w:rPr>
          <w:rFonts w:asciiTheme="majorBidi" w:hAnsiTheme="majorBidi" w:cstheme="majorBidi"/>
        </w:rPr>
        <w:t>Maat</w:t>
      </w:r>
      <w:r w:rsidR="00C732A5" w:rsidRPr="00C732A5">
        <w:rPr>
          <w:rFonts w:asciiTheme="majorBidi" w:hAnsiTheme="majorBidi" w:cstheme="majorBidi"/>
        </w:rPr>
        <w:t xml:space="preserve"> observes that the existing international mechanisms for investigating and accountability in cases of cross-border enforced disappearance still suffer from structural gaps that limit their practical effectiveness. Despite the adoption of the International Convention for the Protection of All Persons from Enforced Disappearance, the number of states that have ratified it remains relatively low, which directly impacts the level of protection available for victims and the international community's ability to respond effectively to this crime. Moreover, among the states that have joined the convention, only a small percentage </w:t>
      </w:r>
      <w:r w:rsidR="0008286E" w:rsidRPr="006468F7">
        <w:rPr>
          <w:rFonts w:asciiTheme="majorBidi" w:hAnsiTheme="majorBidi" w:cstheme="majorBidi"/>
        </w:rPr>
        <w:t>have</w:t>
      </w:r>
      <w:r w:rsidR="00C732A5" w:rsidRPr="00C732A5">
        <w:rPr>
          <w:rFonts w:asciiTheme="majorBidi" w:hAnsiTheme="majorBidi" w:cstheme="majorBidi"/>
        </w:rPr>
        <w:t xml:space="preserve"> accepted the competence of the Committee on Enforced Disappearances to consider individual complaints or inter-state communications, according to the mechanisms outlined in the convention. This voluntary </w:t>
      </w:r>
      <w:r w:rsidR="00C732A5" w:rsidRPr="00C732A5">
        <w:rPr>
          <w:rFonts w:asciiTheme="majorBidi" w:hAnsiTheme="majorBidi" w:cstheme="majorBidi"/>
        </w:rPr>
        <w:lastRenderedPageBreak/>
        <w:t>restriction on the Committee's jurisdiction undermines the practical substance of these mechanisms in a significant number of cases, particularly those characterized by cross-border elements that require effective international cooperation for investigation and uncovering the fate of victims.</w:t>
      </w:r>
      <w:r w:rsidR="0008286E" w:rsidRPr="006468F7">
        <w:rPr>
          <w:rStyle w:val="FootnoteReference"/>
          <w:rFonts w:asciiTheme="majorBidi" w:hAnsiTheme="majorBidi" w:cstheme="majorBidi"/>
        </w:rPr>
        <w:footnoteReference w:id="9"/>
      </w:r>
    </w:p>
    <w:p w14:paraId="02E7128C" w14:textId="68E4EAED" w:rsidR="00C732A5" w:rsidRPr="00C732A5" w:rsidRDefault="00C732A5" w:rsidP="003205DD">
      <w:pPr>
        <w:jc w:val="both"/>
        <w:rPr>
          <w:rFonts w:asciiTheme="majorBidi" w:hAnsiTheme="majorBidi" w:cstheme="majorBidi"/>
        </w:rPr>
      </w:pPr>
      <w:r w:rsidRPr="00C732A5">
        <w:rPr>
          <w:rFonts w:asciiTheme="majorBidi" w:hAnsiTheme="majorBidi" w:cstheme="majorBidi"/>
        </w:rPr>
        <w:t xml:space="preserve">On </w:t>
      </w:r>
      <w:r w:rsidR="0008286E" w:rsidRPr="006468F7">
        <w:rPr>
          <w:rFonts w:asciiTheme="majorBidi" w:hAnsiTheme="majorBidi" w:cstheme="majorBidi"/>
        </w:rPr>
        <w:t>the other hand</w:t>
      </w:r>
      <w:r w:rsidRPr="00C732A5">
        <w:rPr>
          <w:rFonts w:asciiTheme="majorBidi" w:hAnsiTheme="majorBidi" w:cstheme="majorBidi"/>
        </w:rPr>
        <w:t>, an additional issue arises from the limited awareness of victims and their families regarding the existence of the convention itself and the procedures available before the Committee on Enforced Disappearances, along with the procedural complications associated with activating these mechanisms. A significant number of victims are effectively denied the opportunity to benefit from these international protection avenues, either because the state concerned has not ratified the convention at all or because it has not recognized the Committee's competence to receive complaints, leaving victims without an effective international framework to turn to when national remedies are exhausted. Overall, the low level of ratification and acceptance of the Committee's jurisdiction limits its ability to perform its preventive and monitoring role as desired, both in terms of preventing cases of enforced disappearance and ensuring their investigation and the legal prosecution of perpetrators. This shortfall also negatively impacts the possibilities for international cooperation and mutual legal assistance in cross-border cases, where these mechanisms remain subject to the will and voluntary commitments of states, rather than forming a cohesive international system capable of effectively and consistently addressing this serious crime.</w:t>
      </w:r>
      <w:r w:rsidR="00FC1A85" w:rsidRPr="006468F7">
        <w:rPr>
          <w:rStyle w:val="FootnoteReference"/>
          <w:rFonts w:asciiTheme="majorBidi" w:hAnsiTheme="majorBidi" w:cstheme="majorBidi"/>
        </w:rPr>
        <w:footnoteReference w:id="10"/>
      </w:r>
    </w:p>
    <w:p w14:paraId="11352F9C" w14:textId="084180A3" w:rsidR="00C732A5" w:rsidRPr="00434D9A" w:rsidRDefault="00C732A5" w:rsidP="00FC1A85">
      <w:pPr>
        <w:pStyle w:val="ListParagraph"/>
        <w:numPr>
          <w:ilvl w:val="0"/>
          <w:numId w:val="1"/>
        </w:numPr>
        <w:jc w:val="both"/>
        <w:rPr>
          <w:rFonts w:asciiTheme="majorBidi" w:hAnsiTheme="majorBidi" w:cstheme="majorBidi"/>
          <w:color w:val="BF4E14" w:themeColor="accent2" w:themeShade="BF"/>
          <w:sz w:val="28"/>
          <w:szCs w:val="28"/>
        </w:rPr>
      </w:pPr>
      <w:r w:rsidRPr="00434D9A">
        <w:rPr>
          <w:rFonts w:asciiTheme="majorBidi" w:hAnsiTheme="majorBidi" w:cstheme="majorBidi"/>
          <w:b/>
          <w:bCs/>
          <w:color w:val="BF4E14" w:themeColor="accent2" w:themeShade="BF"/>
          <w:sz w:val="28"/>
          <w:szCs w:val="28"/>
        </w:rPr>
        <w:t>What measures should states take to ensure effective protection, justice, and reparations for victims and their families?</w:t>
      </w:r>
    </w:p>
    <w:p w14:paraId="2AEDF638" w14:textId="603650BC" w:rsidR="00C732A5" w:rsidRPr="00C732A5" w:rsidRDefault="00107A66" w:rsidP="00FC1A85">
      <w:pPr>
        <w:jc w:val="both"/>
        <w:rPr>
          <w:rFonts w:asciiTheme="majorBidi" w:hAnsiTheme="majorBidi" w:cstheme="majorBidi"/>
        </w:rPr>
      </w:pPr>
      <w:r w:rsidRPr="006468F7">
        <w:rPr>
          <w:rFonts w:asciiTheme="majorBidi" w:hAnsiTheme="majorBidi" w:cstheme="majorBidi"/>
        </w:rPr>
        <w:t>Maat</w:t>
      </w:r>
      <w:r w:rsidR="00C732A5" w:rsidRPr="00C732A5">
        <w:rPr>
          <w:rFonts w:asciiTheme="majorBidi" w:hAnsiTheme="majorBidi" w:cstheme="majorBidi"/>
        </w:rPr>
        <w:t xml:space="preserve"> believes that</w:t>
      </w:r>
      <w:r w:rsidR="00FC1A85" w:rsidRPr="006468F7">
        <w:rPr>
          <w:rFonts w:asciiTheme="majorBidi" w:hAnsiTheme="majorBidi" w:cstheme="majorBidi"/>
        </w:rPr>
        <w:t>,</w:t>
      </w:r>
      <w:r w:rsidR="00C732A5" w:rsidRPr="00C732A5">
        <w:rPr>
          <w:rFonts w:asciiTheme="majorBidi" w:hAnsiTheme="majorBidi" w:cstheme="majorBidi"/>
        </w:rPr>
        <w:t xml:space="preserve"> as a first and fundamental step, states should ensure a clear national legal framework that criminalizes enforced disappearance as an independent crime, consistent in its definition and elements with the International Convention for the Protection of All Persons from Enforced Disappearance. The absence of clear criminalization, or merely describing the crime under general terms such as unlawful detention or abuse of power, practically leads to impunity and weakens the potential for investigation and prosecution. Maat emphasizes that criminalization should include individual criminal responsibility, as well as the accountability of leaders and individuals who order, conspire, or tolerate these acts, without allowing for functional or military immunity.</w:t>
      </w:r>
      <w:r w:rsidR="00FC1A85" w:rsidRPr="006468F7">
        <w:rPr>
          <w:rFonts w:asciiTheme="majorBidi" w:hAnsiTheme="majorBidi" w:cstheme="majorBidi"/>
        </w:rPr>
        <w:t xml:space="preserve"> </w:t>
      </w:r>
      <w:r w:rsidR="00C732A5" w:rsidRPr="00C732A5">
        <w:rPr>
          <w:rFonts w:asciiTheme="majorBidi" w:hAnsiTheme="majorBidi" w:cstheme="majorBidi"/>
        </w:rPr>
        <w:t xml:space="preserve">Ensuring immediate, independent, and impartial investigations into every allegation of enforced disappearance is a cornerstone of effective protection. Maat asserts that an investigation should commence as soon as there are reasonable indications of an enforced disappearance, even in the absence of an official complaint from the family, and must be conducted by entities independent of the suspect authorities involved. </w:t>
      </w:r>
      <w:r w:rsidR="00C732A5" w:rsidRPr="00C732A5">
        <w:rPr>
          <w:rFonts w:asciiTheme="majorBidi" w:hAnsiTheme="majorBidi" w:cstheme="majorBidi"/>
        </w:rPr>
        <w:lastRenderedPageBreak/>
        <w:t>Delays in investigation or assigning it to security agencies potentially connected to the violation represent an additional breach of state obligations.</w:t>
      </w:r>
    </w:p>
    <w:p w14:paraId="06E3A3B5" w14:textId="6A68CE3C" w:rsidR="00C732A5" w:rsidRPr="00C732A5" w:rsidRDefault="00C732A5" w:rsidP="007B46D4">
      <w:pPr>
        <w:jc w:val="both"/>
        <w:rPr>
          <w:rFonts w:asciiTheme="majorBidi" w:hAnsiTheme="majorBidi" w:cstheme="majorBidi"/>
        </w:rPr>
      </w:pPr>
      <w:r w:rsidRPr="00C732A5">
        <w:rPr>
          <w:rFonts w:asciiTheme="majorBidi" w:hAnsiTheme="majorBidi" w:cstheme="majorBidi"/>
        </w:rPr>
        <w:t>On the other hand, Maat believes that states also have a responsibility to guarantee the right to know the truth, not only for victims and their families but for society as a whole. This right includes revealing the fate of the disappeared person, their whereabouts or remains, the circumstances surrounding their disappearance, and the responsible parties. This necessitates the establishment of central and up-to-date detention records, allowing access for the judiciary, families, and lawyers, while preventing any secret or unacknowledged detention. States must also ensure effective criminal prosecution and punishment of those responsible with penalties commensurate with the gravity of the crime, without statutes of limitation, regardless of rank or official positions.</w:t>
      </w:r>
      <w:r w:rsidR="007B46D4" w:rsidRPr="006468F7">
        <w:rPr>
          <w:rFonts w:asciiTheme="majorBidi" w:hAnsiTheme="majorBidi" w:cstheme="majorBidi"/>
        </w:rPr>
        <w:t xml:space="preserve"> </w:t>
      </w:r>
      <w:r w:rsidRPr="00C732A5">
        <w:rPr>
          <w:rFonts w:asciiTheme="majorBidi" w:hAnsiTheme="majorBidi" w:cstheme="majorBidi"/>
        </w:rPr>
        <w:t>Lastly, Maat asserts that sustainable protection cannot be achieved without institutional preventive measures, such as mandatory human rights training for security forces and the military, enhancing judicial oversight on places of detention, and protecting human rights defenders, journalists, and victims' families from retaliation or intimidation. Addressing enforced disappearance should not only be a reaction after the crime occurs but rather a systematic policy aimed at preventing its recurrence.</w:t>
      </w:r>
    </w:p>
    <w:p w14:paraId="660C0283" w14:textId="184D1379" w:rsidR="00C732A5" w:rsidRPr="00434D9A" w:rsidRDefault="00C732A5" w:rsidP="007B46D4">
      <w:pPr>
        <w:pStyle w:val="ListParagraph"/>
        <w:numPr>
          <w:ilvl w:val="0"/>
          <w:numId w:val="1"/>
        </w:numPr>
        <w:jc w:val="both"/>
        <w:rPr>
          <w:rFonts w:asciiTheme="majorBidi" w:hAnsiTheme="majorBidi" w:cstheme="majorBidi"/>
          <w:color w:val="BF4E14" w:themeColor="accent2" w:themeShade="BF"/>
          <w:sz w:val="28"/>
          <w:szCs w:val="28"/>
        </w:rPr>
      </w:pPr>
      <w:r w:rsidRPr="00434D9A">
        <w:rPr>
          <w:rFonts w:asciiTheme="majorBidi" w:hAnsiTheme="majorBidi" w:cstheme="majorBidi"/>
          <w:b/>
          <w:bCs/>
          <w:color w:val="BF4E14" w:themeColor="accent2" w:themeShade="BF"/>
          <w:sz w:val="28"/>
          <w:szCs w:val="28"/>
        </w:rPr>
        <w:t>How can international organizations like Interpol enhance safeguards against the misuse of their mechanisms?</w:t>
      </w:r>
    </w:p>
    <w:p w14:paraId="43868976" w14:textId="5900F1F3" w:rsidR="00C732A5" w:rsidRPr="00C732A5" w:rsidRDefault="00107A66" w:rsidP="007B46D4">
      <w:pPr>
        <w:jc w:val="both"/>
        <w:rPr>
          <w:rFonts w:asciiTheme="majorBidi" w:hAnsiTheme="majorBidi" w:cstheme="majorBidi"/>
        </w:rPr>
      </w:pPr>
      <w:r w:rsidRPr="006468F7">
        <w:rPr>
          <w:rFonts w:asciiTheme="majorBidi" w:hAnsiTheme="majorBidi" w:cstheme="majorBidi"/>
        </w:rPr>
        <w:t>Maat</w:t>
      </w:r>
      <w:r w:rsidR="00C732A5" w:rsidRPr="00C732A5">
        <w:rPr>
          <w:rFonts w:asciiTheme="majorBidi" w:hAnsiTheme="majorBidi" w:cstheme="majorBidi"/>
        </w:rPr>
        <w:t xml:space="preserve"> believes that international organizations like Interpol can enhance safeguards against the misuse of their mechanisms primarily through strengthening the rigorous pre-screening of requests submitted by states. Practical experience has shown that some countries often use these tools not to pursue genuine crimes but to target political opponents, human rights defenders, or refugees. This requires the pre-screening to involve substantive rather than formal assessments, including an analysis of the political and judicial context in the requesting state, its human rights record, and the likelihood of the requested person facing enforced disappearance, torture, or unfair trial.</w:t>
      </w:r>
      <w:r w:rsidR="007B46D4" w:rsidRPr="006468F7">
        <w:rPr>
          <w:rFonts w:asciiTheme="majorBidi" w:hAnsiTheme="majorBidi" w:cstheme="majorBidi"/>
        </w:rPr>
        <w:t xml:space="preserve"> </w:t>
      </w:r>
      <w:r w:rsidR="00C732A5" w:rsidRPr="00C732A5">
        <w:rPr>
          <w:rFonts w:asciiTheme="majorBidi" w:hAnsiTheme="majorBidi" w:cstheme="majorBidi"/>
        </w:rPr>
        <w:t>Additionally, international organizations can bolster safeguards by explicitly and mandatorily incorporating human rights standards in their daily operational rules, rather than relying on general references. In the case of Interpol, this means aligning its procedures more clearly with principles such as non-refoulement, the right to personal freedom and security, and the right to asylum. This can be achieved by requiring national units to provide additional information about potential risks to the requested individual, and imposing an automatic rejection of any request targeting an individual recognized as a refugee or under international protection, unless exceptional and verifiable judicial guarantees are provided.</w:t>
      </w:r>
    </w:p>
    <w:p w14:paraId="6E3271F7" w14:textId="7FE60167" w:rsidR="00C732A5" w:rsidRPr="006468F7" w:rsidRDefault="00C732A5" w:rsidP="00D118B0">
      <w:pPr>
        <w:jc w:val="both"/>
        <w:rPr>
          <w:rFonts w:asciiTheme="majorBidi" w:hAnsiTheme="majorBidi" w:cstheme="majorBidi"/>
        </w:rPr>
      </w:pPr>
      <w:r w:rsidRPr="00C732A5">
        <w:rPr>
          <w:rFonts w:asciiTheme="majorBidi" w:hAnsiTheme="majorBidi" w:cstheme="majorBidi"/>
        </w:rPr>
        <w:t xml:space="preserve">Additionally, enhancing transparency and accountability within the organization is a crucial measure. The lack of transparency regarding the number of rejected notices, reasons for cancellations, or the </w:t>
      </w:r>
      <w:proofErr w:type="spellStart"/>
      <w:r w:rsidRPr="00C732A5">
        <w:rPr>
          <w:rFonts w:asciiTheme="majorBidi" w:hAnsiTheme="majorBidi" w:cstheme="majorBidi"/>
        </w:rPr>
        <w:t>countries</w:t>
      </w:r>
      <w:proofErr w:type="spellEnd"/>
      <w:r w:rsidRPr="00C732A5">
        <w:rPr>
          <w:rFonts w:asciiTheme="majorBidi" w:hAnsiTheme="majorBidi" w:cstheme="majorBidi"/>
        </w:rPr>
        <w:t xml:space="preserve"> most prone to abuse limits the ability for public and international </w:t>
      </w:r>
      <w:r w:rsidRPr="00C732A5">
        <w:rPr>
          <w:rFonts w:asciiTheme="majorBidi" w:hAnsiTheme="majorBidi" w:cstheme="majorBidi"/>
        </w:rPr>
        <w:lastRenderedPageBreak/>
        <w:t>oversight. Interpol, similar to some UN mechanisms, can publish regular detailed reports (while respecting privacy) that outline patterns of misuse, the number of complaints submitted, and their outcomes. This transparency not only protects individuals but also encourages member states to comply with standards out of fear of moral and political accountability.</w:t>
      </w:r>
      <w:r w:rsidR="00D118B0" w:rsidRPr="006468F7">
        <w:rPr>
          <w:rFonts w:asciiTheme="majorBidi" w:hAnsiTheme="majorBidi" w:cstheme="majorBidi"/>
        </w:rPr>
        <w:t xml:space="preserve"> </w:t>
      </w:r>
      <w:r w:rsidRPr="00C732A5">
        <w:rPr>
          <w:rFonts w:asciiTheme="majorBidi" w:hAnsiTheme="majorBidi" w:cstheme="majorBidi"/>
        </w:rPr>
        <w:t>Capacity building and training also play a fundamental role in preventing violations. Interpol and similar organizations can organize mandatory training programs for personnel in national offices on international human rights law, the risks of cross-border repression, and the distinction between genuine criminal offenses and politically motivated prosecutions. Many instances of misuse occur not only out of bad faith, but sometimes as a result of poor legal understanding or blind reliance on incoming requests from other countries without adequate scrutiny.</w:t>
      </w:r>
      <w:r w:rsidR="00D118B0" w:rsidRPr="006468F7">
        <w:rPr>
          <w:rFonts w:asciiTheme="majorBidi" w:hAnsiTheme="majorBidi" w:cstheme="majorBidi"/>
        </w:rPr>
        <w:t xml:space="preserve"> </w:t>
      </w:r>
      <w:r w:rsidRPr="00C732A5">
        <w:rPr>
          <w:rFonts w:asciiTheme="majorBidi" w:hAnsiTheme="majorBidi" w:cstheme="majorBidi"/>
        </w:rPr>
        <w:t>Finally, safeguards can be strengthened through systematic institutional cooperation with international human rights mechanisms, such as the Office of the United Nations High Commissioner for Human Rights, the Working Group on Enforced Disappearances, and special rapporteurs on torture and the independence of the judiciary. Establishing regular information exchange channels between Interpol and these mechanisms can help early detection of dangerous patterns and alert to situations where the use of international police tools may lead to serious violations, including enforced disappearance.</w:t>
      </w:r>
    </w:p>
    <w:sectPr w:rsidR="00C732A5" w:rsidRPr="006468F7">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534C9" w14:textId="77777777" w:rsidR="00243A26" w:rsidRDefault="00243A26" w:rsidP="00A10780">
      <w:pPr>
        <w:spacing w:after="0" w:line="240" w:lineRule="auto"/>
      </w:pPr>
      <w:r>
        <w:separator/>
      </w:r>
    </w:p>
  </w:endnote>
  <w:endnote w:type="continuationSeparator" w:id="0">
    <w:p w14:paraId="5C1E16F5" w14:textId="77777777" w:rsidR="00243A26" w:rsidRDefault="00243A26" w:rsidP="00A10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EEC37" w14:textId="77777777" w:rsidR="00243A26" w:rsidRDefault="00243A26" w:rsidP="00A10780">
      <w:pPr>
        <w:spacing w:after="0" w:line="240" w:lineRule="auto"/>
      </w:pPr>
      <w:r>
        <w:separator/>
      </w:r>
    </w:p>
  </w:footnote>
  <w:footnote w:type="continuationSeparator" w:id="0">
    <w:p w14:paraId="62563E8E" w14:textId="77777777" w:rsidR="00243A26" w:rsidRDefault="00243A26" w:rsidP="00A10780">
      <w:pPr>
        <w:spacing w:after="0" w:line="240" w:lineRule="auto"/>
      </w:pPr>
      <w:r>
        <w:continuationSeparator/>
      </w:r>
    </w:p>
  </w:footnote>
  <w:footnote w:id="1">
    <w:p w14:paraId="7EE50773" w14:textId="16BFDD0D" w:rsidR="00F77ACD" w:rsidRPr="006468F7" w:rsidRDefault="00F77ACD">
      <w:pPr>
        <w:pStyle w:val="FootnoteText"/>
        <w:rPr>
          <w:rFonts w:asciiTheme="majorBidi" w:hAnsiTheme="majorBidi" w:cstheme="majorBidi"/>
          <w:sz w:val="16"/>
          <w:szCs w:val="16"/>
        </w:rPr>
      </w:pPr>
      <w:r w:rsidRPr="006468F7">
        <w:rPr>
          <w:rStyle w:val="FootnoteReference"/>
          <w:rFonts w:asciiTheme="majorBidi" w:hAnsiTheme="majorBidi" w:cstheme="majorBidi"/>
          <w:sz w:val="16"/>
          <w:szCs w:val="16"/>
        </w:rPr>
        <w:footnoteRef/>
      </w:r>
      <w:r w:rsidRPr="006468F7">
        <w:rPr>
          <w:rFonts w:asciiTheme="majorBidi" w:hAnsiTheme="majorBidi" w:cstheme="majorBidi"/>
          <w:sz w:val="16"/>
          <w:szCs w:val="16"/>
        </w:rPr>
        <w:t xml:space="preserve"> </w:t>
      </w:r>
      <w:r w:rsidR="006468F7" w:rsidRPr="006468F7">
        <w:rPr>
          <w:rFonts w:asciiTheme="majorBidi" w:hAnsiTheme="majorBidi" w:cstheme="majorBidi"/>
          <w:sz w:val="16"/>
          <w:szCs w:val="16"/>
        </w:rPr>
        <w:t xml:space="preserve">UN Commission says Russia's enforced disappearances of Ukrainians amount to crimes against humanity, Reuters, </w:t>
      </w:r>
      <w:hyperlink r:id="rId1" w:history="1">
        <w:r w:rsidR="006468F7" w:rsidRPr="006468F7">
          <w:rPr>
            <w:rStyle w:val="Hyperlink"/>
            <w:rFonts w:asciiTheme="majorBidi" w:hAnsiTheme="majorBidi" w:cstheme="majorBidi"/>
            <w:sz w:val="16"/>
            <w:szCs w:val="16"/>
          </w:rPr>
          <w:t>https://2u.pw/3YxJhQ</w:t>
        </w:r>
      </w:hyperlink>
    </w:p>
  </w:footnote>
  <w:footnote w:id="2">
    <w:p w14:paraId="344EE7B2" w14:textId="75762AFF" w:rsidR="00F77ACD" w:rsidRPr="006468F7" w:rsidRDefault="00F77ACD">
      <w:pPr>
        <w:pStyle w:val="FootnoteText"/>
        <w:rPr>
          <w:rFonts w:asciiTheme="majorBidi" w:hAnsiTheme="majorBidi" w:cstheme="majorBidi"/>
          <w:sz w:val="16"/>
          <w:szCs w:val="16"/>
        </w:rPr>
      </w:pPr>
      <w:r w:rsidRPr="006468F7">
        <w:rPr>
          <w:rStyle w:val="FootnoteReference"/>
          <w:rFonts w:asciiTheme="majorBidi" w:hAnsiTheme="majorBidi" w:cstheme="majorBidi"/>
          <w:sz w:val="16"/>
          <w:szCs w:val="16"/>
        </w:rPr>
        <w:footnoteRef/>
      </w:r>
      <w:r w:rsidRPr="006468F7">
        <w:rPr>
          <w:rFonts w:asciiTheme="majorBidi" w:hAnsiTheme="majorBidi" w:cstheme="majorBidi"/>
          <w:sz w:val="16"/>
          <w:szCs w:val="16"/>
        </w:rPr>
        <w:t xml:space="preserve"> </w:t>
      </w:r>
      <w:r w:rsidR="006468F7" w:rsidRPr="006468F7">
        <w:rPr>
          <w:rFonts w:asciiTheme="majorBidi" w:hAnsiTheme="majorBidi" w:cstheme="majorBidi"/>
          <w:sz w:val="16"/>
          <w:szCs w:val="16"/>
          <w:lang w:bidi="ar-EG"/>
        </w:rPr>
        <w:t xml:space="preserve">Migrants face high risk of enforced disappearance, UN experts warn, OHCHR, </w:t>
      </w:r>
      <w:hyperlink r:id="rId2" w:history="1">
        <w:r w:rsidR="006468F7" w:rsidRPr="006468F7">
          <w:rPr>
            <w:rStyle w:val="Hyperlink"/>
            <w:rFonts w:asciiTheme="majorBidi" w:hAnsiTheme="majorBidi" w:cstheme="majorBidi"/>
            <w:sz w:val="16"/>
            <w:szCs w:val="16"/>
            <w:lang w:bidi="ar-EG"/>
          </w:rPr>
          <w:t>https://n9.cl/ep036</w:t>
        </w:r>
      </w:hyperlink>
    </w:p>
  </w:footnote>
  <w:footnote w:id="3">
    <w:p w14:paraId="57A9DB09" w14:textId="0D0E3A70" w:rsidR="00F77ACD" w:rsidRPr="006468F7" w:rsidRDefault="00F77ACD">
      <w:pPr>
        <w:pStyle w:val="FootnoteText"/>
        <w:rPr>
          <w:rFonts w:asciiTheme="majorBidi" w:hAnsiTheme="majorBidi" w:cstheme="majorBidi"/>
          <w:sz w:val="16"/>
          <w:szCs w:val="16"/>
        </w:rPr>
      </w:pPr>
      <w:r w:rsidRPr="006468F7">
        <w:rPr>
          <w:rStyle w:val="FootnoteReference"/>
          <w:rFonts w:asciiTheme="majorBidi" w:hAnsiTheme="majorBidi" w:cstheme="majorBidi"/>
          <w:sz w:val="16"/>
          <w:szCs w:val="16"/>
        </w:rPr>
        <w:footnoteRef/>
      </w:r>
      <w:r w:rsidRPr="006468F7">
        <w:rPr>
          <w:rFonts w:asciiTheme="majorBidi" w:hAnsiTheme="majorBidi" w:cstheme="majorBidi"/>
          <w:sz w:val="16"/>
          <w:szCs w:val="16"/>
        </w:rPr>
        <w:t xml:space="preserve"> </w:t>
      </w:r>
      <w:r w:rsidR="00D118B0" w:rsidRPr="006468F7">
        <w:rPr>
          <w:rFonts w:asciiTheme="majorBidi" w:hAnsiTheme="majorBidi" w:cstheme="majorBidi"/>
          <w:sz w:val="16"/>
          <w:szCs w:val="16"/>
          <w:lang w:bidi="ar-EG"/>
        </w:rPr>
        <w:t xml:space="preserve">Disappearances, OPIL, </w:t>
      </w:r>
      <w:hyperlink r:id="rId3" w:history="1">
        <w:r w:rsidR="00D118B0" w:rsidRPr="006468F7">
          <w:rPr>
            <w:rStyle w:val="Hyperlink"/>
            <w:rFonts w:asciiTheme="majorBidi" w:hAnsiTheme="majorBidi" w:cstheme="majorBidi"/>
            <w:sz w:val="16"/>
            <w:szCs w:val="16"/>
            <w:lang w:bidi="ar-EG"/>
          </w:rPr>
          <w:t>https://n9.cl/gm4jq</w:t>
        </w:r>
      </w:hyperlink>
    </w:p>
  </w:footnote>
  <w:footnote w:id="4">
    <w:p w14:paraId="513F9691" w14:textId="360ED731" w:rsidR="00F77ACD" w:rsidRPr="006468F7" w:rsidRDefault="00F77ACD">
      <w:pPr>
        <w:pStyle w:val="FootnoteText"/>
        <w:rPr>
          <w:rFonts w:asciiTheme="majorBidi" w:hAnsiTheme="majorBidi" w:cstheme="majorBidi"/>
          <w:sz w:val="16"/>
          <w:szCs w:val="16"/>
        </w:rPr>
      </w:pPr>
      <w:r w:rsidRPr="006468F7">
        <w:rPr>
          <w:rStyle w:val="FootnoteReference"/>
          <w:rFonts w:asciiTheme="majorBidi" w:hAnsiTheme="majorBidi" w:cstheme="majorBidi"/>
          <w:sz w:val="16"/>
          <w:szCs w:val="16"/>
        </w:rPr>
        <w:footnoteRef/>
      </w:r>
      <w:r w:rsidRPr="006468F7">
        <w:rPr>
          <w:rFonts w:asciiTheme="majorBidi" w:hAnsiTheme="majorBidi" w:cstheme="majorBidi"/>
          <w:sz w:val="16"/>
          <w:szCs w:val="16"/>
        </w:rPr>
        <w:t xml:space="preserve"> </w:t>
      </w:r>
      <w:r w:rsidR="00D118B0" w:rsidRPr="006468F7">
        <w:rPr>
          <w:rFonts w:asciiTheme="majorBidi" w:hAnsiTheme="majorBidi" w:cstheme="majorBidi"/>
          <w:sz w:val="16"/>
          <w:szCs w:val="16"/>
          <w:lang w:bidi="ar-EG"/>
        </w:rPr>
        <w:t xml:space="preserve">Status of International Convention for the Protection of All Persons from Enforced Disappearance, UN, </w:t>
      </w:r>
      <w:hyperlink r:id="rId4" w:history="1">
        <w:r w:rsidR="00D118B0" w:rsidRPr="006468F7">
          <w:rPr>
            <w:rStyle w:val="Hyperlink"/>
            <w:rFonts w:asciiTheme="majorBidi" w:hAnsiTheme="majorBidi" w:cstheme="majorBidi"/>
            <w:sz w:val="16"/>
            <w:szCs w:val="16"/>
            <w:lang w:bidi="ar-EG"/>
          </w:rPr>
          <w:t>https://n9.cl/fdlua</w:t>
        </w:r>
      </w:hyperlink>
    </w:p>
  </w:footnote>
  <w:footnote w:id="5">
    <w:p w14:paraId="47A87192" w14:textId="16C8E2B6" w:rsidR="000E4659" w:rsidRPr="006468F7" w:rsidRDefault="000E4659">
      <w:pPr>
        <w:pStyle w:val="FootnoteText"/>
        <w:rPr>
          <w:rFonts w:asciiTheme="majorBidi" w:hAnsiTheme="majorBidi" w:cstheme="majorBidi"/>
          <w:sz w:val="16"/>
          <w:szCs w:val="16"/>
        </w:rPr>
      </w:pPr>
      <w:r w:rsidRPr="006468F7">
        <w:rPr>
          <w:rStyle w:val="FootnoteReference"/>
          <w:rFonts w:asciiTheme="majorBidi" w:hAnsiTheme="majorBidi" w:cstheme="majorBidi"/>
          <w:sz w:val="16"/>
          <w:szCs w:val="16"/>
        </w:rPr>
        <w:footnoteRef/>
      </w:r>
      <w:r w:rsidRPr="006468F7">
        <w:rPr>
          <w:rFonts w:asciiTheme="majorBidi" w:hAnsiTheme="majorBidi" w:cstheme="majorBidi"/>
          <w:sz w:val="16"/>
          <w:szCs w:val="16"/>
        </w:rPr>
        <w:t xml:space="preserve"> </w:t>
      </w:r>
      <w:r w:rsidR="00D118B0" w:rsidRPr="006468F7">
        <w:rPr>
          <w:rFonts w:asciiTheme="majorBidi" w:hAnsiTheme="majorBidi" w:cstheme="majorBidi"/>
          <w:sz w:val="16"/>
          <w:szCs w:val="16"/>
          <w:lang w:bidi="ar-EG"/>
        </w:rPr>
        <w:t xml:space="preserve">Improving prosecution of enforced disappearances: challenges and solutions, civitas maxima, </w:t>
      </w:r>
      <w:hyperlink r:id="rId5" w:history="1">
        <w:r w:rsidR="00D118B0" w:rsidRPr="006468F7">
          <w:rPr>
            <w:rStyle w:val="Hyperlink"/>
            <w:rFonts w:asciiTheme="majorBidi" w:hAnsiTheme="majorBidi" w:cstheme="majorBidi"/>
            <w:sz w:val="16"/>
            <w:szCs w:val="16"/>
            <w:lang w:bidi="ar-EG"/>
          </w:rPr>
          <w:t>https://n9.cl/maldn</w:t>
        </w:r>
      </w:hyperlink>
    </w:p>
  </w:footnote>
  <w:footnote w:id="6">
    <w:p w14:paraId="1263565D" w14:textId="5B4EC89E" w:rsidR="0088384E" w:rsidRPr="006468F7" w:rsidRDefault="0088384E">
      <w:pPr>
        <w:pStyle w:val="FootnoteText"/>
        <w:rPr>
          <w:rFonts w:asciiTheme="majorBidi" w:hAnsiTheme="majorBidi" w:cstheme="majorBidi"/>
          <w:sz w:val="16"/>
          <w:szCs w:val="16"/>
        </w:rPr>
      </w:pPr>
      <w:r w:rsidRPr="006468F7">
        <w:rPr>
          <w:rStyle w:val="FootnoteReference"/>
          <w:rFonts w:asciiTheme="majorBidi" w:hAnsiTheme="majorBidi" w:cstheme="majorBidi"/>
          <w:sz w:val="16"/>
          <w:szCs w:val="16"/>
        </w:rPr>
        <w:footnoteRef/>
      </w:r>
      <w:r w:rsidRPr="006468F7">
        <w:rPr>
          <w:rFonts w:asciiTheme="majorBidi" w:hAnsiTheme="majorBidi" w:cstheme="majorBidi"/>
          <w:sz w:val="16"/>
          <w:szCs w:val="16"/>
        </w:rPr>
        <w:t xml:space="preserve"> </w:t>
      </w:r>
      <w:r w:rsidR="00D118B0" w:rsidRPr="006468F7">
        <w:rPr>
          <w:rFonts w:asciiTheme="majorBidi" w:hAnsiTheme="majorBidi" w:cstheme="majorBidi"/>
          <w:sz w:val="16"/>
          <w:szCs w:val="16"/>
          <w:lang w:bidi="ar-EG"/>
        </w:rPr>
        <w:t xml:space="preserve">Improving prosecution of enforced disappearances: challenges and solutions, </w:t>
      </w:r>
      <w:r w:rsidR="000C1055">
        <w:rPr>
          <w:rFonts w:asciiTheme="majorBidi" w:hAnsiTheme="majorBidi" w:cstheme="majorBidi"/>
          <w:sz w:val="16"/>
          <w:szCs w:val="16"/>
          <w:lang w:bidi="ar-EG"/>
        </w:rPr>
        <w:t>C</w:t>
      </w:r>
      <w:r w:rsidR="00D118B0" w:rsidRPr="006468F7">
        <w:rPr>
          <w:rFonts w:asciiTheme="majorBidi" w:hAnsiTheme="majorBidi" w:cstheme="majorBidi"/>
          <w:sz w:val="16"/>
          <w:szCs w:val="16"/>
          <w:lang w:bidi="ar-EG"/>
        </w:rPr>
        <w:t xml:space="preserve">ivitas </w:t>
      </w:r>
      <w:r w:rsidR="000C1055">
        <w:rPr>
          <w:rFonts w:asciiTheme="majorBidi" w:hAnsiTheme="majorBidi" w:cstheme="majorBidi"/>
          <w:sz w:val="16"/>
          <w:szCs w:val="16"/>
          <w:lang w:bidi="ar-EG"/>
        </w:rPr>
        <w:t>M</w:t>
      </w:r>
      <w:r w:rsidR="00D118B0" w:rsidRPr="006468F7">
        <w:rPr>
          <w:rFonts w:asciiTheme="majorBidi" w:hAnsiTheme="majorBidi" w:cstheme="majorBidi"/>
          <w:sz w:val="16"/>
          <w:szCs w:val="16"/>
          <w:lang w:bidi="ar-EG"/>
        </w:rPr>
        <w:t xml:space="preserve">axima, </w:t>
      </w:r>
      <w:hyperlink r:id="rId6" w:history="1">
        <w:r w:rsidR="00D118B0" w:rsidRPr="006468F7">
          <w:rPr>
            <w:rStyle w:val="Hyperlink"/>
            <w:rFonts w:asciiTheme="majorBidi" w:hAnsiTheme="majorBidi" w:cstheme="majorBidi"/>
            <w:sz w:val="16"/>
            <w:szCs w:val="16"/>
            <w:lang w:bidi="ar-EG"/>
          </w:rPr>
          <w:t>https://n9.cl/maldn</w:t>
        </w:r>
      </w:hyperlink>
    </w:p>
  </w:footnote>
  <w:footnote w:id="7">
    <w:p w14:paraId="3C2F72B4" w14:textId="79DBDB4E" w:rsidR="0088384E" w:rsidRPr="006468F7" w:rsidRDefault="0088384E">
      <w:pPr>
        <w:pStyle w:val="FootnoteText"/>
        <w:rPr>
          <w:rFonts w:asciiTheme="majorBidi" w:hAnsiTheme="majorBidi" w:cstheme="majorBidi"/>
          <w:sz w:val="16"/>
          <w:szCs w:val="16"/>
        </w:rPr>
      </w:pPr>
      <w:r w:rsidRPr="006468F7">
        <w:rPr>
          <w:rStyle w:val="FootnoteReference"/>
          <w:rFonts w:asciiTheme="majorBidi" w:hAnsiTheme="majorBidi" w:cstheme="majorBidi"/>
          <w:sz w:val="16"/>
          <w:szCs w:val="16"/>
        </w:rPr>
        <w:footnoteRef/>
      </w:r>
      <w:r w:rsidRPr="006468F7">
        <w:rPr>
          <w:rFonts w:asciiTheme="majorBidi" w:hAnsiTheme="majorBidi" w:cstheme="majorBidi"/>
          <w:sz w:val="16"/>
          <w:szCs w:val="16"/>
        </w:rPr>
        <w:t xml:space="preserve"> </w:t>
      </w:r>
      <w:r w:rsidR="00D118B0" w:rsidRPr="006468F7">
        <w:rPr>
          <w:rFonts w:asciiTheme="majorBidi" w:hAnsiTheme="majorBidi" w:cstheme="majorBidi"/>
          <w:sz w:val="16"/>
          <w:szCs w:val="16"/>
          <w:lang w:bidi="ar-EG"/>
        </w:rPr>
        <w:t xml:space="preserve">State Responsibility for Disappearances Committed by Organised Criminal Groups, </w:t>
      </w:r>
      <w:r w:rsidR="000C1055">
        <w:rPr>
          <w:rFonts w:asciiTheme="majorBidi" w:hAnsiTheme="majorBidi" w:cstheme="majorBidi"/>
          <w:sz w:val="16"/>
          <w:szCs w:val="16"/>
          <w:lang w:bidi="ar-EG"/>
        </w:rPr>
        <w:t>S</w:t>
      </w:r>
      <w:r w:rsidR="00D118B0" w:rsidRPr="006468F7">
        <w:rPr>
          <w:rFonts w:asciiTheme="majorBidi" w:hAnsiTheme="majorBidi" w:cstheme="majorBidi"/>
          <w:sz w:val="16"/>
          <w:szCs w:val="16"/>
          <w:lang w:bidi="ar-EG"/>
        </w:rPr>
        <w:t xml:space="preserve">pringer, </w:t>
      </w:r>
      <w:hyperlink r:id="rId7" w:history="1">
        <w:r w:rsidR="00D118B0" w:rsidRPr="006468F7">
          <w:rPr>
            <w:rStyle w:val="Hyperlink"/>
            <w:rFonts w:asciiTheme="majorBidi" w:hAnsiTheme="majorBidi" w:cstheme="majorBidi"/>
            <w:sz w:val="16"/>
            <w:szCs w:val="16"/>
            <w:lang w:bidi="ar-EG"/>
          </w:rPr>
          <w:t>https://n9.cl/gib598</w:t>
        </w:r>
      </w:hyperlink>
    </w:p>
  </w:footnote>
  <w:footnote w:id="8">
    <w:p w14:paraId="08EF2747" w14:textId="1C259785" w:rsidR="0008286E" w:rsidRPr="006468F7" w:rsidRDefault="0008286E">
      <w:pPr>
        <w:pStyle w:val="FootnoteText"/>
        <w:rPr>
          <w:rFonts w:asciiTheme="majorBidi" w:hAnsiTheme="majorBidi" w:cstheme="majorBidi"/>
          <w:sz w:val="16"/>
          <w:szCs w:val="16"/>
        </w:rPr>
      </w:pPr>
      <w:r w:rsidRPr="006468F7">
        <w:rPr>
          <w:rStyle w:val="FootnoteReference"/>
          <w:rFonts w:asciiTheme="majorBidi" w:hAnsiTheme="majorBidi" w:cstheme="majorBidi"/>
          <w:sz w:val="16"/>
          <w:szCs w:val="16"/>
        </w:rPr>
        <w:footnoteRef/>
      </w:r>
      <w:r w:rsidRPr="006468F7">
        <w:rPr>
          <w:rFonts w:asciiTheme="majorBidi" w:hAnsiTheme="majorBidi" w:cstheme="majorBidi"/>
          <w:sz w:val="16"/>
          <w:szCs w:val="16"/>
        </w:rPr>
        <w:t xml:space="preserve"> </w:t>
      </w:r>
      <w:proofErr w:type="spellStart"/>
      <w:r w:rsidR="00D118B0" w:rsidRPr="006468F7">
        <w:rPr>
          <w:rFonts w:asciiTheme="majorBidi" w:hAnsiTheme="majorBidi" w:cstheme="majorBidi"/>
          <w:sz w:val="16"/>
          <w:szCs w:val="16"/>
          <w:lang w:bidi="ar-EG"/>
        </w:rPr>
        <w:t>Disparitions</w:t>
      </w:r>
      <w:proofErr w:type="spellEnd"/>
      <w:r w:rsidR="00D118B0" w:rsidRPr="006468F7">
        <w:rPr>
          <w:rFonts w:asciiTheme="majorBidi" w:hAnsiTheme="majorBidi" w:cstheme="majorBidi"/>
          <w:sz w:val="16"/>
          <w:szCs w:val="16"/>
          <w:lang w:bidi="ar-EG"/>
        </w:rPr>
        <w:t xml:space="preserve"> </w:t>
      </w:r>
      <w:proofErr w:type="spellStart"/>
      <w:proofErr w:type="gramStart"/>
      <w:r w:rsidR="00D118B0" w:rsidRPr="006468F7">
        <w:rPr>
          <w:rFonts w:asciiTheme="majorBidi" w:hAnsiTheme="majorBidi" w:cstheme="majorBidi"/>
          <w:sz w:val="16"/>
          <w:szCs w:val="16"/>
          <w:lang w:bidi="ar-EG"/>
        </w:rPr>
        <w:t>forcées</w:t>
      </w:r>
      <w:proofErr w:type="spellEnd"/>
      <w:r w:rsidR="00D118B0" w:rsidRPr="006468F7">
        <w:rPr>
          <w:rFonts w:asciiTheme="majorBidi" w:hAnsiTheme="majorBidi" w:cstheme="majorBidi"/>
          <w:sz w:val="16"/>
          <w:szCs w:val="16"/>
          <w:lang w:bidi="ar-EG"/>
        </w:rPr>
        <w:t xml:space="preserve"> :</w:t>
      </w:r>
      <w:proofErr w:type="gramEnd"/>
      <w:r w:rsidR="00D118B0" w:rsidRPr="006468F7">
        <w:rPr>
          <w:rFonts w:asciiTheme="majorBidi" w:hAnsiTheme="majorBidi" w:cstheme="majorBidi"/>
          <w:sz w:val="16"/>
          <w:szCs w:val="16"/>
          <w:lang w:bidi="ar-EG"/>
        </w:rPr>
        <w:t xml:space="preserve"> </w:t>
      </w:r>
      <w:proofErr w:type="spellStart"/>
      <w:r w:rsidR="00D118B0" w:rsidRPr="006468F7">
        <w:rPr>
          <w:rFonts w:asciiTheme="majorBidi" w:hAnsiTheme="majorBidi" w:cstheme="majorBidi"/>
          <w:sz w:val="16"/>
          <w:szCs w:val="16"/>
          <w:lang w:bidi="ar-EG"/>
        </w:rPr>
        <w:t>l'ONU</w:t>
      </w:r>
      <w:proofErr w:type="spellEnd"/>
      <w:r w:rsidR="00D118B0" w:rsidRPr="006468F7">
        <w:rPr>
          <w:rFonts w:asciiTheme="majorBidi" w:hAnsiTheme="majorBidi" w:cstheme="majorBidi"/>
          <w:sz w:val="16"/>
          <w:szCs w:val="16"/>
          <w:lang w:bidi="ar-EG"/>
        </w:rPr>
        <w:t xml:space="preserve"> </w:t>
      </w:r>
      <w:proofErr w:type="spellStart"/>
      <w:r w:rsidR="00D118B0" w:rsidRPr="006468F7">
        <w:rPr>
          <w:rFonts w:asciiTheme="majorBidi" w:hAnsiTheme="majorBidi" w:cstheme="majorBidi"/>
          <w:sz w:val="16"/>
          <w:szCs w:val="16"/>
          <w:lang w:bidi="ar-EG"/>
        </w:rPr>
        <w:t>appelle</w:t>
      </w:r>
      <w:proofErr w:type="spellEnd"/>
      <w:r w:rsidR="00D118B0" w:rsidRPr="006468F7">
        <w:rPr>
          <w:rFonts w:asciiTheme="majorBidi" w:hAnsiTheme="majorBidi" w:cstheme="majorBidi"/>
          <w:sz w:val="16"/>
          <w:szCs w:val="16"/>
          <w:lang w:bidi="ar-EG"/>
        </w:rPr>
        <w:t xml:space="preserve"> à </w:t>
      </w:r>
      <w:proofErr w:type="spellStart"/>
      <w:r w:rsidR="00D118B0" w:rsidRPr="006468F7">
        <w:rPr>
          <w:rFonts w:asciiTheme="majorBidi" w:hAnsiTheme="majorBidi" w:cstheme="majorBidi"/>
          <w:sz w:val="16"/>
          <w:szCs w:val="16"/>
          <w:lang w:bidi="ar-EG"/>
        </w:rPr>
        <w:t>lutter</w:t>
      </w:r>
      <w:proofErr w:type="spellEnd"/>
      <w:r w:rsidR="00D118B0" w:rsidRPr="006468F7">
        <w:rPr>
          <w:rFonts w:asciiTheme="majorBidi" w:hAnsiTheme="majorBidi" w:cstheme="majorBidi"/>
          <w:sz w:val="16"/>
          <w:szCs w:val="16"/>
          <w:lang w:bidi="ar-EG"/>
        </w:rPr>
        <w:t xml:space="preserve"> </w:t>
      </w:r>
      <w:proofErr w:type="spellStart"/>
      <w:r w:rsidR="00D118B0" w:rsidRPr="006468F7">
        <w:rPr>
          <w:rFonts w:asciiTheme="majorBidi" w:hAnsiTheme="majorBidi" w:cstheme="majorBidi"/>
          <w:sz w:val="16"/>
          <w:szCs w:val="16"/>
          <w:lang w:bidi="ar-EG"/>
        </w:rPr>
        <w:t>contre</w:t>
      </w:r>
      <w:proofErr w:type="spellEnd"/>
      <w:r w:rsidR="00D118B0" w:rsidRPr="006468F7">
        <w:rPr>
          <w:rFonts w:asciiTheme="majorBidi" w:hAnsiTheme="majorBidi" w:cstheme="majorBidi"/>
          <w:sz w:val="16"/>
          <w:szCs w:val="16"/>
          <w:lang w:bidi="ar-EG"/>
        </w:rPr>
        <w:t xml:space="preserve"> </w:t>
      </w:r>
      <w:proofErr w:type="spellStart"/>
      <w:r w:rsidR="00D118B0" w:rsidRPr="006468F7">
        <w:rPr>
          <w:rFonts w:asciiTheme="majorBidi" w:hAnsiTheme="majorBidi" w:cstheme="majorBidi"/>
          <w:sz w:val="16"/>
          <w:szCs w:val="16"/>
          <w:lang w:bidi="ar-EG"/>
        </w:rPr>
        <w:t>l'impunité</w:t>
      </w:r>
      <w:proofErr w:type="spellEnd"/>
      <w:r w:rsidR="00D118B0" w:rsidRPr="006468F7">
        <w:rPr>
          <w:rFonts w:asciiTheme="majorBidi" w:hAnsiTheme="majorBidi" w:cstheme="majorBidi"/>
          <w:sz w:val="16"/>
          <w:szCs w:val="16"/>
          <w:lang w:bidi="ar-EG"/>
        </w:rPr>
        <w:t xml:space="preserve">, UN, </w:t>
      </w:r>
      <w:hyperlink r:id="rId8" w:history="1">
        <w:r w:rsidR="00D118B0" w:rsidRPr="006468F7">
          <w:rPr>
            <w:rStyle w:val="Hyperlink"/>
            <w:rFonts w:asciiTheme="majorBidi" w:hAnsiTheme="majorBidi" w:cstheme="majorBidi"/>
            <w:sz w:val="16"/>
            <w:szCs w:val="16"/>
            <w:lang w:bidi="ar-EG"/>
          </w:rPr>
          <w:t>https://n9.cl/a76ehp</w:t>
        </w:r>
      </w:hyperlink>
    </w:p>
  </w:footnote>
  <w:footnote w:id="9">
    <w:p w14:paraId="13C91FDC" w14:textId="677A1CEB" w:rsidR="0008286E" w:rsidRPr="006468F7" w:rsidRDefault="0008286E">
      <w:pPr>
        <w:pStyle w:val="FootnoteText"/>
        <w:rPr>
          <w:rFonts w:asciiTheme="majorBidi" w:hAnsiTheme="majorBidi" w:cstheme="majorBidi"/>
          <w:sz w:val="16"/>
          <w:szCs w:val="16"/>
        </w:rPr>
      </w:pPr>
      <w:r w:rsidRPr="006468F7">
        <w:rPr>
          <w:rStyle w:val="FootnoteReference"/>
          <w:rFonts w:asciiTheme="majorBidi" w:hAnsiTheme="majorBidi" w:cstheme="majorBidi"/>
          <w:sz w:val="16"/>
          <w:szCs w:val="16"/>
        </w:rPr>
        <w:footnoteRef/>
      </w:r>
      <w:r w:rsidRPr="006468F7">
        <w:rPr>
          <w:rFonts w:asciiTheme="majorBidi" w:hAnsiTheme="majorBidi" w:cstheme="majorBidi"/>
          <w:sz w:val="16"/>
          <w:szCs w:val="16"/>
        </w:rPr>
        <w:t xml:space="preserve"> </w:t>
      </w:r>
      <w:r w:rsidR="00D118B0" w:rsidRPr="006468F7">
        <w:rPr>
          <w:rFonts w:asciiTheme="majorBidi" w:hAnsiTheme="majorBidi" w:cstheme="majorBidi"/>
          <w:sz w:val="16"/>
          <w:szCs w:val="16"/>
        </w:rPr>
        <w:t xml:space="preserve">UN Response to Enforced Disappearances - Leaving No Victim Behind, United Nations, </w:t>
      </w:r>
      <w:hyperlink r:id="rId9" w:history="1">
        <w:r w:rsidR="00D118B0" w:rsidRPr="006468F7">
          <w:rPr>
            <w:rStyle w:val="Hyperlink"/>
            <w:rFonts w:asciiTheme="majorBidi" w:hAnsiTheme="majorBidi" w:cstheme="majorBidi"/>
            <w:sz w:val="16"/>
            <w:szCs w:val="16"/>
          </w:rPr>
          <w:t>https://n9.cl/eh56g</w:t>
        </w:r>
      </w:hyperlink>
      <w:r w:rsidR="00D118B0" w:rsidRPr="006468F7">
        <w:rPr>
          <w:rFonts w:asciiTheme="majorBidi" w:hAnsiTheme="majorBidi" w:cstheme="majorBidi"/>
          <w:sz w:val="16"/>
          <w:szCs w:val="16"/>
        </w:rPr>
        <w:t xml:space="preserve"> </w:t>
      </w:r>
    </w:p>
  </w:footnote>
  <w:footnote w:id="10">
    <w:p w14:paraId="311575F8" w14:textId="09326007" w:rsidR="00FC1A85" w:rsidRPr="006468F7" w:rsidRDefault="00FC1A85">
      <w:pPr>
        <w:pStyle w:val="FootnoteText"/>
        <w:rPr>
          <w:rFonts w:asciiTheme="majorBidi" w:hAnsiTheme="majorBidi" w:cstheme="majorBidi"/>
          <w:sz w:val="16"/>
          <w:szCs w:val="16"/>
        </w:rPr>
      </w:pPr>
      <w:r w:rsidRPr="006468F7">
        <w:rPr>
          <w:rStyle w:val="FootnoteReference"/>
          <w:rFonts w:asciiTheme="majorBidi" w:hAnsiTheme="majorBidi" w:cstheme="majorBidi"/>
          <w:sz w:val="16"/>
          <w:szCs w:val="16"/>
        </w:rPr>
        <w:footnoteRef/>
      </w:r>
      <w:r w:rsidRPr="006468F7">
        <w:rPr>
          <w:rFonts w:asciiTheme="majorBidi" w:hAnsiTheme="majorBidi" w:cstheme="majorBidi"/>
          <w:sz w:val="16"/>
          <w:szCs w:val="16"/>
        </w:rPr>
        <w:t xml:space="preserve"> </w:t>
      </w:r>
      <w:r w:rsidR="00D118B0" w:rsidRPr="006468F7">
        <w:rPr>
          <w:rFonts w:asciiTheme="majorBidi" w:hAnsiTheme="majorBidi" w:cstheme="majorBidi"/>
          <w:sz w:val="16"/>
          <w:szCs w:val="16"/>
        </w:rPr>
        <w:t xml:space="preserve">Ibid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A624B" w14:textId="3736A679" w:rsidR="00A10780" w:rsidRDefault="00A10780">
    <w:pPr>
      <w:pStyle w:val="Header"/>
    </w:pPr>
    <w:r>
      <w:rPr>
        <w:rFonts w:asciiTheme="majorBidi" w:hAnsiTheme="majorBidi" w:cstheme="majorBidi"/>
        <w:noProof/>
      </w:rPr>
      <w:drawing>
        <wp:inline distT="0" distB="0" distL="0" distR="0" wp14:anchorId="469D50C4" wp14:editId="1C303CC2">
          <wp:extent cx="1543050" cy="11938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1">
                    <a:extLst>
                      <a:ext uri="{28A0092B-C50C-407E-A947-70E740481C1C}">
                        <a14:useLocalDpi xmlns:a14="http://schemas.microsoft.com/office/drawing/2010/main" val="0"/>
                      </a:ext>
                    </a:extLst>
                  </a:blip>
                  <a:srcRect t="10353" b="11993"/>
                  <a:stretch>
                    <a:fillRect/>
                  </a:stretch>
                </pic:blipFill>
                <pic:spPr bwMode="auto">
                  <a:xfrm>
                    <a:off x="0" y="0"/>
                    <a:ext cx="1543050" cy="1193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DC1F39"/>
    <w:multiLevelType w:val="hybridMultilevel"/>
    <w:tmpl w:val="13F86D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FA348A"/>
    <w:multiLevelType w:val="multilevel"/>
    <w:tmpl w:val="64E06BE2"/>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197427271">
    <w:abstractNumId w:val="1"/>
  </w:num>
  <w:num w:numId="2" w16cid:durableId="1963879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2A5"/>
    <w:rsid w:val="0008286E"/>
    <w:rsid w:val="000B6B8A"/>
    <w:rsid w:val="000C1055"/>
    <w:rsid w:val="000E4659"/>
    <w:rsid w:val="00107A66"/>
    <w:rsid w:val="00243A26"/>
    <w:rsid w:val="003205DD"/>
    <w:rsid w:val="00426331"/>
    <w:rsid w:val="00434D9A"/>
    <w:rsid w:val="00596782"/>
    <w:rsid w:val="00624E1A"/>
    <w:rsid w:val="006468F7"/>
    <w:rsid w:val="007B46D4"/>
    <w:rsid w:val="008364FD"/>
    <w:rsid w:val="0088384E"/>
    <w:rsid w:val="009137FB"/>
    <w:rsid w:val="00A10780"/>
    <w:rsid w:val="00B03787"/>
    <w:rsid w:val="00C732A5"/>
    <w:rsid w:val="00D118B0"/>
    <w:rsid w:val="00F77ACD"/>
    <w:rsid w:val="00FC1A8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5FE5B"/>
  <w15:chartTrackingRefBased/>
  <w15:docId w15:val="{8A3D3DD3-F62B-4E32-B27B-EC2478174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32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32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32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32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32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32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32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32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32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2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32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32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32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32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32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32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32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32A5"/>
    <w:rPr>
      <w:rFonts w:eastAsiaTheme="majorEastAsia" w:cstheme="majorBidi"/>
      <w:color w:val="272727" w:themeColor="text1" w:themeTint="D8"/>
    </w:rPr>
  </w:style>
  <w:style w:type="paragraph" w:styleId="Title">
    <w:name w:val="Title"/>
    <w:basedOn w:val="Normal"/>
    <w:next w:val="Normal"/>
    <w:link w:val="TitleChar"/>
    <w:uiPriority w:val="10"/>
    <w:qFormat/>
    <w:rsid w:val="00C73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2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32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32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32A5"/>
    <w:pPr>
      <w:spacing w:before="160"/>
      <w:jc w:val="center"/>
    </w:pPr>
    <w:rPr>
      <w:i/>
      <w:iCs/>
      <w:color w:val="404040" w:themeColor="text1" w:themeTint="BF"/>
    </w:rPr>
  </w:style>
  <w:style w:type="character" w:customStyle="1" w:styleId="QuoteChar">
    <w:name w:val="Quote Char"/>
    <w:basedOn w:val="DefaultParagraphFont"/>
    <w:link w:val="Quote"/>
    <w:uiPriority w:val="29"/>
    <w:rsid w:val="00C732A5"/>
    <w:rPr>
      <w:i/>
      <w:iCs/>
      <w:color w:val="404040" w:themeColor="text1" w:themeTint="BF"/>
    </w:rPr>
  </w:style>
  <w:style w:type="paragraph" w:styleId="ListParagraph">
    <w:name w:val="List Paragraph"/>
    <w:basedOn w:val="Normal"/>
    <w:uiPriority w:val="34"/>
    <w:qFormat/>
    <w:rsid w:val="00C732A5"/>
    <w:pPr>
      <w:ind w:left="720"/>
      <w:contextualSpacing/>
    </w:pPr>
  </w:style>
  <w:style w:type="character" w:styleId="IntenseEmphasis">
    <w:name w:val="Intense Emphasis"/>
    <w:basedOn w:val="DefaultParagraphFont"/>
    <w:uiPriority w:val="21"/>
    <w:qFormat/>
    <w:rsid w:val="00C732A5"/>
    <w:rPr>
      <w:i/>
      <w:iCs/>
      <w:color w:val="0F4761" w:themeColor="accent1" w:themeShade="BF"/>
    </w:rPr>
  </w:style>
  <w:style w:type="paragraph" w:styleId="IntenseQuote">
    <w:name w:val="Intense Quote"/>
    <w:basedOn w:val="Normal"/>
    <w:next w:val="Normal"/>
    <w:link w:val="IntenseQuoteChar"/>
    <w:uiPriority w:val="30"/>
    <w:qFormat/>
    <w:rsid w:val="00C732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32A5"/>
    <w:rPr>
      <w:i/>
      <w:iCs/>
      <w:color w:val="0F4761" w:themeColor="accent1" w:themeShade="BF"/>
    </w:rPr>
  </w:style>
  <w:style w:type="character" w:styleId="IntenseReference">
    <w:name w:val="Intense Reference"/>
    <w:basedOn w:val="DefaultParagraphFont"/>
    <w:uiPriority w:val="32"/>
    <w:qFormat/>
    <w:rsid w:val="00C732A5"/>
    <w:rPr>
      <w:b/>
      <w:bCs/>
      <w:smallCaps/>
      <w:color w:val="0F4761" w:themeColor="accent1" w:themeShade="BF"/>
      <w:spacing w:val="5"/>
    </w:rPr>
  </w:style>
  <w:style w:type="paragraph" w:styleId="Header">
    <w:name w:val="header"/>
    <w:basedOn w:val="Normal"/>
    <w:link w:val="HeaderChar"/>
    <w:uiPriority w:val="99"/>
    <w:unhideWhenUsed/>
    <w:rsid w:val="00A107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780"/>
  </w:style>
  <w:style w:type="paragraph" w:styleId="Footer">
    <w:name w:val="footer"/>
    <w:basedOn w:val="Normal"/>
    <w:link w:val="FooterChar"/>
    <w:uiPriority w:val="99"/>
    <w:unhideWhenUsed/>
    <w:rsid w:val="00A107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780"/>
  </w:style>
  <w:style w:type="paragraph" w:styleId="FootnoteText">
    <w:name w:val="footnote text"/>
    <w:basedOn w:val="Normal"/>
    <w:link w:val="FootnoteTextChar"/>
    <w:uiPriority w:val="99"/>
    <w:semiHidden/>
    <w:unhideWhenUsed/>
    <w:rsid w:val="00F77A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7ACD"/>
    <w:rPr>
      <w:sz w:val="20"/>
      <w:szCs w:val="20"/>
    </w:rPr>
  </w:style>
  <w:style w:type="character" w:styleId="FootnoteReference">
    <w:name w:val="footnote reference"/>
    <w:basedOn w:val="DefaultParagraphFont"/>
    <w:uiPriority w:val="99"/>
    <w:semiHidden/>
    <w:unhideWhenUsed/>
    <w:rsid w:val="00F77ACD"/>
    <w:rPr>
      <w:vertAlign w:val="superscript"/>
    </w:rPr>
  </w:style>
  <w:style w:type="character" w:styleId="Hyperlink">
    <w:name w:val="Hyperlink"/>
    <w:basedOn w:val="DefaultParagraphFont"/>
    <w:uiPriority w:val="99"/>
    <w:unhideWhenUsed/>
    <w:rsid w:val="00D118B0"/>
    <w:rPr>
      <w:color w:val="467886" w:themeColor="hyperlink"/>
      <w:u w:val="single"/>
    </w:rPr>
  </w:style>
  <w:style w:type="character" w:styleId="UnresolvedMention">
    <w:name w:val="Unresolved Mention"/>
    <w:basedOn w:val="DefaultParagraphFont"/>
    <w:uiPriority w:val="99"/>
    <w:semiHidden/>
    <w:unhideWhenUsed/>
    <w:rsid w:val="00D118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79212">
      <w:bodyDiv w:val="1"/>
      <w:marLeft w:val="0"/>
      <w:marRight w:val="0"/>
      <w:marTop w:val="0"/>
      <w:marBottom w:val="0"/>
      <w:divBdr>
        <w:top w:val="none" w:sz="0" w:space="0" w:color="auto"/>
        <w:left w:val="none" w:sz="0" w:space="0" w:color="auto"/>
        <w:bottom w:val="none" w:sz="0" w:space="0" w:color="auto"/>
        <w:right w:val="none" w:sz="0" w:space="0" w:color="auto"/>
      </w:divBdr>
    </w:div>
    <w:div w:id="1129476169">
      <w:bodyDiv w:val="1"/>
      <w:marLeft w:val="0"/>
      <w:marRight w:val="0"/>
      <w:marTop w:val="0"/>
      <w:marBottom w:val="0"/>
      <w:divBdr>
        <w:top w:val="none" w:sz="0" w:space="0" w:color="auto"/>
        <w:left w:val="none" w:sz="0" w:space="0" w:color="auto"/>
        <w:bottom w:val="none" w:sz="0" w:space="0" w:color="auto"/>
        <w:right w:val="none" w:sz="0" w:space="0" w:color="auto"/>
      </w:divBdr>
    </w:div>
    <w:div w:id="1208758647">
      <w:bodyDiv w:val="1"/>
      <w:marLeft w:val="0"/>
      <w:marRight w:val="0"/>
      <w:marTop w:val="0"/>
      <w:marBottom w:val="0"/>
      <w:divBdr>
        <w:top w:val="none" w:sz="0" w:space="0" w:color="auto"/>
        <w:left w:val="none" w:sz="0" w:space="0" w:color="auto"/>
        <w:bottom w:val="none" w:sz="0" w:space="0" w:color="auto"/>
        <w:right w:val="none" w:sz="0" w:space="0" w:color="auto"/>
      </w:divBdr>
    </w:div>
    <w:div w:id="1224759014">
      <w:bodyDiv w:val="1"/>
      <w:marLeft w:val="0"/>
      <w:marRight w:val="0"/>
      <w:marTop w:val="0"/>
      <w:marBottom w:val="0"/>
      <w:divBdr>
        <w:top w:val="none" w:sz="0" w:space="0" w:color="auto"/>
        <w:left w:val="none" w:sz="0" w:space="0" w:color="auto"/>
        <w:bottom w:val="none" w:sz="0" w:space="0" w:color="auto"/>
        <w:right w:val="none" w:sz="0" w:space="0" w:color="auto"/>
      </w:divBdr>
    </w:div>
    <w:div w:id="1281842774">
      <w:bodyDiv w:val="1"/>
      <w:marLeft w:val="0"/>
      <w:marRight w:val="0"/>
      <w:marTop w:val="0"/>
      <w:marBottom w:val="0"/>
      <w:divBdr>
        <w:top w:val="none" w:sz="0" w:space="0" w:color="auto"/>
        <w:left w:val="none" w:sz="0" w:space="0" w:color="auto"/>
        <w:bottom w:val="none" w:sz="0" w:space="0" w:color="auto"/>
        <w:right w:val="none" w:sz="0" w:space="0" w:color="auto"/>
      </w:divBdr>
    </w:div>
    <w:div w:id="1326739945">
      <w:bodyDiv w:val="1"/>
      <w:marLeft w:val="0"/>
      <w:marRight w:val="0"/>
      <w:marTop w:val="0"/>
      <w:marBottom w:val="0"/>
      <w:divBdr>
        <w:top w:val="none" w:sz="0" w:space="0" w:color="auto"/>
        <w:left w:val="none" w:sz="0" w:space="0" w:color="auto"/>
        <w:bottom w:val="none" w:sz="0" w:space="0" w:color="auto"/>
        <w:right w:val="none" w:sz="0" w:space="0" w:color="auto"/>
      </w:divBdr>
    </w:div>
    <w:div w:id="1377008625">
      <w:bodyDiv w:val="1"/>
      <w:marLeft w:val="0"/>
      <w:marRight w:val="0"/>
      <w:marTop w:val="0"/>
      <w:marBottom w:val="0"/>
      <w:divBdr>
        <w:top w:val="none" w:sz="0" w:space="0" w:color="auto"/>
        <w:left w:val="none" w:sz="0" w:space="0" w:color="auto"/>
        <w:bottom w:val="none" w:sz="0" w:space="0" w:color="auto"/>
        <w:right w:val="none" w:sz="0" w:space="0" w:color="auto"/>
      </w:divBdr>
    </w:div>
    <w:div w:id="1443646708">
      <w:bodyDiv w:val="1"/>
      <w:marLeft w:val="0"/>
      <w:marRight w:val="0"/>
      <w:marTop w:val="0"/>
      <w:marBottom w:val="0"/>
      <w:divBdr>
        <w:top w:val="none" w:sz="0" w:space="0" w:color="auto"/>
        <w:left w:val="none" w:sz="0" w:space="0" w:color="auto"/>
        <w:bottom w:val="none" w:sz="0" w:space="0" w:color="auto"/>
        <w:right w:val="none" w:sz="0" w:space="0" w:color="auto"/>
      </w:divBdr>
    </w:div>
    <w:div w:id="1948999535">
      <w:bodyDiv w:val="1"/>
      <w:marLeft w:val="0"/>
      <w:marRight w:val="0"/>
      <w:marTop w:val="0"/>
      <w:marBottom w:val="0"/>
      <w:divBdr>
        <w:top w:val="none" w:sz="0" w:space="0" w:color="auto"/>
        <w:left w:val="none" w:sz="0" w:space="0" w:color="auto"/>
        <w:bottom w:val="none" w:sz="0" w:space="0" w:color="auto"/>
        <w:right w:val="none" w:sz="0" w:space="0" w:color="auto"/>
      </w:divBdr>
    </w:div>
    <w:div w:id="198635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n9.cl/a76ehp" TargetMode="External"/><Relationship Id="rId3" Type="http://schemas.openxmlformats.org/officeDocument/2006/relationships/hyperlink" Target="https://n9.cl/gm4jq" TargetMode="External"/><Relationship Id="rId7" Type="http://schemas.openxmlformats.org/officeDocument/2006/relationships/hyperlink" Target="https://n9.cl/gib598" TargetMode="External"/><Relationship Id="rId2" Type="http://schemas.openxmlformats.org/officeDocument/2006/relationships/hyperlink" Target="https://n9.cl/ep036" TargetMode="External"/><Relationship Id="rId1" Type="http://schemas.openxmlformats.org/officeDocument/2006/relationships/hyperlink" Target="https://2u.pw/3YxJhQ" TargetMode="External"/><Relationship Id="rId6" Type="http://schemas.openxmlformats.org/officeDocument/2006/relationships/hyperlink" Target="https://n9.cl/maldn" TargetMode="External"/><Relationship Id="rId5" Type="http://schemas.openxmlformats.org/officeDocument/2006/relationships/hyperlink" Target="https://n9.cl/maldn" TargetMode="External"/><Relationship Id="rId4" Type="http://schemas.openxmlformats.org/officeDocument/2006/relationships/hyperlink" Target="https://n9.cl/fdlua" TargetMode="External"/><Relationship Id="rId9" Type="http://schemas.openxmlformats.org/officeDocument/2006/relationships/hyperlink" Target="https://n9.cl/eh56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Maat for Peace</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24CECA90-A6CB-4493-B4D0-41200497E132}"/>
</file>

<file path=customXml/itemProps2.xml><?xml version="1.0" encoding="utf-8"?>
<ds:datastoreItem xmlns:ds="http://schemas.openxmlformats.org/officeDocument/2006/customXml" ds:itemID="{BA3B5F03-B0CD-4DC4-90C3-8C984D5D2141}"/>
</file>

<file path=customXml/itemProps3.xml><?xml version="1.0" encoding="utf-8"?>
<ds:datastoreItem xmlns:ds="http://schemas.openxmlformats.org/officeDocument/2006/customXml" ds:itemID="{BE625315-31A2-4FC7-AC5D-35ED4BC24B63}"/>
</file>

<file path=docProps/app.xml><?xml version="1.0" encoding="utf-8"?>
<Properties xmlns="http://schemas.openxmlformats.org/officeDocument/2006/extended-properties" xmlns:vt="http://schemas.openxmlformats.org/officeDocument/2006/docPropsVTypes">
  <Template>Normal</Template>
  <TotalTime>4</TotalTime>
  <Pages>7</Pages>
  <Words>3004</Words>
  <Characters>17129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Manar Ibrahim</dc:creator>
  <cp:keywords/>
  <dc:description/>
  <cp:lastModifiedBy>Mira</cp:lastModifiedBy>
  <cp:revision>5</cp:revision>
  <dcterms:created xsi:type="dcterms:W3CDTF">2026-01-31T11:13:00Z</dcterms:created>
  <dcterms:modified xsi:type="dcterms:W3CDTF">2026-01-31T11:17:00Z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03e5e1a5-ef12-45c6-84b4-3159276898a4</vt:lpwstr>
  </property>
  <property fmtid="{D5CDD505-2E9C-101B-9397-08002B2CF9AE}" pid="3" name="ContentTypeId">
    <vt:lpwstr>0x0101009D953D6983EF5F4EB0B6A5354F975E96</vt:lpwstr>
  </property>
  <property fmtid="{D5CDD505-2E9C-101B-9397-08002B2CF9AE}" pid="4" name="MediaServiceImageTags">
    <vt:lpwstr/>
  </property>
</Properties>
</file>