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694C3" w14:textId="77777777" w:rsidR="00050B36" w:rsidRPr="00296F30" w:rsidRDefault="00050B36" w:rsidP="00665E2B">
      <w:pPr>
        <w:spacing w:after="0" w:line="240" w:lineRule="auto"/>
        <w:jc w:val="center"/>
        <w:rPr>
          <w:rFonts w:ascii="Arial" w:hAnsi="Arial" w:cs="Arial"/>
          <w:b/>
          <w:bCs/>
          <w:lang w:val="az-Latn-AZ"/>
        </w:rPr>
      </w:pPr>
      <w:r w:rsidRPr="00296F30">
        <w:rPr>
          <w:rFonts w:ascii="Arial" w:hAnsi="Arial" w:cs="Arial"/>
          <w:b/>
          <w:bCs/>
          <w:lang w:val="en-US"/>
        </w:rPr>
        <w:t>INFORMATION</w:t>
      </w:r>
    </w:p>
    <w:p w14:paraId="0C94FA03" w14:textId="77777777" w:rsidR="00050B36" w:rsidRPr="00296F30" w:rsidRDefault="00050B36" w:rsidP="00665E2B">
      <w:pPr>
        <w:spacing w:after="0" w:line="240" w:lineRule="auto"/>
        <w:jc w:val="center"/>
        <w:rPr>
          <w:rFonts w:ascii="Arial" w:hAnsi="Arial" w:cs="Arial"/>
          <w:b/>
          <w:bCs/>
          <w:lang w:val="az-Latn-AZ"/>
        </w:rPr>
      </w:pPr>
    </w:p>
    <w:p w14:paraId="7E8AD94A" w14:textId="0B608F36" w:rsidR="005647D5" w:rsidRPr="00296F30" w:rsidRDefault="00050B36" w:rsidP="00665E2B">
      <w:pPr>
        <w:spacing w:after="0" w:line="240" w:lineRule="auto"/>
        <w:jc w:val="center"/>
        <w:rPr>
          <w:rFonts w:ascii="Arial" w:hAnsi="Arial" w:cs="Arial"/>
          <w:b/>
          <w:bCs/>
          <w:lang w:val="en-US"/>
        </w:rPr>
      </w:pPr>
      <w:r w:rsidRPr="00296F30">
        <w:rPr>
          <w:rFonts w:ascii="Arial" w:hAnsi="Arial" w:cs="Arial"/>
          <w:b/>
          <w:bCs/>
          <w:lang w:val="en-US"/>
        </w:rPr>
        <w:t xml:space="preserve">on the results of </w:t>
      </w:r>
      <w:r w:rsidR="005647D5" w:rsidRPr="00296F30">
        <w:rPr>
          <w:rFonts w:ascii="Arial" w:hAnsi="Arial" w:cs="Arial"/>
          <w:b/>
          <w:bCs/>
          <w:lang w:val="en-US"/>
        </w:rPr>
        <w:t xml:space="preserve">the </w:t>
      </w:r>
      <w:r w:rsidRPr="00296F30">
        <w:rPr>
          <w:rFonts w:ascii="Arial" w:hAnsi="Arial" w:cs="Arial"/>
          <w:b/>
          <w:bCs/>
          <w:lang w:val="en-US"/>
        </w:rPr>
        <w:t>activities</w:t>
      </w:r>
      <w:r w:rsidR="005647D5" w:rsidRPr="00296F30">
        <w:rPr>
          <w:rFonts w:ascii="Arial" w:hAnsi="Arial" w:cs="Arial"/>
          <w:b/>
          <w:bCs/>
          <w:lang w:val="en-US"/>
        </w:rPr>
        <w:t xml:space="preserve"> and applied good practices by</w:t>
      </w:r>
      <w:r w:rsidRPr="00296F30">
        <w:rPr>
          <w:rFonts w:ascii="Arial" w:hAnsi="Arial" w:cs="Arial"/>
          <w:b/>
          <w:bCs/>
          <w:lang w:val="en-US"/>
        </w:rPr>
        <w:t xml:space="preserve"> the </w:t>
      </w:r>
    </w:p>
    <w:p w14:paraId="2113EC14" w14:textId="77777777" w:rsidR="005647D5" w:rsidRPr="00296F30" w:rsidRDefault="005647D5" w:rsidP="00665E2B">
      <w:pPr>
        <w:spacing w:after="0" w:line="240" w:lineRule="auto"/>
        <w:jc w:val="center"/>
        <w:rPr>
          <w:rFonts w:ascii="Arial" w:hAnsi="Arial" w:cs="Arial"/>
          <w:b/>
          <w:bCs/>
          <w:lang w:val="en-US"/>
        </w:rPr>
      </w:pPr>
      <w:r w:rsidRPr="00296F30">
        <w:rPr>
          <w:rFonts w:ascii="Arial" w:hAnsi="Arial" w:cs="Arial"/>
          <w:b/>
          <w:bCs/>
          <w:lang w:val="en-US"/>
        </w:rPr>
        <w:t xml:space="preserve">Commissioner for </w:t>
      </w:r>
      <w:r w:rsidR="00050B36" w:rsidRPr="00296F30">
        <w:rPr>
          <w:rFonts w:ascii="Arial" w:hAnsi="Arial" w:cs="Arial"/>
          <w:b/>
          <w:bCs/>
          <w:lang w:val="en-US"/>
        </w:rPr>
        <w:t xml:space="preserve">Human Rights (Ombudsman) of the </w:t>
      </w:r>
    </w:p>
    <w:p w14:paraId="1EF1476F" w14:textId="77777777" w:rsidR="005647D5" w:rsidRPr="00296F30" w:rsidRDefault="00050B36" w:rsidP="00665E2B">
      <w:pPr>
        <w:spacing w:after="0" w:line="240" w:lineRule="auto"/>
        <w:jc w:val="center"/>
        <w:rPr>
          <w:rFonts w:ascii="Arial" w:hAnsi="Arial" w:cs="Arial"/>
          <w:b/>
          <w:bCs/>
          <w:lang w:val="en-US"/>
        </w:rPr>
      </w:pPr>
      <w:r w:rsidRPr="00296F30">
        <w:rPr>
          <w:rFonts w:ascii="Arial" w:hAnsi="Arial" w:cs="Arial"/>
          <w:b/>
          <w:bCs/>
          <w:lang w:val="en-US"/>
        </w:rPr>
        <w:t>Republic of Azerbaijan</w:t>
      </w:r>
      <w:r w:rsidR="005647D5" w:rsidRPr="00296F30">
        <w:rPr>
          <w:rFonts w:ascii="Arial" w:hAnsi="Arial" w:cs="Arial"/>
          <w:b/>
          <w:bCs/>
          <w:lang w:val="en-US"/>
        </w:rPr>
        <w:t>,</w:t>
      </w:r>
      <w:r w:rsidRPr="00296F30">
        <w:rPr>
          <w:rFonts w:ascii="Arial" w:hAnsi="Arial" w:cs="Arial"/>
          <w:b/>
          <w:bCs/>
          <w:lang w:val="en-US"/>
        </w:rPr>
        <w:t xml:space="preserve"> within the framework of the </w:t>
      </w:r>
    </w:p>
    <w:p w14:paraId="38440801" w14:textId="77777777" w:rsidR="005647D5" w:rsidRPr="00296F30" w:rsidRDefault="005647D5" w:rsidP="00665E2B">
      <w:pPr>
        <w:spacing w:after="0" w:line="240" w:lineRule="auto"/>
        <w:jc w:val="center"/>
        <w:rPr>
          <w:rFonts w:ascii="Arial" w:hAnsi="Arial" w:cs="Arial"/>
          <w:b/>
          <w:bCs/>
          <w:lang w:val="en-US"/>
        </w:rPr>
      </w:pPr>
      <w:r w:rsidRPr="00296F30">
        <w:rPr>
          <w:rFonts w:ascii="Arial" w:hAnsi="Arial" w:cs="Arial"/>
          <w:b/>
          <w:bCs/>
          <w:lang w:val="en-US"/>
        </w:rPr>
        <w:t xml:space="preserve">Universal Periodic Review (UPR) mechanism of the </w:t>
      </w:r>
    </w:p>
    <w:p w14:paraId="7A258C40" w14:textId="77777777" w:rsidR="005647D5" w:rsidRPr="00296F30" w:rsidRDefault="00050B36" w:rsidP="00665E2B">
      <w:pPr>
        <w:spacing w:after="0" w:line="240" w:lineRule="auto"/>
        <w:jc w:val="center"/>
        <w:rPr>
          <w:rFonts w:ascii="Arial" w:hAnsi="Arial" w:cs="Arial"/>
          <w:b/>
          <w:bCs/>
          <w:lang w:val="en-US"/>
        </w:rPr>
      </w:pPr>
      <w:r w:rsidRPr="00296F30">
        <w:rPr>
          <w:rFonts w:ascii="Arial" w:hAnsi="Arial" w:cs="Arial"/>
          <w:b/>
          <w:bCs/>
          <w:lang w:val="en-US"/>
        </w:rPr>
        <w:t>UN Human Rights Council</w:t>
      </w:r>
      <w:r w:rsidR="005647D5" w:rsidRPr="00296F30">
        <w:rPr>
          <w:rFonts w:ascii="Arial" w:hAnsi="Arial" w:cs="Arial"/>
          <w:b/>
          <w:bCs/>
          <w:lang w:val="en-US"/>
        </w:rPr>
        <w:t xml:space="preserve"> </w:t>
      </w:r>
      <w:r w:rsidRPr="00296F30">
        <w:rPr>
          <w:rFonts w:ascii="Arial" w:hAnsi="Arial" w:cs="Arial"/>
          <w:b/>
          <w:bCs/>
          <w:lang w:val="en-US"/>
        </w:rPr>
        <w:t xml:space="preserve">for the III and IV cycles, and </w:t>
      </w:r>
    </w:p>
    <w:p w14:paraId="62A9C985" w14:textId="0D8274E1" w:rsidR="00050B36" w:rsidRPr="00296F30" w:rsidRDefault="00050B36" w:rsidP="00665E2B">
      <w:pPr>
        <w:spacing w:after="0" w:line="240" w:lineRule="auto"/>
        <w:jc w:val="center"/>
        <w:rPr>
          <w:rFonts w:ascii="Arial" w:hAnsi="Arial" w:cs="Arial"/>
          <w:b/>
          <w:bCs/>
          <w:lang w:val="en-US"/>
        </w:rPr>
      </w:pPr>
      <w:r w:rsidRPr="00296F30">
        <w:rPr>
          <w:rFonts w:ascii="Arial" w:hAnsi="Arial" w:cs="Arial"/>
          <w:b/>
          <w:bCs/>
          <w:lang w:val="en-US"/>
        </w:rPr>
        <w:t>innovative approaches for the V cycle of UPR (2027–2032)</w:t>
      </w:r>
    </w:p>
    <w:p w14:paraId="3BCE7194" w14:textId="77777777" w:rsidR="0025660B" w:rsidRPr="00296F30" w:rsidRDefault="0025660B" w:rsidP="00665E2B">
      <w:pPr>
        <w:spacing w:after="0" w:line="240" w:lineRule="auto"/>
        <w:rPr>
          <w:rFonts w:ascii="Arial" w:hAnsi="Arial" w:cs="Arial"/>
          <w:lang w:val="en-US"/>
        </w:rPr>
      </w:pPr>
    </w:p>
    <w:p w14:paraId="5749729D" w14:textId="77777777" w:rsidR="005647D5" w:rsidRPr="00296F30" w:rsidRDefault="005647D5" w:rsidP="00665E2B">
      <w:pPr>
        <w:spacing w:after="0" w:line="240" w:lineRule="auto"/>
        <w:rPr>
          <w:rFonts w:ascii="Arial" w:hAnsi="Arial" w:cs="Arial"/>
          <w:lang w:val="en-US"/>
        </w:rPr>
      </w:pPr>
    </w:p>
    <w:p w14:paraId="077AE824" w14:textId="262AD29B" w:rsidR="0025660B" w:rsidRPr="00296F30" w:rsidRDefault="0063217D" w:rsidP="00665E2B">
      <w:pPr>
        <w:spacing w:after="0" w:line="240" w:lineRule="auto"/>
        <w:ind w:firstLine="708"/>
        <w:jc w:val="both"/>
        <w:rPr>
          <w:rFonts w:ascii="Arial" w:hAnsi="Arial" w:cs="Arial"/>
          <w:b/>
          <w:bCs/>
          <w:lang w:val="en-US"/>
        </w:rPr>
      </w:pPr>
      <w:r w:rsidRPr="00296F30">
        <w:rPr>
          <w:rFonts w:ascii="Arial" w:hAnsi="Arial" w:cs="Arial"/>
          <w:b/>
          <w:bCs/>
          <w:lang w:val="en-US"/>
        </w:rPr>
        <w:t xml:space="preserve">Please provide concrete examples of good, promising and innovative practices by your NHRI, during the third and fourth UPR cycles (and their impact if possible). </w:t>
      </w:r>
      <w:proofErr w:type="spellStart"/>
      <w:r w:rsidRPr="00296F30">
        <w:rPr>
          <w:rFonts w:ascii="Arial" w:hAnsi="Arial" w:cs="Arial"/>
          <w:b/>
          <w:bCs/>
        </w:rPr>
        <w:t>These</w:t>
      </w:r>
      <w:proofErr w:type="spellEnd"/>
      <w:r w:rsidRPr="00296F30">
        <w:rPr>
          <w:rFonts w:ascii="Arial" w:hAnsi="Arial" w:cs="Arial"/>
          <w:b/>
          <w:bCs/>
        </w:rPr>
        <w:t xml:space="preserve"> </w:t>
      </w:r>
      <w:proofErr w:type="spellStart"/>
      <w:r w:rsidRPr="00296F30">
        <w:rPr>
          <w:rFonts w:ascii="Arial" w:hAnsi="Arial" w:cs="Arial"/>
          <w:b/>
          <w:bCs/>
        </w:rPr>
        <w:t>could</w:t>
      </w:r>
      <w:proofErr w:type="spellEnd"/>
      <w:r w:rsidRPr="00296F30">
        <w:rPr>
          <w:rFonts w:ascii="Arial" w:hAnsi="Arial" w:cs="Arial"/>
          <w:b/>
          <w:bCs/>
        </w:rPr>
        <w:t xml:space="preserve"> </w:t>
      </w:r>
      <w:proofErr w:type="spellStart"/>
      <w:r w:rsidRPr="00296F30">
        <w:rPr>
          <w:rFonts w:ascii="Arial" w:hAnsi="Arial" w:cs="Arial"/>
          <w:b/>
          <w:bCs/>
        </w:rPr>
        <w:t>include</w:t>
      </w:r>
      <w:proofErr w:type="spellEnd"/>
      <w:r w:rsidRPr="00296F30">
        <w:rPr>
          <w:rFonts w:ascii="Arial" w:hAnsi="Arial" w:cs="Arial"/>
          <w:b/>
          <w:bCs/>
        </w:rPr>
        <w:t xml:space="preserve"> </w:t>
      </w:r>
      <w:proofErr w:type="spellStart"/>
      <w:r w:rsidRPr="00296F30">
        <w:rPr>
          <w:rFonts w:ascii="Arial" w:hAnsi="Arial" w:cs="Arial"/>
          <w:b/>
          <w:bCs/>
        </w:rPr>
        <w:t>practices</w:t>
      </w:r>
      <w:proofErr w:type="spellEnd"/>
      <w:r w:rsidRPr="00296F30">
        <w:rPr>
          <w:rFonts w:ascii="Arial" w:hAnsi="Arial" w:cs="Arial"/>
          <w:b/>
          <w:bCs/>
        </w:rPr>
        <w:t xml:space="preserve"> </w:t>
      </w:r>
      <w:proofErr w:type="spellStart"/>
      <w:r w:rsidRPr="00296F30">
        <w:rPr>
          <w:rFonts w:ascii="Arial" w:hAnsi="Arial" w:cs="Arial"/>
          <w:b/>
          <w:bCs/>
        </w:rPr>
        <w:t>related</w:t>
      </w:r>
      <w:proofErr w:type="spellEnd"/>
      <w:r w:rsidRPr="00296F30">
        <w:rPr>
          <w:rFonts w:ascii="Arial" w:hAnsi="Arial" w:cs="Arial"/>
          <w:b/>
          <w:bCs/>
        </w:rPr>
        <w:t xml:space="preserve">, </w:t>
      </w:r>
      <w:proofErr w:type="spellStart"/>
      <w:r w:rsidRPr="00296F30">
        <w:rPr>
          <w:rFonts w:ascii="Arial" w:hAnsi="Arial" w:cs="Arial"/>
          <w:b/>
          <w:bCs/>
        </w:rPr>
        <w:t>but</w:t>
      </w:r>
      <w:proofErr w:type="spellEnd"/>
      <w:r w:rsidRPr="00296F30">
        <w:rPr>
          <w:rFonts w:ascii="Arial" w:hAnsi="Arial" w:cs="Arial"/>
          <w:b/>
          <w:bCs/>
        </w:rPr>
        <w:t xml:space="preserve"> </w:t>
      </w:r>
      <w:proofErr w:type="spellStart"/>
      <w:r w:rsidRPr="00296F30">
        <w:rPr>
          <w:rFonts w:ascii="Arial" w:hAnsi="Arial" w:cs="Arial"/>
          <w:b/>
          <w:bCs/>
        </w:rPr>
        <w:t>not</w:t>
      </w:r>
      <w:proofErr w:type="spellEnd"/>
      <w:r w:rsidRPr="00296F30">
        <w:rPr>
          <w:rFonts w:ascii="Arial" w:hAnsi="Arial" w:cs="Arial"/>
          <w:b/>
          <w:bCs/>
        </w:rPr>
        <w:t xml:space="preserve"> </w:t>
      </w:r>
      <w:proofErr w:type="spellStart"/>
      <w:r w:rsidRPr="00296F30">
        <w:rPr>
          <w:rFonts w:ascii="Arial" w:hAnsi="Arial" w:cs="Arial"/>
          <w:b/>
          <w:bCs/>
        </w:rPr>
        <w:t>limited</w:t>
      </w:r>
      <w:proofErr w:type="spellEnd"/>
      <w:r w:rsidRPr="00296F30">
        <w:rPr>
          <w:rFonts w:ascii="Arial" w:hAnsi="Arial" w:cs="Arial"/>
          <w:b/>
          <w:bCs/>
        </w:rPr>
        <w:t>, to:</w:t>
      </w:r>
    </w:p>
    <w:p w14:paraId="677DAE1F" w14:textId="77777777" w:rsidR="00693C9F" w:rsidRPr="00296F30" w:rsidRDefault="0063217D" w:rsidP="00665E2B">
      <w:pPr>
        <w:pStyle w:val="ListParagraph"/>
        <w:numPr>
          <w:ilvl w:val="0"/>
          <w:numId w:val="3"/>
        </w:numPr>
        <w:spacing w:after="0" w:line="240" w:lineRule="auto"/>
        <w:jc w:val="both"/>
        <w:rPr>
          <w:rFonts w:ascii="Arial" w:hAnsi="Arial" w:cs="Arial"/>
          <w:b/>
          <w:bCs/>
          <w:lang w:val="az-Latn-AZ"/>
        </w:rPr>
      </w:pPr>
      <w:r w:rsidRPr="00296F30">
        <w:rPr>
          <w:rFonts w:ascii="Arial" w:hAnsi="Arial" w:cs="Arial"/>
          <w:b/>
          <w:bCs/>
          <w:lang w:val="en-US"/>
        </w:rPr>
        <w:t>implementation of UPR recommendations (monitoring, cooperation with the executive and legislative branches, cooperation with civil society)</w:t>
      </w:r>
    </w:p>
    <w:p w14:paraId="63792C85" w14:textId="77777777" w:rsidR="00DC2166" w:rsidRPr="00296F30" w:rsidRDefault="00DC2166" w:rsidP="00665E2B">
      <w:pPr>
        <w:pStyle w:val="ListParagraph"/>
        <w:spacing w:after="0" w:line="240" w:lineRule="auto"/>
        <w:jc w:val="both"/>
        <w:rPr>
          <w:rFonts w:ascii="Arial" w:hAnsi="Arial" w:cs="Arial"/>
          <w:b/>
          <w:bCs/>
          <w:lang w:val="az-Latn-AZ"/>
        </w:rPr>
      </w:pPr>
    </w:p>
    <w:p w14:paraId="1AC52F36" w14:textId="73A90D86" w:rsidR="007C20C4" w:rsidRPr="00296F30" w:rsidRDefault="00677C96" w:rsidP="00665E2B">
      <w:pPr>
        <w:pStyle w:val="ListParagraph"/>
        <w:spacing w:after="0" w:line="240" w:lineRule="auto"/>
        <w:ind w:firstLine="696"/>
        <w:jc w:val="both"/>
        <w:rPr>
          <w:rFonts w:ascii="Arial" w:hAnsi="Arial" w:cs="Arial"/>
          <w:lang w:val="en-US"/>
        </w:rPr>
      </w:pPr>
      <w:r w:rsidRPr="00296F30">
        <w:rPr>
          <w:rFonts w:ascii="Arial" w:hAnsi="Arial" w:cs="Arial"/>
          <w:lang w:val="en-US"/>
        </w:rPr>
        <w:t xml:space="preserve">- </w:t>
      </w:r>
      <w:r w:rsidR="00693C9F" w:rsidRPr="00296F30">
        <w:rPr>
          <w:rFonts w:ascii="Arial" w:hAnsi="Arial" w:cs="Arial"/>
          <w:lang w:val="en-US"/>
        </w:rPr>
        <w:t xml:space="preserve">The Commissioner for Human Rights (Ombudsman) of the Republic of Azerbaijan </w:t>
      </w:r>
      <w:r w:rsidR="00A81217" w:rsidRPr="00296F30">
        <w:rPr>
          <w:rFonts w:ascii="Arial" w:hAnsi="Arial" w:cs="Arial"/>
          <w:lang w:val="en-US"/>
        </w:rPr>
        <w:t>evaluates</w:t>
      </w:r>
      <w:r w:rsidR="00693C9F" w:rsidRPr="00296F30">
        <w:rPr>
          <w:rFonts w:ascii="Arial" w:hAnsi="Arial" w:cs="Arial"/>
          <w:lang w:val="en-US"/>
        </w:rPr>
        <w:t xml:space="preserve"> the implementation of recommendations issued within the framework of the third and fourth cycles of the Universal Periodic Review (UPR) as a continuous process of monitoring, institutional analysis, and formulation of recommendations in the field of human rights protection. In this regard, the Ombudsman has </w:t>
      </w:r>
      <w:r w:rsidR="005B736B" w:rsidRPr="00296F30">
        <w:rPr>
          <w:rFonts w:ascii="Arial" w:hAnsi="Arial" w:cs="Arial"/>
          <w:lang w:val="en-US"/>
        </w:rPr>
        <w:t>undertaken systematic activities in collaboration with state authorities, civil society, international organizations, and</w:t>
      </w:r>
      <w:r w:rsidR="007B1BA0" w:rsidRPr="00296F30">
        <w:rPr>
          <w:rFonts w:ascii="Arial" w:hAnsi="Arial" w:cs="Arial"/>
          <w:lang w:val="en-US"/>
        </w:rPr>
        <w:t xml:space="preserve"> </w:t>
      </w:r>
      <w:r w:rsidR="00693C9F" w:rsidRPr="00296F30">
        <w:rPr>
          <w:rFonts w:ascii="Arial" w:hAnsi="Arial" w:cs="Arial"/>
          <w:lang w:val="en-US"/>
        </w:rPr>
        <w:t>independent experts.</w:t>
      </w:r>
    </w:p>
    <w:p w14:paraId="40B9DDB7" w14:textId="101E64E1" w:rsidR="007C20C4" w:rsidRPr="00296F30" w:rsidRDefault="00A81217" w:rsidP="00665E2B">
      <w:pPr>
        <w:pStyle w:val="ListParagraph"/>
        <w:spacing w:after="0" w:line="240" w:lineRule="auto"/>
        <w:ind w:firstLine="696"/>
        <w:jc w:val="both"/>
        <w:rPr>
          <w:rFonts w:ascii="Arial" w:hAnsi="Arial" w:cs="Arial"/>
          <w:kern w:val="0"/>
          <w:lang w:val="en-US"/>
          <w14:ligatures w14:val="none"/>
        </w:rPr>
      </w:pPr>
      <w:r w:rsidRPr="00296F30">
        <w:rPr>
          <w:rFonts w:ascii="Arial" w:hAnsi="Arial" w:cs="Arial"/>
          <w:kern w:val="0"/>
          <w:lang w:val="en-US"/>
          <w14:ligatures w14:val="none"/>
        </w:rPr>
        <w:t xml:space="preserve">In 2023, the amendments made </w:t>
      </w:r>
      <w:r w:rsidR="00693C9F" w:rsidRPr="00296F30">
        <w:rPr>
          <w:rFonts w:ascii="Arial" w:hAnsi="Arial" w:cs="Arial"/>
          <w:kern w:val="0"/>
          <w:lang w:val="en-US"/>
          <w14:ligatures w14:val="none"/>
        </w:rPr>
        <w:t>to the Constitutional Law of the Republic of Azerbaijan “On the Commissioner for Human Rights (Ombudsman) of the Republic of Azerbaijan” have been of particular importance in terms of expandin</w:t>
      </w:r>
      <w:r w:rsidRPr="00296F30">
        <w:rPr>
          <w:rFonts w:ascii="Arial" w:hAnsi="Arial" w:cs="Arial"/>
          <w:kern w:val="0"/>
          <w:lang w:val="en-US"/>
          <w14:ligatures w14:val="none"/>
        </w:rPr>
        <w:t>g the mandate of the Ombudsman i</w:t>
      </w:r>
      <w:r w:rsidR="00693C9F" w:rsidRPr="00296F30">
        <w:rPr>
          <w:rFonts w:ascii="Arial" w:hAnsi="Arial" w:cs="Arial"/>
          <w:kern w:val="0"/>
          <w:lang w:val="en-US"/>
          <w14:ligatures w14:val="none"/>
        </w:rPr>
        <w:t>nstitution and strengthening its institutional capacities. Pursuant to these amendments, the Ombudsman performs the functions of an independent monitoring mechanism for the implementation and promotion of the Convention on the Rights of Persons with Disabilities and the Convention on the Rights of the Child, as well as for ensuring the right to equality and preventing discrimination.</w:t>
      </w:r>
    </w:p>
    <w:p w14:paraId="7B615AC8" w14:textId="77777777" w:rsidR="007C20C4" w:rsidRPr="00296F30" w:rsidRDefault="00693C9F" w:rsidP="00665E2B">
      <w:pPr>
        <w:pStyle w:val="ListParagraph"/>
        <w:spacing w:after="0" w:line="240" w:lineRule="auto"/>
        <w:ind w:firstLine="696"/>
        <w:jc w:val="both"/>
        <w:rPr>
          <w:rFonts w:ascii="Arial" w:hAnsi="Arial" w:cs="Arial"/>
          <w:kern w:val="0"/>
          <w:lang w:val="en-US"/>
          <w14:ligatures w14:val="none"/>
        </w:rPr>
      </w:pPr>
      <w:r w:rsidRPr="00296F30">
        <w:rPr>
          <w:rFonts w:ascii="Arial" w:hAnsi="Arial" w:cs="Arial"/>
          <w:kern w:val="0"/>
          <w:lang w:val="en-US"/>
          <w14:ligatures w14:val="none"/>
        </w:rPr>
        <w:t>For the effective implementation of these mandates, the Ombudsman established relevant structural divisions and special monitoring groups in the aforementioned areas and approved regulations governing the organization, coordination, and functioning of their activities.</w:t>
      </w:r>
    </w:p>
    <w:p w14:paraId="4A9938F5" w14:textId="72A9D4FD" w:rsidR="007C20C4" w:rsidRPr="00296F30" w:rsidRDefault="00693C9F" w:rsidP="00665E2B">
      <w:pPr>
        <w:pStyle w:val="ListParagraph"/>
        <w:spacing w:after="0" w:line="240" w:lineRule="auto"/>
        <w:ind w:firstLine="696"/>
        <w:jc w:val="both"/>
        <w:rPr>
          <w:rFonts w:ascii="Arial" w:hAnsi="Arial" w:cs="Arial"/>
          <w:kern w:val="0"/>
          <w:lang w:val="en-US"/>
          <w14:ligatures w14:val="none"/>
        </w:rPr>
      </w:pPr>
      <w:r w:rsidRPr="00296F30">
        <w:rPr>
          <w:rFonts w:ascii="Arial" w:hAnsi="Arial" w:cs="Arial"/>
          <w:kern w:val="0"/>
          <w:lang w:val="en-US"/>
          <w14:ligatures w14:val="none"/>
        </w:rPr>
        <w:t>As a result, the legal and institutional reforms undertaken have further strength</w:t>
      </w:r>
      <w:r w:rsidR="007250AB" w:rsidRPr="00296F30">
        <w:rPr>
          <w:rFonts w:ascii="Arial" w:hAnsi="Arial" w:cs="Arial"/>
          <w:kern w:val="0"/>
          <w:lang w:val="en-US"/>
          <w14:ligatures w14:val="none"/>
        </w:rPr>
        <w:t>ened the role of the Ombudsman i</w:t>
      </w:r>
      <w:r w:rsidRPr="00296F30">
        <w:rPr>
          <w:rFonts w:ascii="Arial" w:hAnsi="Arial" w:cs="Arial"/>
          <w:kern w:val="0"/>
          <w:lang w:val="en-US"/>
          <w14:ligatures w14:val="none"/>
        </w:rPr>
        <w:t>nstitution in the promotion, protection, and monitoring of human rights, particularly by significantly expanding independent monitoring capacities concerning the rights of vulnerable population groups.</w:t>
      </w:r>
    </w:p>
    <w:p w14:paraId="3422C181" w14:textId="77777777" w:rsidR="007C20C4" w:rsidRPr="00296F30" w:rsidRDefault="00693C9F" w:rsidP="00665E2B">
      <w:pPr>
        <w:pStyle w:val="ListParagraph"/>
        <w:spacing w:after="0" w:line="240" w:lineRule="auto"/>
        <w:ind w:firstLine="696"/>
        <w:jc w:val="both"/>
        <w:rPr>
          <w:rFonts w:ascii="Arial" w:hAnsi="Arial" w:cs="Arial"/>
          <w:kern w:val="0"/>
          <w:lang w:val="en-US"/>
          <w14:ligatures w14:val="none"/>
        </w:rPr>
      </w:pPr>
      <w:r w:rsidRPr="00296F30">
        <w:rPr>
          <w:rFonts w:ascii="Arial" w:hAnsi="Arial" w:cs="Arial"/>
          <w:kern w:val="0"/>
          <w:lang w:val="en-US"/>
          <w14:ligatures w14:val="none"/>
        </w:rPr>
        <w:t>This approach has enabled the thematic follow-up of UPR recommendations, the systematic assessment of their implementation status, and the targeted identification of existing challenges. Based on visits, monitoring activities, thematic studies, on-site inspections, and the analysis of applications received by the Ombudsman, recommendations were submitted to the relevant state authorities, and proposals were put forward with regard to improving legislation and administrative practices.</w:t>
      </w:r>
    </w:p>
    <w:p w14:paraId="4AA5934D" w14:textId="456C57B0" w:rsidR="007C20C4" w:rsidRPr="00296F30" w:rsidRDefault="005B736B" w:rsidP="00665E2B">
      <w:pPr>
        <w:pStyle w:val="ListParagraph"/>
        <w:spacing w:after="0" w:line="240" w:lineRule="auto"/>
        <w:ind w:firstLine="696"/>
        <w:jc w:val="both"/>
        <w:rPr>
          <w:rFonts w:ascii="Arial" w:hAnsi="Arial" w:cs="Arial"/>
          <w:kern w:val="0"/>
          <w:lang w:val="en-US"/>
          <w14:ligatures w14:val="none"/>
        </w:rPr>
      </w:pPr>
      <w:r w:rsidRPr="00296F30">
        <w:rPr>
          <w:rFonts w:ascii="Arial" w:hAnsi="Arial" w:cs="Arial"/>
          <w:kern w:val="0"/>
          <w:lang w:val="en-US"/>
          <w14:ligatures w14:val="none"/>
        </w:rPr>
        <w:t>Within this framework, opinions and recommendations were provided to the Milli Majlis (Parliament), relevant central executive authorities, and other competent institutions regarding the protection of human rights, the implementation of legislation, and the improvement of administrative practices.</w:t>
      </w:r>
    </w:p>
    <w:p w14:paraId="4E05D3E9" w14:textId="3D5DBD8A" w:rsidR="00693C9F" w:rsidRPr="00296F30" w:rsidRDefault="00693C9F" w:rsidP="00665E2B">
      <w:pPr>
        <w:pStyle w:val="ListParagraph"/>
        <w:spacing w:after="0" w:line="240" w:lineRule="auto"/>
        <w:ind w:firstLine="696"/>
        <w:jc w:val="both"/>
        <w:rPr>
          <w:rFonts w:ascii="Arial" w:hAnsi="Arial" w:cs="Arial"/>
          <w:kern w:val="0"/>
          <w:lang w:val="en-US"/>
          <w14:ligatures w14:val="none"/>
        </w:rPr>
      </w:pPr>
      <w:r w:rsidRPr="00296F30">
        <w:rPr>
          <w:rFonts w:ascii="Arial" w:hAnsi="Arial" w:cs="Arial"/>
          <w:kern w:val="0"/>
          <w:lang w:val="en-US"/>
          <w14:ligatures w14:val="none"/>
        </w:rPr>
        <w:lastRenderedPageBreak/>
        <w:t>At the same time, within the framework of cooperation with the UN treaty bodies, the Office of the United Nations High Commissioner for Human Rights (OHCHR), the Unit</w:t>
      </w:r>
      <w:r w:rsidR="007250AB" w:rsidRPr="00296F30">
        <w:rPr>
          <w:rFonts w:ascii="Arial" w:hAnsi="Arial" w:cs="Arial"/>
          <w:kern w:val="0"/>
          <w:lang w:val="en-US"/>
          <w14:ligatures w14:val="none"/>
        </w:rPr>
        <w:t>ed Nations Development Program</w:t>
      </w:r>
      <w:r w:rsidRPr="00296F30">
        <w:rPr>
          <w:rFonts w:ascii="Arial" w:hAnsi="Arial" w:cs="Arial"/>
          <w:kern w:val="0"/>
          <w:lang w:val="en-US"/>
          <w14:ligatures w14:val="none"/>
        </w:rPr>
        <w:t xml:space="preserve"> (UNDP), UNICEF, the Council of Europe, and other international partners, the Ombudsman submitted alternative reports and relevant information. In addition, consultations conducted with non-governmental organizations</w:t>
      </w:r>
      <w:r w:rsidR="00677C96" w:rsidRPr="00296F30">
        <w:rPr>
          <w:rFonts w:ascii="Arial" w:hAnsi="Arial" w:cs="Arial"/>
          <w:kern w:val="0"/>
          <w:lang w:val="en-US"/>
          <w14:ligatures w14:val="none"/>
        </w:rPr>
        <w:t xml:space="preserve"> (NGOs)</w:t>
      </w:r>
      <w:r w:rsidRPr="00296F30">
        <w:rPr>
          <w:rFonts w:ascii="Arial" w:hAnsi="Arial" w:cs="Arial"/>
          <w:kern w:val="0"/>
          <w:lang w:val="en-US"/>
          <w14:ligatures w14:val="none"/>
        </w:rPr>
        <w:t>, human rights defenders, and independent experts facilitated multilateral discussions on existing challenges and priority areas in the field of human rights protection.</w:t>
      </w:r>
      <w:r w:rsidR="00047D35" w:rsidRPr="00296F30">
        <w:rPr>
          <w:rFonts w:ascii="Arial" w:hAnsi="Arial" w:cs="Arial"/>
          <w:kern w:val="0"/>
          <w:lang w:val="en-US"/>
          <w14:ligatures w14:val="none"/>
        </w:rPr>
        <w:t xml:space="preserve"> </w:t>
      </w:r>
      <w:r w:rsidRPr="00296F30">
        <w:rPr>
          <w:rFonts w:ascii="Arial" w:hAnsi="Arial" w:cs="Arial"/>
          <w:kern w:val="0"/>
          <w:lang w:val="en-US"/>
          <w14:ligatures w14:val="none"/>
        </w:rPr>
        <w:t xml:space="preserve">The Working Group on </w:t>
      </w:r>
      <w:r w:rsidR="00047D35" w:rsidRPr="00296F30">
        <w:rPr>
          <w:rFonts w:ascii="Arial" w:hAnsi="Arial" w:cs="Arial"/>
          <w:kern w:val="0"/>
          <w:lang w:val="en-US"/>
          <w14:ligatures w14:val="none"/>
        </w:rPr>
        <w:t xml:space="preserve">“Mental Health and Human Rights”, </w:t>
      </w:r>
      <w:r w:rsidRPr="00296F30">
        <w:rPr>
          <w:rFonts w:ascii="Arial" w:hAnsi="Arial" w:cs="Arial"/>
          <w:kern w:val="0"/>
          <w:lang w:val="en-US"/>
          <w14:ligatures w14:val="none"/>
        </w:rPr>
        <w:t>established at the initiative of the Ombudsman, as well as various thematic platforms, have served as effective mechanisms for developing proposals in relevant fields and strengthening institutional cooperation.</w:t>
      </w:r>
    </w:p>
    <w:p w14:paraId="3150D8D2" w14:textId="77777777" w:rsidR="005647D5" w:rsidRPr="00296F30" w:rsidRDefault="005647D5" w:rsidP="005B736B">
      <w:pPr>
        <w:spacing w:after="0" w:line="240" w:lineRule="auto"/>
        <w:jc w:val="both"/>
        <w:rPr>
          <w:rFonts w:ascii="Arial" w:hAnsi="Arial" w:cs="Arial"/>
          <w:lang w:val="en-US"/>
        </w:rPr>
      </w:pPr>
    </w:p>
    <w:p w14:paraId="27CD92B7" w14:textId="77777777" w:rsidR="005B736B" w:rsidRPr="00296F30" w:rsidRDefault="005B736B" w:rsidP="005B736B">
      <w:pPr>
        <w:spacing w:after="0" w:line="240" w:lineRule="auto"/>
        <w:jc w:val="both"/>
        <w:rPr>
          <w:rFonts w:ascii="Arial" w:hAnsi="Arial" w:cs="Arial"/>
          <w:lang w:val="en-US"/>
        </w:rPr>
      </w:pPr>
    </w:p>
    <w:p w14:paraId="10358BA0" w14:textId="668E15F5" w:rsidR="008E4E39" w:rsidRPr="00296F30" w:rsidRDefault="0063217D" w:rsidP="00665E2B">
      <w:pPr>
        <w:pStyle w:val="ListParagraph"/>
        <w:numPr>
          <w:ilvl w:val="0"/>
          <w:numId w:val="3"/>
        </w:numPr>
        <w:spacing w:after="0" w:line="240" w:lineRule="auto"/>
        <w:jc w:val="both"/>
        <w:rPr>
          <w:rFonts w:ascii="Arial" w:hAnsi="Arial" w:cs="Arial"/>
          <w:b/>
          <w:bCs/>
          <w:lang w:val="az-Latn-AZ"/>
        </w:rPr>
      </w:pPr>
      <w:r w:rsidRPr="00296F30">
        <w:rPr>
          <w:rFonts w:ascii="Arial" w:hAnsi="Arial" w:cs="Arial"/>
          <w:b/>
          <w:bCs/>
          <w:lang w:val="en-US"/>
        </w:rPr>
        <w:t>advocacy and awareness raising at all stages</w:t>
      </w:r>
    </w:p>
    <w:p w14:paraId="7E06BC77" w14:textId="77777777" w:rsidR="00DC2166" w:rsidRPr="00296F30" w:rsidRDefault="00DC2166" w:rsidP="00665E2B">
      <w:pPr>
        <w:pStyle w:val="ListParagraph"/>
        <w:spacing w:after="0" w:line="240" w:lineRule="auto"/>
        <w:jc w:val="both"/>
        <w:rPr>
          <w:rFonts w:ascii="Arial" w:hAnsi="Arial" w:cs="Arial"/>
          <w:b/>
          <w:bCs/>
          <w:lang w:val="az-Latn-AZ"/>
        </w:rPr>
      </w:pPr>
    </w:p>
    <w:p w14:paraId="235ED128" w14:textId="77777777" w:rsidR="001F4C1A" w:rsidRPr="00296F30" w:rsidRDefault="001F4C1A" w:rsidP="00665E2B">
      <w:pPr>
        <w:pStyle w:val="isselectedend"/>
        <w:spacing w:before="0" w:beforeAutospacing="0" w:after="0" w:afterAutospacing="0"/>
        <w:ind w:left="709" w:firstLine="709"/>
        <w:jc w:val="both"/>
        <w:rPr>
          <w:rFonts w:ascii="Arial" w:hAnsi="Arial" w:cs="Arial"/>
        </w:rPr>
      </w:pPr>
      <w:r w:rsidRPr="00296F30">
        <w:rPr>
          <w:rFonts w:ascii="Arial" w:hAnsi="Arial" w:cs="Arial"/>
          <w:lang w:val="az-Latn-AZ"/>
        </w:rPr>
        <w:t xml:space="preserve">- </w:t>
      </w:r>
      <w:r w:rsidRPr="00296F30">
        <w:rPr>
          <w:rFonts w:ascii="Arial" w:hAnsi="Arial" w:cs="Arial"/>
        </w:rPr>
        <w:t>Within the framework of the UPR mechanism, the Ombudsman has carried out continuous awareness-raising and information activities aimed at promoting international human rights standards, the State’s human rights obligations, and the recommendations accepted in the field of human rights.</w:t>
      </w:r>
    </w:p>
    <w:p w14:paraId="4B61A8BE" w14:textId="51EE7C3B" w:rsidR="001F4C1A" w:rsidRPr="00296F30" w:rsidRDefault="001F4C1A" w:rsidP="00665E2B">
      <w:pPr>
        <w:pStyle w:val="isselectedend"/>
        <w:spacing w:before="0" w:beforeAutospacing="0" w:after="0" w:afterAutospacing="0"/>
        <w:ind w:left="709" w:firstLine="709"/>
        <w:jc w:val="both"/>
        <w:rPr>
          <w:rFonts w:ascii="Arial" w:hAnsi="Arial" w:cs="Arial"/>
        </w:rPr>
      </w:pPr>
      <w:r w:rsidRPr="00296F30">
        <w:rPr>
          <w:rFonts w:ascii="Arial" w:hAnsi="Arial" w:cs="Arial"/>
        </w:rPr>
        <w:t>In this context, the Ombudsman organized various activities aimed at promoting human rights and increasing public awareness, with the participation of state institutions, civil society organizations, includin</w:t>
      </w:r>
      <w:r w:rsidR="00677C96" w:rsidRPr="00296F30">
        <w:rPr>
          <w:rFonts w:ascii="Arial" w:hAnsi="Arial" w:cs="Arial"/>
        </w:rPr>
        <w:t>g NGOs</w:t>
      </w:r>
      <w:r w:rsidRPr="00296F30">
        <w:rPr>
          <w:rFonts w:ascii="Arial" w:hAnsi="Arial" w:cs="Arial"/>
        </w:rPr>
        <w:t>, media entities, trade unions, educational institutions, and other relevant stakeholders.</w:t>
      </w:r>
    </w:p>
    <w:p w14:paraId="63FFDEFB" w14:textId="77777777" w:rsidR="001F4C1A" w:rsidRPr="00296F30" w:rsidRDefault="001F4C1A" w:rsidP="00665E2B">
      <w:pPr>
        <w:pStyle w:val="isselectedend"/>
        <w:spacing w:before="0" w:beforeAutospacing="0" w:after="0" w:afterAutospacing="0"/>
        <w:ind w:left="709" w:firstLine="709"/>
        <w:jc w:val="both"/>
        <w:rPr>
          <w:rFonts w:ascii="Arial" w:hAnsi="Arial" w:cs="Arial"/>
        </w:rPr>
      </w:pPr>
      <w:r w:rsidRPr="00296F30">
        <w:rPr>
          <w:rFonts w:ascii="Arial" w:hAnsi="Arial" w:cs="Arial"/>
        </w:rPr>
        <w:t>These activities contributed to enhancing knowledge of international human rights mechanisms and strengthening public participation in the field of human rights protection.</w:t>
      </w:r>
    </w:p>
    <w:p w14:paraId="4647AE65" w14:textId="77777777" w:rsidR="001F4C1A" w:rsidRPr="00296F30" w:rsidRDefault="001F4C1A" w:rsidP="00665E2B">
      <w:pPr>
        <w:pStyle w:val="isselectedend"/>
        <w:spacing w:before="0" w:beforeAutospacing="0" w:after="0" w:afterAutospacing="0"/>
        <w:ind w:left="709" w:firstLine="709"/>
        <w:jc w:val="both"/>
        <w:rPr>
          <w:rFonts w:ascii="Arial" w:hAnsi="Arial" w:cs="Arial"/>
        </w:rPr>
      </w:pPr>
      <w:r w:rsidRPr="00296F30">
        <w:rPr>
          <w:rFonts w:ascii="Arial" w:hAnsi="Arial" w:cs="Arial"/>
        </w:rPr>
        <w:t>At the same time, through the Ombudsman’s annual reports, thematic reports, public statements of social significance, appeals and statements, as well as other information resources, the public was informed about the existing human rights situation, identified challenges, and recommendations put forward in this regard. These activities served to strengthen public awareness in the field of human rights, enhance transparency, and promote a culture of institutional accountability.</w:t>
      </w:r>
    </w:p>
    <w:p w14:paraId="2125BD98" w14:textId="77777777" w:rsidR="001F4C1A" w:rsidRPr="00296F30" w:rsidRDefault="001F4C1A" w:rsidP="00665E2B">
      <w:pPr>
        <w:pStyle w:val="isselectedend"/>
        <w:spacing w:before="0" w:beforeAutospacing="0" w:after="0" w:afterAutospacing="0"/>
        <w:ind w:left="709" w:firstLine="709"/>
        <w:jc w:val="both"/>
        <w:rPr>
          <w:rFonts w:ascii="Arial" w:hAnsi="Arial" w:cs="Arial"/>
        </w:rPr>
      </w:pPr>
      <w:r w:rsidRPr="00296F30">
        <w:rPr>
          <w:rFonts w:ascii="Arial" w:hAnsi="Arial" w:cs="Arial"/>
        </w:rPr>
        <w:t>The Ombudsman has applied inclusive and innovative approaches in the protection of the rights of vulnerable population groups and in expanding equal access to legal information. In particular, the awareness-raising material entitled “National Preventive Mechanism against Torture,” prepared in Braille for persons with total visual impairment, may be considered an important practice in ensuring equal and barrier-free access to legal information. This practice is inclusive in that it expands equal and barrier-free access to legal information for persons with total visual impairment, and innovative in that it ensures the provision of specialized human rights information in alternative and accessible formats tailored to the needs of the target group.</w:t>
      </w:r>
    </w:p>
    <w:p w14:paraId="19F95753" w14:textId="3AADDDEE" w:rsidR="005647D5" w:rsidRPr="00296F30" w:rsidRDefault="001F4C1A" w:rsidP="00665E2B">
      <w:pPr>
        <w:pStyle w:val="isselectedend"/>
        <w:spacing w:before="0" w:beforeAutospacing="0" w:after="0" w:afterAutospacing="0"/>
        <w:ind w:left="709" w:firstLine="709"/>
        <w:jc w:val="both"/>
        <w:rPr>
          <w:rFonts w:ascii="Arial" w:hAnsi="Arial" w:cs="Arial"/>
        </w:rPr>
      </w:pPr>
      <w:r w:rsidRPr="00296F30">
        <w:rPr>
          <w:rFonts w:ascii="Arial" w:hAnsi="Arial" w:cs="Arial"/>
        </w:rPr>
        <w:t>In addition, within the framework of visits, monitoring activities, thematic studies, and on-site inspections conducted by the Ombudsman, legal awareness-raising activities were carried out, while identified human rights challenges and relevant recommendations were brought to the attention of state institutions and the public. These activities contributed to increasing awareness in the field of human rights protection and promoting a rights-based approach.</w:t>
      </w:r>
    </w:p>
    <w:p w14:paraId="4520CAFC" w14:textId="77777777" w:rsidR="00677C96" w:rsidRPr="00296F30" w:rsidRDefault="00677C96" w:rsidP="00665E2B">
      <w:pPr>
        <w:pStyle w:val="isselectedend"/>
        <w:spacing w:before="0" w:beforeAutospacing="0" w:after="0" w:afterAutospacing="0"/>
        <w:ind w:left="709" w:firstLine="709"/>
        <w:jc w:val="both"/>
        <w:rPr>
          <w:rFonts w:ascii="Arial" w:hAnsi="Arial" w:cs="Arial"/>
        </w:rPr>
      </w:pPr>
    </w:p>
    <w:p w14:paraId="63C0C8F2" w14:textId="77777777" w:rsidR="005B736B" w:rsidRPr="00296F30" w:rsidRDefault="005B736B" w:rsidP="00665E2B">
      <w:pPr>
        <w:pStyle w:val="isselectedend"/>
        <w:spacing w:before="0" w:beforeAutospacing="0" w:after="0" w:afterAutospacing="0"/>
        <w:ind w:left="709" w:firstLine="709"/>
        <w:jc w:val="both"/>
        <w:rPr>
          <w:rFonts w:ascii="Arial" w:hAnsi="Arial" w:cs="Arial"/>
        </w:rPr>
      </w:pPr>
    </w:p>
    <w:p w14:paraId="27176EF9" w14:textId="77777777" w:rsidR="005B736B" w:rsidRPr="00296F30" w:rsidRDefault="005B736B" w:rsidP="00665E2B">
      <w:pPr>
        <w:pStyle w:val="isselectedend"/>
        <w:spacing w:before="0" w:beforeAutospacing="0" w:after="0" w:afterAutospacing="0"/>
        <w:ind w:left="709" w:firstLine="709"/>
        <w:jc w:val="both"/>
        <w:rPr>
          <w:rFonts w:ascii="Arial" w:hAnsi="Arial" w:cs="Arial"/>
        </w:rPr>
      </w:pPr>
    </w:p>
    <w:p w14:paraId="621D41B0" w14:textId="77777777" w:rsidR="00DE3E06" w:rsidRPr="00296F30" w:rsidRDefault="0063217D" w:rsidP="00665E2B">
      <w:pPr>
        <w:pStyle w:val="ListParagraph"/>
        <w:numPr>
          <w:ilvl w:val="0"/>
          <w:numId w:val="3"/>
        </w:numPr>
        <w:spacing w:after="0" w:line="240" w:lineRule="auto"/>
        <w:jc w:val="both"/>
        <w:rPr>
          <w:rFonts w:ascii="Arial" w:hAnsi="Arial" w:cs="Arial"/>
          <w:b/>
          <w:bCs/>
          <w:lang w:val="az-Latn-AZ"/>
        </w:rPr>
      </w:pPr>
      <w:r w:rsidRPr="00296F30">
        <w:rPr>
          <w:rFonts w:ascii="Arial" w:hAnsi="Arial" w:cs="Arial"/>
          <w:b/>
          <w:bCs/>
          <w:lang w:val="en-US"/>
        </w:rPr>
        <w:lastRenderedPageBreak/>
        <w:t>your role regarding Government-held consultations prior to the review</w:t>
      </w:r>
    </w:p>
    <w:p w14:paraId="4D3B5E19" w14:textId="77777777" w:rsidR="00531104" w:rsidRPr="00296F30" w:rsidRDefault="00531104" w:rsidP="005B736B">
      <w:pPr>
        <w:spacing w:after="0" w:line="240" w:lineRule="auto"/>
        <w:ind w:left="360"/>
        <w:jc w:val="both"/>
        <w:rPr>
          <w:rFonts w:ascii="Arial" w:hAnsi="Arial" w:cs="Arial"/>
          <w:b/>
          <w:bCs/>
          <w:lang w:val="az-Latn-AZ"/>
        </w:rPr>
      </w:pPr>
    </w:p>
    <w:p w14:paraId="59B8CFD6" w14:textId="6D64DDCC" w:rsidR="00DE3E06" w:rsidRPr="00296F30" w:rsidRDefault="00677C96" w:rsidP="00665E2B">
      <w:pPr>
        <w:spacing w:after="0" w:line="240" w:lineRule="auto"/>
        <w:ind w:left="709" w:firstLine="709"/>
        <w:jc w:val="both"/>
        <w:rPr>
          <w:rFonts w:ascii="Arial" w:hAnsi="Arial" w:cs="Arial"/>
          <w:b/>
          <w:bCs/>
          <w:lang w:val="az-Latn-AZ"/>
        </w:rPr>
      </w:pPr>
      <w:r w:rsidRPr="00296F30">
        <w:rPr>
          <w:rFonts w:ascii="Arial" w:hAnsi="Arial" w:cs="Arial"/>
          <w:lang w:val="en-US"/>
        </w:rPr>
        <w:t xml:space="preserve">- </w:t>
      </w:r>
      <w:r w:rsidR="00DE3E06" w:rsidRPr="00296F30">
        <w:rPr>
          <w:rFonts w:ascii="Arial" w:hAnsi="Arial" w:cs="Arial"/>
          <w:lang w:val="en-US"/>
        </w:rPr>
        <w:t xml:space="preserve">As a national human rights institution </w:t>
      </w:r>
      <w:r w:rsidR="005B736B" w:rsidRPr="00296F30">
        <w:rPr>
          <w:rFonts w:ascii="Arial" w:hAnsi="Arial" w:cs="Arial"/>
          <w:lang w:val="en-US"/>
        </w:rPr>
        <w:t xml:space="preserve">(NHRI) </w:t>
      </w:r>
      <w:r w:rsidR="00DE3E06" w:rsidRPr="00296F30">
        <w:rPr>
          <w:rFonts w:ascii="Arial" w:hAnsi="Arial" w:cs="Arial"/>
          <w:lang w:val="en-US"/>
        </w:rPr>
        <w:t>carrying out independent monitoring, analysis, and recommendation functions in the field of human rights, the Ombudsman is in a position to provide analytical and institutional contributions regarding the human rights situation at the pre-review stage of the UPR process.</w:t>
      </w:r>
    </w:p>
    <w:p w14:paraId="754B7ADB" w14:textId="7BA4F23F" w:rsidR="00DE3E06" w:rsidRPr="00296F30" w:rsidRDefault="00DE3E06" w:rsidP="00665E2B">
      <w:pPr>
        <w:spacing w:after="0" w:line="240" w:lineRule="auto"/>
        <w:ind w:left="709" w:firstLine="709"/>
        <w:jc w:val="both"/>
        <w:rPr>
          <w:rFonts w:ascii="Arial" w:hAnsi="Arial" w:cs="Arial"/>
          <w:b/>
          <w:bCs/>
          <w:lang w:val="az-Latn-AZ"/>
        </w:rPr>
      </w:pPr>
      <w:r w:rsidRPr="00296F30">
        <w:rPr>
          <w:rFonts w:ascii="Arial" w:hAnsi="Arial" w:cs="Arial"/>
          <w:kern w:val="0"/>
          <w:lang w:val="en-US"/>
          <w14:ligatures w14:val="none"/>
        </w:rPr>
        <w:t xml:space="preserve">Within this framework, visits, monitoring activities, thematic studies, and the analysis of applications received conducted by the Ombudsman have enabled the identification of existing challenges in various areas of human rights, including the prevention of torture, the protection of the rights of vulnerable population groups, particularly persons with disabilities and children, the ensuring of the right to equality, and the prevention of discrimination. The identified challenges, observations, and relevant recommendations were </w:t>
      </w:r>
      <w:r w:rsidR="005B736B" w:rsidRPr="00296F30">
        <w:rPr>
          <w:rFonts w:ascii="Arial" w:hAnsi="Arial" w:cs="Arial"/>
          <w:kern w:val="0"/>
          <w:lang w:val="en-US"/>
          <w14:ligatures w14:val="none"/>
        </w:rPr>
        <w:t>brought</w:t>
      </w:r>
      <w:r w:rsidRPr="00296F30">
        <w:rPr>
          <w:rFonts w:ascii="Arial" w:hAnsi="Arial" w:cs="Arial"/>
          <w:kern w:val="0"/>
          <w:lang w:val="en-US"/>
          <w14:ligatures w14:val="none"/>
        </w:rPr>
        <w:t xml:space="preserve"> to the attention of the competent state authorities.</w:t>
      </w:r>
    </w:p>
    <w:p w14:paraId="7BD8E3F4" w14:textId="2DDB951F" w:rsidR="00DE3E06" w:rsidRPr="00296F30" w:rsidRDefault="00DE3E06" w:rsidP="00665E2B">
      <w:pPr>
        <w:spacing w:after="0" w:line="240" w:lineRule="auto"/>
        <w:ind w:left="709" w:firstLine="709"/>
        <w:jc w:val="both"/>
        <w:rPr>
          <w:rFonts w:ascii="Arial" w:hAnsi="Arial" w:cs="Arial"/>
          <w:kern w:val="0"/>
          <w:lang w:val="en-US"/>
          <w14:ligatures w14:val="none"/>
        </w:rPr>
      </w:pPr>
      <w:r w:rsidRPr="00296F30">
        <w:rPr>
          <w:rFonts w:ascii="Arial" w:hAnsi="Arial" w:cs="Arial"/>
          <w:kern w:val="0"/>
          <w:lang w:val="en-US"/>
          <w14:ligatures w14:val="none"/>
        </w:rPr>
        <w:t>At the same time, the Ombudsman institution submits proposals to relevant state authorities concerning the effective implementation of international obligations and UPR recommendations in the field of human rights protection and promotion, and contributes to discussions and information exchange on the existing human rights situation within the framework of cooperation with state institutions and civil society organizations.</w:t>
      </w:r>
    </w:p>
    <w:p w14:paraId="1884FAC5" w14:textId="35B6D55A" w:rsidR="00DE3E06" w:rsidRPr="00296F30" w:rsidRDefault="00DE3E06" w:rsidP="00665E2B">
      <w:pPr>
        <w:spacing w:after="0" w:line="240" w:lineRule="auto"/>
        <w:ind w:left="709" w:firstLine="709"/>
        <w:jc w:val="both"/>
        <w:rPr>
          <w:rFonts w:ascii="Arial" w:hAnsi="Arial" w:cs="Arial"/>
          <w:kern w:val="0"/>
          <w:lang w:val="en-US"/>
          <w14:ligatures w14:val="none"/>
        </w:rPr>
      </w:pPr>
      <w:r w:rsidRPr="00296F30">
        <w:rPr>
          <w:rFonts w:ascii="Arial" w:hAnsi="Arial" w:cs="Arial"/>
          <w:kern w:val="0"/>
          <w:lang w:val="en-US"/>
          <w14:ligatures w14:val="none"/>
        </w:rPr>
        <w:t>Furthermore, the Ombudsman’s authority to provide opinions and recommendations regarding the implementation of state programs, strategies, national action plans, and policy concepts serves as an important institutional mechanism for linking international human rights obligations and UPR recommendations with national policy documents.</w:t>
      </w:r>
    </w:p>
    <w:p w14:paraId="3B84DCFD" w14:textId="409524F8" w:rsidR="00DE3E06" w:rsidRPr="00296F30" w:rsidRDefault="00DE3E06" w:rsidP="00665E2B">
      <w:pPr>
        <w:spacing w:after="0" w:line="240" w:lineRule="auto"/>
        <w:ind w:left="709" w:firstLine="709"/>
        <w:jc w:val="both"/>
        <w:rPr>
          <w:rFonts w:ascii="Arial" w:hAnsi="Arial" w:cs="Arial"/>
          <w:kern w:val="0"/>
          <w:lang w:val="en-US"/>
          <w14:ligatures w14:val="none"/>
        </w:rPr>
      </w:pPr>
      <w:r w:rsidRPr="00296F30">
        <w:rPr>
          <w:rFonts w:ascii="Arial" w:hAnsi="Arial" w:cs="Arial"/>
          <w:kern w:val="0"/>
          <w:lang w:val="en-US"/>
          <w14:ligatures w14:val="none"/>
        </w:rPr>
        <w:t>This approach contributes to strengthening a rights-based approach in decision-making processes in the field of human rights, enhancing institutional cooperation with state authorities, and promoting the more systematic development of human rights policies.</w:t>
      </w:r>
    </w:p>
    <w:p w14:paraId="1FE7790E" w14:textId="77777777" w:rsidR="00DE3E06" w:rsidRPr="00296F30" w:rsidRDefault="00DE3E06" w:rsidP="00665E2B">
      <w:pPr>
        <w:spacing w:after="0" w:line="240" w:lineRule="auto"/>
        <w:ind w:left="709" w:firstLine="709"/>
        <w:jc w:val="both"/>
        <w:rPr>
          <w:rFonts w:ascii="Arial" w:hAnsi="Arial" w:cs="Arial"/>
          <w:b/>
          <w:bCs/>
          <w:lang w:val="en-US"/>
        </w:rPr>
      </w:pPr>
    </w:p>
    <w:p w14:paraId="12D7A863" w14:textId="77777777" w:rsidR="005647D5" w:rsidRPr="00296F30" w:rsidRDefault="005647D5" w:rsidP="00665E2B">
      <w:pPr>
        <w:spacing w:after="0" w:line="240" w:lineRule="auto"/>
        <w:jc w:val="both"/>
        <w:rPr>
          <w:rFonts w:ascii="Arial" w:eastAsia="Times New Roman" w:hAnsi="Arial" w:cs="Arial"/>
          <w:kern w:val="0"/>
          <w:lang w:val="en-US" w:eastAsia="ru-RU"/>
          <w14:ligatures w14:val="none"/>
        </w:rPr>
      </w:pPr>
    </w:p>
    <w:p w14:paraId="3D5AD7C8" w14:textId="68845F24" w:rsidR="00700FF8" w:rsidRPr="00296F30" w:rsidRDefault="0063217D" w:rsidP="00665E2B">
      <w:pPr>
        <w:pStyle w:val="ListParagraph"/>
        <w:numPr>
          <w:ilvl w:val="0"/>
          <w:numId w:val="3"/>
        </w:numPr>
        <w:spacing w:after="0" w:line="240" w:lineRule="auto"/>
        <w:jc w:val="both"/>
        <w:rPr>
          <w:rFonts w:ascii="Arial" w:hAnsi="Arial" w:cs="Arial"/>
          <w:b/>
          <w:bCs/>
          <w:lang w:val="az-Latn-AZ"/>
        </w:rPr>
      </w:pPr>
      <w:r w:rsidRPr="00296F30">
        <w:rPr>
          <w:rFonts w:ascii="Arial" w:hAnsi="Arial" w:cs="Arial"/>
          <w:b/>
          <w:bCs/>
          <w:lang w:val="en-US"/>
        </w:rPr>
        <w:t>your written submissions for the Summary of Stakeholder Information (process of drafting, structure, contents)</w:t>
      </w:r>
    </w:p>
    <w:p w14:paraId="1597DDAB" w14:textId="77777777" w:rsidR="00531104" w:rsidRPr="00296F30" w:rsidRDefault="00531104" w:rsidP="00665E2B">
      <w:pPr>
        <w:pStyle w:val="ListParagraph"/>
        <w:spacing w:after="0" w:line="240" w:lineRule="auto"/>
        <w:jc w:val="both"/>
        <w:rPr>
          <w:rFonts w:ascii="Arial" w:hAnsi="Arial" w:cs="Arial"/>
          <w:b/>
          <w:bCs/>
          <w:lang w:val="az-Latn-AZ"/>
        </w:rPr>
      </w:pPr>
    </w:p>
    <w:p w14:paraId="032BD1A6" w14:textId="36897EFB" w:rsidR="00531104" w:rsidRPr="00296F30" w:rsidRDefault="00B1343C" w:rsidP="00665E2B">
      <w:pPr>
        <w:pStyle w:val="NormalWeb"/>
        <w:spacing w:after="0" w:line="240" w:lineRule="auto"/>
        <w:ind w:left="709" w:firstLine="709"/>
        <w:jc w:val="both"/>
        <w:rPr>
          <w:rFonts w:ascii="Arial" w:hAnsi="Arial" w:cs="Arial"/>
          <w:kern w:val="0"/>
          <w:lang w:val="en-US"/>
          <w14:ligatures w14:val="none"/>
        </w:rPr>
      </w:pPr>
      <w:r w:rsidRPr="00296F30">
        <w:rPr>
          <w:rFonts w:ascii="Arial" w:eastAsia="Times New Roman" w:hAnsi="Arial" w:cs="Arial"/>
          <w:kern w:val="0"/>
          <w:lang w:val="az-Latn-AZ" w:eastAsia="ru-RU"/>
          <w14:ligatures w14:val="none"/>
        </w:rPr>
        <w:t xml:space="preserve">- </w:t>
      </w:r>
      <w:r w:rsidR="00531104" w:rsidRPr="00296F30">
        <w:rPr>
          <w:rFonts w:ascii="Arial" w:hAnsi="Arial" w:cs="Arial"/>
          <w:kern w:val="0"/>
          <w:lang w:val="en-US"/>
          <w14:ligatures w14:val="none"/>
        </w:rPr>
        <w:t xml:space="preserve">The written submissions prepared by the Ombudsman within the framework of the </w:t>
      </w:r>
      <w:r w:rsidR="00D316DF" w:rsidRPr="00296F30">
        <w:rPr>
          <w:rFonts w:ascii="Arial" w:hAnsi="Arial" w:cs="Arial"/>
          <w:kern w:val="0"/>
          <w:lang w:val="en-US"/>
          <w14:ligatures w14:val="none"/>
        </w:rPr>
        <w:t>UPR</w:t>
      </w:r>
      <w:r w:rsidR="00531104" w:rsidRPr="00296F30">
        <w:rPr>
          <w:rFonts w:ascii="Arial" w:hAnsi="Arial" w:cs="Arial"/>
          <w:kern w:val="0"/>
          <w:lang w:val="en-US"/>
          <w14:ligatures w14:val="none"/>
        </w:rPr>
        <w:t xml:space="preserve"> mechanism are based on the independent mandate of the </w:t>
      </w:r>
      <w:r w:rsidR="005B736B" w:rsidRPr="00296F30">
        <w:rPr>
          <w:rFonts w:ascii="Arial" w:hAnsi="Arial" w:cs="Arial"/>
          <w:kern w:val="0"/>
          <w:lang w:val="en-US"/>
          <w14:ligatures w14:val="none"/>
        </w:rPr>
        <w:t>NHRI</w:t>
      </w:r>
      <w:r w:rsidR="00531104" w:rsidRPr="00296F30">
        <w:rPr>
          <w:rFonts w:ascii="Arial" w:hAnsi="Arial" w:cs="Arial"/>
          <w:kern w:val="0"/>
          <w:lang w:val="en-US"/>
          <w14:ligatures w14:val="none"/>
        </w:rPr>
        <w:t>. These submissions are not intended to replicate the government report; rather, they reflect the Ombudsman’s independent observations in the field of human rights protection and promotion, findings derived from monitoring activities, analysis of complaints, and relevant recommendations.</w:t>
      </w:r>
    </w:p>
    <w:p w14:paraId="5EFCB088" w14:textId="44DE0EEA" w:rsidR="00531104" w:rsidRPr="00296F30" w:rsidRDefault="00531104" w:rsidP="00665E2B">
      <w:pPr>
        <w:pStyle w:val="NormalWeb"/>
        <w:spacing w:after="0" w:line="240" w:lineRule="auto"/>
        <w:ind w:left="709" w:firstLine="709"/>
        <w:jc w:val="both"/>
        <w:rPr>
          <w:rFonts w:ascii="Arial" w:hAnsi="Arial" w:cs="Arial"/>
          <w:kern w:val="0"/>
          <w:lang w:val="en-US"/>
          <w14:ligatures w14:val="none"/>
        </w:rPr>
      </w:pPr>
      <w:r w:rsidRPr="00296F30">
        <w:rPr>
          <w:rFonts w:ascii="Arial" w:hAnsi="Arial" w:cs="Arial"/>
          <w:kern w:val="0"/>
          <w:lang w:val="en-US"/>
          <w14:ligatures w14:val="none"/>
        </w:rPr>
        <w:t>In the process of preparing these submissions, information collected by the Ombudsman’s Office, regional centers, relevant structural units, as well as national preventive and independent monitoring mechanisms is utilized. This information is synthesized based on data obtained through complaints submitted to the Ombudsman, including those received via the “916” Call Center, electronic complaint channels, regional receptions and meetings, as well as through visits, monitoring activities, thematic investigations, and consultations</w:t>
      </w:r>
      <w:r w:rsidR="00677C96" w:rsidRPr="00296F30">
        <w:rPr>
          <w:rFonts w:ascii="Arial" w:hAnsi="Arial" w:cs="Arial"/>
          <w:kern w:val="0"/>
          <w:lang w:val="en-US"/>
          <w14:ligatures w14:val="none"/>
        </w:rPr>
        <w:t xml:space="preserve"> with civil society organizations</w:t>
      </w:r>
      <w:r w:rsidRPr="00296F30">
        <w:rPr>
          <w:rFonts w:ascii="Arial" w:hAnsi="Arial" w:cs="Arial"/>
          <w:kern w:val="0"/>
          <w:lang w:val="en-US"/>
          <w14:ligatures w14:val="none"/>
        </w:rPr>
        <w:t xml:space="preserve"> and specialized non-governmental organizations. The examination of complaints concerning the rights of persons with disabilities, legal analysis, submission of proposals and recommendations to relevant authorities, awareness-raising activities, and cooperation with NGOs constitute an integral part of this work.</w:t>
      </w:r>
    </w:p>
    <w:p w14:paraId="1C2EC1FC" w14:textId="77777777" w:rsidR="00531104" w:rsidRPr="00296F30" w:rsidRDefault="00531104" w:rsidP="00665E2B">
      <w:pPr>
        <w:pStyle w:val="NormalWeb"/>
        <w:spacing w:after="0" w:line="240" w:lineRule="auto"/>
        <w:ind w:left="709" w:firstLine="709"/>
        <w:jc w:val="both"/>
        <w:rPr>
          <w:rFonts w:ascii="Arial" w:hAnsi="Arial" w:cs="Arial"/>
          <w:kern w:val="0"/>
          <w:lang w:val="en-US"/>
          <w14:ligatures w14:val="none"/>
        </w:rPr>
      </w:pPr>
      <w:r w:rsidRPr="00296F30">
        <w:rPr>
          <w:rFonts w:ascii="Arial" w:hAnsi="Arial" w:cs="Arial"/>
          <w:kern w:val="0"/>
          <w:lang w:val="en-US"/>
          <w14:ligatures w14:val="none"/>
        </w:rPr>
        <w:lastRenderedPageBreak/>
        <w:t>The structure of the written submissions is generally organized according to the main thematic areas of the UPR recommendations. These may include the prevention of torture and ill-treatment, conditions of detention in places of deprivation of liberty, the rights of persons with disabilities, children, and other vulnerable groups, the promotion of equality and non-discrimination, the right to access information, legal awareness-raising, cooperation with civil society, and issues related to the improvement of human rights legislation.</w:t>
      </w:r>
    </w:p>
    <w:p w14:paraId="2144CAC2" w14:textId="0FF9F6E9" w:rsidR="00531104" w:rsidRPr="00296F30" w:rsidRDefault="00531104" w:rsidP="00665E2B">
      <w:pPr>
        <w:pStyle w:val="NormalWeb"/>
        <w:spacing w:after="0" w:line="240" w:lineRule="auto"/>
        <w:ind w:left="709" w:firstLine="709"/>
        <w:jc w:val="both"/>
        <w:rPr>
          <w:rFonts w:ascii="Arial" w:hAnsi="Arial" w:cs="Arial"/>
          <w:kern w:val="0"/>
          <w:lang w:val="en-US"/>
          <w14:ligatures w14:val="none"/>
        </w:rPr>
      </w:pPr>
      <w:r w:rsidRPr="00296F30">
        <w:rPr>
          <w:rFonts w:ascii="Arial" w:hAnsi="Arial" w:cs="Arial"/>
          <w:kern w:val="0"/>
          <w:lang w:val="en-US"/>
          <w14:ligatures w14:val="none"/>
        </w:rPr>
        <w:t xml:space="preserve">The content of the submissions goes beyond a mere listing of activities. It presents, in an interconnected manner, the current situation, identified systemic challenges, good practices, institutional developments, and practical recommendations. In particular, following the expansion of the Ombudsman’s mandate in 2023, the designation as an independent monitoring mechanism for the implementation of the “Convention on the Rights of Persons with Disabilities” and the “Convention on the Rights of the Child”, as well as for the promotion of equality and prevention of discrimination, has enabled a more systematic and thematic structuring of the written submissions. Within the framework of these functions, the establishment of monitoring groups, </w:t>
      </w:r>
      <w:r w:rsidR="005B736B" w:rsidRPr="00296F30">
        <w:rPr>
          <w:rFonts w:ascii="Arial" w:hAnsi="Arial" w:cs="Arial"/>
          <w:kern w:val="0"/>
          <w:lang w:val="en-US"/>
          <w14:ligatures w14:val="none"/>
        </w:rPr>
        <w:t xml:space="preserve">the documentation of monitoring findings, the issuance of recommendations to state authorities, and the </w:t>
      </w:r>
      <w:r w:rsidR="00677C96" w:rsidRPr="00296F30">
        <w:rPr>
          <w:rFonts w:ascii="Arial" w:hAnsi="Arial" w:cs="Arial"/>
          <w:kern w:val="0"/>
          <w:lang w:val="en-US"/>
          <w14:ligatures w14:val="none"/>
        </w:rPr>
        <w:t>involvement of civil society organizations</w:t>
      </w:r>
      <w:r w:rsidRPr="00296F30">
        <w:rPr>
          <w:rFonts w:ascii="Arial" w:hAnsi="Arial" w:cs="Arial"/>
          <w:kern w:val="0"/>
          <w:lang w:val="en-US"/>
          <w14:ligatures w14:val="none"/>
        </w:rPr>
        <w:t xml:space="preserve"> and independent experts are envisaged.</w:t>
      </w:r>
    </w:p>
    <w:p w14:paraId="1D291E73" w14:textId="77777777" w:rsidR="00531104" w:rsidRPr="00296F30" w:rsidRDefault="00531104" w:rsidP="00665E2B">
      <w:pPr>
        <w:pStyle w:val="NormalWeb"/>
        <w:spacing w:after="0" w:line="240" w:lineRule="auto"/>
        <w:ind w:left="709" w:firstLine="709"/>
        <w:jc w:val="both"/>
        <w:rPr>
          <w:rFonts w:ascii="Arial" w:hAnsi="Arial" w:cs="Arial"/>
          <w:kern w:val="0"/>
          <w:lang w:val="en-US"/>
          <w14:ligatures w14:val="none"/>
        </w:rPr>
      </w:pPr>
      <w:r w:rsidRPr="00296F30">
        <w:rPr>
          <w:rFonts w:ascii="Arial" w:hAnsi="Arial" w:cs="Arial"/>
          <w:kern w:val="0"/>
          <w:lang w:val="en-US"/>
          <w14:ligatures w14:val="none"/>
        </w:rPr>
        <w:t>At the same time, the Ombudsman’s annual reports, specialized and thematic reports, statements, appeals, awareness-raising materials, and other information resources serve as important sources for the preparation of these written submissions. The Ombudsman’s official website contains annual reports, specialized reports, statements, educational materials, fact-finding mission reports, and other documents as separate information resources. In addition, the dissemination of the Ombudsman’s publications to international organizations, ombudsman institutions, forums and conference participants, professionals in the field of human rights, and international experts demonstrates their importance for international cooperation and information sharing.</w:t>
      </w:r>
    </w:p>
    <w:p w14:paraId="097AF5FB" w14:textId="760CF33C" w:rsidR="00531104" w:rsidRPr="00296F30" w:rsidRDefault="00531104" w:rsidP="00665E2B">
      <w:pPr>
        <w:pStyle w:val="NormalWeb"/>
        <w:spacing w:after="0" w:line="240" w:lineRule="auto"/>
        <w:ind w:left="709" w:firstLine="709"/>
        <w:jc w:val="both"/>
        <w:rPr>
          <w:rFonts w:ascii="Arial" w:hAnsi="Arial" w:cs="Arial"/>
          <w:kern w:val="0"/>
          <w:lang w:val="en-US"/>
          <w14:ligatures w14:val="none"/>
        </w:rPr>
      </w:pPr>
      <w:r w:rsidRPr="00296F30">
        <w:rPr>
          <w:rFonts w:ascii="Arial" w:hAnsi="Arial" w:cs="Arial"/>
          <w:kern w:val="0"/>
          <w:lang w:val="en-US"/>
          <w14:ligatures w14:val="none"/>
        </w:rPr>
        <w:t xml:space="preserve">Thus, the Ombudsman’s written submissions under the UPR mechanism are </w:t>
      </w:r>
      <w:r w:rsidR="005B736B" w:rsidRPr="00296F30">
        <w:rPr>
          <w:rFonts w:ascii="Arial" w:hAnsi="Arial" w:cs="Arial"/>
          <w:kern w:val="0"/>
          <w:lang w:val="en-US"/>
          <w14:ligatures w14:val="none"/>
        </w:rPr>
        <w:t>based on independent monitoring, analysis of complaints, legal and institutional assessments</w:t>
      </w:r>
      <w:r w:rsidRPr="00296F30">
        <w:rPr>
          <w:rFonts w:ascii="Arial" w:hAnsi="Arial" w:cs="Arial"/>
          <w:kern w:val="0"/>
          <w:lang w:val="en-US"/>
          <w14:ligatures w14:val="none"/>
        </w:rPr>
        <w:t>, consultations with civil society, and international human rights standards. These submissions serve to provide an objective assessment of the implementation of UPR recommendations, highlight existing challenges within the international mechanism, and propose practical recommendations for the protection and promotion of human rights.</w:t>
      </w:r>
    </w:p>
    <w:p w14:paraId="6422F57B" w14:textId="77777777" w:rsidR="005647D5" w:rsidRPr="00296F30" w:rsidRDefault="005647D5" w:rsidP="00665E2B">
      <w:pPr>
        <w:spacing w:after="0" w:line="240" w:lineRule="auto"/>
        <w:jc w:val="both"/>
        <w:rPr>
          <w:rFonts w:ascii="Arial" w:eastAsia="Times New Roman" w:hAnsi="Arial" w:cs="Arial"/>
          <w:kern w:val="0"/>
          <w:lang w:val="en-US" w:eastAsia="ru-RU"/>
          <w14:ligatures w14:val="none"/>
        </w:rPr>
      </w:pPr>
    </w:p>
    <w:p w14:paraId="08DC106B" w14:textId="77777777" w:rsidR="00531104" w:rsidRPr="00296F30" w:rsidRDefault="00531104" w:rsidP="00665E2B">
      <w:pPr>
        <w:spacing w:after="0" w:line="240" w:lineRule="auto"/>
        <w:jc w:val="both"/>
        <w:rPr>
          <w:rFonts w:ascii="Arial" w:hAnsi="Arial" w:cs="Arial"/>
          <w:b/>
          <w:bCs/>
          <w:lang w:val="az-Latn-AZ"/>
        </w:rPr>
      </w:pPr>
    </w:p>
    <w:p w14:paraId="3F75D431" w14:textId="28FBF186" w:rsidR="00700FF8" w:rsidRPr="00296F30" w:rsidRDefault="0063217D" w:rsidP="00665E2B">
      <w:pPr>
        <w:pStyle w:val="ListParagraph"/>
        <w:numPr>
          <w:ilvl w:val="0"/>
          <w:numId w:val="3"/>
        </w:numPr>
        <w:spacing w:after="0" w:line="240" w:lineRule="auto"/>
        <w:jc w:val="both"/>
        <w:rPr>
          <w:rFonts w:ascii="Arial" w:hAnsi="Arial" w:cs="Arial"/>
          <w:b/>
          <w:bCs/>
          <w:lang w:val="az-Latn-AZ"/>
        </w:rPr>
      </w:pPr>
      <w:proofErr w:type="spellStart"/>
      <w:r w:rsidRPr="00296F30">
        <w:rPr>
          <w:rFonts w:ascii="Arial" w:hAnsi="Arial" w:cs="Arial"/>
          <w:b/>
          <w:bCs/>
        </w:rPr>
        <w:t>participation</w:t>
      </w:r>
      <w:proofErr w:type="spellEnd"/>
      <w:r w:rsidRPr="00296F30">
        <w:rPr>
          <w:rFonts w:ascii="Arial" w:hAnsi="Arial" w:cs="Arial"/>
          <w:b/>
          <w:bCs/>
        </w:rPr>
        <w:t xml:space="preserve"> in the </w:t>
      </w:r>
      <w:proofErr w:type="spellStart"/>
      <w:r w:rsidRPr="00296F30">
        <w:rPr>
          <w:rFonts w:ascii="Arial" w:hAnsi="Arial" w:cs="Arial"/>
          <w:b/>
          <w:bCs/>
        </w:rPr>
        <w:t>adoption</w:t>
      </w:r>
      <w:proofErr w:type="spellEnd"/>
      <w:r w:rsidR="005647D5" w:rsidRPr="00296F30">
        <w:rPr>
          <w:rFonts w:ascii="Arial" w:hAnsi="Arial" w:cs="Arial"/>
          <w:b/>
          <w:bCs/>
          <w:lang w:val="az-Latn-AZ"/>
        </w:rPr>
        <w:t>s</w:t>
      </w:r>
    </w:p>
    <w:p w14:paraId="7D6E9004" w14:textId="77777777" w:rsidR="00531104" w:rsidRPr="00296F30" w:rsidRDefault="00531104" w:rsidP="00665E2B">
      <w:pPr>
        <w:pStyle w:val="ListParagraph"/>
        <w:spacing w:after="0" w:line="240" w:lineRule="auto"/>
        <w:jc w:val="both"/>
        <w:rPr>
          <w:rFonts w:ascii="Arial" w:hAnsi="Arial" w:cs="Arial"/>
          <w:b/>
          <w:bCs/>
          <w:lang w:val="az-Latn-AZ"/>
        </w:rPr>
      </w:pPr>
    </w:p>
    <w:p w14:paraId="4DFAEA96" w14:textId="3E147DCA" w:rsidR="005B736B" w:rsidRPr="00296F30" w:rsidRDefault="005B736B" w:rsidP="005B736B">
      <w:pPr>
        <w:pStyle w:val="NormalWeb"/>
        <w:tabs>
          <w:tab w:val="left" w:pos="1418"/>
          <w:tab w:val="left" w:pos="1560"/>
        </w:tabs>
        <w:spacing w:after="0" w:line="240" w:lineRule="auto"/>
        <w:ind w:left="720"/>
        <w:jc w:val="both"/>
        <w:rPr>
          <w:rFonts w:ascii="Arial" w:hAnsi="Arial" w:cs="Arial"/>
          <w:kern w:val="0"/>
          <w:lang w:val="en-US"/>
          <w14:ligatures w14:val="none"/>
        </w:rPr>
      </w:pPr>
      <w:r w:rsidRPr="00296F30">
        <w:rPr>
          <w:rFonts w:ascii="Arial" w:hAnsi="Arial" w:cs="Arial"/>
          <w:kern w:val="0"/>
          <w:lang w:val="az-Latn-AZ"/>
          <w14:ligatures w14:val="none"/>
        </w:rPr>
        <w:tab/>
        <w:t xml:space="preserve">- </w:t>
      </w:r>
      <w:r w:rsidRPr="00296F30">
        <w:rPr>
          <w:rFonts w:ascii="Arial" w:hAnsi="Arial" w:cs="Arial"/>
          <w:kern w:val="0"/>
          <w:lang w:val="en-US"/>
          <w14:ligatures w14:val="none"/>
        </w:rPr>
        <w:t>Although the Ombudsman does not participate in the formal decision-making process concerning the adoption of UPR outcomes, as an NHRI, it contributes, within the framework of its independent mandate, to the follow-up, dissemination, and promotion of the accepted recommendations.</w:t>
      </w:r>
    </w:p>
    <w:p w14:paraId="7BB8A855" w14:textId="03DAEBD0" w:rsidR="005B736B" w:rsidRPr="00296F30" w:rsidRDefault="005B736B" w:rsidP="005B736B">
      <w:pPr>
        <w:pStyle w:val="NormalWeb"/>
        <w:tabs>
          <w:tab w:val="left" w:pos="1418"/>
          <w:tab w:val="left" w:pos="1560"/>
        </w:tabs>
        <w:spacing w:after="0" w:line="240" w:lineRule="auto"/>
        <w:ind w:left="720"/>
        <w:jc w:val="both"/>
        <w:rPr>
          <w:rFonts w:ascii="Arial" w:hAnsi="Arial" w:cs="Arial"/>
          <w:kern w:val="0"/>
          <w:lang w:val="en-US"/>
          <w14:ligatures w14:val="none"/>
        </w:rPr>
      </w:pPr>
      <w:r w:rsidRPr="00296F30">
        <w:rPr>
          <w:rFonts w:ascii="Arial" w:hAnsi="Arial" w:cs="Arial"/>
          <w:kern w:val="0"/>
          <w:lang w:val="en-US"/>
          <w14:ligatures w14:val="none"/>
        </w:rPr>
        <w:tab/>
        <w:t>In this context, the Ombudsman may review and analyze the accepted recommendations in accordance with its mandate and areas of competence, and consider them in identifying priority human rights issues and planning future monitoring and reporting activities. The accepted recommendations may also be reflected in the Ombudsman’s annual reports, thematic assessments, as well as opinions and recommendations submitted to the relevant state authorities.</w:t>
      </w:r>
    </w:p>
    <w:p w14:paraId="730D05EC" w14:textId="65BB12F8" w:rsidR="005B736B" w:rsidRPr="00296F30" w:rsidRDefault="005B736B" w:rsidP="005B736B">
      <w:pPr>
        <w:pStyle w:val="NormalWeb"/>
        <w:tabs>
          <w:tab w:val="left" w:pos="1418"/>
          <w:tab w:val="left" w:pos="1560"/>
        </w:tabs>
        <w:spacing w:after="0" w:line="240" w:lineRule="auto"/>
        <w:ind w:left="720"/>
        <w:jc w:val="both"/>
        <w:rPr>
          <w:rFonts w:ascii="Arial" w:hAnsi="Arial" w:cs="Arial"/>
          <w:kern w:val="0"/>
          <w:lang w:val="en-US"/>
          <w14:ligatures w14:val="none"/>
        </w:rPr>
      </w:pPr>
      <w:r w:rsidRPr="00296F30">
        <w:rPr>
          <w:rFonts w:ascii="Arial" w:hAnsi="Arial" w:cs="Arial"/>
          <w:kern w:val="0"/>
          <w:lang w:val="en-US"/>
          <w14:ligatures w14:val="none"/>
        </w:rPr>
        <w:tab/>
        <w:t xml:space="preserve">Furthermore, the Ombudsman contributes to raising awareness of the substance and significance of the accepted UPR recommendations among state </w:t>
      </w:r>
      <w:r w:rsidRPr="00296F30">
        <w:rPr>
          <w:rFonts w:ascii="Arial" w:hAnsi="Arial" w:cs="Arial"/>
          <w:kern w:val="0"/>
          <w:lang w:val="en-US"/>
          <w14:ligatures w14:val="none"/>
        </w:rPr>
        <w:lastRenderedPageBreak/>
        <w:t>institutions, civil society organizations, and other relevant stakeholders, while also supporting their more effective implementation at the national level.</w:t>
      </w:r>
    </w:p>
    <w:p w14:paraId="61FD238E" w14:textId="03F12005" w:rsidR="005B736B" w:rsidRPr="00296F30" w:rsidRDefault="005B736B" w:rsidP="005B736B">
      <w:pPr>
        <w:pStyle w:val="NormalWeb"/>
        <w:tabs>
          <w:tab w:val="left" w:pos="1418"/>
          <w:tab w:val="left" w:pos="1560"/>
        </w:tabs>
        <w:spacing w:after="0" w:line="240" w:lineRule="auto"/>
        <w:ind w:left="720"/>
        <w:jc w:val="both"/>
        <w:rPr>
          <w:rFonts w:ascii="Arial" w:hAnsi="Arial" w:cs="Arial"/>
          <w:kern w:val="0"/>
          <w:lang w:val="en-US"/>
          <w14:ligatures w14:val="none"/>
        </w:rPr>
      </w:pPr>
      <w:r w:rsidRPr="00296F30">
        <w:rPr>
          <w:rFonts w:ascii="Arial" w:hAnsi="Arial" w:cs="Arial"/>
          <w:kern w:val="0"/>
          <w:lang w:val="en-US"/>
          <w14:ligatures w14:val="none"/>
        </w:rPr>
        <w:tab/>
        <w:t>Accordingly, the role of the Ombudsman at this stage is not associated with participation in formal decision-making, but rather with the exercise of its independent monitoring, reporting, and advisory functions aimed at facilitating the integration of accepted UPR recommendations into national human rights policy, implementation, and monitoring processes.</w:t>
      </w:r>
    </w:p>
    <w:p w14:paraId="4AA6F664" w14:textId="23FB132D" w:rsidR="00DF1F20" w:rsidRPr="00296F30" w:rsidRDefault="00DF1F20" w:rsidP="005B736B">
      <w:pPr>
        <w:pStyle w:val="NormalWeb"/>
        <w:tabs>
          <w:tab w:val="left" w:pos="1418"/>
          <w:tab w:val="left" w:pos="1560"/>
        </w:tabs>
        <w:spacing w:after="0" w:line="240" w:lineRule="auto"/>
        <w:ind w:left="720"/>
        <w:jc w:val="both"/>
        <w:rPr>
          <w:rFonts w:ascii="Arial" w:hAnsi="Arial" w:cs="Arial"/>
          <w:kern w:val="0"/>
          <w:lang w:val="en-US"/>
          <w14:ligatures w14:val="none"/>
        </w:rPr>
      </w:pPr>
    </w:p>
    <w:sectPr w:rsidR="00DF1F20" w:rsidRPr="00296F30" w:rsidSect="00C12F92">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FD43D" w14:textId="77777777" w:rsidR="0017763C" w:rsidRDefault="0017763C" w:rsidP="00C12F92">
      <w:pPr>
        <w:spacing w:after="0" w:line="240" w:lineRule="auto"/>
      </w:pPr>
      <w:r>
        <w:separator/>
      </w:r>
    </w:p>
  </w:endnote>
  <w:endnote w:type="continuationSeparator" w:id="0">
    <w:p w14:paraId="110EFA7E" w14:textId="77777777" w:rsidR="0017763C" w:rsidRDefault="0017763C" w:rsidP="00C12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993D9" w14:textId="77777777" w:rsidR="0017763C" w:rsidRDefault="0017763C" w:rsidP="00C12F92">
      <w:pPr>
        <w:spacing w:after="0" w:line="240" w:lineRule="auto"/>
      </w:pPr>
      <w:r>
        <w:separator/>
      </w:r>
    </w:p>
  </w:footnote>
  <w:footnote w:type="continuationSeparator" w:id="0">
    <w:p w14:paraId="3A31145A" w14:textId="77777777" w:rsidR="0017763C" w:rsidRDefault="0017763C" w:rsidP="00C12F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4701070"/>
      <w:docPartObj>
        <w:docPartGallery w:val="Page Numbers (Top of Page)"/>
        <w:docPartUnique/>
      </w:docPartObj>
    </w:sdtPr>
    <w:sdtEndPr/>
    <w:sdtContent>
      <w:p w14:paraId="473C6EC1" w14:textId="132E4B69" w:rsidR="00C12F92" w:rsidRDefault="00C12F92">
        <w:pPr>
          <w:pStyle w:val="Header"/>
          <w:jc w:val="right"/>
        </w:pPr>
        <w:r>
          <w:fldChar w:fldCharType="begin"/>
        </w:r>
        <w:r>
          <w:instrText>PAGE   \* MERGEFORMAT</w:instrText>
        </w:r>
        <w:r>
          <w:fldChar w:fldCharType="separate"/>
        </w:r>
        <w:r w:rsidR="00665E2B">
          <w:rPr>
            <w:noProof/>
          </w:rPr>
          <w:t>5</w:t>
        </w:r>
        <w:r>
          <w:fldChar w:fldCharType="end"/>
        </w:r>
      </w:p>
    </w:sdtContent>
  </w:sdt>
  <w:p w14:paraId="7757FBBB" w14:textId="77777777" w:rsidR="00C12F92" w:rsidRDefault="00C12F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ED2"/>
    <w:multiLevelType w:val="hybridMultilevel"/>
    <w:tmpl w:val="0C0463CA"/>
    <w:lvl w:ilvl="0" w:tplc="6A328A5A">
      <w:start w:val="2023"/>
      <w:numFmt w:val="bullet"/>
      <w:lvlText w:val="-"/>
      <w:lvlJc w:val="left"/>
      <w:pPr>
        <w:ind w:left="1068" w:hanging="360"/>
      </w:pPr>
      <w:rPr>
        <w:rFonts w:ascii="Arial" w:eastAsiaTheme="minorHAnsi" w:hAnsi="Arial" w:cs="Aria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15:restartNumberingAfterBreak="0">
    <w:nsid w:val="0C0C52FF"/>
    <w:multiLevelType w:val="hybridMultilevel"/>
    <w:tmpl w:val="2A9E70F4"/>
    <w:lvl w:ilvl="0" w:tplc="69C05D64">
      <w:start w:val="2024"/>
      <w:numFmt w:val="bullet"/>
      <w:lvlText w:val="-"/>
      <w:lvlJc w:val="left"/>
      <w:pPr>
        <w:ind w:left="1776" w:hanging="360"/>
      </w:pPr>
      <w:rPr>
        <w:rFonts w:ascii="Arial" w:eastAsiaTheme="minorHAnsi" w:hAnsi="Arial" w:cs="Aria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2" w15:restartNumberingAfterBreak="0">
    <w:nsid w:val="0F722B45"/>
    <w:multiLevelType w:val="hybridMultilevel"/>
    <w:tmpl w:val="EFD44178"/>
    <w:lvl w:ilvl="0" w:tplc="E27EB57C">
      <w:start w:val="2"/>
      <w:numFmt w:val="bullet"/>
      <w:lvlText w:val="-"/>
      <w:lvlJc w:val="left"/>
      <w:pPr>
        <w:ind w:left="720" w:hanging="360"/>
      </w:pPr>
      <w:rPr>
        <w:rFonts w:ascii="Arial" w:eastAsiaTheme="minorHAns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31402E"/>
    <w:multiLevelType w:val="hybridMultilevel"/>
    <w:tmpl w:val="76841E40"/>
    <w:lvl w:ilvl="0" w:tplc="1452DE02">
      <w:start w:val="2024"/>
      <w:numFmt w:val="bullet"/>
      <w:lvlText w:val="-"/>
      <w:lvlJc w:val="left"/>
      <w:pPr>
        <w:ind w:left="1776" w:hanging="360"/>
      </w:pPr>
      <w:rPr>
        <w:rFonts w:ascii="Arial" w:eastAsiaTheme="minorHAnsi" w:hAnsi="Arial" w:cs="Aria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4" w15:restartNumberingAfterBreak="0">
    <w:nsid w:val="1E777B31"/>
    <w:multiLevelType w:val="hybridMultilevel"/>
    <w:tmpl w:val="41B2D95A"/>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7F80EB6"/>
    <w:multiLevelType w:val="hybridMultilevel"/>
    <w:tmpl w:val="413AC0C8"/>
    <w:lvl w:ilvl="0" w:tplc="D542CF9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3740CC"/>
    <w:multiLevelType w:val="hybridMultilevel"/>
    <w:tmpl w:val="8E8CFAD8"/>
    <w:lvl w:ilvl="0" w:tplc="7CCC375E">
      <w:start w:val="1"/>
      <w:numFmt w:val="bullet"/>
      <w:lvlText w:val="-"/>
      <w:lvlJc w:val="left"/>
      <w:pPr>
        <w:ind w:left="720" w:hanging="360"/>
      </w:pPr>
      <w:rPr>
        <w:rFonts w:ascii="Arial" w:eastAsiaTheme="minorHAns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90E61FB"/>
    <w:multiLevelType w:val="hybridMultilevel"/>
    <w:tmpl w:val="7234D2C6"/>
    <w:lvl w:ilvl="0" w:tplc="C6206FFC">
      <w:start w:val="2023"/>
      <w:numFmt w:val="bullet"/>
      <w:lvlText w:val="-"/>
      <w:lvlJc w:val="left"/>
      <w:pPr>
        <w:ind w:left="1068" w:hanging="360"/>
      </w:pPr>
      <w:rPr>
        <w:rFonts w:ascii="Arial" w:eastAsiaTheme="minorHAnsi" w:hAnsi="Arial" w:cs="Aria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8" w15:restartNumberingAfterBreak="0">
    <w:nsid w:val="59F4217B"/>
    <w:multiLevelType w:val="hybridMultilevel"/>
    <w:tmpl w:val="B9407B82"/>
    <w:lvl w:ilvl="0" w:tplc="91D2AC26">
      <w:numFmt w:val="bullet"/>
      <w:lvlText w:val="-"/>
      <w:lvlJc w:val="left"/>
      <w:pPr>
        <w:ind w:left="1068" w:hanging="360"/>
      </w:pPr>
      <w:rPr>
        <w:rFonts w:ascii="Aptos" w:eastAsiaTheme="minorHAnsi" w:hAnsi="Aptos" w:cstheme="minorBidi" w:hint="default"/>
        <w:b w:val="0"/>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9" w15:restartNumberingAfterBreak="0">
    <w:nsid w:val="5EB33FEE"/>
    <w:multiLevelType w:val="hybridMultilevel"/>
    <w:tmpl w:val="5CA8088C"/>
    <w:lvl w:ilvl="0" w:tplc="05E69BB0">
      <w:start w:val="2024"/>
      <w:numFmt w:val="bullet"/>
      <w:lvlText w:val="-"/>
      <w:lvlJc w:val="left"/>
      <w:pPr>
        <w:ind w:left="1776" w:hanging="360"/>
      </w:pPr>
      <w:rPr>
        <w:rFonts w:ascii="Arial" w:eastAsiaTheme="minorHAnsi" w:hAnsi="Arial" w:cs="Aria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10" w15:restartNumberingAfterBreak="0">
    <w:nsid w:val="7F430D79"/>
    <w:multiLevelType w:val="hybridMultilevel"/>
    <w:tmpl w:val="DFE8871C"/>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48151221">
    <w:abstractNumId w:val="10"/>
  </w:num>
  <w:num w:numId="2" w16cid:durableId="185408092">
    <w:abstractNumId w:val="6"/>
  </w:num>
  <w:num w:numId="3" w16cid:durableId="688022059">
    <w:abstractNumId w:val="4"/>
  </w:num>
  <w:num w:numId="4" w16cid:durableId="194926939">
    <w:abstractNumId w:val="2"/>
  </w:num>
  <w:num w:numId="5" w16cid:durableId="688143105">
    <w:abstractNumId w:val="9"/>
  </w:num>
  <w:num w:numId="6" w16cid:durableId="976954904">
    <w:abstractNumId w:val="1"/>
  </w:num>
  <w:num w:numId="7" w16cid:durableId="1152214935">
    <w:abstractNumId w:val="3"/>
  </w:num>
  <w:num w:numId="8" w16cid:durableId="101731466">
    <w:abstractNumId w:val="7"/>
  </w:num>
  <w:num w:numId="9" w16cid:durableId="1224635346">
    <w:abstractNumId w:val="0"/>
  </w:num>
  <w:num w:numId="10" w16cid:durableId="1229000233">
    <w:abstractNumId w:val="8"/>
  </w:num>
  <w:num w:numId="11" w16cid:durableId="16441181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453"/>
    <w:rsid w:val="00035A91"/>
    <w:rsid w:val="00047D35"/>
    <w:rsid w:val="00050B36"/>
    <w:rsid w:val="000C2F06"/>
    <w:rsid w:val="00122544"/>
    <w:rsid w:val="00170744"/>
    <w:rsid w:val="0017763C"/>
    <w:rsid w:val="001A483D"/>
    <w:rsid w:val="001E454C"/>
    <w:rsid w:val="001F4C1A"/>
    <w:rsid w:val="0021415B"/>
    <w:rsid w:val="0022353F"/>
    <w:rsid w:val="0025660B"/>
    <w:rsid w:val="00283975"/>
    <w:rsid w:val="00296F30"/>
    <w:rsid w:val="00343D18"/>
    <w:rsid w:val="00420C4A"/>
    <w:rsid w:val="00424F19"/>
    <w:rsid w:val="0049290C"/>
    <w:rsid w:val="00531104"/>
    <w:rsid w:val="005647D5"/>
    <w:rsid w:val="00587604"/>
    <w:rsid w:val="00595F26"/>
    <w:rsid w:val="005B736B"/>
    <w:rsid w:val="005F0566"/>
    <w:rsid w:val="0062459B"/>
    <w:rsid w:val="0063217D"/>
    <w:rsid w:val="00665E2B"/>
    <w:rsid w:val="00677C96"/>
    <w:rsid w:val="00693C9F"/>
    <w:rsid w:val="006C2DC2"/>
    <w:rsid w:val="006D4486"/>
    <w:rsid w:val="00700FF8"/>
    <w:rsid w:val="00706463"/>
    <w:rsid w:val="007250AB"/>
    <w:rsid w:val="007578F7"/>
    <w:rsid w:val="0076016C"/>
    <w:rsid w:val="007B1BA0"/>
    <w:rsid w:val="007C20C4"/>
    <w:rsid w:val="00816A5C"/>
    <w:rsid w:val="00857453"/>
    <w:rsid w:val="00873F4B"/>
    <w:rsid w:val="0088425D"/>
    <w:rsid w:val="008A6C31"/>
    <w:rsid w:val="008E4E39"/>
    <w:rsid w:val="008F6006"/>
    <w:rsid w:val="00935C30"/>
    <w:rsid w:val="00976A8D"/>
    <w:rsid w:val="0099177A"/>
    <w:rsid w:val="009A1C85"/>
    <w:rsid w:val="009B451F"/>
    <w:rsid w:val="009D2044"/>
    <w:rsid w:val="00A57E6A"/>
    <w:rsid w:val="00A63951"/>
    <w:rsid w:val="00A81217"/>
    <w:rsid w:val="00A83D8A"/>
    <w:rsid w:val="00B1343C"/>
    <w:rsid w:val="00BE4F26"/>
    <w:rsid w:val="00BF6FC2"/>
    <w:rsid w:val="00C12F92"/>
    <w:rsid w:val="00C56289"/>
    <w:rsid w:val="00C92D5D"/>
    <w:rsid w:val="00CD02F2"/>
    <w:rsid w:val="00D316DF"/>
    <w:rsid w:val="00DC2166"/>
    <w:rsid w:val="00DE3E06"/>
    <w:rsid w:val="00DE3F09"/>
    <w:rsid w:val="00DF1F20"/>
    <w:rsid w:val="00E00EDE"/>
    <w:rsid w:val="00E90C48"/>
    <w:rsid w:val="00EB07A1"/>
    <w:rsid w:val="00EE37DB"/>
    <w:rsid w:val="00EE6433"/>
    <w:rsid w:val="00EF6EE3"/>
    <w:rsid w:val="00F30A78"/>
    <w:rsid w:val="00F46D0F"/>
    <w:rsid w:val="00F54864"/>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EC5076"/>
  <w15:chartTrackingRefBased/>
  <w15:docId w15:val="{58015D1A-F6F4-45AA-B3E0-2B3480952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74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74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74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74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74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74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74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74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74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74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74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74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74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74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74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74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74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7453"/>
    <w:rPr>
      <w:rFonts w:eastAsiaTheme="majorEastAsia" w:cstheme="majorBidi"/>
      <w:color w:val="272727" w:themeColor="text1" w:themeTint="D8"/>
    </w:rPr>
  </w:style>
  <w:style w:type="paragraph" w:styleId="Title">
    <w:name w:val="Title"/>
    <w:basedOn w:val="Normal"/>
    <w:next w:val="Normal"/>
    <w:link w:val="TitleChar"/>
    <w:uiPriority w:val="10"/>
    <w:qFormat/>
    <w:rsid w:val="008574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74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74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74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7453"/>
    <w:pPr>
      <w:spacing w:before="160"/>
      <w:jc w:val="center"/>
    </w:pPr>
    <w:rPr>
      <w:i/>
      <w:iCs/>
      <w:color w:val="404040" w:themeColor="text1" w:themeTint="BF"/>
    </w:rPr>
  </w:style>
  <w:style w:type="character" w:customStyle="1" w:styleId="QuoteChar">
    <w:name w:val="Quote Char"/>
    <w:basedOn w:val="DefaultParagraphFont"/>
    <w:link w:val="Quote"/>
    <w:uiPriority w:val="29"/>
    <w:rsid w:val="00857453"/>
    <w:rPr>
      <w:i/>
      <w:iCs/>
      <w:color w:val="404040" w:themeColor="text1" w:themeTint="BF"/>
    </w:rPr>
  </w:style>
  <w:style w:type="paragraph" w:styleId="ListParagraph">
    <w:name w:val="List Paragraph"/>
    <w:basedOn w:val="Normal"/>
    <w:uiPriority w:val="34"/>
    <w:qFormat/>
    <w:rsid w:val="00857453"/>
    <w:pPr>
      <w:ind w:left="720"/>
      <w:contextualSpacing/>
    </w:pPr>
  </w:style>
  <w:style w:type="character" w:styleId="IntenseEmphasis">
    <w:name w:val="Intense Emphasis"/>
    <w:basedOn w:val="DefaultParagraphFont"/>
    <w:uiPriority w:val="21"/>
    <w:qFormat/>
    <w:rsid w:val="00857453"/>
    <w:rPr>
      <w:i/>
      <w:iCs/>
      <w:color w:val="0F4761" w:themeColor="accent1" w:themeShade="BF"/>
    </w:rPr>
  </w:style>
  <w:style w:type="paragraph" w:styleId="IntenseQuote">
    <w:name w:val="Intense Quote"/>
    <w:basedOn w:val="Normal"/>
    <w:next w:val="Normal"/>
    <w:link w:val="IntenseQuoteChar"/>
    <w:uiPriority w:val="30"/>
    <w:qFormat/>
    <w:rsid w:val="008574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7453"/>
    <w:rPr>
      <w:i/>
      <w:iCs/>
      <w:color w:val="0F4761" w:themeColor="accent1" w:themeShade="BF"/>
    </w:rPr>
  </w:style>
  <w:style w:type="character" w:styleId="IntenseReference">
    <w:name w:val="Intense Reference"/>
    <w:basedOn w:val="DefaultParagraphFont"/>
    <w:uiPriority w:val="32"/>
    <w:qFormat/>
    <w:rsid w:val="00857453"/>
    <w:rPr>
      <w:b/>
      <w:bCs/>
      <w:smallCaps/>
      <w:color w:val="0F4761" w:themeColor="accent1" w:themeShade="BF"/>
      <w:spacing w:val="5"/>
    </w:rPr>
  </w:style>
  <w:style w:type="paragraph" w:styleId="NormalWeb">
    <w:name w:val="Normal (Web)"/>
    <w:basedOn w:val="Normal"/>
    <w:uiPriority w:val="99"/>
    <w:unhideWhenUsed/>
    <w:rsid w:val="00EE37DB"/>
    <w:rPr>
      <w:rFonts w:ascii="Times New Roman" w:hAnsi="Times New Roman" w:cs="Times New Roman"/>
    </w:rPr>
  </w:style>
  <w:style w:type="character" w:styleId="Hyperlink">
    <w:name w:val="Hyperlink"/>
    <w:basedOn w:val="DefaultParagraphFont"/>
    <w:uiPriority w:val="99"/>
    <w:unhideWhenUsed/>
    <w:rsid w:val="00B1343C"/>
    <w:rPr>
      <w:color w:val="467886" w:themeColor="hyperlink"/>
      <w:u w:val="single"/>
    </w:rPr>
  </w:style>
  <w:style w:type="character" w:customStyle="1" w:styleId="1">
    <w:name w:val="Неразрешенное упоминание1"/>
    <w:basedOn w:val="DefaultParagraphFont"/>
    <w:uiPriority w:val="99"/>
    <w:semiHidden/>
    <w:unhideWhenUsed/>
    <w:rsid w:val="00B1343C"/>
    <w:rPr>
      <w:color w:val="605E5C"/>
      <w:shd w:val="clear" w:color="auto" w:fill="E1DFDD"/>
    </w:rPr>
  </w:style>
  <w:style w:type="paragraph" w:styleId="Header">
    <w:name w:val="header"/>
    <w:basedOn w:val="Normal"/>
    <w:link w:val="HeaderChar"/>
    <w:uiPriority w:val="99"/>
    <w:unhideWhenUsed/>
    <w:rsid w:val="00C12F92"/>
    <w:pPr>
      <w:tabs>
        <w:tab w:val="center" w:pos="4677"/>
        <w:tab w:val="right" w:pos="9355"/>
      </w:tabs>
      <w:spacing w:after="0" w:line="240" w:lineRule="auto"/>
    </w:pPr>
  </w:style>
  <w:style w:type="character" w:customStyle="1" w:styleId="HeaderChar">
    <w:name w:val="Header Char"/>
    <w:basedOn w:val="DefaultParagraphFont"/>
    <w:link w:val="Header"/>
    <w:uiPriority w:val="99"/>
    <w:rsid w:val="00C12F92"/>
  </w:style>
  <w:style w:type="paragraph" w:styleId="Footer">
    <w:name w:val="footer"/>
    <w:basedOn w:val="Normal"/>
    <w:link w:val="FooterChar"/>
    <w:uiPriority w:val="99"/>
    <w:unhideWhenUsed/>
    <w:rsid w:val="00C12F92"/>
    <w:pPr>
      <w:tabs>
        <w:tab w:val="center" w:pos="4677"/>
        <w:tab w:val="right" w:pos="9355"/>
      </w:tabs>
      <w:spacing w:after="0" w:line="240" w:lineRule="auto"/>
    </w:pPr>
  </w:style>
  <w:style w:type="character" w:customStyle="1" w:styleId="FooterChar">
    <w:name w:val="Footer Char"/>
    <w:basedOn w:val="DefaultParagraphFont"/>
    <w:link w:val="Footer"/>
    <w:uiPriority w:val="99"/>
    <w:rsid w:val="00C12F92"/>
  </w:style>
  <w:style w:type="paragraph" w:customStyle="1" w:styleId="isselectedend">
    <w:name w:val="isselectedend"/>
    <w:basedOn w:val="Normal"/>
    <w:rsid w:val="00693C9F"/>
    <w:pPr>
      <w:spacing w:before="100" w:beforeAutospacing="1" w:after="100" w:afterAutospacing="1" w:line="240" w:lineRule="auto"/>
    </w:pPr>
    <w:rPr>
      <w:rFonts w:ascii="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242576">
      <w:bodyDiv w:val="1"/>
      <w:marLeft w:val="0"/>
      <w:marRight w:val="0"/>
      <w:marTop w:val="0"/>
      <w:marBottom w:val="0"/>
      <w:divBdr>
        <w:top w:val="none" w:sz="0" w:space="0" w:color="auto"/>
        <w:left w:val="none" w:sz="0" w:space="0" w:color="auto"/>
        <w:bottom w:val="none" w:sz="0" w:space="0" w:color="auto"/>
        <w:right w:val="none" w:sz="0" w:space="0" w:color="auto"/>
      </w:divBdr>
    </w:div>
    <w:div w:id="326786966">
      <w:bodyDiv w:val="1"/>
      <w:marLeft w:val="0"/>
      <w:marRight w:val="0"/>
      <w:marTop w:val="0"/>
      <w:marBottom w:val="0"/>
      <w:divBdr>
        <w:top w:val="none" w:sz="0" w:space="0" w:color="auto"/>
        <w:left w:val="none" w:sz="0" w:space="0" w:color="auto"/>
        <w:bottom w:val="none" w:sz="0" w:space="0" w:color="auto"/>
        <w:right w:val="none" w:sz="0" w:space="0" w:color="auto"/>
      </w:divBdr>
    </w:div>
    <w:div w:id="637341773">
      <w:bodyDiv w:val="1"/>
      <w:marLeft w:val="0"/>
      <w:marRight w:val="0"/>
      <w:marTop w:val="0"/>
      <w:marBottom w:val="0"/>
      <w:divBdr>
        <w:top w:val="none" w:sz="0" w:space="0" w:color="auto"/>
        <w:left w:val="none" w:sz="0" w:space="0" w:color="auto"/>
        <w:bottom w:val="none" w:sz="0" w:space="0" w:color="auto"/>
        <w:right w:val="none" w:sz="0" w:space="0" w:color="auto"/>
      </w:divBdr>
    </w:div>
    <w:div w:id="964894758">
      <w:bodyDiv w:val="1"/>
      <w:marLeft w:val="0"/>
      <w:marRight w:val="0"/>
      <w:marTop w:val="0"/>
      <w:marBottom w:val="0"/>
      <w:divBdr>
        <w:top w:val="none" w:sz="0" w:space="0" w:color="auto"/>
        <w:left w:val="none" w:sz="0" w:space="0" w:color="auto"/>
        <w:bottom w:val="none" w:sz="0" w:space="0" w:color="auto"/>
        <w:right w:val="none" w:sz="0" w:space="0" w:color="auto"/>
      </w:divBdr>
    </w:div>
    <w:div w:id="1043794791">
      <w:bodyDiv w:val="1"/>
      <w:marLeft w:val="0"/>
      <w:marRight w:val="0"/>
      <w:marTop w:val="0"/>
      <w:marBottom w:val="0"/>
      <w:divBdr>
        <w:top w:val="none" w:sz="0" w:space="0" w:color="auto"/>
        <w:left w:val="none" w:sz="0" w:space="0" w:color="auto"/>
        <w:bottom w:val="none" w:sz="0" w:space="0" w:color="auto"/>
        <w:right w:val="none" w:sz="0" w:space="0" w:color="auto"/>
      </w:divBdr>
    </w:div>
    <w:div w:id="1642614252">
      <w:bodyDiv w:val="1"/>
      <w:marLeft w:val="0"/>
      <w:marRight w:val="0"/>
      <w:marTop w:val="0"/>
      <w:marBottom w:val="0"/>
      <w:divBdr>
        <w:top w:val="none" w:sz="0" w:space="0" w:color="auto"/>
        <w:left w:val="none" w:sz="0" w:space="0" w:color="auto"/>
        <w:bottom w:val="none" w:sz="0" w:space="0" w:color="auto"/>
        <w:right w:val="none" w:sz="0" w:space="0" w:color="auto"/>
      </w:divBdr>
    </w:div>
    <w:div w:id="1943761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4" ma:contentTypeDescription="Create a new document." ma:contentTypeScope="" ma:versionID="009aa12e7608aa5a73990057f4a28b03">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6a38654989b8dc1d5c94ad66d528d58e"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NHRIs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Azerbaijan - Human Rights Commissioner, Ombudsman</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872A6B5D-BF7B-49F0-BEE9-F9883571D202}"/>
</file>

<file path=customXml/itemProps2.xml><?xml version="1.0" encoding="utf-8"?>
<ds:datastoreItem xmlns:ds="http://schemas.openxmlformats.org/officeDocument/2006/customXml" ds:itemID="{30C10861-3EB7-4EF6-824C-96DBF5C3FAD8}"/>
</file>

<file path=customXml/itemProps3.xml><?xml version="1.0" encoding="utf-8"?>
<ds:datastoreItem xmlns:ds="http://schemas.openxmlformats.org/officeDocument/2006/customXml" ds:itemID="{2A8E5B57-80DF-49E2-86BF-E032BFE44827}"/>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TotalTime>
  <Pages>5</Pages>
  <Words>2123</Words>
  <Characters>12105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Aydan Talibova</dc:creator>
  <cp:keywords/>
  <dc:description/>
  <cp:lastModifiedBy>Zaur Valimammadli</cp:lastModifiedBy>
  <cp:revision>3</cp:revision>
  <dcterms:created xsi:type="dcterms:W3CDTF">2026-06-01T12:39:00Z</dcterms:created>
  <dcterms:modified xsi:type="dcterms:W3CDTF">2026-06-09T11:22:00Z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6e558a50-c1a5-41e1-85dd-142213250199</vt:lpwstr>
  </property>
  <property fmtid="{D5CDD505-2E9C-101B-9397-08002B2CF9AE}" pid="3" name="ContentTypeId">
    <vt:lpwstr>0x0101009D953D6983EF5F4EB0B6A5354F975E96</vt:lpwstr>
  </property>
  <property fmtid="{D5CDD505-2E9C-101B-9397-08002B2CF9AE}" pid="4" name="MediaServiceImageTags">
    <vt:lpwstr/>
  </property>
</Properties>
</file>