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B9A49" w14:textId="77777777" w:rsidR="00C868AE" w:rsidRDefault="00C868AE" w:rsidP="00C373A3">
      <w:pPr>
        <w:pStyle w:val="datumtevilka"/>
        <w:tabs>
          <w:tab w:val="clear" w:pos="1701"/>
          <w:tab w:val="left" w:pos="0"/>
        </w:tabs>
        <w:ind w:right="1127"/>
        <w:rPr>
          <w:sz w:val="22"/>
          <w:szCs w:val="22"/>
        </w:rPr>
      </w:pPr>
    </w:p>
    <w:p w14:paraId="1DEA9806" w14:textId="77777777" w:rsidR="00C868AE" w:rsidRDefault="00C868AE" w:rsidP="00C373A3">
      <w:pPr>
        <w:pStyle w:val="datumtevilka"/>
        <w:tabs>
          <w:tab w:val="clear" w:pos="1701"/>
          <w:tab w:val="left" w:pos="0"/>
        </w:tabs>
        <w:ind w:right="1127"/>
        <w:rPr>
          <w:sz w:val="22"/>
          <w:szCs w:val="22"/>
        </w:rPr>
      </w:pPr>
    </w:p>
    <w:p w14:paraId="4BD6D431" w14:textId="77777777" w:rsidR="002839A5" w:rsidRPr="00D52BB8" w:rsidRDefault="002839A5" w:rsidP="002839A5">
      <w:pPr>
        <w:pStyle w:val="datumtevilka"/>
        <w:tabs>
          <w:tab w:val="clear" w:pos="1701"/>
          <w:tab w:val="left" w:pos="0"/>
        </w:tabs>
        <w:ind w:right="1127" w:hanging="426"/>
        <w:rPr>
          <w:rFonts w:cs="Arial"/>
          <w:sz w:val="22"/>
          <w:szCs w:val="22"/>
        </w:rPr>
      </w:pPr>
    </w:p>
    <w:p w14:paraId="0B9728D5"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r w:rsidRPr="00D52BB8">
        <w:rPr>
          <w:rFonts w:ascii="Arial" w:hAnsi="Arial" w:cs="Arial"/>
          <w:b/>
          <w:sz w:val="22"/>
          <w:szCs w:val="22"/>
          <w:lang w:val="en-GB"/>
        </w:rPr>
        <w:t>Ms. Juliette de Rivero</w:t>
      </w:r>
      <w:r w:rsidRPr="00D52BB8">
        <w:rPr>
          <w:rFonts w:ascii="Arial" w:hAnsi="Arial" w:cs="Arial"/>
          <w:b/>
          <w:sz w:val="22"/>
          <w:szCs w:val="22"/>
          <w:lang w:val="en-GB"/>
        </w:rPr>
        <w:br/>
        <w:t>Chief, Universal Periodic Review Branch</w:t>
      </w:r>
    </w:p>
    <w:p w14:paraId="41061C5D"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p>
    <w:p w14:paraId="227B0357"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r w:rsidRPr="00D52BB8">
        <w:rPr>
          <w:rFonts w:ascii="Arial" w:hAnsi="Arial" w:cs="Arial"/>
          <w:b/>
          <w:sz w:val="22"/>
          <w:szCs w:val="22"/>
          <w:lang w:val="en-GB"/>
        </w:rPr>
        <w:t>Mr. Vladlen Stefanov</w:t>
      </w:r>
      <w:r w:rsidRPr="00D52BB8">
        <w:rPr>
          <w:rFonts w:ascii="Arial" w:hAnsi="Arial" w:cs="Arial"/>
          <w:b/>
          <w:sz w:val="22"/>
          <w:szCs w:val="22"/>
          <w:lang w:val="en-GB"/>
        </w:rPr>
        <w:br/>
        <w:t>Chief, National Institutions and Regional Mechanisms Section</w:t>
      </w:r>
      <w:r w:rsidRPr="00D52BB8">
        <w:rPr>
          <w:rFonts w:ascii="Arial" w:hAnsi="Arial" w:cs="Arial"/>
          <w:b/>
          <w:sz w:val="22"/>
          <w:szCs w:val="22"/>
          <w:lang w:val="en-GB"/>
        </w:rPr>
        <w:br/>
      </w:r>
    </w:p>
    <w:p w14:paraId="643BD521"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r w:rsidRPr="00D52BB8">
        <w:rPr>
          <w:rFonts w:ascii="Arial" w:hAnsi="Arial" w:cs="Arial"/>
          <w:b/>
          <w:sz w:val="22"/>
          <w:szCs w:val="22"/>
          <w:lang w:val="en-GB"/>
        </w:rPr>
        <w:t>Office of the United Nations High Commissioner for Human Rights</w:t>
      </w:r>
      <w:r w:rsidRPr="00D52BB8">
        <w:rPr>
          <w:rFonts w:ascii="Arial" w:hAnsi="Arial" w:cs="Arial"/>
          <w:b/>
          <w:sz w:val="22"/>
          <w:szCs w:val="22"/>
          <w:lang w:val="en-GB"/>
        </w:rPr>
        <w:br/>
        <w:t>Geneva</w:t>
      </w:r>
    </w:p>
    <w:p w14:paraId="666C397D"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p>
    <w:p w14:paraId="60E65CD4" w14:textId="77777777" w:rsidR="00D52BB8" w:rsidRPr="00D52BB8" w:rsidRDefault="00D52BB8" w:rsidP="00D52BB8">
      <w:pPr>
        <w:rPr>
          <w:rFonts w:cs="Arial"/>
          <w:b/>
          <w:sz w:val="22"/>
          <w:szCs w:val="22"/>
          <w:lang w:val="sl-SI"/>
        </w:rPr>
      </w:pPr>
      <w:r w:rsidRPr="00D52BB8">
        <w:rPr>
          <w:rFonts w:cs="Arial"/>
          <w:b/>
          <w:bCs/>
          <w:color w:val="000000"/>
          <w:sz w:val="22"/>
          <w:szCs w:val="22"/>
          <w:lang w:val="sl-SI" w:eastAsia="sl-SI"/>
        </w:rPr>
        <w:t>ohchr-nhri@un.org</w:t>
      </w:r>
    </w:p>
    <w:p w14:paraId="00842ADA" w14:textId="77777777" w:rsidR="00D52BB8" w:rsidRPr="00D52BB8" w:rsidRDefault="00D52BB8" w:rsidP="00D52BB8">
      <w:pPr>
        <w:pStyle w:val="Navadensplet"/>
        <w:spacing w:before="0" w:beforeAutospacing="0" w:after="0" w:afterAutospacing="0" w:line="276" w:lineRule="auto"/>
        <w:rPr>
          <w:rFonts w:ascii="Arial" w:hAnsi="Arial" w:cs="Arial"/>
          <w:sz w:val="22"/>
          <w:szCs w:val="22"/>
          <w:lang w:val="en-GB"/>
        </w:rPr>
      </w:pPr>
    </w:p>
    <w:p w14:paraId="696CAE02" w14:textId="77777777" w:rsidR="00D52BB8" w:rsidRPr="00D52BB8" w:rsidRDefault="00D52BB8" w:rsidP="00D52BB8">
      <w:pPr>
        <w:pStyle w:val="Navadensplet"/>
        <w:spacing w:before="0" w:beforeAutospacing="0" w:after="0" w:afterAutospacing="0" w:line="276" w:lineRule="auto"/>
        <w:rPr>
          <w:rFonts w:ascii="Arial" w:hAnsi="Arial" w:cs="Arial"/>
          <w:sz w:val="22"/>
          <w:szCs w:val="22"/>
          <w:lang w:val="en-GB"/>
        </w:rPr>
      </w:pPr>
    </w:p>
    <w:p w14:paraId="095C6124" w14:textId="77777777" w:rsidR="00D52BB8" w:rsidRPr="00D52BB8" w:rsidRDefault="00D52BB8" w:rsidP="00D52BB8">
      <w:pPr>
        <w:pStyle w:val="datumtevilka"/>
        <w:tabs>
          <w:tab w:val="clear" w:pos="1701"/>
          <w:tab w:val="left" w:pos="0"/>
        </w:tabs>
        <w:spacing w:line="276" w:lineRule="auto"/>
        <w:ind w:right="1127"/>
        <w:rPr>
          <w:rFonts w:cs="Arial"/>
          <w:sz w:val="22"/>
          <w:szCs w:val="22"/>
        </w:rPr>
      </w:pPr>
      <w:proofErr w:type="spellStart"/>
      <w:r w:rsidRPr="00D52BB8">
        <w:rPr>
          <w:rFonts w:cs="Arial"/>
          <w:b/>
          <w:sz w:val="22"/>
          <w:szCs w:val="22"/>
        </w:rPr>
        <w:t>Number</w:t>
      </w:r>
      <w:proofErr w:type="spellEnd"/>
      <w:r w:rsidRPr="00D52BB8">
        <w:rPr>
          <w:rFonts w:cs="Arial"/>
          <w:b/>
          <w:sz w:val="22"/>
          <w:szCs w:val="22"/>
        </w:rPr>
        <w:t>:</w:t>
      </w:r>
      <w:r w:rsidRPr="00D52BB8">
        <w:rPr>
          <w:rFonts w:cs="Arial"/>
          <w:color w:val="000000"/>
          <w:sz w:val="22"/>
          <w:szCs w:val="22"/>
        </w:rPr>
        <w:t xml:space="preserve"> </w:t>
      </w:r>
      <w:r w:rsidRPr="00D52BB8">
        <w:rPr>
          <w:rFonts w:cs="Arial"/>
          <w:sz w:val="22"/>
          <w:szCs w:val="22"/>
        </w:rPr>
        <w:t>0705-10/2026-3-112100</w:t>
      </w:r>
    </w:p>
    <w:p w14:paraId="38075BEC" w14:textId="77777777" w:rsidR="00D52BB8" w:rsidRPr="00D52BB8" w:rsidRDefault="00D52BB8" w:rsidP="00D52BB8">
      <w:pPr>
        <w:pStyle w:val="datumtevilka"/>
        <w:tabs>
          <w:tab w:val="clear" w:pos="1701"/>
          <w:tab w:val="left" w:pos="0"/>
        </w:tabs>
        <w:spacing w:line="276" w:lineRule="auto"/>
        <w:ind w:right="1127"/>
        <w:rPr>
          <w:rFonts w:cs="Arial"/>
          <w:sz w:val="22"/>
          <w:szCs w:val="22"/>
        </w:rPr>
      </w:pPr>
      <w:r w:rsidRPr="00D52BB8">
        <w:rPr>
          <w:rFonts w:cs="Arial"/>
          <w:b/>
          <w:sz w:val="22"/>
          <w:szCs w:val="22"/>
        </w:rPr>
        <w:t>Date:</w:t>
      </w:r>
      <w:r w:rsidRPr="00D52BB8">
        <w:rPr>
          <w:rFonts w:cs="Arial"/>
          <w:sz w:val="22"/>
          <w:szCs w:val="22"/>
        </w:rPr>
        <w:t xml:space="preserve"> 03. 03. 2026</w:t>
      </w:r>
    </w:p>
    <w:p w14:paraId="0D5E4F45" w14:textId="77777777" w:rsidR="00D52BB8" w:rsidRPr="00D52BB8" w:rsidRDefault="00D52BB8" w:rsidP="00D52BB8">
      <w:pPr>
        <w:pStyle w:val="Navadensplet"/>
        <w:spacing w:before="0" w:beforeAutospacing="0" w:after="0" w:afterAutospacing="0" w:line="276" w:lineRule="auto"/>
        <w:rPr>
          <w:rFonts w:ascii="Arial" w:hAnsi="Arial" w:cs="Arial"/>
          <w:b/>
          <w:bCs/>
          <w:sz w:val="22"/>
          <w:szCs w:val="22"/>
          <w:lang w:val="en-GB"/>
        </w:rPr>
      </w:pPr>
    </w:p>
    <w:p w14:paraId="7613B812"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r w:rsidRPr="00D52BB8">
        <w:rPr>
          <w:rFonts w:ascii="Arial" w:hAnsi="Arial" w:cs="Arial"/>
          <w:b/>
          <w:bCs/>
          <w:sz w:val="22"/>
          <w:szCs w:val="22"/>
          <w:lang w:val="en-GB"/>
        </w:rPr>
        <w:t xml:space="preserve">Subject: </w:t>
      </w:r>
      <w:r w:rsidRPr="00D52BB8">
        <w:rPr>
          <w:rFonts w:ascii="Arial" w:hAnsi="Arial" w:cs="Arial"/>
          <w:b/>
          <w:sz w:val="22"/>
          <w:szCs w:val="22"/>
          <w:lang w:val="en-GB"/>
        </w:rPr>
        <w:t>Response to the Request for NHRI Best Practices in the 3rd and 4th UPR Cycles and Suggestions for the 5th UPR Cycle</w:t>
      </w:r>
    </w:p>
    <w:p w14:paraId="6D89789B" w14:textId="77777777" w:rsidR="00D52BB8" w:rsidRPr="00D52BB8" w:rsidRDefault="00D52BB8" w:rsidP="00D52BB8">
      <w:pPr>
        <w:pStyle w:val="Navadensplet"/>
        <w:spacing w:before="0" w:beforeAutospacing="0" w:after="0" w:afterAutospacing="0" w:line="276" w:lineRule="auto"/>
        <w:rPr>
          <w:rFonts w:ascii="Arial" w:hAnsi="Arial" w:cs="Arial"/>
          <w:b/>
          <w:sz w:val="22"/>
          <w:szCs w:val="22"/>
          <w:lang w:val="en-GB"/>
        </w:rPr>
      </w:pPr>
    </w:p>
    <w:p w14:paraId="4DE4CC11" w14:textId="77777777" w:rsidR="00D52BB8" w:rsidRPr="00D52BB8" w:rsidRDefault="00D52BB8" w:rsidP="00D52BB8">
      <w:pPr>
        <w:pStyle w:val="Navadensplet"/>
        <w:spacing w:before="0" w:beforeAutospacing="0" w:after="0" w:afterAutospacing="0" w:line="276" w:lineRule="auto"/>
        <w:rPr>
          <w:rFonts w:ascii="Arial" w:hAnsi="Arial" w:cs="Arial"/>
          <w:sz w:val="22"/>
          <w:szCs w:val="22"/>
          <w:lang w:val="en-GB"/>
        </w:rPr>
      </w:pPr>
      <w:r w:rsidRPr="00D52BB8">
        <w:rPr>
          <w:rFonts w:ascii="Arial" w:hAnsi="Arial" w:cs="Arial"/>
          <w:sz w:val="22"/>
          <w:szCs w:val="22"/>
          <w:lang w:val="en-GB"/>
        </w:rPr>
        <w:t>Dear Ms. de Rivero,</w:t>
      </w:r>
      <w:r w:rsidRPr="00D52BB8">
        <w:rPr>
          <w:rFonts w:ascii="Arial" w:hAnsi="Arial" w:cs="Arial"/>
          <w:sz w:val="22"/>
          <w:szCs w:val="22"/>
          <w:lang w:val="en-GB"/>
        </w:rPr>
        <w:br/>
        <w:t>Dear Mr. Stefanov,</w:t>
      </w:r>
    </w:p>
    <w:p w14:paraId="5D758875" w14:textId="77777777" w:rsidR="00D52BB8" w:rsidRPr="00D52BB8" w:rsidRDefault="00D52BB8" w:rsidP="00D52BB8">
      <w:pPr>
        <w:pStyle w:val="Navadensplet"/>
        <w:spacing w:before="0" w:beforeAutospacing="0" w:after="0" w:afterAutospacing="0" w:line="276" w:lineRule="auto"/>
        <w:rPr>
          <w:rFonts w:ascii="Arial" w:hAnsi="Arial" w:cs="Arial"/>
          <w:sz w:val="22"/>
          <w:szCs w:val="22"/>
          <w:lang w:val="en-GB"/>
        </w:rPr>
      </w:pPr>
    </w:p>
    <w:p w14:paraId="0100DA02"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The Human Rights Ombudsman of the Republic of Slovenia, accredited with A-status, has the pleasure to refer to your letter of 14 January 2026 regarding the preparation of the 5th cycle of the Universal Periodic Review (UPR) and to submit the following contribution outlining our previous practices and suggestions for innovations for the 5th cycle, as requested.</w:t>
      </w:r>
    </w:p>
    <w:p w14:paraId="18B8289D" w14:textId="77777777" w:rsidR="00D52BB8" w:rsidRPr="00D52BB8" w:rsidRDefault="00D52BB8" w:rsidP="00D52BB8">
      <w:pPr>
        <w:pStyle w:val="Navadensplet"/>
        <w:spacing w:before="0" w:beforeAutospacing="0" w:after="0" w:afterAutospacing="0" w:line="276" w:lineRule="auto"/>
        <w:jc w:val="both"/>
        <w:rPr>
          <w:rFonts w:ascii="Arial" w:hAnsi="Arial" w:cs="Arial"/>
          <w:b/>
          <w:sz w:val="22"/>
          <w:szCs w:val="22"/>
          <w:lang w:val="en-GB"/>
        </w:rPr>
      </w:pPr>
    </w:p>
    <w:p w14:paraId="6BFAD71D" w14:textId="77777777" w:rsidR="00D52BB8" w:rsidRPr="00D52BB8" w:rsidRDefault="00D52BB8" w:rsidP="00D52BB8">
      <w:pPr>
        <w:pStyle w:val="Navadensplet"/>
        <w:spacing w:before="0" w:beforeAutospacing="0" w:after="0" w:afterAutospacing="0" w:line="276" w:lineRule="auto"/>
        <w:jc w:val="both"/>
        <w:rPr>
          <w:rFonts w:ascii="Arial" w:hAnsi="Arial" w:cs="Arial"/>
          <w:b/>
          <w:sz w:val="22"/>
          <w:szCs w:val="22"/>
          <w:lang w:val="en-GB"/>
        </w:rPr>
      </w:pPr>
      <w:r w:rsidRPr="00D52BB8">
        <w:rPr>
          <w:rFonts w:ascii="Arial" w:hAnsi="Arial" w:cs="Arial"/>
          <w:b/>
          <w:sz w:val="22"/>
          <w:szCs w:val="22"/>
          <w:lang w:val="en-GB"/>
        </w:rPr>
        <w:t>Practices of the Human Rights Ombudsman of the Republic of Slovenia in the 3rd and 4th UPR Cycles</w:t>
      </w:r>
    </w:p>
    <w:p w14:paraId="111B7534" w14:textId="77777777" w:rsidR="00D52BB8" w:rsidRPr="00D52BB8" w:rsidRDefault="00D52BB8" w:rsidP="00D52BB8">
      <w:pPr>
        <w:pStyle w:val="Navadensplet"/>
        <w:spacing w:line="276" w:lineRule="auto"/>
        <w:jc w:val="both"/>
        <w:rPr>
          <w:rFonts w:ascii="Arial" w:hAnsi="Arial" w:cs="Arial"/>
          <w:sz w:val="22"/>
          <w:szCs w:val="22"/>
          <w:lang w:val="en-GB"/>
        </w:rPr>
      </w:pPr>
      <w:r w:rsidRPr="00D52BB8">
        <w:rPr>
          <w:rFonts w:ascii="Arial" w:hAnsi="Arial" w:cs="Arial"/>
          <w:sz w:val="22"/>
          <w:szCs w:val="22"/>
          <w:lang w:val="en-GB"/>
        </w:rPr>
        <w:t xml:space="preserve">In both the 3rd and 4th UPR cycles, the Ombudsman </w:t>
      </w:r>
      <w:r w:rsidRPr="00D52BB8">
        <w:rPr>
          <w:rFonts w:ascii="Arial" w:hAnsi="Arial" w:cs="Arial"/>
          <w:b/>
          <w:sz w:val="22"/>
          <w:szCs w:val="22"/>
          <w:lang w:val="en-GB"/>
        </w:rPr>
        <w:t>submitted stakeholder reports</w:t>
      </w:r>
      <w:r w:rsidRPr="00D52BB8">
        <w:rPr>
          <w:rFonts w:ascii="Arial" w:hAnsi="Arial" w:cs="Arial"/>
          <w:sz w:val="22"/>
          <w:szCs w:val="22"/>
          <w:lang w:val="en-GB"/>
        </w:rPr>
        <w:t xml:space="preserve"> to OHCHR for inclusion in the Summary of Stakeholder Information and </w:t>
      </w:r>
      <w:r w:rsidRPr="00D52BB8">
        <w:rPr>
          <w:rFonts w:ascii="Arial" w:hAnsi="Arial" w:cs="Arial"/>
          <w:b/>
          <w:sz w:val="22"/>
          <w:szCs w:val="22"/>
          <w:lang w:val="en-GB"/>
        </w:rPr>
        <w:t>attended UPR pre-sessions</w:t>
      </w:r>
      <w:r w:rsidRPr="00D52BB8">
        <w:rPr>
          <w:rFonts w:ascii="Arial" w:hAnsi="Arial" w:cs="Arial"/>
          <w:sz w:val="22"/>
          <w:szCs w:val="22"/>
          <w:lang w:val="en-GB"/>
        </w:rPr>
        <w:t xml:space="preserve"> organised by UPR Info, delivering </w:t>
      </w:r>
      <w:r w:rsidRPr="00D52BB8">
        <w:rPr>
          <w:rFonts w:ascii="Arial" w:hAnsi="Arial" w:cs="Arial"/>
          <w:b/>
          <w:sz w:val="22"/>
          <w:szCs w:val="22"/>
          <w:lang w:val="en-GB"/>
        </w:rPr>
        <w:t>oral statements</w:t>
      </w:r>
      <w:r w:rsidRPr="00D52BB8">
        <w:rPr>
          <w:rFonts w:ascii="Arial" w:hAnsi="Arial" w:cs="Arial"/>
          <w:sz w:val="22"/>
          <w:szCs w:val="22"/>
          <w:lang w:val="en-GB"/>
        </w:rPr>
        <w:t>.</w:t>
      </w:r>
    </w:p>
    <w:p w14:paraId="656BF8EC" w14:textId="77777777" w:rsidR="00D52BB8" w:rsidRPr="00D52BB8" w:rsidRDefault="00D52BB8" w:rsidP="00D52BB8">
      <w:pPr>
        <w:pStyle w:val="Navadensplet"/>
        <w:spacing w:line="276" w:lineRule="auto"/>
        <w:jc w:val="both"/>
        <w:rPr>
          <w:rFonts w:ascii="Arial" w:hAnsi="Arial" w:cs="Arial"/>
          <w:sz w:val="22"/>
          <w:szCs w:val="22"/>
          <w:lang w:val="en-GB"/>
        </w:rPr>
      </w:pPr>
      <w:r w:rsidRPr="00D52BB8">
        <w:rPr>
          <w:rFonts w:ascii="Arial" w:hAnsi="Arial" w:cs="Arial"/>
          <w:sz w:val="22"/>
          <w:szCs w:val="22"/>
          <w:lang w:val="en-GB"/>
        </w:rPr>
        <w:t xml:space="preserve">Recognising the strict word limitations of stakeholder submissions and the limited speaking time available during UPR pre-sessions, the Ombudsman additionally prepared a dedicated </w:t>
      </w:r>
      <w:hyperlink r:id="rId7" w:history="1">
        <w:r w:rsidRPr="00D52BB8">
          <w:rPr>
            <w:rStyle w:val="Hiperpovezava"/>
            <w:rFonts w:ascii="Arial" w:hAnsi="Arial" w:cs="Arial"/>
            <w:b/>
            <w:sz w:val="22"/>
            <w:szCs w:val="22"/>
            <w:lang w:val="en-GB"/>
          </w:rPr>
          <w:t>Information Paper</w:t>
        </w:r>
      </w:hyperlink>
      <w:r w:rsidRPr="00D52BB8">
        <w:rPr>
          <w:rFonts w:ascii="Arial" w:hAnsi="Arial" w:cs="Arial"/>
          <w:b/>
          <w:sz w:val="22"/>
          <w:szCs w:val="22"/>
          <w:lang w:val="en-GB"/>
        </w:rPr>
        <w:t xml:space="preserve"> </w:t>
      </w:r>
      <w:r w:rsidRPr="00D52BB8">
        <w:rPr>
          <w:rFonts w:ascii="Arial" w:hAnsi="Arial" w:cs="Arial"/>
          <w:sz w:val="22"/>
          <w:szCs w:val="22"/>
          <w:lang w:val="en-GB"/>
        </w:rPr>
        <w:t>specifically for diplomatic missions to supplement the information shared in the stakeholder submission and the oral presentation at the pre-session.</w:t>
      </w:r>
    </w:p>
    <w:p w14:paraId="7A3955F0" w14:textId="77777777" w:rsidR="00D52BB8" w:rsidRPr="00D52BB8" w:rsidRDefault="00D52BB8" w:rsidP="00D52BB8">
      <w:pPr>
        <w:pStyle w:val="Navadensplet"/>
        <w:spacing w:line="276" w:lineRule="auto"/>
        <w:jc w:val="both"/>
        <w:rPr>
          <w:rFonts w:ascii="Arial" w:hAnsi="Arial" w:cs="Arial"/>
          <w:sz w:val="22"/>
          <w:szCs w:val="22"/>
          <w:lang w:val="en-GB"/>
        </w:rPr>
      </w:pPr>
      <w:r w:rsidRPr="00D52BB8">
        <w:rPr>
          <w:rFonts w:ascii="Arial" w:hAnsi="Arial" w:cs="Arial"/>
          <w:sz w:val="22"/>
          <w:szCs w:val="22"/>
          <w:lang w:val="en-GB"/>
        </w:rPr>
        <w:lastRenderedPageBreak/>
        <w:t>The Ombudsman also, upon request, provided further written clarifications and held online meetings with several diplomatic representatives.</w:t>
      </w:r>
    </w:p>
    <w:p w14:paraId="04A2E116"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 xml:space="preserve">During both cycles, the Ombudsman actively </w:t>
      </w:r>
      <w:r w:rsidRPr="00D52BB8">
        <w:rPr>
          <w:rFonts w:ascii="Arial" w:hAnsi="Arial" w:cs="Arial"/>
          <w:b/>
          <w:sz w:val="22"/>
          <w:szCs w:val="22"/>
          <w:lang w:val="en-GB"/>
        </w:rPr>
        <w:t>participated in meetings</w:t>
      </w:r>
      <w:r w:rsidRPr="00D52BB8">
        <w:rPr>
          <w:rFonts w:ascii="Arial" w:hAnsi="Arial" w:cs="Arial"/>
          <w:sz w:val="22"/>
          <w:szCs w:val="22"/>
          <w:lang w:val="en-GB"/>
        </w:rPr>
        <w:t xml:space="preserve"> organised by the Ministry of Foreign Affairs with civil society organisations and </w:t>
      </w:r>
      <w:r w:rsidRPr="00D52BB8">
        <w:rPr>
          <w:rFonts w:ascii="Arial" w:hAnsi="Arial" w:cs="Arial"/>
          <w:b/>
          <w:sz w:val="22"/>
          <w:szCs w:val="22"/>
          <w:lang w:val="en-GB"/>
        </w:rPr>
        <w:t>advocated for the meaningful and effective inclusion of civil society in the national UPR process</w:t>
      </w:r>
      <w:r w:rsidRPr="00D52BB8">
        <w:rPr>
          <w:rFonts w:ascii="Arial" w:hAnsi="Arial" w:cs="Arial"/>
          <w:sz w:val="22"/>
          <w:szCs w:val="22"/>
          <w:lang w:val="en-GB"/>
        </w:rPr>
        <w:t>.</w:t>
      </w:r>
    </w:p>
    <w:p w14:paraId="77A1B712"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11F92295"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In the 4th cycle, the Ombudsman also met separately with representatives of the Ministry of Foreign and European Affairs and provided substantive comments on the draft national report of Slovenia.</w:t>
      </w:r>
    </w:p>
    <w:p w14:paraId="1DB0571E"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110ADB17"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In the 3rd cycle, the Ombudsman actively participated in a session of the Inter-Ministerial Commission on Human Rights dedicated to the presentation and discussion of UPR outcomes.</w:t>
      </w:r>
    </w:p>
    <w:p w14:paraId="6883B5E1"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1FE55F3E"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 xml:space="preserve">Recognising the important role of civil society in the UPR process and the potentially limited knowledge of the UPR mechanism, in 2024 the Ombudsman </w:t>
      </w:r>
      <w:r w:rsidRPr="00D52BB8">
        <w:rPr>
          <w:rFonts w:ascii="Arial" w:hAnsi="Arial" w:cs="Arial"/>
          <w:b/>
          <w:sz w:val="22"/>
          <w:szCs w:val="22"/>
          <w:lang w:val="en-GB"/>
        </w:rPr>
        <w:t xml:space="preserve">prepared and disseminated a short practical guide entitled </w:t>
      </w:r>
      <w:hyperlink r:id="rId8" w:history="1">
        <w:r w:rsidRPr="00D52BB8">
          <w:rPr>
            <w:rStyle w:val="Hiperpovezava"/>
            <w:rFonts w:ascii="Arial" w:hAnsi="Arial" w:cs="Arial"/>
            <w:b/>
            <w:sz w:val="22"/>
            <w:szCs w:val="22"/>
            <w:lang w:val="en-GB"/>
          </w:rPr>
          <w:t>“How to Write a Submission for the Universal Periodic Review</w:t>
        </w:r>
      </w:hyperlink>
      <w:r w:rsidRPr="00D52BB8">
        <w:rPr>
          <w:rFonts w:ascii="Arial" w:hAnsi="Arial" w:cs="Arial"/>
          <w:sz w:val="22"/>
          <w:szCs w:val="22"/>
          <w:lang w:val="en-GB"/>
        </w:rPr>
        <w:t>.”</w:t>
      </w:r>
    </w:p>
    <w:p w14:paraId="3D839395"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7BC18E98"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The guidance explained the structure and functioning of the UPR mechanism and provided practical instructions on:</w:t>
      </w:r>
    </w:p>
    <w:p w14:paraId="4B886AC2" w14:textId="77777777" w:rsidR="00D52BB8" w:rsidRPr="00D52BB8" w:rsidRDefault="00D52BB8" w:rsidP="00D52BB8">
      <w:pPr>
        <w:pStyle w:val="Navadensplet"/>
        <w:spacing w:before="0" w:beforeAutospacing="0" w:after="0" w:afterAutospacing="0" w:line="276" w:lineRule="auto"/>
        <w:rPr>
          <w:rFonts w:ascii="Arial" w:hAnsi="Arial" w:cs="Arial"/>
          <w:sz w:val="22"/>
          <w:szCs w:val="22"/>
          <w:lang w:val="en-GB"/>
        </w:rPr>
      </w:pPr>
      <w:r w:rsidRPr="00D52BB8">
        <w:rPr>
          <w:rFonts w:ascii="Arial" w:hAnsi="Arial" w:cs="Arial"/>
          <w:sz w:val="22"/>
          <w:szCs w:val="22"/>
          <w:lang w:val="en-GB"/>
        </w:rPr>
        <w:t>• Substantive content requirements and recommendations;</w:t>
      </w:r>
      <w:r w:rsidRPr="00D52BB8">
        <w:rPr>
          <w:rFonts w:ascii="Arial" w:hAnsi="Arial" w:cs="Arial"/>
          <w:sz w:val="22"/>
          <w:szCs w:val="22"/>
          <w:lang w:val="en-GB"/>
        </w:rPr>
        <w:br/>
        <w:t>• Formatting and language requirements;</w:t>
      </w:r>
      <w:r w:rsidRPr="00D52BB8">
        <w:rPr>
          <w:rFonts w:ascii="Arial" w:hAnsi="Arial" w:cs="Arial"/>
          <w:sz w:val="22"/>
          <w:szCs w:val="22"/>
          <w:lang w:val="en-GB"/>
        </w:rPr>
        <w:br/>
        <w:t>• Deadlines and applicable word limits;</w:t>
      </w:r>
      <w:r w:rsidRPr="00D52BB8">
        <w:rPr>
          <w:rFonts w:ascii="Arial" w:hAnsi="Arial" w:cs="Arial"/>
          <w:sz w:val="22"/>
          <w:szCs w:val="22"/>
          <w:lang w:val="en-GB"/>
        </w:rPr>
        <w:br/>
        <w:t>• Technical submission procedures through the online UPR Submissions Registration System;</w:t>
      </w:r>
      <w:r w:rsidRPr="00D52BB8">
        <w:rPr>
          <w:rFonts w:ascii="Arial" w:hAnsi="Arial" w:cs="Arial"/>
          <w:sz w:val="22"/>
          <w:szCs w:val="22"/>
          <w:lang w:val="en-GB"/>
        </w:rPr>
        <w:br/>
        <w:t>• Available OHCHR technical support contacts.</w:t>
      </w:r>
    </w:p>
    <w:p w14:paraId="4B7472F6"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The guidance also directed stakeholders to relevant UN guidelines, engagement tips, and external resources (including UPR Info).</w:t>
      </w:r>
    </w:p>
    <w:p w14:paraId="4D6B2314" w14:textId="77777777" w:rsidR="00D52BB8" w:rsidRPr="00D52BB8" w:rsidRDefault="00D52BB8" w:rsidP="00D52BB8">
      <w:pPr>
        <w:pStyle w:val="Navadensplet"/>
        <w:spacing w:before="0" w:beforeAutospacing="0" w:after="0" w:afterAutospacing="0" w:line="276" w:lineRule="auto"/>
        <w:rPr>
          <w:rFonts w:ascii="Arial" w:hAnsi="Arial" w:cs="Arial"/>
          <w:sz w:val="22"/>
          <w:szCs w:val="22"/>
          <w:lang w:val="en-GB"/>
        </w:rPr>
      </w:pPr>
    </w:p>
    <w:p w14:paraId="222D9CB2"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The guide was published on the Ombudsman’s website and proactively shared with non-governmental organisations to encourage informed and broader participation.</w:t>
      </w:r>
    </w:p>
    <w:p w14:paraId="4AE117C1"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38591EB5"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During both cycles, the Ombudsman observed limited participation of Slovenian civil society organisations in UPR pre-sessions in Geneva. In the 4th cycle, no Slovenian NGO attended the pre-session. Based on discussions with civil society representatives, financial constraints related to travel and accommodation were identified as the principal obstacle to participation.</w:t>
      </w:r>
    </w:p>
    <w:p w14:paraId="4DFBC631"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4EEF27BB" w14:textId="77777777" w:rsidR="00D52BB8" w:rsidRPr="00D52BB8" w:rsidRDefault="00D52BB8" w:rsidP="00D52BB8">
      <w:pPr>
        <w:pStyle w:val="Navadensplet"/>
        <w:spacing w:before="0" w:beforeAutospacing="0" w:after="0" w:afterAutospacing="0" w:line="276" w:lineRule="auto"/>
        <w:jc w:val="both"/>
        <w:rPr>
          <w:rFonts w:ascii="Arial" w:hAnsi="Arial" w:cs="Arial"/>
          <w:b/>
          <w:sz w:val="22"/>
          <w:szCs w:val="22"/>
          <w:lang w:val="en-GB"/>
        </w:rPr>
      </w:pPr>
      <w:r w:rsidRPr="00D52BB8">
        <w:rPr>
          <w:rFonts w:ascii="Arial" w:hAnsi="Arial" w:cs="Arial"/>
          <w:b/>
          <w:sz w:val="22"/>
          <w:szCs w:val="22"/>
          <w:lang w:val="en-GB"/>
        </w:rPr>
        <w:t>Suggested Improvements Based on Previous Cycle Experience</w:t>
      </w:r>
    </w:p>
    <w:p w14:paraId="47D41A48" w14:textId="77777777" w:rsidR="00D52BB8" w:rsidRPr="00D52BB8" w:rsidRDefault="00D52BB8" w:rsidP="00D52BB8">
      <w:pPr>
        <w:pStyle w:val="Navadensplet"/>
        <w:spacing w:before="0" w:beforeAutospacing="0" w:after="0" w:afterAutospacing="0" w:line="276" w:lineRule="auto"/>
        <w:jc w:val="both"/>
        <w:rPr>
          <w:rFonts w:ascii="Arial" w:hAnsi="Arial" w:cs="Arial"/>
          <w:b/>
          <w:sz w:val="22"/>
          <w:szCs w:val="22"/>
          <w:lang w:val="en-GB"/>
        </w:rPr>
      </w:pPr>
    </w:p>
    <w:p w14:paraId="2F0124D5"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Drawing on experience from the 3rd and 4th cycles, the Ombudsman respectfully proposes the following improvements:</w:t>
      </w:r>
    </w:p>
    <w:p w14:paraId="59EECFB3"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39A2FB71"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To ensure broader and more inclusive engagement of civil society and NHRIs, consideration could be given to further developing hybrid participation modalities for UPR pre-sessions.</w:t>
      </w:r>
      <w:r w:rsidRPr="00D52BB8">
        <w:rPr>
          <w:rFonts w:ascii="Arial" w:hAnsi="Arial" w:cs="Arial"/>
          <w:sz w:val="22"/>
          <w:szCs w:val="22"/>
        </w:rPr>
        <w:t xml:space="preserve"> </w:t>
      </w:r>
      <w:r w:rsidRPr="00D52BB8">
        <w:rPr>
          <w:rFonts w:ascii="Arial" w:hAnsi="Arial" w:cs="Arial"/>
          <w:sz w:val="22"/>
          <w:szCs w:val="22"/>
          <w:lang w:val="en-GB"/>
        </w:rPr>
        <w:t>Meaningful remote participation options would reduce financial barriers and enable wider stakeholder representation.</w:t>
      </w:r>
    </w:p>
    <w:p w14:paraId="3C94E9BB"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37D76FF2"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The current five-minute speaking limit for stakeholders during pre-sessions significantly restricts the comprehensive presentation of key issues. Consideration to extending the speaking time to allow more substantive engagement would be welcome.</w:t>
      </w:r>
    </w:p>
    <w:p w14:paraId="5EEE558D"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7854FCBA"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The Human Rights Ombudsman of the Republic of Slovenia remains committed to supporting the effectiveness, inclusiveness, and impact of the UPR mechanism and stands ready to continue contributing constructively to the 5th cycle.</w:t>
      </w:r>
    </w:p>
    <w:p w14:paraId="6F706B19" w14:textId="77777777" w:rsidR="00D52BB8"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p>
    <w:p w14:paraId="46C97DEA" w14:textId="77777777" w:rsidR="0005446D" w:rsidRPr="00D52BB8" w:rsidRDefault="00D52BB8" w:rsidP="00D52BB8">
      <w:pPr>
        <w:pStyle w:val="Navadensplet"/>
        <w:spacing w:before="0" w:beforeAutospacing="0" w:after="0" w:afterAutospacing="0" w:line="276" w:lineRule="auto"/>
        <w:jc w:val="both"/>
        <w:rPr>
          <w:rFonts w:ascii="Arial" w:hAnsi="Arial" w:cs="Arial"/>
          <w:sz w:val="22"/>
          <w:szCs w:val="22"/>
          <w:lang w:val="en-GB"/>
        </w:rPr>
      </w:pPr>
      <w:r w:rsidRPr="00D52BB8">
        <w:rPr>
          <w:rFonts w:ascii="Arial" w:hAnsi="Arial" w:cs="Arial"/>
          <w:sz w:val="22"/>
          <w:szCs w:val="22"/>
          <w:lang w:val="en-GB"/>
        </w:rPr>
        <w:t>Respectfully,</w:t>
      </w:r>
    </w:p>
    <w:p w14:paraId="3AF06023" w14:textId="77777777" w:rsidR="0005446D" w:rsidRPr="00D52BB8" w:rsidRDefault="0005446D" w:rsidP="0005446D">
      <w:pPr>
        <w:rPr>
          <w:rFonts w:cs="Arial"/>
          <w:sz w:val="22"/>
          <w:szCs w:val="22"/>
          <w:lang w:val="sl-SI"/>
        </w:rPr>
      </w:pPr>
    </w:p>
    <w:p w14:paraId="32A4E84C" w14:textId="77777777" w:rsidR="00D52BB8" w:rsidRPr="00D52BB8" w:rsidRDefault="00D52BB8" w:rsidP="00D52BB8">
      <w:pPr>
        <w:autoSpaceDE w:val="0"/>
        <w:autoSpaceDN w:val="0"/>
        <w:adjustRightInd w:val="0"/>
        <w:spacing w:line="240" w:lineRule="auto"/>
        <w:rPr>
          <w:rFonts w:cs="Arial"/>
          <w:sz w:val="22"/>
          <w:szCs w:val="22"/>
          <w:lang w:val="sl-SI"/>
        </w:rPr>
      </w:pPr>
      <w:r w:rsidRPr="00D52BB8">
        <w:rPr>
          <w:rFonts w:cs="Arial"/>
          <w:sz w:val="22"/>
          <w:szCs w:val="22"/>
          <w:lang w:val="sl-SI"/>
        </w:rPr>
        <w:t xml:space="preserve">                                                                       </w:t>
      </w:r>
      <w:r>
        <w:rPr>
          <w:rFonts w:cs="Arial"/>
          <w:sz w:val="22"/>
          <w:szCs w:val="22"/>
          <w:lang w:val="sl-SI"/>
        </w:rPr>
        <w:t xml:space="preserve"> </w:t>
      </w:r>
      <w:r w:rsidRPr="00D52BB8">
        <w:rPr>
          <w:rFonts w:cs="Arial"/>
          <w:sz w:val="22"/>
          <w:szCs w:val="22"/>
          <w:lang w:val="sl-SI"/>
        </w:rPr>
        <w:t>dr. Simona Drenik Bavdek</w:t>
      </w:r>
    </w:p>
    <w:p w14:paraId="7B706D51" w14:textId="77777777" w:rsidR="00A277F8" w:rsidRPr="00D52BB8" w:rsidRDefault="00D52BB8" w:rsidP="00D52BB8">
      <w:pPr>
        <w:spacing w:line="240" w:lineRule="auto"/>
        <w:jc w:val="center"/>
        <w:rPr>
          <w:rFonts w:cs="Arial"/>
          <w:sz w:val="22"/>
          <w:szCs w:val="22"/>
          <w:lang w:val="sl-SI"/>
        </w:rPr>
      </w:pPr>
      <w:r w:rsidRPr="00D52BB8">
        <w:rPr>
          <w:rFonts w:cs="Arial"/>
          <w:sz w:val="22"/>
          <w:szCs w:val="22"/>
          <w:lang w:val="sl-SI"/>
        </w:rPr>
        <w:t xml:space="preserve">                                               Human </w:t>
      </w:r>
      <w:proofErr w:type="spellStart"/>
      <w:r w:rsidRPr="00D52BB8">
        <w:rPr>
          <w:rFonts w:cs="Arial"/>
          <w:sz w:val="22"/>
          <w:szCs w:val="22"/>
          <w:lang w:val="sl-SI"/>
        </w:rPr>
        <w:t>Rights</w:t>
      </w:r>
      <w:proofErr w:type="spellEnd"/>
      <w:r w:rsidRPr="00D52BB8">
        <w:rPr>
          <w:rFonts w:cs="Arial"/>
          <w:sz w:val="22"/>
          <w:szCs w:val="22"/>
          <w:lang w:val="sl-SI"/>
        </w:rPr>
        <w:t xml:space="preserve"> </w:t>
      </w:r>
      <w:proofErr w:type="spellStart"/>
      <w:r w:rsidRPr="00D52BB8">
        <w:rPr>
          <w:rFonts w:cs="Arial"/>
          <w:sz w:val="22"/>
          <w:szCs w:val="22"/>
          <w:lang w:val="sl-SI"/>
        </w:rPr>
        <w:t>Ombudswoman</w:t>
      </w:r>
      <w:proofErr w:type="spellEnd"/>
    </w:p>
    <w:p w14:paraId="231EC818" w14:textId="77777777" w:rsidR="00A277F8" w:rsidRDefault="00A277F8" w:rsidP="00702681">
      <w:pPr>
        <w:spacing w:line="240" w:lineRule="auto"/>
        <w:jc w:val="center"/>
        <w:rPr>
          <w:rFonts w:cs="Arial"/>
          <w:szCs w:val="20"/>
          <w:lang w:val="sl-SI"/>
        </w:rPr>
      </w:pPr>
    </w:p>
    <w:p w14:paraId="6EEF0A5F" w14:textId="77777777" w:rsidR="00A277F8" w:rsidRDefault="00A277F8" w:rsidP="00702681">
      <w:pPr>
        <w:spacing w:line="240" w:lineRule="auto"/>
        <w:jc w:val="center"/>
        <w:rPr>
          <w:rFonts w:cs="Arial"/>
          <w:szCs w:val="20"/>
          <w:lang w:val="sl-SI"/>
        </w:rPr>
      </w:pPr>
    </w:p>
    <w:p w14:paraId="636DCD8E" w14:textId="77777777" w:rsidR="0005446D" w:rsidRPr="00690442" w:rsidRDefault="0005446D" w:rsidP="00690442">
      <w:pPr>
        <w:rPr>
          <w:rFonts w:cs="Arial"/>
          <w:szCs w:val="20"/>
          <w:lang w:val="sl-SI"/>
        </w:rPr>
      </w:pPr>
    </w:p>
    <w:sectPr w:rsidR="0005446D" w:rsidRPr="00690442" w:rsidSect="00053FC6">
      <w:headerReference w:type="even" r:id="rId9"/>
      <w:headerReference w:type="default" r:id="rId10"/>
      <w:footerReference w:type="even" r:id="rId11"/>
      <w:footerReference w:type="default" r:id="rId12"/>
      <w:headerReference w:type="first" r:id="rId13"/>
      <w:footerReference w:type="first" r:id="rId14"/>
      <w:pgSz w:w="11900" w:h="16840" w:code="9"/>
      <w:pgMar w:top="1276" w:right="1127" w:bottom="993" w:left="2268" w:header="1134" w:footer="47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9032E" w14:textId="77777777" w:rsidR="007F62CD" w:rsidRDefault="007F62CD">
      <w:r>
        <w:separator/>
      </w:r>
    </w:p>
  </w:endnote>
  <w:endnote w:type="continuationSeparator" w:id="0">
    <w:p w14:paraId="17784FC2" w14:textId="77777777" w:rsidR="007F62CD" w:rsidRDefault="007F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DAE1B" w14:textId="77777777" w:rsidR="00C7695F" w:rsidRDefault="00C7695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760CB" w14:textId="77777777" w:rsidR="00A277F8" w:rsidRDefault="00A277F8">
    <w:pPr>
      <w:pStyle w:val="Noga"/>
    </w:pPr>
    <w:r>
      <w:rPr>
        <w:noProof/>
        <w:lang w:val="sl-SI" w:eastAsia="sl-SI"/>
      </w:rPr>
      <w:drawing>
        <wp:anchor distT="0" distB="0" distL="114300" distR="114300" simplePos="0" relativeHeight="251667456" behindDoc="0" locked="0" layoutInCell="1" allowOverlap="1" wp14:anchorId="2E33CABD" wp14:editId="13F58882">
          <wp:simplePos x="0" y="0"/>
          <wp:positionH relativeFrom="column">
            <wp:posOffset>-1428588</wp:posOffset>
          </wp:positionH>
          <wp:positionV relativeFrom="paragraph">
            <wp:posOffset>-334645</wp:posOffset>
          </wp:positionV>
          <wp:extent cx="7583170" cy="997585"/>
          <wp:effectExtent l="0" t="0" r="0" b="0"/>
          <wp:wrapNone/>
          <wp:docPr id="1" name="Slika 1" descr="dopis_n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pis_no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170" cy="9975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AAC6A" w14:textId="77777777" w:rsidR="004B7661" w:rsidRDefault="00A277F8" w:rsidP="0078559E">
    <w:pPr>
      <w:pStyle w:val="Noga"/>
      <w:tabs>
        <w:tab w:val="center" w:pos="4249"/>
        <w:tab w:val="right" w:pos="8498"/>
      </w:tabs>
      <w:jc w:val="center"/>
    </w:pPr>
    <w:r>
      <w:rPr>
        <w:noProof/>
        <w:lang w:val="sl-SI" w:eastAsia="sl-SI"/>
      </w:rPr>
      <w:drawing>
        <wp:anchor distT="0" distB="0" distL="114300" distR="114300" simplePos="0" relativeHeight="251665408" behindDoc="0" locked="0" layoutInCell="1" allowOverlap="1" wp14:anchorId="2E33CABD" wp14:editId="13F58882">
          <wp:simplePos x="0" y="0"/>
          <wp:positionH relativeFrom="page">
            <wp:align>right</wp:align>
          </wp:positionH>
          <wp:positionV relativeFrom="paragraph">
            <wp:posOffset>8520</wp:posOffset>
          </wp:positionV>
          <wp:extent cx="7583170" cy="997585"/>
          <wp:effectExtent l="0" t="0" r="0" b="0"/>
          <wp:wrapNone/>
          <wp:docPr id="2" name="Slika 2" descr="dopis_n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pis_nog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3170" cy="997585"/>
                  </a:xfrm>
                  <a:prstGeom prst="rect">
                    <a:avLst/>
                  </a:prstGeom>
                  <a:noFill/>
                </pic:spPr>
              </pic:pic>
            </a:graphicData>
          </a:graphic>
          <wp14:sizeRelH relativeFrom="page">
            <wp14:pctWidth>0</wp14:pctWidth>
          </wp14:sizeRelH>
          <wp14:sizeRelV relativeFrom="page">
            <wp14:pctHeight>0</wp14:pctHeight>
          </wp14:sizeRelV>
        </wp:anchor>
      </w:drawing>
    </w:r>
  </w:p>
  <w:p w14:paraId="1BF5204C" w14:textId="77777777" w:rsidR="007955BE" w:rsidRDefault="007955BE" w:rsidP="0078559E">
    <w:pPr>
      <w:pStyle w:val="Noga"/>
      <w:tabs>
        <w:tab w:val="center" w:pos="4249"/>
        <w:tab w:val="right" w:pos="8498"/>
      </w:tabs>
      <w:jc w:val="center"/>
    </w:pPr>
  </w:p>
  <w:p w14:paraId="25E4C985" w14:textId="77777777" w:rsidR="007955BE" w:rsidRDefault="007955BE">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FDCCC" w14:textId="77777777" w:rsidR="007F62CD" w:rsidRDefault="007F62CD">
      <w:r>
        <w:separator/>
      </w:r>
    </w:p>
  </w:footnote>
  <w:footnote w:type="continuationSeparator" w:id="0">
    <w:p w14:paraId="196C9AC6" w14:textId="77777777" w:rsidR="007F62CD" w:rsidRDefault="007F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D2ACF" w14:textId="77777777" w:rsidR="00C7695F" w:rsidRDefault="00C7695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CFDB" w14:textId="77777777" w:rsidR="00C7695F" w:rsidRDefault="00C7695F">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563F7" w14:textId="77777777" w:rsidR="008A68D6" w:rsidRDefault="008B792C" w:rsidP="008A68D6">
    <w:pPr>
      <w:pStyle w:val="Glava"/>
      <w:tabs>
        <w:tab w:val="clear" w:pos="4320"/>
        <w:tab w:val="clear" w:pos="8640"/>
        <w:tab w:val="left" w:pos="142"/>
        <w:tab w:val="left" w:pos="5112"/>
      </w:tabs>
      <w:spacing w:line="240" w:lineRule="exact"/>
      <w:rPr>
        <w:rFonts w:cs="Arial"/>
        <w:sz w:val="16"/>
        <w:lang w:val="sl-SI"/>
      </w:rPr>
    </w:pPr>
    <w:r>
      <w:rPr>
        <w:rFonts w:cs="Arial"/>
        <w:noProof/>
        <w:sz w:val="16"/>
        <w:lang w:val="sl-SI" w:eastAsia="sl-SI"/>
      </w:rPr>
      <w:drawing>
        <wp:anchor distT="0" distB="0" distL="114300" distR="114300" simplePos="0" relativeHeight="251669504" behindDoc="0" locked="0" layoutInCell="1" allowOverlap="1" wp14:anchorId="30CC1C62" wp14:editId="2169A170">
          <wp:simplePos x="0" y="0"/>
          <wp:positionH relativeFrom="margin">
            <wp:posOffset>-819150</wp:posOffset>
          </wp:positionH>
          <wp:positionV relativeFrom="paragraph">
            <wp:posOffset>-486410</wp:posOffset>
          </wp:positionV>
          <wp:extent cx="3726332" cy="929659"/>
          <wp:effectExtent l="0" t="0" r="7620" b="3810"/>
          <wp:wrapNone/>
          <wp:docPr id="95" name="Slika 95" descr="C:\Users\nomerza\AppData\Local\Microsoft\Windows\INetCache\Content.Word\VCR_RS_LOGO_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omerza\AppData\Local\Microsoft\Windows\INetCache\Content.Word\VCR_RS_LOGO_EN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26332" cy="929659"/>
                  </a:xfrm>
                  <a:prstGeom prst="rect">
                    <a:avLst/>
                  </a:prstGeom>
                  <a:noFill/>
                  <a:ln>
                    <a:noFill/>
                  </a:ln>
                </pic:spPr>
              </pic:pic>
            </a:graphicData>
          </a:graphic>
          <wp14:sizeRelH relativeFrom="page">
            <wp14:pctWidth>0</wp14:pctWidth>
          </wp14:sizeRelH>
          <wp14:sizeRelV relativeFrom="page">
            <wp14:pctHeight>0</wp14:pctHeight>
          </wp14:sizeRelV>
        </wp:anchor>
      </w:drawing>
    </w:r>
    <w:r w:rsidR="008A68D6" w:rsidRPr="008F3500">
      <w:rPr>
        <w:rFonts w:cs="Arial"/>
        <w:sz w:val="16"/>
        <w:lang w:val="sl-SI"/>
      </w:rPr>
      <w:tab/>
    </w:r>
  </w:p>
  <w:p w14:paraId="2218B673" w14:textId="77777777" w:rsidR="008A68D6" w:rsidRPr="008F3500" w:rsidRDefault="008A68D6" w:rsidP="008A68D6">
    <w:pPr>
      <w:pStyle w:val="Glava"/>
      <w:tabs>
        <w:tab w:val="clear" w:pos="4320"/>
        <w:tab w:val="clear" w:pos="8640"/>
        <w:tab w:val="left" w:pos="5112"/>
      </w:tabs>
      <w:spacing w:line="240" w:lineRule="exact"/>
      <w:rPr>
        <w:rFonts w:cs="Arial"/>
        <w:sz w:val="16"/>
        <w:lang w:val="sl-SI"/>
      </w:rPr>
    </w:pPr>
  </w:p>
  <w:p w14:paraId="291C2AB4" w14:textId="77777777" w:rsidR="008A68D6" w:rsidRPr="008F3500" w:rsidRDefault="008A68D6" w:rsidP="008A68D6">
    <w:pPr>
      <w:pStyle w:val="Glava"/>
      <w:tabs>
        <w:tab w:val="clear" w:pos="4320"/>
        <w:tab w:val="clear" w:pos="8640"/>
        <w:tab w:val="left" w:pos="5112"/>
      </w:tabs>
      <w:spacing w:line="240" w:lineRule="exact"/>
      <w:rPr>
        <w:rFonts w:cs="Arial"/>
        <w:sz w:val="16"/>
        <w:lang w:val="sl-SI"/>
      </w:rPr>
    </w:pPr>
  </w:p>
  <w:p w14:paraId="389EF576" w14:textId="77777777" w:rsidR="008A68D6" w:rsidRDefault="008A68D6" w:rsidP="008A68D6">
    <w:pPr>
      <w:pStyle w:val="datumtevilka"/>
      <w:rPr>
        <w:color w:val="3E7C94"/>
        <w:sz w:val="22"/>
        <w:szCs w:val="22"/>
      </w:rPr>
    </w:pPr>
  </w:p>
  <w:p w14:paraId="453B80F1" w14:textId="77777777" w:rsidR="008A68D6" w:rsidRPr="00F55F11" w:rsidRDefault="008A68D6" w:rsidP="008A68D6">
    <w:pPr>
      <w:pStyle w:val="datumtevilka"/>
      <w:rPr>
        <w:color w:val="3E7C94"/>
        <w:sz w:val="22"/>
        <w:szCs w:val="22"/>
      </w:rPr>
    </w:pPr>
    <w:r w:rsidRPr="00F55F11">
      <w:rPr>
        <w:color w:val="3E7C94"/>
        <w:sz w:val="22"/>
        <w:szCs w:val="22"/>
      </w:rPr>
      <w:t xml:space="preserve">Human </w:t>
    </w:r>
    <w:r w:rsidRPr="00F55F11">
      <w:rPr>
        <w:color w:val="3E7C94"/>
        <w:sz w:val="22"/>
        <w:szCs w:val="22"/>
        <w:lang w:val="en-GB"/>
      </w:rPr>
      <w:t>Rights</w:t>
    </w:r>
    <w:r w:rsidRPr="00F55F11">
      <w:rPr>
        <w:color w:val="3E7C94"/>
        <w:sz w:val="22"/>
        <w:szCs w:val="22"/>
      </w:rPr>
      <w:t xml:space="preserve"> </w:t>
    </w:r>
    <w:r w:rsidRPr="00F55F11">
      <w:rPr>
        <w:color w:val="3E7C94"/>
        <w:sz w:val="22"/>
        <w:szCs w:val="22"/>
        <w:lang w:val="en-GB"/>
      </w:rPr>
      <w:t>Ombudsman</w:t>
    </w:r>
    <w:r>
      <w:rPr>
        <w:color w:val="3E7C94"/>
        <w:sz w:val="22"/>
        <w:szCs w:val="22"/>
      </w:rPr>
      <w:br/>
      <w:t>Dunajska cesta 56</w:t>
    </w:r>
    <w:r>
      <w:rPr>
        <w:color w:val="3E7C94"/>
        <w:sz w:val="22"/>
        <w:szCs w:val="22"/>
      </w:rPr>
      <w:br/>
      <w:t>1000</w:t>
    </w:r>
    <w:r w:rsidRPr="00F55F11">
      <w:rPr>
        <w:color w:val="3E7C94"/>
        <w:sz w:val="22"/>
        <w:szCs w:val="22"/>
      </w:rPr>
      <w:t xml:space="preserve"> Ljubljana</w:t>
    </w:r>
  </w:p>
  <w:p w14:paraId="16CE658F" w14:textId="77777777" w:rsidR="00C20CAE" w:rsidRPr="00060768" w:rsidRDefault="00C20CAE" w:rsidP="00060768">
    <w:pPr>
      <w:pStyle w:val="Glava"/>
      <w:tabs>
        <w:tab w:val="clear" w:pos="4320"/>
        <w:tab w:val="clear" w:pos="8640"/>
        <w:tab w:val="left" w:pos="5112"/>
      </w:tabs>
      <w:spacing w:line="240" w:lineRule="exact"/>
      <w:ind w:firstLine="284"/>
      <w:rPr>
        <w:rFonts w:cs="Arial"/>
        <w:color w:val="1E5668"/>
        <w:sz w:val="16"/>
        <w:lang w:val="sl-SI"/>
      </w:rPr>
    </w:pPr>
    <w:r w:rsidRPr="008F3500">
      <w:rPr>
        <w:rFonts w:cs="Arial"/>
        <w:sz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9"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94185100">
    <w:abstractNumId w:val="9"/>
  </w:num>
  <w:num w:numId="2" w16cid:durableId="1547721151">
    <w:abstractNumId w:val="13"/>
  </w:num>
  <w:num w:numId="3" w16cid:durableId="1471441092">
    <w:abstractNumId w:val="0"/>
  </w:num>
  <w:num w:numId="4" w16cid:durableId="1531796232">
    <w:abstractNumId w:val="15"/>
  </w:num>
  <w:num w:numId="5" w16cid:durableId="352458681">
    <w:abstractNumId w:val="12"/>
  </w:num>
  <w:num w:numId="6" w16cid:durableId="1894001940">
    <w:abstractNumId w:val="27"/>
  </w:num>
  <w:num w:numId="7" w16cid:durableId="553810269">
    <w:abstractNumId w:val="18"/>
  </w:num>
  <w:num w:numId="8" w16cid:durableId="1633092182">
    <w:abstractNumId w:val="30"/>
  </w:num>
  <w:num w:numId="9" w16cid:durableId="181090147">
    <w:abstractNumId w:val="7"/>
  </w:num>
  <w:num w:numId="10" w16cid:durableId="1726489795">
    <w:abstractNumId w:val="24"/>
  </w:num>
  <w:num w:numId="11" w16cid:durableId="943810440">
    <w:abstractNumId w:val="2"/>
  </w:num>
  <w:num w:numId="12" w16cid:durableId="100882946">
    <w:abstractNumId w:val="6"/>
  </w:num>
  <w:num w:numId="13" w16cid:durableId="576330635">
    <w:abstractNumId w:val="3"/>
  </w:num>
  <w:num w:numId="14" w16cid:durableId="387728202">
    <w:abstractNumId w:val="21"/>
  </w:num>
  <w:num w:numId="15" w16cid:durableId="203103055">
    <w:abstractNumId w:val="14"/>
  </w:num>
  <w:num w:numId="16" w16cid:durableId="1240628969">
    <w:abstractNumId w:val="1"/>
  </w:num>
  <w:num w:numId="17" w16cid:durableId="1284920773">
    <w:abstractNumId w:val="23"/>
  </w:num>
  <w:num w:numId="18" w16cid:durableId="822698131">
    <w:abstractNumId w:val="16"/>
  </w:num>
  <w:num w:numId="19" w16cid:durableId="1902598954">
    <w:abstractNumId w:val="5"/>
  </w:num>
  <w:num w:numId="20" w16cid:durableId="1564947525">
    <w:abstractNumId w:val="4"/>
  </w:num>
  <w:num w:numId="21" w16cid:durableId="910651597">
    <w:abstractNumId w:val="26"/>
  </w:num>
  <w:num w:numId="22" w16cid:durableId="788429430">
    <w:abstractNumId w:val="17"/>
  </w:num>
  <w:num w:numId="23" w16cid:durableId="1767916744">
    <w:abstractNumId w:val="19"/>
  </w:num>
  <w:num w:numId="24" w16cid:durableId="147209518">
    <w:abstractNumId w:val="29"/>
  </w:num>
  <w:num w:numId="25" w16cid:durableId="304284804">
    <w:abstractNumId w:val="20"/>
  </w:num>
  <w:num w:numId="26" w16cid:durableId="1390498949">
    <w:abstractNumId w:val="8"/>
  </w:num>
  <w:num w:numId="27" w16cid:durableId="952589757">
    <w:abstractNumId w:val="28"/>
  </w:num>
  <w:num w:numId="28" w16cid:durableId="931737368">
    <w:abstractNumId w:val="25"/>
  </w:num>
  <w:num w:numId="29" w16cid:durableId="2078167488">
    <w:abstractNumId w:val="22"/>
  </w:num>
  <w:num w:numId="30" w16cid:durableId="1014770850">
    <w:abstractNumId w:val="10"/>
  </w:num>
  <w:num w:numId="31" w16cid:durableId="643657401">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0BE"/>
    <w:rsid w:val="00007476"/>
    <w:rsid w:val="00023A88"/>
    <w:rsid w:val="0003611A"/>
    <w:rsid w:val="00042BFF"/>
    <w:rsid w:val="00043ACB"/>
    <w:rsid w:val="000452F7"/>
    <w:rsid w:val="00053FC6"/>
    <w:rsid w:val="0005446D"/>
    <w:rsid w:val="00060768"/>
    <w:rsid w:val="00061815"/>
    <w:rsid w:val="00061FB7"/>
    <w:rsid w:val="0006585F"/>
    <w:rsid w:val="0006793E"/>
    <w:rsid w:val="00070AF8"/>
    <w:rsid w:val="00073901"/>
    <w:rsid w:val="00082899"/>
    <w:rsid w:val="00084067"/>
    <w:rsid w:val="000846F8"/>
    <w:rsid w:val="00093C6D"/>
    <w:rsid w:val="000A2CC3"/>
    <w:rsid w:val="000A3D3E"/>
    <w:rsid w:val="000A5A3F"/>
    <w:rsid w:val="000A5F03"/>
    <w:rsid w:val="000A7238"/>
    <w:rsid w:val="000B4830"/>
    <w:rsid w:val="000B567D"/>
    <w:rsid w:val="000C1F4D"/>
    <w:rsid w:val="000D0989"/>
    <w:rsid w:val="000E23A0"/>
    <w:rsid w:val="000F1CB3"/>
    <w:rsid w:val="000F381D"/>
    <w:rsid w:val="000F529D"/>
    <w:rsid w:val="000F5665"/>
    <w:rsid w:val="00102FBE"/>
    <w:rsid w:val="00107AA8"/>
    <w:rsid w:val="001154E3"/>
    <w:rsid w:val="00120653"/>
    <w:rsid w:val="00120DE7"/>
    <w:rsid w:val="0012489E"/>
    <w:rsid w:val="001259AD"/>
    <w:rsid w:val="0013402B"/>
    <w:rsid w:val="001357B2"/>
    <w:rsid w:val="0014300A"/>
    <w:rsid w:val="00166D9B"/>
    <w:rsid w:val="001703AD"/>
    <w:rsid w:val="00172251"/>
    <w:rsid w:val="001908E4"/>
    <w:rsid w:val="00191BF9"/>
    <w:rsid w:val="0019249A"/>
    <w:rsid w:val="00194523"/>
    <w:rsid w:val="0019765B"/>
    <w:rsid w:val="001A7078"/>
    <w:rsid w:val="001A724C"/>
    <w:rsid w:val="001C0B24"/>
    <w:rsid w:val="001C6004"/>
    <w:rsid w:val="001D1041"/>
    <w:rsid w:val="001D34D2"/>
    <w:rsid w:val="001D7E8D"/>
    <w:rsid w:val="001E2952"/>
    <w:rsid w:val="001E44A8"/>
    <w:rsid w:val="001E65D3"/>
    <w:rsid w:val="001E70A0"/>
    <w:rsid w:val="001F04A3"/>
    <w:rsid w:val="001F2844"/>
    <w:rsid w:val="001F5EF8"/>
    <w:rsid w:val="00202A77"/>
    <w:rsid w:val="00210F77"/>
    <w:rsid w:val="002160BE"/>
    <w:rsid w:val="0021675C"/>
    <w:rsid w:val="0022158B"/>
    <w:rsid w:val="002333F4"/>
    <w:rsid w:val="0023648F"/>
    <w:rsid w:val="00241422"/>
    <w:rsid w:val="00241575"/>
    <w:rsid w:val="00250E13"/>
    <w:rsid w:val="0025138A"/>
    <w:rsid w:val="00252BC5"/>
    <w:rsid w:val="0025508F"/>
    <w:rsid w:val="00256EB7"/>
    <w:rsid w:val="00271CE5"/>
    <w:rsid w:val="00282020"/>
    <w:rsid w:val="002839A5"/>
    <w:rsid w:val="00295C1C"/>
    <w:rsid w:val="00295C88"/>
    <w:rsid w:val="002A3807"/>
    <w:rsid w:val="002A7499"/>
    <w:rsid w:val="002A78C2"/>
    <w:rsid w:val="002B251E"/>
    <w:rsid w:val="002B4118"/>
    <w:rsid w:val="002B5E96"/>
    <w:rsid w:val="002B72A8"/>
    <w:rsid w:val="002C0B59"/>
    <w:rsid w:val="002C1D29"/>
    <w:rsid w:val="002D12D9"/>
    <w:rsid w:val="002D58A0"/>
    <w:rsid w:val="002D7407"/>
    <w:rsid w:val="002E3898"/>
    <w:rsid w:val="002E54F0"/>
    <w:rsid w:val="002F52FF"/>
    <w:rsid w:val="002F5451"/>
    <w:rsid w:val="00306915"/>
    <w:rsid w:val="003145E2"/>
    <w:rsid w:val="0032481F"/>
    <w:rsid w:val="003266E1"/>
    <w:rsid w:val="0032685A"/>
    <w:rsid w:val="00337479"/>
    <w:rsid w:val="00343576"/>
    <w:rsid w:val="00347E24"/>
    <w:rsid w:val="00350183"/>
    <w:rsid w:val="00357E7F"/>
    <w:rsid w:val="003636BF"/>
    <w:rsid w:val="00363966"/>
    <w:rsid w:val="00365CD3"/>
    <w:rsid w:val="00373E3D"/>
    <w:rsid w:val="0037479F"/>
    <w:rsid w:val="00374E86"/>
    <w:rsid w:val="003845B4"/>
    <w:rsid w:val="003854A3"/>
    <w:rsid w:val="0038722D"/>
    <w:rsid w:val="00387B1A"/>
    <w:rsid w:val="00392E7B"/>
    <w:rsid w:val="003A01EB"/>
    <w:rsid w:val="003A3841"/>
    <w:rsid w:val="003B1761"/>
    <w:rsid w:val="003B670D"/>
    <w:rsid w:val="003C0450"/>
    <w:rsid w:val="003C0957"/>
    <w:rsid w:val="003C0D60"/>
    <w:rsid w:val="003C4D53"/>
    <w:rsid w:val="003D5CCD"/>
    <w:rsid w:val="003E153D"/>
    <w:rsid w:val="003E1C74"/>
    <w:rsid w:val="003F0AA0"/>
    <w:rsid w:val="00401142"/>
    <w:rsid w:val="00403889"/>
    <w:rsid w:val="004062DC"/>
    <w:rsid w:val="00410675"/>
    <w:rsid w:val="004209ED"/>
    <w:rsid w:val="00423CF0"/>
    <w:rsid w:val="00424977"/>
    <w:rsid w:val="00446D65"/>
    <w:rsid w:val="004479FC"/>
    <w:rsid w:val="0046396D"/>
    <w:rsid w:val="00464C2A"/>
    <w:rsid w:val="004708CD"/>
    <w:rsid w:val="0047145E"/>
    <w:rsid w:val="004727CD"/>
    <w:rsid w:val="00472E62"/>
    <w:rsid w:val="00476BD2"/>
    <w:rsid w:val="00476CAC"/>
    <w:rsid w:val="00477013"/>
    <w:rsid w:val="004832DC"/>
    <w:rsid w:val="004871C8"/>
    <w:rsid w:val="004A22BD"/>
    <w:rsid w:val="004A53DE"/>
    <w:rsid w:val="004B3E56"/>
    <w:rsid w:val="004B540E"/>
    <w:rsid w:val="004B546B"/>
    <w:rsid w:val="004B7661"/>
    <w:rsid w:val="004C1DFE"/>
    <w:rsid w:val="004C3A81"/>
    <w:rsid w:val="004C75C1"/>
    <w:rsid w:val="004C7668"/>
    <w:rsid w:val="004E7B66"/>
    <w:rsid w:val="004F4B94"/>
    <w:rsid w:val="00502E41"/>
    <w:rsid w:val="00515635"/>
    <w:rsid w:val="00515C5C"/>
    <w:rsid w:val="00516309"/>
    <w:rsid w:val="005207C8"/>
    <w:rsid w:val="00523F1D"/>
    <w:rsid w:val="00526246"/>
    <w:rsid w:val="005369DF"/>
    <w:rsid w:val="00537C34"/>
    <w:rsid w:val="00540E19"/>
    <w:rsid w:val="00541816"/>
    <w:rsid w:val="00543F9A"/>
    <w:rsid w:val="00546E52"/>
    <w:rsid w:val="00551933"/>
    <w:rsid w:val="00555390"/>
    <w:rsid w:val="00562251"/>
    <w:rsid w:val="005647BB"/>
    <w:rsid w:val="00567106"/>
    <w:rsid w:val="005712A3"/>
    <w:rsid w:val="005757A1"/>
    <w:rsid w:val="00575E50"/>
    <w:rsid w:val="00583C3D"/>
    <w:rsid w:val="0059111F"/>
    <w:rsid w:val="005A1498"/>
    <w:rsid w:val="005A6264"/>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E1D3C"/>
    <w:rsid w:val="005E6189"/>
    <w:rsid w:val="005E7866"/>
    <w:rsid w:val="005F31B5"/>
    <w:rsid w:val="005F62A8"/>
    <w:rsid w:val="006010B1"/>
    <w:rsid w:val="00610603"/>
    <w:rsid w:val="00617FEA"/>
    <w:rsid w:val="006200C9"/>
    <w:rsid w:val="00621279"/>
    <w:rsid w:val="006223EF"/>
    <w:rsid w:val="00623627"/>
    <w:rsid w:val="00624C80"/>
    <w:rsid w:val="0063198E"/>
    <w:rsid w:val="00632253"/>
    <w:rsid w:val="0063634C"/>
    <w:rsid w:val="006421CD"/>
    <w:rsid w:val="00642714"/>
    <w:rsid w:val="00644C38"/>
    <w:rsid w:val="006455CE"/>
    <w:rsid w:val="00646751"/>
    <w:rsid w:val="00651FCC"/>
    <w:rsid w:val="0065226C"/>
    <w:rsid w:val="006560ED"/>
    <w:rsid w:val="006562FA"/>
    <w:rsid w:val="00660C6E"/>
    <w:rsid w:val="006621FF"/>
    <w:rsid w:val="00672498"/>
    <w:rsid w:val="00681E48"/>
    <w:rsid w:val="00685065"/>
    <w:rsid w:val="006852F4"/>
    <w:rsid w:val="00686A55"/>
    <w:rsid w:val="00690442"/>
    <w:rsid w:val="00690D03"/>
    <w:rsid w:val="00693403"/>
    <w:rsid w:val="00695120"/>
    <w:rsid w:val="0069569F"/>
    <w:rsid w:val="006A129F"/>
    <w:rsid w:val="006A4D91"/>
    <w:rsid w:val="006A5BEA"/>
    <w:rsid w:val="006A6FC6"/>
    <w:rsid w:val="006B0BA9"/>
    <w:rsid w:val="006B2B83"/>
    <w:rsid w:val="006B38B2"/>
    <w:rsid w:val="006C01FC"/>
    <w:rsid w:val="006C62A4"/>
    <w:rsid w:val="006C792B"/>
    <w:rsid w:val="006D42D9"/>
    <w:rsid w:val="006D4984"/>
    <w:rsid w:val="006E1B32"/>
    <w:rsid w:val="006F0B22"/>
    <w:rsid w:val="006F64D6"/>
    <w:rsid w:val="006F7F96"/>
    <w:rsid w:val="00702681"/>
    <w:rsid w:val="00717ED3"/>
    <w:rsid w:val="00722347"/>
    <w:rsid w:val="00727686"/>
    <w:rsid w:val="00730EDC"/>
    <w:rsid w:val="00733017"/>
    <w:rsid w:val="00744E38"/>
    <w:rsid w:val="007453B0"/>
    <w:rsid w:val="00746EDE"/>
    <w:rsid w:val="00764B40"/>
    <w:rsid w:val="00765CE0"/>
    <w:rsid w:val="00783310"/>
    <w:rsid w:val="0078463D"/>
    <w:rsid w:val="007847B5"/>
    <w:rsid w:val="0078559E"/>
    <w:rsid w:val="00790879"/>
    <w:rsid w:val="00794541"/>
    <w:rsid w:val="007955BE"/>
    <w:rsid w:val="007A4A6D"/>
    <w:rsid w:val="007A6097"/>
    <w:rsid w:val="007A709B"/>
    <w:rsid w:val="007A7C3A"/>
    <w:rsid w:val="007A7CDF"/>
    <w:rsid w:val="007B71E3"/>
    <w:rsid w:val="007C1A8A"/>
    <w:rsid w:val="007C1E3E"/>
    <w:rsid w:val="007D1BCF"/>
    <w:rsid w:val="007D1EC0"/>
    <w:rsid w:val="007D6164"/>
    <w:rsid w:val="007D75CF"/>
    <w:rsid w:val="007E0D16"/>
    <w:rsid w:val="007E1778"/>
    <w:rsid w:val="007E2B63"/>
    <w:rsid w:val="007E6DC5"/>
    <w:rsid w:val="007F1E0D"/>
    <w:rsid w:val="007F1E19"/>
    <w:rsid w:val="007F1FD3"/>
    <w:rsid w:val="007F62CD"/>
    <w:rsid w:val="008027DF"/>
    <w:rsid w:val="0080525A"/>
    <w:rsid w:val="00811E64"/>
    <w:rsid w:val="0081202F"/>
    <w:rsid w:val="00814213"/>
    <w:rsid w:val="00814597"/>
    <w:rsid w:val="00814D22"/>
    <w:rsid w:val="00815075"/>
    <w:rsid w:val="00815FFB"/>
    <w:rsid w:val="0082218A"/>
    <w:rsid w:val="0082233E"/>
    <w:rsid w:val="00825BE9"/>
    <w:rsid w:val="008271D3"/>
    <w:rsid w:val="008327EA"/>
    <w:rsid w:val="008330E6"/>
    <w:rsid w:val="00837518"/>
    <w:rsid w:val="00844858"/>
    <w:rsid w:val="00847BAC"/>
    <w:rsid w:val="0085313F"/>
    <w:rsid w:val="00856825"/>
    <w:rsid w:val="00863AF2"/>
    <w:rsid w:val="00872C07"/>
    <w:rsid w:val="0088043C"/>
    <w:rsid w:val="008830DD"/>
    <w:rsid w:val="00886459"/>
    <w:rsid w:val="00887AC3"/>
    <w:rsid w:val="008906C9"/>
    <w:rsid w:val="0089227A"/>
    <w:rsid w:val="00892CDC"/>
    <w:rsid w:val="00893E83"/>
    <w:rsid w:val="00895F7B"/>
    <w:rsid w:val="00896967"/>
    <w:rsid w:val="00897CB5"/>
    <w:rsid w:val="008A2949"/>
    <w:rsid w:val="008A4CA8"/>
    <w:rsid w:val="008A5578"/>
    <w:rsid w:val="008A68D6"/>
    <w:rsid w:val="008B10BF"/>
    <w:rsid w:val="008B3F84"/>
    <w:rsid w:val="008B77DF"/>
    <w:rsid w:val="008B792C"/>
    <w:rsid w:val="008C2A22"/>
    <w:rsid w:val="008C33E3"/>
    <w:rsid w:val="008C49AD"/>
    <w:rsid w:val="008C5738"/>
    <w:rsid w:val="008C67B7"/>
    <w:rsid w:val="008D04F0"/>
    <w:rsid w:val="008D1396"/>
    <w:rsid w:val="008D705E"/>
    <w:rsid w:val="008D7167"/>
    <w:rsid w:val="008E36B8"/>
    <w:rsid w:val="008E6275"/>
    <w:rsid w:val="008F27B5"/>
    <w:rsid w:val="008F3500"/>
    <w:rsid w:val="008F48DD"/>
    <w:rsid w:val="00901120"/>
    <w:rsid w:val="00905A18"/>
    <w:rsid w:val="009109E9"/>
    <w:rsid w:val="009111E2"/>
    <w:rsid w:val="00924E3C"/>
    <w:rsid w:val="00932E94"/>
    <w:rsid w:val="00937482"/>
    <w:rsid w:val="009404C8"/>
    <w:rsid w:val="00946C49"/>
    <w:rsid w:val="0094759A"/>
    <w:rsid w:val="00956928"/>
    <w:rsid w:val="009612BB"/>
    <w:rsid w:val="00966403"/>
    <w:rsid w:val="00974DED"/>
    <w:rsid w:val="00984F37"/>
    <w:rsid w:val="009859A7"/>
    <w:rsid w:val="009868D9"/>
    <w:rsid w:val="00992F0E"/>
    <w:rsid w:val="00996700"/>
    <w:rsid w:val="00997B86"/>
    <w:rsid w:val="009A44E7"/>
    <w:rsid w:val="009A674F"/>
    <w:rsid w:val="009B0E0C"/>
    <w:rsid w:val="009B2262"/>
    <w:rsid w:val="009B27AA"/>
    <w:rsid w:val="009B6593"/>
    <w:rsid w:val="009C1D79"/>
    <w:rsid w:val="009D2E15"/>
    <w:rsid w:val="009F0DCD"/>
    <w:rsid w:val="009F3B16"/>
    <w:rsid w:val="00A052E7"/>
    <w:rsid w:val="00A11AD5"/>
    <w:rsid w:val="00A125C5"/>
    <w:rsid w:val="00A15066"/>
    <w:rsid w:val="00A26368"/>
    <w:rsid w:val="00A277F8"/>
    <w:rsid w:val="00A31F8D"/>
    <w:rsid w:val="00A336EF"/>
    <w:rsid w:val="00A33B71"/>
    <w:rsid w:val="00A47112"/>
    <w:rsid w:val="00A5039D"/>
    <w:rsid w:val="00A5063D"/>
    <w:rsid w:val="00A50910"/>
    <w:rsid w:val="00A522E9"/>
    <w:rsid w:val="00A52639"/>
    <w:rsid w:val="00A54E87"/>
    <w:rsid w:val="00A60BC1"/>
    <w:rsid w:val="00A639DC"/>
    <w:rsid w:val="00A63A9B"/>
    <w:rsid w:val="00A6495C"/>
    <w:rsid w:val="00A65859"/>
    <w:rsid w:val="00A65EE7"/>
    <w:rsid w:val="00A663A0"/>
    <w:rsid w:val="00A70133"/>
    <w:rsid w:val="00A741DF"/>
    <w:rsid w:val="00A8009F"/>
    <w:rsid w:val="00AA738F"/>
    <w:rsid w:val="00AB026A"/>
    <w:rsid w:val="00AB26CD"/>
    <w:rsid w:val="00AB3817"/>
    <w:rsid w:val="00AC3CB2"/>
    <w:rsid w:val="00AC66B4"/>
    <w:rsid w:val="00AD49CE"/>
    <w:rsid w:val="00AD61B7"/>
    <w:rsid w:val="00AE3E18"/>
    <w:rsid w:val="00AE4EE3"/>
    <w:rsid w:val="00B02545"/>
    <w:rsid w:val="00B03033"/>
    <w:rsid w:val="00B03804"/>
    <w:rsid w:val="00B07264"/>
    <w:rsid w:val="00B1225B"/>
    <w:rsid w:val="00B12ABF"/>
    <w:rsid w:val="00B17141"/>
    <w:rsid w:val="00B22985"/>
    <w:rsid w:val="00B2558D"/>
    <w:rsid w:val="00B26082"/>
    <w:rsid w:val="00B31575"/>
    <w:rsid w:val="00B31D00"/>
    <w:rsid w:val="00B41E63"/>
    <w:rsid w:val="00B43787"/>
    <w:rsid w:val="00B63782"/>
    <w:rsid w:val="00B73A11"/>
    <w:rsid w:val="00B74A2E"/>
    <w:rsid w:val="00B756A5"/>
    <w:rsid w:val="00B76818"/>
    <w:rsid w:val="00B8102F"/>
    <w:rsid w:val="00B83E6E"/>
    <w:rsid w:val="00B8547D"/>
    <w:rsid w:val="00B91A27"/>
    <w:rsid w:val="00B94E40"/>
    <w:rsid w:val="00B97159"/>
    <w:rsid w:val="00BA0B65"/>
    <w:rsid w:val="00BA47FD"/>
    <w:rsid w:val="00BB1FA0"/>
    <w:rsid w:val="00BB6918"/>
    <w:rsid w:val="00BB77B0"/>
    <w:rsid w:val="00BC07DB"/>
    <w:rsid w:val="00BD4B72"/>
    <w:rsid w:val="00BE42F8"/>
    <w:rsid w:val="00BE4768"/>
    <w:rsid w:val="00BE59EB"/>
    <w:rsid w:val="00BF52D0"/>
    <w:rsid w:val="00C01A63"/>
    <w:rsid w:val="00C075CA"/>
    <w:rsid w:val="00C12B34"/>
    <w:rsid w:val="00C2014D"/>
    <w:rsid w:val="00C20CAE"/>
    <w:rsid w:val="00C250D5"/>
    <w:rsid w:val="00C26820"/>
    <w:rsid w:val="00C373A3"/>
    <w:rsid w:val="00C41F78"/>
    <w:rsid w:val="00C421C1"/>
    <w:rsid w:val="00C4435F"/>
    <w:rsid w:val="00C45759"/>
    <w:rsid w:val="00C503BF"/>
    <w:rsid w:val="00C51DFD"/>
    <w:rsid w:val="00C52AF0"/>
    <w:rsid w:val="00C630E1"/>
    <w:rsid w:val="00C67E93"/>
    <w:rsid w:val="00C722D5"/>
    <w:rsid w:val="00C7695F"/>
    <w:rsid w:val="00C8125D"/>
    <w:rsid w:val="00C82E25"/>
    <w:rsid w:val="00C84FD6"/>
    <w:rsid w:val="00C868AE"/>
    <w:rsid w:val="00C91C35"/>
    <w:rsid w:val="00C92898"/>
    <w:rsid w:val="00C944F1"/>
    <w:rsid w:val="00C96B12"/>
    <w:rsid w:val="00CA1AC1"/>
    <w:rsid w:val="00CA583C"/>
    <w:rsid w:val="00CA7CFC"/>
    <w:rsid w:val="00CC0062"/>
    <w:rsid w:val="00CC3B7F"/>
    <w:rsid w:val="00CC4F46"/>
    <w:rsid w:val="00CC6104"/>
    <w:rsid w:val="00CD3C52"/>
    <w:rsid w:val="00CD5078"/>
    <w:rsid w:val="00CD63B2"/>
    <w:rsid w:val="00CE4D37"/>
    <w:rsid w:val="00CE7514"/>
    <w:rsid w:val="00CF704B"/>
    <w:rsid w:val="00D0004D"/>
    <w:rsid w:val="00D07187"/>
    <w:rsid w:val="00D105C2"/>
    <w:rsid w:val="00D10D3B"/>
    <w:rsid w:val="00D11569"/>
    <w:rsid w:val="00D13754"/>
    <w:rsid w:val="00D248DE"/>
    <w:rsid w:val="00D26261"/>
    <w:rsid w:val="00D31518"/>
    <w:rsid w:val="00D43295"/>
    <w:rsid w:val="00D477DD"/>
    <w:rsid w:val="00D52BB8"/>
    <w:rsid w:val="00D5395E"/>
    <w:rsid w:val="00D53A94"/>
    <w:rsid w:val="00D56EE3"/>
    <w:rsid w:val="00D62426"/>
    <w:rsid w:val="00D629CD"/>
    <w:rsid w:val="00D70546"/>
    <w:rsid w:val="00D707DB"/>
    <w:rsid w:val="00D81184"/>
    <w:rsid w:val="00D8213A"/>
    <w:rsid w:val="00D82873"/>
    <w:rsid w:val="00D83B30"/>
    <w:rsid w:val="00D8542D"/>
    <w:rsid w:val="00D85B56"/>
    <w:rsid w:val="00D9583A"/>
    <w:rsid w:val="00DA3ED1"/>
    <w:rsid w:val="00DA3FE1"/>
    <w:rsid w:val="00DA70EE"/>
    <w:rsid w:val="00DC0C88"/>
    <w:rsid w:val="00DC54F9"/>
    <w:rsid w:val="00DC6A71"/>
    <w:rsid w:val="00DC71E8"/>
    <w:rsid w:val="00DC75F9"/>
    <w:rsid w:val="00DE346A"/>
    <w:rsid w:val="00DE4D49"/>
    <w:rsid w:val="00DE5B46"/>
    <w:rsid w:val="00DE771A"/>
    <w:rsid w:val="00DF04C1"/>
    <w:rsid w:val="00DF0BB6"/>
    <w:rsid w:val="00E0357D"/>
    <w:rsid w:val="00E03D4F"/>
    <w:rsid w:val="00E17B39"/>
    <w:rsid w:val="00E22A8C"/>
    <w:rsid w:val="00E24EC2"/>
    <w:rsid w:val="00E2682F"/>
    <w:rsid w:val="00E376DB"/>
    <w:rsid w:val="00E44978"/>
    <w:rsid w:val="00E45178"/>
    <w:rsid w:val="00E45E0E"/>
    <w:rsid w:val="00E50CB5"/>
    <w:rsid w:val="00E519DC"/>
    <w:rsid w:val="00E548A3"/>
    <w:rsid w:val="00E61E0A"/>
    <w:rsid w:val="00E6249A"/>
    <w:rsid w:val="00E7150D"/>
    <w:rsid w:val="00E71AA7"/>
    <w:rsid w:val="00E80DF1"/>
    <w:rsid w:val="00E81E0F"/>
    <w:rsid w:val="00E841B3"/>
    <w:rsid w:val="00E84215"/>
    <w:rsid w:val="00E87B02"/>
    <w:rsid w:val="00E93620"/>
    <w:rsid w:val="00E957E3"/>
    <w:rsid w:val="00EA1E0D"/>
    <w:rsid w:val="00EA361F"/>
    <w:rsid w:val="00EA7064"/>
    <w:rsid w:val="00EB230A"/>
    <w:rsid w:val="00EB4127"/>
    <w:rsid w:val="00EB54F7"/>
    <w:rsid w:val="00EB6441"/>
    <w:rsid w:val="00EB7A72"/>
    <w:rsid w:val="00EC0549"/>
    <w:rsid w:val="00EC36BD"/>
    <w:rsid w:val="00EC64EB"/>
    <w:rsid w:val="00ED5F76"/>
    <w:rsid w:val="00ED6763"/>
    <w:rsid w:val="00EF7E59"/>
    <w:rsid w:val="00F02861"/>
    <w:rsid w:val="00F06AEB"/>
    <w:rsid w:val="00F07735"/>
    <w:rsid w:val="00F203B3"/>
    <w:rsid w:val="00F23D07"/>
    <w:rsid w:val="00F240BB"/>
    <w:rsid w:val="00F3155E"/>
    <w:rsid w:val="00F337D5"/>
    <w:rsid w:val="00F41AEA"/>
    <w:rsid w:val="00F4256F"/>
    <w:rsid w:val="00F46724"/>
    <w:rsid w:val="00F51E77"/>
    <w:rsid w:val="00F55428"/>
    <w:rsid w:val="00F57E0E"/>
    <w:rsid w:val="00F57FED"/>
    <w:rsid w:val="00F67BE8"/>
    <w:rsid w:val="00F67E5C"/>
    <w:rsid w:val="00F71818"/>
    <w:rsid w:val="00F720F0"/>
    <w:rsid w:val="00F72CF6"/>
    <w:rsid w:val="00F74168"/>
    <w:rsid w:val="00F748F2"/>
    <w:rsid w:val="00F76613"/>
    <w:rsid w:val="00F82A80"/>
    <w:rsid w:val="00F93982"/>
    <w:rsid w:val="00F954AF"/>
    <w:rsid w:val="00F9651E"/>
    <w:rsid w:val="00F97B2B"/>
    <w:rsid w:val="00FA7114"/>
    <w:rsid w:val="00FB1D01"/>
    <w:rsid w:val="00FB3B21"/>
    <w:rsid w:val="00FC0CF0"/>
    <w:rsid w:val="00FC7EF1"/>
    <w:rsid w:val="00FD3538"/>
    <w:rsid w:val="00FD416E"/>
    <w:rsid w:val="00FD6532"/>
    <w:rsid w:val="00FD666E"/>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72069694"/>
  <w15:docId w15:val="{4E497AFF-5774-4862-BAD2-2BFA2DDF0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customStyle="1" w:styleId="NogaZnak">
    <w:name w:val="Noga Znak"/>
    <w:basedOn w:val="Privzetapisavaodstavka"/>
    <w:link w:val="Noga"/>
    <w:uiPriority w:val="99"/>
    <w:rsid w:val="007955BE"/>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 w:id="214519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hiv.varuh-rs.si/sporocila-za-javnost/novica/kratek-vodic-za-civilno-druzbo-kako-napisati-prispevek-za-univerzalni-periodicni-pregled/"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varuh-rs.si/assets/uploads/publications/2427/2025/nhri-report-for-the-4th-cycle-of-the-universal-periodic-review-of-slovenia(3).pdf"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4" ma:contentTypeDescription="Create a new document." ma:contentTypeScope="" ma:versionID="009aa12e7608aa5a73990057f4a28b0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6a38654989b8dc1d5c94ad66d528d58e"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Slovenia - Human Rights Ombudsman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F44395F7-DD0F-4E8E-90E8-3A245DEF47CD}"/>
</file>

<file path=customXml/itemProps2.xml><?xml version="1.0" encoding="utf-8"?>
<ds:datastoreItem xmlns:ds="http://schemas.openxmlformats.org/officeDocument/2006/customXml" ds:itemID="{14BAB92B-B212-45E2-B74A-6C8526411C35}"/>
</file>

<file path=customXml/itemProps3.xml><?xml version="1.0" encoding="utf-8"?>
<ds:datastoreItem xmlns:ds="http://schemas.openxmlformats.org/officeDocument/2006/customXml" ds:itemID="{B1BFFD77-E9BD-4D3B-B934-5D75FA9BAE94}"/>
</file>

<file path=docProps/app.xml><?xml version="1.0" encoding="utf-8"?>
<Properties xmlns="http://schemas.openxmlformats.org/officeDocument/2006/extended-properties" xmlns:vt="http://schemas.openxmlformats.org/officeDocument/2006/docPropsVTypes">
  <Template>Normal</Template>
  <TotalTime>2</TotalTime>
  <Pages>3</Pages>
  <Words>752</Words>
  <Characters>4289</Characters>
  <Application>Microsoft Office Word</Application>
  <DocSecurity>0</DocSecurity>
  <Lines>35</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5031</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Jerneja Turin</dc:creator>
  <cp:lastModifiedBy>Jerneja Turin</cp:lastModifiedBy>
  <cp:revision>2</cp:revision>
  <cp:lastPrinted>2013-05-20T08:23:00Z</cp:lastPrinted>
  <dcterms:created xsi:type="dcterms:W3CDTF">2026-05-11T07:23:00Z</dcterms:created>
  <dcterms:modified xsi:type="dcterms:W3CDTF">2026-05-11T07:23:00Z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