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4C61C" w14:textId="77777777" w:rsidR="00EA24D0" w:rsidRDefault="00EA24D0" w:rsidP="00D44099">
      <w:pPr>
        <w:tabs>
          <w:tab w:val="left" w:pos="709"/>
        </w:tabs>
        <w:spacing w:after="0"/>
        <w:ind w:left="-142" w:firstLine="142"/>
        <w:jc w:val="center"/>
        <w:rPr>
          <w:rFonts w:ascii="Century Schoolbook" w:hAnsi="Century Schoolbook"/>
          <w:b/>
          <w:sz w:val="24"/>
          <w:szCs w:val="24"/>
          <w:u w:val="single"/>
        </w:rPr>
      </w:pPr>
      <w:r w:rsidRPr="00D44099">
        <w:rPr>
          <w:rFonts w:ascii="Century Schoolbook" w:hAnsi="Century Schoolbook"/>
          <w:b/>
          <w:sz w:val="24"/>
          <w:szCs w:val="24"/>
          <w:u w:val="single"/>
        </w:rPr>
        <w:t>CONTRIBUTIONS DU CNDH AU PROCESSUS DE L'EPU</w:t>
      </w:r>
    </w:p>
    <w:p w14:paraId="2C54C61D" w14:textId="77777777" w:rsidR="004710FB" w:rsidRPr="00D44099" w:rsidRDefault="004710FB" w:rsidP="00D44099">
      <w:pPr>
        <w:tabs>
          <w:tab w:val="left" w:pos="709"/>
        </w:tabs>
        <w:spacing w:after="0"/>
        <w:ind w:left="-142" w:firstLine="142"/>
        <w:jc w:val="center"/>
        <w:rPr>
          <w:rFonts w:ascii="Century Schoolbook" w:hAnsi="Century Schoolbook"/>
          <w:b/>
          <w:sz w:val="24"/>
          <w:szCs w:val="24"/>
          <w:u w:val="single"/>
        </w:rPr>
      </w:pPr>
    </w:p>
    <w:p w14:paraId="2C54C61E" w14:textId="77777777" w:rsidR="00EA24D0" w:rsidRDefault="00FB2D67" w:rsidP="00D44099">
      <w:pPr>
        <w:tabs>
          <w:tab w:val="left" w:pos="709"/>
        </w:tabs>
        <w:spacing w:after="0"/>
        <w:ind w:left="-142" w:firstLine="142"/>
        <w:jc w:val="both"/>
        <w:rPr>
          <w:rFonts w:ascii="Century Schoolbook" w:hAnsi="Century Schoolbook"/>
          <w:sz w:val="24"/>
          <w:szCs w:val="24"/>
        </w:rPr>
      </w:pPr>
      <w:r w:rsidRPr="00D44099">
        <w:rPr>
          <w:rFonts w:ascii="Century Schoolbook" w:hAnsi="Century Schoolbook"/>
          <w:sz w:val="24"/>
          <w:szCs w:val="24"/>
        </w:rPr>
        <w:t>Au cours des troisièmes et quatrième EPU de la Côte d’Ivoire, le CNDH, en tant que partie prenante majeure du mécanisme a apporté sa contribution à chaque étape du processus. La revue de cette participation laisse entrevoir des pratiques innovantes à partager à chaque étape du processus.</w:t>
      </w:r>
    </w:p>
    <w:p w14:paraId="2C54C61F" w14:textId="77777777" w:rsidR="00D44099" w:rsidRPr="00D44099" w:rsidRDefault="00D44099" w:rsidP="00D44099">
      <w:pPr>
        <w:tabs>
          <w:tab w:val="left" w:pos="709"/>
        </w:tabs>
        <w:spacing w:after="0"/>
        <w:ind w:left="-142" w:firstLine="142"/>
        <w:jc w:val="both"/>
        <w:rPr>
          <w:rFonts w:ascii="Century Schoolbook" w:hAnsi="Century Schoolbook"/>
          <w:sz w:val="24"/>
          <w:szCs w:val="24"/>
        </w:rPr>
      </w:pPr>
    </w:p>
    <w:p w14:paraId="2C54C620" w14:textId="77777777" w:rsidR="00EA24D0" w:rsidRDefault="00AE4B8C" w:rsidP="00D44099">
      <w:pPr>
        <w:pStyle w:val="ListParagraph"/>
        <w:numPr>
          <w:ilvl w:val="0"/>
          <w:numId w:val="1"/>
        </w:numPr>
        <w:tabs>
          <w:tab w:val="left" w:pos="284"/>
        </w:tabs>
        <w:spacing w:after="0"/>
        <w:ind w:left="-142" w:firstLine="142"/>
        <w:jc w:val="both"/>
        <w:rPr>
          <w:rFonts w:ascii="Century Schoolbook" w:hAnsi="Century Schoolbook"/>
          <w:b/>
          <w:szCs w:val="24"/>
        </w:rPr>
      </w:pPr>
      <w:r w:rsidRPr="00D44099">
        <w:rPr>
          <w:rFonts w:ascii="Century Schoolbook" w:hAnsi="Century Schoolbook"/>
          <w:b/>
          <w:szCs w:val="24"/>
        </w:rPr>
        <w:t>DES EXEMPLES CONCRETS DE PRATIQUES POSITIVES, PROMETTEUSES ET INNOVANTES MISES EN ŒUVRE PAR LE CNDH AU COURS DES TROISIEME ET QUATRIEME CYCLES DE L'EPU (ET LEUR IMPACT, SI POSSIBLE).</w:t>
      </w:r>
    </w:p>
    <w:p w14:paraId="2C54C621" w14:textId="77777777" w:rsidR="00D44099" w:rsidRPr="00D44099" w:rsidRDefault="00D44099" w:rsidP="00D44099">
      <w:pPr>
        <w:pStyle w:val="ListParagraph"/>
        <w:tabs>
          <w:tab w:val="left" w:pos="284"/>
        </w:tabs>
        <w:spacing w:after="0"/>
        <w:ind w:left="0"/>
        <w:jc w:val="both"/>
        <w:rPr>
          <w:rFonts w:ascii="Century Schoolbook" w:hAnsi="Century Schoolbook"/>
          <w:b/>
          <w:szCs w:val="24"/>
        </w:rPr>
      </w:pPr>
    </w:p>
    <w:p w14:paraId="2C54C622" w14:textId="77777777" w:rsidR="00EA24D0" w:rsidRPr="00D44099" w:rsidRDefault="00AE4B8C" w:rsidP="00D44099">
      <w:pPr>
        <w:tabs>
          <w:tab w:val="left" w:pos="709"/>
        </w:tabs>
        <w:spacing w:after="0"/>
        <w:ind w:left="-142"/>
        <w:jc w:val="both"/>
        <w:rPr>
          <w:rFonts w:ascii="Century Schoolbook" w:hAnsi="Century Schoolbook"/>
          <w:sz w:val="24"/>
          <w:szCs w:val="24"/>
        </w:rPr>
      </w:pPr>
      <w:r w:rsidRPr="00D44099">
        <w:rPr>
          <w:rFonts w:ascii="Century Schoolbook" w:hAnsi="Century Schoolbook"/>
          <w:sz w:val="24"/>
          <w:szCs w:val="24"/>
        </w:rPr>
        <w:t>L</w:t>
      </w:r>
      <w:r w:rsidR="00EA24D0" w:rsidRPr="00D44099">
        <w:rPr>
          <w:rFonts w:ascii="Century Schoolbook" w:hAnsi="Century Schoolbook"/>
          <w:sz w:val="24"/>
          <w:szCs w:val="24"/>
        </w:rPr>
        <w:t>a mise en œuvre des recommandations de l'EPU (suivi, coopération avec les pouvoirs exécutif et législatif, coopé</w:t>
      </w:r>
      <w:r w:rsidRPr="00D44099">
        <w:rPr>
          <w:rFonts w:ascii="Century Schoolbook" w:hAnsi="Century Schoolbook"/>
          <w:sz w:val="24"/>
          <w:szCs w:val="24"/>
        </w:rPr>
        <w:t>ration avec la société civile)</w:t>
      </w:r>
      <w:r w:rsidR="00D44099">
        <w:rPr>
          <w:rFonts w:ascii="Century Schoolbook" w:hAnsi="Century Schoolbook"/>
          <w:sz w:val="24"/>
          <w:szCs w:val="24"/>
        </w:rPr>
        <w:t>.</w:t>
      </w:r>
    </w:p>
    <w:p w14:paraId="2C54C623" w14:textId="77777777" w:rsidR="00D44099" w:rsidRPr="00D44099" w:rsidRDefault="00FB2D67" w:rsidP="00D44099">
      <w:pPr>
        <w:pStyle w:val="ListParagraph"/>
        <w:numPr>
          <w:ilvl w:val="0"/>
          <w:numId w:val="8"/>
        </w:numPr>
        <w:tabs>
          <w:tab w:val="left" w:pos="284"/>
        </w:tabs>
        <w:spacing w:after="0"/>
        <w:ind w:left="-142" w:firstLine="142"/>
        <w:jc w:val="both"/>
        <w:rPr>
          <w:rFonts w:ascii="Century Schoolbook" w:hAnsi="Century Schoolbook"/>
          <w:sz w:val="24"/>
        </w:rPr>
      </w:pPr>
      <w:r w:rsidRPr="00D44099">
        <w:rPr>
          <w:rFonts w:ascii="Century Schoolbook" w:hAnsi="Century Schoolbook"/>
          <w:b/>
          <w:sz w:val="24"/>
        </w:rPr>
        <w:t>Afin de contribuer efficacement au suivi des recommandations, le CNDH a contribué à une o</w:t>
      </w:r>
      <w:r w:rsidR="007646E8" w:rsidRPr="00D44099">
        <w:rPr>
          <w:rFonts w:ascii="Century Schoolbook" w:hAnsi="Century Schoolbook"/>
          <w:b/>
          <w:sz w:val="24"/>
        </w:rPr>
        <w:t>rganis</w:t>
      </w:r>
      <w:r w:rsidRPr="00D44099">
        <w:rPr>
          <w:rFonts w:ascii="Century Schoolbook" w:hAnsi="Century Schoolbook"/>
          <w:b/>
          <w:sz w:val="24"/>
        </w:rPr>
        <w:t>ation</w:t>
      </w:r>
      <w:r w:rsidR="007646E8" w:rsidRPr="00D44099">
        <w:rPr>
          <w:rFonts w:ascii="Century Schoolbook" w:hAnsi="Century Schoolbook"/>
          <w:b/>
          <w:sz w:val="24"/>
        </w:rPr>
        <w:t xml:space="preserve"> du travail</w:t>
      </w:r>
      <w:r w:rsidRPr="00D44099">
        <w:rPr>
          <w:rFonts w:ascii="Century Schoolbook" w:hAnsi="Century Schoolbook"/>
          <w:b/>
          <w:sz w:val="24"/>
        </w:rPr>
        <w:t xml:space="preserve"> basée sur l’approche inclusive</w:t>
      </w:r>
      <w:r w:rsidR="007A4F5F" w:rsidRPr="00D44099">
        <w:rPr>
          <w:rFonts w:ascii="Century Schoolbook" w:hAnsi="Century Schoolbook"/>
          <w:b/>
          <w:sz w:val="24"/>
        </w:rPr>
        <w:t>. Ainsi</w:t>
      </w:r>
      <w:r w:rsidR="00D44099">
        <w:rPr>
          <w:rFonts w:ascii="Century Schoolbook" w:hAnsi="Century Schoolbook"/>
          <w:b/>
          <w:sz w:val="24"/>
        </w:rPr>
        <w:t> :</w:t>
      </w:r>
      <w:r w:rsidR="007A4F5F" w:rsidRPr="00D44099">
        <w:rPr>
          <w:rFonts w:ascii="Century Schoolbook" w:hAnsi="Century Schoolbook"/>
          <w:b/>
          <w:sz w:val="24"/>
        </w:rPr>
        <w:t xml:space="preserve"> </w:t>
      </w:r>
    </w:p>
    <w:p w14:paraId="2C54C624" w14:textId="77777777" w:rsidR="007646E8" w:rsidRPr="00D44099" w:rsidRDefault="007A4F5F" w:rsidP="00D44099">
      <w:pPr>
        <w:pStyle w:val="ListParagraph"/>
        <w:numPr>
          <w:ilvl w:val="0"/>
          <w:numId w:val="7"/>
        </w:numPr>
        <w:tabs>
          <w:tab w:val="left" w:pos="284"/>
        </w:tabs>
        <w:spacing w:after="0"/>
        <w:ind w:left="-142" w:firstLine="142"/>
        <w:jc w:val="both"/>
        <w:rPr>
          <w:rFonts w:ascii="Century Schoolbook" w:hAnsi="Century Schoolbook"/>
          <w:sz w:val="24"/>
        </w:rPr>
      </w:pPr>
      <w:r w:rsidRPr="00D44099">
        <w:rPr>
          <w:rFonts w:ascii="Century Schoolbook" w:hAnsi="Century Schoolbook"/>
          <w:sz w:val="24"/>
        </w:rPr>
        <w:t>le  CNDH a s</w:t>
      </w:r>
      <w:r w:rsidR="007646E8" w:rsidRPr="00D44099">
        <w:rPr>
          <w:rFonts w:ascii="Century Schoolbook" w:hAnsi="Century Schoolbook"/>
          <w:sz w:val="24"/>
        </w:rPr>
        <w:t>uscité la mise en place d’un cadre permanent de travail avec les parties prenantes de la société civile sur l’examen périodique Universel (le Comité EPU, qui regroupe une trentaine d’ONGs);</w:t>
      </w:r>
    </w:p>
    <w:p w14:paraId="2C54C625" w14:textId="77777777" w:rsidR="007A4F5F" w:rsidRPr="00D44099" w:rsidRDefault="007A4F5F" w:rsidP="00D44099">
      <w:pPr>
        <w:pStyle w:val="ListParagraph"/>
        <w:numPr>
          <w:ilvl w:val="0"/>
          <w:numId w:val="7"/>
        </w:numPr>
        <w:tabs>
          <w:tab w:val="left" w:pos="284"/>
        </w:tabs>
        <w:spacing w:after="0"/>
        <w:ind w:left="-142" w:firstLine="142"/>
        <w:jc w:val="both"/>
        <w:rPr>
          <w:rFonts w:ascii="Century Schoolbook" w:hAnsi="Century Schoolbook"/>
          <w:sz w:val="24"/>
        </w:rPr>
      </w:pPr>
      <w:r w:rsidRPr="00D44099">
        <w:rPr>
          <w:rFonts w:ascii="Century Schoolbook" w:hAnsi="Century Schoolbook"/>
          <w:sz w:val="24"/>
        </w:rPr>
        <w:t xml:space="preserve">Le CNDH a </w:t>
      </w:r>
      <w:r w:rsidR="00752E77" w:rsidRPr="00D44099">
        <w:rPr>
          <w:rFonts w:ascii="Century Schoolbook" w:hAnsi="Century Schoolbook"/>
          <w:sz w:val="24"/>
        </w:rPr>
        <w:t xml:space="preserve">également </w:t>
      </w:r>
      <w:r w:rsidR="001F4E09" w:rsidRPr="00D44099">
        <w:rPr>
          <w:rFonts w:ascii="Century Schoolbook" w:hAnsi="Century Schoolbook"/>
          <w:sz w:val="24"/>
        </w:rPr>
        <w:t xml:space="preserve">suscité la création d’un </w:t>
      </w:r>
      <w:r w:rsidR="002D75F4" w:rsidRPr="00D44099">
        <w:rPr>
          <w:rFonts w:ascii="Century Schoolbook" w:hAnsi="Century Schoolbook"/>
          <w:sz w:val="24"/>
        </w:rPr>
        <w:t>réseau</w:t>
      </w:r>
      <w:r w:rsidR="001F4E09" w:rsidRPr="00D44099">
        <w:rPr>
          <w:rFonts w:ascii="Century Schoolbook" w:hAnsi="Century Schoolbook"/>
          <w:sz w:val="24"/>
        </w:rPr>
        <w:t xml:space="preserve"> ivoirien des parlementaires pour les Droits de l’homme, qui a participé au troisième EPU de la Côte </w:t>
      </w:r>
      <w:r w:rsidR="002D75F4" w:rsidRPr="00D44099">
        <w:rPr>
          <w:rFonts w:ascii="Century Schoolbook" w:hAnsi="Century Schoolbook"/>
          <w:sz w:val="24"/>
        </w:rPr>
        <w:t>d’Ivoire,</w:t>
      </w:r>
      <w:r w:rsidR="001F4E09" w:rsidRPr="00D44099">
        <w:rPr>
          <w:rFonts w:ascii="Century Schoolbook" w:hAnsi="Century Schoolbook"/>
          <w:sz w:val="24"/>
        </w:rPr>
        <w:t xml:space="preserve"> en mars 2024 ;</w:t>
      </w:r>
    </w:p>
    <w:p w14:paraId="2C54C626" w14:textId="77777777" w:rsidR="001F4E09" w:rsidRPr="00D44099" w:rsidRDefault="001F4E09" w:rsidP="00D44099">
      <w:pPr>
        <w:pStyle w:val="ListParagraph"/>
        <w:numPr>
          <w:ilvl w:val="0"/>
          <w:numId w:val="7"/>
        </w:numPr>
        <w:tabs>
          <w:tab w:val="left" w:pos="284"/>
        </w:tabs>
        <w:spacing w:after="0"/>
        <w:ind w:left="-142" w:firstLine="142"/>
        <w:jc w:val="both"/>
        <w:rPr>
          <w:rFonts w:ascii="Century Schoolbook" w:hAnsi="Century Schoolbook"/>
          <w:sz w:val="24"/>
        </w:rPr>
      </w:pPr>
      <w:r w:rsidRPr="00D44099">
        <w:rPr>
          <w:rFonts w:ascii="Century Schoolbook" w:hAnsi="Century Schoolbook"/>
          <w:sz w:val="24"/>
        </w:rPr>
        <w:t xml:space="preserve">Le CNDH a organisé des sessions d’orientation sur l’EPU afin d’aider les députés et sénateur à identifier leur rôle dans ce mécanisme et renforcer leurs capacités afin </w:t>
      </w:r>
      <w:r w:rsidR="002D75F4" w:rsidRPr="00D44099">
        <w:rPr>
          <w:rFonts w:ascii="Century Schoolbook" w:hAnsi="Century Schoolbook"/>
          <w:sz w:val="24"/>
        </w:rPr>
        <w:t>de jouer pleinement leur rôle dans la mise en œuvre et le suivi de la mise en œuvre des recommandations, plus spécifiquement celles qui passent par une réforme législative ;</w:t>
      </w:r>
    </w:p>
    <w:p w14:paraId="2C54C627" w14:textId="77777777" w:rsidR="002D75F4" w:rsidRPr="00D44099" w:rsidRDefault="002D75F4" w:rsidP="00D44099">
      <w:pPr>
        <w:pStyle w:val="ListParagraph"/>
        <w:numPr>
          <w:ilvl w:val="0"/>
          <w:numId w:val="7"/>
        </w:numPr>
        <w:tabs>
          <w:tab w:val="left" w:pos="284"/>
        </w:tabs>
        <w:spacing w:after="0"/>
        <w:ind w:left="-142" w:firstLine="142"/>
        <w:jc w:val="both"/>
        <w:rPr>
          <w:rFonts w:ascii="Century Schoolbook" w:hAnsi="Century Schoolbook"/>
          <w:sz w:val="24"/>
        </w:rPr>
      </w:pPr>
      <w:r w:rsidRPr="00D44099">
        <w:rPr>
          <w:rFonts w:ascii="Century Schoolbook" w:hAnsi="Century Schoolbook"/>
          <w:sz w:val="24"/>
        </w:rPr>
        <w:t>Le CNDH participe régulièrement aux travaux du Comité interministériel de suivi des engagements internationaux de la Côte d’ivoire en matière de Droits de l’Homme et interagit de façon dynamique avec le Ministère de la justice et des Droits de l’Homme, qui a le lead sur la question de l’EPU au sein du gouvernement.</w:t>
      </w:r>
    </w:p>
    <w:p w14:paraId="2C54C628" w14:textId="77777777" w:rsidR="007646E8" w:rsidRPr="00D44099" w:rsidRDefault="007646E8" w:rsidP="00D44099">
      <w:pPr>
        <w:pStyle w:val="ListParagraph"/>
        <w:numPr>
          <w:ilvl w:val="0"/>
          <w:numId w:val="8"/>
        </w:numPr>
        <w:tabs>
          <w:tab w:val="left" w:pos="709"/>
        </w:tabs>
        <w:spacing w:after="0"/>
        <w:ind w:left="-142" w:firstLine="142"/>
        <w:jc w:val="both"/>
        <w:rPr>
          <w:rFonts w:ascii="Century Schoolbook" w:hAnsi="Century Schoolbook"/>
          <w:b/>
          <w:sz w:val="24"/>
        </w:rPr>
      </w:pPr>
      <w:r w:rsidRPr="00D44099">
        <w:rPr>
          <w:rFonts w:ascii="Century Schoolbook" w:hAnsi="Century Schoolbook"/>
          <w:b/>
          <w:sz w:val="24"/>
        </w:rPr>
        <w:t xml:space="preserve">Organisation ou participation aux pré-sessions  </w:t>
      </w:r>
    </w:p>
    <w:p w14:paraId="2C54C629" w14:textId="77777777" w:rsidR="007646E8" w:rsidRPr="007646E8" w:rsidRDefault="007646E8" w:rsidP="00D44099">
      <w:pPr>
        <w:tabs>
          <w:tab w:val="left" w:pos="709"/>
        </w:tabs>
        <w:spacing w:after="0"/>
        <w:ind w:left="-142" w:firstLine="142"/>
        <w:jc w:val="both"/>
        <w:rPr>
          <w:rFonts w:ascii="Century Schoolbook" w:hAnsi="Century Schoolbook"/>
          <w:sz w:val="2"/>
        </w:rPr>
      </w:pPr>
      <w:r w:rsidRPr="007646E8">
        <w:rPr>
          <w:rFonts w:ascii="Century Schoolbook" w:hAnsi="Century Schoolbook"/>
          <w:sz w:val="2"/>
        </w:rPr>
        <w:t xml:space="preserve"> </w:t>
      </w:r>
    </w:p>
    <w:p w14:paraId="2C54C62A" w14:textId="77777777" w:rsidR="007646E8" w:rsidRPr="007646E8" w:rsidRDefault="002D75F4" w:rsidP="00D44099">
      <w:pPr>
        <w:numPr>
          <w:ilvl w:val="0"/>
          <w:numId w:val="3"/>
        </w:numPr>
        <w:tabs>
          <w:tab w:val="left" w:pos="709"/>
        </w:tabs>
        <w:spacing w:after="0"/>
        <w:ind w:left="-142" w:firstLine="142"/>
        <w:contextualSpacing/>
        <w:jc w:val="both"/>
        <w:rPr>
          <w:rFonts w:ascii="Century Schoolbook" w:hAnsi="Century Schoolbook"/>
          <w:sz w:val="24"/>
        </w:rPr>
      </w:pPr>
      <w:r w:rsidRPr="00D44099">
        <w:rPr>
          <w:rFonts w:ascii="Century Schoolbook" w:hAnsi="Century Schoolbook"/>
          <w:sz w:val="24"/>
        </w:rPr>
        <w:t>Dans le cadre du suivi des recommandati</w:t>
      </w:r>
      <w:r w:rsidR="003A72E0" w:rsidRPr="00D44099">
        <w:rPr>
          <w:rFonts w:ascii="Century Schoolbook" w:hAnsi="Century Schoolbook"/>
          <w:sz w:val="24"/>
        </w:rPr>
        <w:t>ons, le CNDH a organisé une</w:t>
      </w:r>
      <w:r w:rsidRPr="00D44099">
        <w:rPr>
          <w:rFonts w:ascii="Century Schoolbook" w:hAnsi="Century Schoolbook"/>
          <w:sz w:val="24"/>
        </w:rPr>
        <w:t xml:space="preserve"> </w:t>
      </w:r>
      <w:r w:rsidR="007646E8" w:rsidRPr="007646E8">
        <w:rPr>
          <w:rFonts w:ascii="Century Schoolbook" w:hAnsi="Century Schoolbook"/>
          <w:sz w:val="24"/>
        </w:rPr>
        <w:t>pré-session à Abidjan avec le corps diplomatique accrédité et d’</w:t>
      </w:r>
      <w:r w:rsidR="003A72E0" w:rsidRPr="00D44099">
        <w:rPr>
          <w:rFonts w:ascii="Century Schoolbook" w:hAnsi="Century Schoolbook"/>
          <w:sz w:val="24"/>
        </w:rPr>
        <w:t>autres acteurs institutionnels. Cette rencontre a constitué un excellent cadre de plaidoyer pour le suivi des recommandations.</w:t>
      </w:r>
    </w:p>
    <w:p w14:paraId="2C54C62B" w14:textId="77777777" w:rsidR="007646E8" w:rsidRPr="007646E8" w:rsidRDefault="003A72E0" w:rsidP="00D44099">
      <w:pPr>
        <w:numPr>
          <w:ilvl w:val="0"/>
          <w:numId w:val="3"/>
        </w:numPr>
        <w:tabs>
          <w:tab w:val="left" w:pos="709"/>
        </w:tabs>
        <w:spacing w:after="0"/>
        <w:ind w:left="-142" w:firstLine="142"/>
        <w:contextualSpacing/>
        <w:jc w:val="both"/>
        <w:rPr>
          <w:rFonts w:ascii="Century Schoolbook" w:hAnsi="Century Schoolbook"/>
          <w:sz w:val="24"/>
        </w:rPr>
      </w:pPr>
      <w:r w:rsidRPr="00D44099">
        <w:rPr>
          <w:rFonts w:ascii="Century Schoolbook" w:hAnsi="Century Schoolbook"/>
          <w:sz w:val="24"/>
        </w:rPr>
        <w:t xml:space="preserve">Le CNDH a également- participé aux </w:t>
      </w:r>
      <w:r w:rsidR="007646E8" w:rsidRPr="007646E8">
        <w:rPr>
          <w:rFonts w:ascii="Century Schoolbook" w:hAnsi="Century Schoolbook"/>
          <w:sz w:val="24"/>
        </w:rPr>
        <w:t>pré-session</w:t>
      </w:r>
      <w:r w:rsidRPr="00D44099">
        <w:rPr>
          <w:rFonts w:ascii="Century Schoolbook" w:hAnsi="Century Schoolbook"/>
          <w:sz w:val="24"/>
        </w:rPr>
        <w:t>s organisées par UPR Info,</w:t>
      </w:r>
      <w:r w:rsidR="007646E8" w:rsidRPr="007646E8">
        <w:rPr>
          <w:rFonts w:ascii="Century Schoolbook" w:hAnsi="Century Schoolbook"/>
          <w:sz w:val="24"/>
        </w:rPr>
        <w:t xml:space="preserve"> à Genève, au Palais des Nations.</w:t>
      </w:r>
    </w:p>
    <w:p w14:paraId="2C54C62C" w14:textId="77777777" w:rsidR="007646E8" w:rsidRPr="007646E8" w:rsidRDefault="007646E8" w:rsidP="00D44099">
      <w:pPr>
        <w:tabs>
          <w:tab w:val="left" w:pos="709"/>
        </w:tabs>
        <w:spacing w:after="0"/>
        <w:ind w:left="-142" w:firstLine="142"/>
        <w:jc w:val="both"/>
        <w:rPr>
          <w:rFonts w:ascii="Century Schoolbook" w:hAnsi="Century Schoolbook"/>
          <w:sz w:val="24"/>
        </w:rPr>
      </w:pPr>
      <w:r w:rsidRPr="007646E8">
        <w:rPr>
          <w:rFonts w:ascii="Century Schoolbook" w:hAnsi="Century Schoolbook"/>
          <w:sz w:val="24"/>
        </w:rPr>
        <w:lastRenderedPageBreak/>
        <w:t xml:space="preserve">Ces pré-sessions ont permis de susciter l’appropriation des recommandations par les représentations diplomatiques et certaines organisations non-gouvernementales influentes. </w:t>
      </w:r>
    </w:p>
    <w:p w14:paraId="2C54C62D" w14:textId="77777777" w:rsidR="00EA24D0" w:rsidRPr="00D44099" w:rsidRDefault="00EA24D0" w:rsidP="00D44099">
      <w:pPr>
        <w:tabs>
          <w:tab w:val="left" w:pos="709"/>
        </w:tabs>
        <w:spacing w:after="0"/>
        <w:ind w:left="-142" w:firstLine="142"/>
        <w:jc w:val="both"/>
        <w:rPr>
          <w:rFonts w:ascii="Century Schoolbook" w:hAnsi="Century Schoolbook"/>
          <w:sz w:val="2"/>
          <w:szCs w:val="24"/>
        </w:rPr>
      </w:pPr>
    </w:p>
    <w:p w14:paraId="2C54C62E" w14:textId="77777777" w:rsidR="00EA24D0" w:rsidRPr="00D44099" w:rsidRDefault="00AE4B8C" w:rsidP="00607471">
      <w:pPr>
        <w:pStyle w:val="ListParagraph"/>
        <w:numPr>
          <w:ilvl w:val="0"/>
          <w:numId w:val="2"/>
        </w:numPr>
        <w:tabs>
          <w:tab w:val="left" w:pos="284"/>
        </w:tabs>
        <w:spacing w:after="0"/>
        <w:ind w:left="-142" w:firstLine="142"/>
        <w:jc w:val="both"/>
        <w:rPr>
          <w:rFonts w:ascii="Century Schoolbook" w:hAnsi="Century Schoolbook"/>
          <w:b/>
          <w:sz w:val="24"/>
          <w:szCs w:val="24"/>
        </w:rPr>
      </w:pPr>
      <w:r w:rsidRPr="00D44099">
        <w:rPr>
          <w:rFonts w:ascii="Century Schoolbook" w:hAnsi="Century Schoolbook"/>
          <w:b/>
          <w:sz w:val="24"/>
          <w:szCs w:val="24"/>
        </w:rPr>
        <w:t xml:space="preserve">La </w:t>
      </w:r>
      <w:r w:rsidR="00EA24D0" w:rsidRPr="00D44099">
        <w:rPr>
          <w:rFonts w:ascii="Century Schoolbook" w:hAnsi="Century Schoolbook"/>
          <w:b/>
          <w:sz w:val="24"/>
          <w:szCs w:val="24"/>
        </w:rPr>
        <w:t>sensibilisation et la</w:t>
      </w:r>
      <w:r w:rsidRPr="00D44099">
        <w:rPr>
          <w:rFonts w:ascii="Century Schoolbook" w:hAnsi="Century Schoolbook"/>
          <w:b/>
          <w:sz w:val="24"/>
          <w:szCs w:val="24"/>
        </w:rPr>
        <w:t xml:space="preserve"> promotion à toutes les étapes</w:t>
      </w:r>
    </w:p>
    <w:p w14:paraId="2C54C62F" w14:textId="77777777" w:rsidR="007646E8" w:rsidRPr="00D44099" w:rsidRDefault="007646E8" w:rsidP="00D44099">
      <w:pPr>
        <w:pStyle w:val="ListParagraph"/>
        <w:tabs>
          <w:tab w:val="left" w:pos="709"/>
        </w:tabs>
        <w:spacing w:after="0"/>
        <w:ind w:left="-142" w:firstLine="142"/>
        <w:jc w:val="both"/>
        <w:rPr>
          <w:rFonts w:ascii="Century Schoolbook" w:hAnsi="Century Schoolbook"/>
          <w:b/>
          <w:sz w:val="2"/>
        </w:rPr>
      </w:pPr>
    </w:p>
    <w:p w14:paraId="2C54C630" w14:textId="77777777" w:rsidR="003A72E0" w:rsidRPr="00D44099" w:rsidRDefault="003A72E0" w:rsidP="00607471">
      <w:pPr>
        <w:pStyle w:val="ListParagraph"/>
        <w:numPr>
          <w:ilvl w:val="0"/>
          <w:numId w:val="3"/>
        </w:numPr>
        <w:tabs>
          <w:tab w:val="left" w:pos="284"/>
        </w:tabs>
        <w:spacing w:after="0"/>
        <w:ind w:left="-142" w:firstLine="142"/>
        <w:jc w:val="both"/>
        <w:rPr>
          <w:rFonts w:ascii="Century Schoolbook" w:hAnsi="Century Schoolbook"/>
          <w:b/>
          <w:sz w:val="24"/>
        </w:rPr>
      </w:pPr>
      <w:r w:rsidRPr="00D44099">
        <w:rPr>
          <w:rFonts w:ascii="Century Schoolbook" w:hAnsi="Century Schoolbook"/>
          <w:b/>
          <w:sz w:val="24"/>
        </w:rPr>
        <w:t xml:space="preserve">Conception et diffusion d’outils de plaidoyer </w:t>
      </w:r>
    </w:p>
    <w:p w14:paraId="2C54C631" w14:textId="77777777" w:rsidR="003A72E0" w:rsidRPr="00D44099" w:rsidRDefault="00120D20" w:rsidP="00D44099">
      <w:pPr>
        <w:tabs>
          <w:tab w:val="left" w:pos="709"/>
        </w:tabs>
        <w:spacing w:after="0"/>
        <w:ind w:left="-142" w:firstLine="142"/>
        <w:jc w:val="both"/>
        <w:rPr>
          <w:rFonts w:ascii="Century Schoolbook" w:hAnsi="Century Schoolbook"/>
          <w:sz w:val="24"/>
        </w:rPr>
      </w:pPr>
      <w:r w:rsidRPr="00D44099">
        <w:rPr>
          <w:rFonts w:ascii="Century Schoolbook" w:hAnsi="Century Schoolbook"/>
          <w:sz w:val="24"/>
        </w:rPr>
        <w:t>Dans le cadre de la sensibilisation et du plaidoyer pour les 3</w:t>
      </w:r>
      <w:r w:rsidRPr="00D44099">
        <w:rPr>
          <w:rFonts w:ascii="Century Schoolbook" w:hAnsi="Century Schoolbook"/>
          <w:sz w:val="24"/>
          <w:vertAlign w:val="superscript"/>
        </w:rPr>
        <w:t>ème</w:t>
      </w:r>
      <w:r w:rsidRPr="00D44099">
        <w:rPr>
          <w:rFonts w:ascii="Century Schoolbook" w:hAnsi="Century Schoolbook"/>
          <w:sz w:val="24"/>
        </w:rPr>
        <w:t xml:space="preserve"> et 4</w:t>
      </w:r>
      <w:r w:rsidRPr="00D44099">
        <w:rPr>
          <w:rFonts w:ascii="Century Schoolbook" w:hAnsi="Century Schoolbook"/>
          <w:sz w:val="24"/>
          <w:vertAlign w:val="superscript"/>
        </w:rPr>
        <w:t>ème</w:t>
      </w:r>
      <w:r w:rsidRPr="00D44099">
        <w:rPr>
          <w:rFonts w:ascii="Century Schoolbook" w:hAnsi="Century Schoolbook"/>
          <w:sz w:val="24"/>
        </w:rPr>
        <w:t xml:space="preserve"> cycle</w:t>
      </w:r>
      <w:r w:rsidR="00D44099" w:rsidRPr="00D44099">
        <w:rPr>
          <w:rFonts w:ascii="Century Schoolbook" w:hAnsi="Century Schoolbook"/>
          <w:sz w:val="24"/>
        </w:rPr>
        <w:t>s</w:t>
      </w:r>
      <w:r w:rsidR="003A72E0" w:rsidRPr="00D44099">
        <w:rPr>
          <w:rFonts w:ascii="Century Schoolbook" w:hAnsi="Century Schoolbook"/>
          <w:sz w:val="24"/>
        </w:rPr>
        <w:t xml:space="preserve">, des fiches de plaidoyer comportant les questions traitées dans le rapport alternatif du CNDH ont été confectionnées, distribuées et ou mis à disposition dans les halls du Palais des Nations, en vue d’insister sur des thématiques pertinentes de la situation des droits de l’Homme en Côte d’Ivoire. </w:t>
      </w:r>
    </w:p>
    <w:p w14:paraId="2C54C632" w14:textId="77777777" w:rsidR="003A72E0" w:rsidRPr="00D44099" w:rsidRDefault="003A72E0" w:rsidP="00D44099">
      <w:pPr>
        <w:tabs>
          <w:tab w:val="left" w:pos="709"/>
        </w:tabs>
        <w:spacing w:after="0"/>
        <w:ind w:left="-142" w:firstLine="142"/>
        <w:jc w:val="both"/>
        <w:rPr>
          <w:rFonts w:ascii="Century Schoolbook" w:hAnsi="Century Schoolbook"/>
          <w:sz w:val="24"/>
        </w:rPr>
      </w:pPr>
      <w:r w:rsidRPr="00D44099">
        <w:rPr>
          <w:rFonts w:ascii="Century Schoolbook" w:hAnsi="Century Schoolbook"/>
          <w:sz w:val="24"/>
        </w:rPr>
        <w:t>Par ailleurs, le CNDH a organisé, avec les premières parties prenantes, des rencontres directes avec des représentations diplomatiques à Genève.</w:t>
      </w:r>
    </w:p>
    <w:p w14:paraId="2C54C633" w14:textId="77777777" w:rsidR="003A72E0" w:rsidRPr="00D44099" w:rsidRDefault="00120D20" w:rsidP="00607471">
      <w:pPr>
        <w:pStyle w:val="ListParagraph"/>
        <w:numPr>
          <w:ilvl w:val="0"/>
          <w:numId w:val="3"/>
        </w:numPr>
        <w:tabs>
          <w:tab w:val="left" w:pos="284"/>
        </w:tabs>
        <w:spacing w:after="0"/>
        <w:ind w:left="-142" w:firstLine="142"/>
        <w:jc w:val="both"/>
        <w:rPr>
          <w:rFonts w:ascii="Century Schoolbook" w:hAnsi="Century Schoolbook"/>
          <w:b/>
          <w:sz w:val="24"/>
          <w:szCs w:val="24"/>
        </w:rPr>
      </w:pPr>
      <w:r w:rsidRPr="00D44099">
        <w:rPr>
          <w:rFonts w:ascii="Century Schoolbook" w:hAnsi="Century Schoolbook"/>
          <w:b/>
          <w:sz w:val="24"/>
          <w:szCs w:val="24"/>
        </w:rPr>
        <w:t>Organisation de sessions de sensibilisation en région</w:t>
      </w:r>
    </w:p>
    <w:p w14:paraId="2C54C634" w14:textId="77777777" w:rsidR="00120D20" w:rsidRPr="00D44099" w:rsidRDefault="00120D20" w:rsidP="00D44099">
      <w:pPr>
        <w:tabs>
          <w:tab w:val="left" w:pos="709"/>
        </w:tabs>
        <w:spacing w:after="0" w:line="360" w:lineRule="auto"/>
        <w:ind w:left="-142" w:firstLine="142"/>
        <w:jc w:val="both"/>
        <w:rPr>
          <w:rFonts w:ascii="Century Schoolbook" w:hAnsi="Century Schoolbook"/>
          <w:sz w:val="24"/>
          <w:szCs w:val="24"/>
        </w:rPr>
      </w:pPr>
      <w:r w:rsidRPr="00D44099">
        <w:rPr>
          <w:rFonts w:ascii="Century Schoolbook" w:hAnsi="Century Schoolbook"/>
          <w:sz w:val="24"/>
          <w:szCs w:val="24"/>
        </w:rPr>
        <w:t>Dans le cadre de la préparation du 4</w:t>
      </w:r>
      <w:r w:rsidRPr="00D44099">
        <w:rPr>
          <w:rFonts w:ascii="Century Schoolbook" w:hAnsi="Century Schoolbook"/>
          <w:sz w:val="24"/>
          <w:szCs w:val="24"/>
          <w:vertAlign w:val="superscript"/>
        </w:rPr>
        <w:t>ème</w:t>
      </w:r>
      <w:r w:rsidRPr="00D44099">
        <w:rPr>
          <w:rFonts w:ascii="Century Schoolbook" w:hAnsi="Century Schoolbook"/>
          <w:sz w:val="24"/>
          <w:szCs w:val="24"/>
        </w:rPr>
        <w:t xml:space="preserve"> cycle mais également pour le suivi des recommandations du 3</w:t>
      </w:r>
      <w:r w:rsidRPr="00D44099">
        <w:rPr>
          <w:rFonts w:ascii="Century Schoolbook" w:hAnsi="Century Schoolbook"/>
          <w:sz w:val="24"/>
          <w:szCs w:val="24"/>
          <w:vertAlign w:val="superscript"/>
        </w:rPr>
        <w:t>ème</w:t>
      </w:r>
      <w:r w:rsidRPr="00D44099">
        <w:rPr>
          <w:rFonts w:ascii="Century Schoolbook" w:hAnsi="Century Schoolbook"/>
          <w:sz w:val="24"/>
          <w:szCs w:val="24"/>
        </w:rPr>
        <w:t xml:space="preserve"> cycle, le CNDH a organisé de sessions publiques de sensibilisation dans plusieurs régions du pays, notamment à Daloa, Abengourou, Bouaké, Duekoué, etc. ces sessions permettent de sensibiliser les populations sur les thématiques mais également permettent de recueillir auprès d’elles les questions prioritaires à traiter dans le rapport du CNDH.</w:t>
      </w:r>
    </w:p>
    <w:p w14:paraId="2C54C635" w14:textId="77777777" w:rsidR="00EA24D0" w:rsidRPr="00D44099" w:rsidRDefault="00EA24D0" w:rsidP="00607471">
      <w:pPr>
        <w:pStyle w:val="ListParagraph"/>
        <w:numPr>
          <w:ilvl w:val="0"/>
          <w:numId w:val="2"/>
        </w:numPr>
        <w:tabs>
          <w:tab w:val="left" w:pos="284"/>
        </w:tabs>
        <w:spacing w:after="0"/>
        <w:ind w:left="-142" w:firstLine="142"/>
        <w:jc w:val="both"/>
        <w:rPr>
          <w:rFonts w:ascii="Century Schoolbook" w:hAnsi="Century Schoolbook"/>
          <w:b/>
          <w:sz w:val="24"/>
          <w:szCs w:val="24"/>
        </w:rPr>
      </w:pPr>
      <w:r w:rsidRPr="00D44099">
        <w:rPr>
          <w:rFonts w:ascii="Century Schoolbook" w:hAnsi="Century Schoolbook"/>
          <w:sz w:val="24"/>
          <w:szCs w:val="24"/>
        </w:rPr>
        <w:t xml:space="preserve"> </w:t>
      </w:r>
      <w:r w:rsidR="00120D20" w:rsidRPr="00D44099">
        <w:rPr>
          <w:rFonts w:ascii="Century Schoolbook" w:hAnsi="Century Schoolbook"/>
          <w:b/>
          <w:sz w:val="24"/>
          <w:szCs w:val="24"/>
        </w:rPr>
        <w:t>L</w:t>
      </w:r>
      <w:r w:rsidR="00AE4B8C" w:rsidRPr="00D44099">
        <w:rPr>
          <w:rFonts w:ascii="Century Schoolbook" w:hAnsi="Century Schoolbook"/>
          <w:b/>
          <w:sz w:val="24"/>
          <w:szCs w:val="24"/>
        </w:rPr>
        <w:t xml:space="preserve">e </w:t>
      </w:r>
      <w:r w:rsidRPr="00D44099">
        <w:rPr>
          <w:rFonts w:ascii="Century Schoolbook" w:hAnsi="Century Schoolbook"/>
          <w:b/>
          <w:sz w:val="24"/>
          <w:szCs w:val="24"/>
        </w:rPr>
        <w:t xml:space="preserve">rôle </w:t>
      </w:r>
      <w:r w:rsidR="00120D20" w:rsidRPr="00D44099">
        <w:rPr>
          <w:rFonts w:ascii="Century Schoolbook" w:hAnsi="Century Schoolbook"/>
          <w:b/>
          <w:sz w:val="24"/>
          <w:szCs w:val="24"/>
        </w:rPr>
        <w:t xml:space="preserve">du CNDH </w:t>
      </w:r>
      <w:r w:rsidRPr="00D44099">
        <w:rPr>
          <w:rFonts w:ascii="Century Schoolbook" w:hAnsi="Century Schoolbook"/>
          <w:b/>
          <w:sz w:val="24"/>
          <w:szCs w:val="24"/>
        </w:rPr>
        <w:t xml:space="preserve">dans les consultations organisées par </w:t>
      </w:r>
      <w:r w:rsidR="00AE4B8C" w:rsidRPr="00D44099">
        <w:rPr>
          <w:rFonts w:ascii="Century Schoolbook" w:hAnsi="Century Schoolbook"/>
          <w:b/>
          <w:sz w:val="24"/>
          <w:szCs w:val="24"/>
        </w:rPr>
        <w:t>le Gouvernement avant l'examen</w:t>
      </w:r>
    </w:p>
    <w:p w14:paraId="2C54C636" w14:textId="77777777" w:rsidR="008B2E2F" w:rsidRPr="00D44099" w:rsidRDefault="008B2E2F" w:rsidP="00607471">
      <w:pPr>
        <w:pStyle w:val="ListParagraph"/>
        <w:numPr>
          <w:ilvl w:val="0"/>
          <w:numId w:val="3"/>
        </w:numPr>
        <w:tabs>
          <w:tab w:val="left" w:pos="284"/>
        </w:tabs>
        <w:spacing w:after="0" w:line="360" w:lineRule="auto"/>
        <w:ind w:left="-142" w:firstLine="142"/>
        <w:jc w:val="both"/>
        <w:rPr>
          <w:rFonts w:ascii="Century Schoolbook" w:hAnsi="Century Schoolbook"/>
          <w:b/>
          <w:sz w:val="24"/>
        </w:rPr>
      </w:pPr>
      <w:r w:rsidRPr="00D44099">
        <w:rPr>
          <w:rFonts w:ascii="Century Schoolbook" w:hAnsi="Century Schoolbook"/>
          <w:b/>
          <w:sz w:val="24"/>
        </w:rPr>
        <w:t>Particip</w:t>
      </w:r>
      <w:r w:rsidR="00120D20" w:rsidRPr="00D44099">
        <w:rPr>
          <w:rFonts w:ascii="Century Schoolbook" w:hAnsi="Century Schoolbook"/>
          <w:b/>
          <w:sz w:val="24"/>
        </w:rPr>
        <w:t>ation</w:t>
      </w:r>
      <w:r w:rsidRPr="00D44099">
        <w:rPr>
          <w:rFonts w:ascii="Century Schoolbook" w:hAnsi="Century Schoolbook"/>
          <w:b/>
          <w:sz w:val="24"/>
        </w:rPr>
        <w:t xml:space="preserve"> aux consultations nationales et au processus d’évaluation</w:t>
      </w:r>
      <w:r w:rsidR="00120D20" w:rsidRPr="00D44099">
        <w:rPr>
          <w:rFonts w:ascii="Century Schoolbook" w:hAnsi="Century Schoolbook"/>
          <w:b/>
          <w:sz w:val="24"/>
        </w:rPr>
        <w:t>.</w:t>
      </w:r>
      <w:r w:rsidRPr="00D44099">
        <w:rPr>
          <w:rFonts w:ascii="Century Schoolbook" w:hAnsi="Century Schoolbook"/>
          <w:b/>
          <w:sz w:val="24"/>
        </w:rPr>
        <w:t xml:space="preserve"> </w:t>
      </w:r>
    </w:p>
    <w:p w14:paraId="2C54C637" w14:textId="77777777" w:rsidR="008B2E2F" w:rsidRPr="007646E8" w:rsidRDefault="008B2E2F" w:rsidP="00607471">
      <w:pPr>
        <w:tabs>
          <w:tab w:val="left" w:pos="709"/>
        </w:tabs>
        <w:spacing w:after="0" w:line="360" w:lineRule="auto"/>
        <w:ind w:left="-142" w:firstLine="142"/>
        <w:jc w:val="both"/>
        <w:rPr>
          <w:rFonts w:ascii="Century Schoolbook" w:hAnsi="Century Schoolbook"/>
          <w:sz w:val="24"/>
        </w:rPr>
      </w:pPr>
      <w:r w:rsidRPr="007646E8">
        <w:rPr>
          <w:rFonts w:ascii="Century Schoolbook" w:hAnsi="Century Schoolbook"/>
          <w:sz w:val="24"/>
        </w:rPr>
        <w:t xml:space="preserve">Le  CNDH </w:t>
      </w:r>
      <w:r w:rsidR="00120D20" w:rsidRPr="00D44099">
        <w:rPr>
          <w:rFonts w:ascii="Century Schoolbook" w:hAnsi="Century Schoolbook"/>
          <w:sz w:val="24"/>
        </w:rPr>
        <w:t xml:space="preserve"> participe régulièrement </w:t>
      </w:r>
      <w:r w:rsidRPr="007646E8">
        <w:rPr>
          <w:rFonts w:ascii="Century Schoolbook" w:hAnsi="Century Schoolbook"/>
          <w:sz w:val="24"/>
        </w:rPr>
        <w:t xml:space="preserve">à la rédaction du rapport étatique (fourniture d’informations, mise à disposition de personne ressource, participation aux </w:t>
      </w:r>
      <w:r w:rsidR="00120D20" w:rsidRPr="00D44099">
        <w:rPr>
          <w:rFonts w:ascii="Century Schoolbook" w:hAnsi="Century Schoolbook"/>
          <w:sz w:val="24"/>
        </w:rPr>
        <w:t>débats). Cette participation est une b</w:t>
      </w:r>
      <w:r w:rsidRPr="007646E8">
        <w:rPr>
          <w:rFonts w:ascii="Century Schoolbook" w:hAnsi="Century Schoolbook"/>
          <w:sz w:val="24"/>
        </w:rPr>
        <w:t>onne opportunité pour en influencer les décisions du Gouvernement.</w:t>
      </w:r>
    </w:p>
    <w:p w14:paraId="2C54C638" w14:textId="77777777" w:rsidR="00120D20" w:rsidRPr="00D44099" w:rsidRDefault="00120D20" w:rsidP="00607471">
      <w:pPr>
        <w:pStyle w:val="ListParagraph"/>
        <w:tabs>
          <w:tab w:val="left" w:pos="709"/>
        </w:tabs>
        <w:spacing w:after="0" w:line="360" w:lineRule="auto"/>
        <w:ind w:left="-142" w:firstLine="142"/>
        <w:jc w:val="both"/>
        <w:rPr>
          <w:rFonts w:ascii="Century Schoolbook" w:hAnsi="Century Schoolbook"/>
          <w:sz w:val="8"/>
          <w:szCs w:val="24"/>
        </w:rPr>
      </w:pPr>
    </w:p>
    <w:p w14:paraId="2C54C639" w14:textId="77777777" w:rsidR="00EA24D0" w:rsidRPr="00D44099" w:rsidRDefault="00EA24D0" w:rsidP="00607471">
      <w:pPr>
        <w:pStyle w:val="ListParagraph"/>
        <w:numPr>
          <w:ilvl w:val="0"/>
          <w:numId w:val="2"/>
        </w:numPr>
        <w:tabs>
          <w:tab w:val="left" w:pos="284"/>
        </w:tabs>
        <w:spacing w:after="0" w:line="360" w:lineRule="auto"/>
        <w:ind w:left="-142" w:firstLine="142"/>
        <w:jc w:val="both"/>
        <w:rPr>
          <w:rFonts w:ascii="Century Schoolbook" w:hAnsi="Century Schoolbook"/>
          <w:b/>
          <w:sz w:val="24"/>
          <w:szCs w:val="24"/>
        </w:rPr>
      </w:pPr>
      <w:r w:rsidRPr="00D44099">
        <w:rPr>
          <w:rFonts w:ascii="Century Schoolbook" w:hAnsi="Century Schoolbook"/>
          <w:b/>
          <w:sz w:val="24"/>
          <w:szCs w:val="24"/>
        </w:rPr>
        <w:t xml:space="preserve"> </w:t>
      </w:r>
      <w:r w:rsidR="00AE4B8C" w:rsidRPr="00D44099">
        <w:rPr>
          <w:rFonts w:ascii="Century Schoolbook" w:hAnsi="Century Schoolbook"/>
          <w:b/>
          <w:sz w:val="24"/>
          <w:szCs w:val="24"/>
        </w:rPr>
        <w:t xml:space="preserve">La </w:t>
      </w:r>
      <w:r w:rsidRPr="00D44099">
        <w:rPr>
          <w:rFonts w:ascii="Century Schoolbook" w:hAnsi="Century Schoolbook"/>
          <w:b/>
          <w:sz w:val="24"/>
          <w:szCs w:val="24"/>
        </w:rPr>
        <w:t>participation aux adoptions.</w:t>
      </w:r>
    </w:p>
    <w:p w14:paraId="2C54C63A" w14:textId="77777777" w:rsidR="003A72E0" w:rsidRPr="007646E8" w:rsidRDefault="003A72E0" w:rsidP="00607471">
      <w:pPr>
        <w:numPr>
          <w:ilvl w:val="0"/>
          <w:numId w:val="4"/>
        </w:numPr>
        <w:tabs>
          <w:tab w:val="left" w:pos="284"/>
        </w:tabs>
        <w:spacing w:after="0" w:line="360" w:lineRule="auto"/>
        <w:ind w:left="-142" w:firstLine="142"/>
        <w:jc w:val="both"/>
        <w:rPr>
          <w:rFonts w:ascii="Century Schoolbook" w:hAnsi="Century Schoolbook"/>
          <w:sz w:val="24"/>
        </w:rPr>
      </w:pPr>
      <w:r w:rsidRPr="00D44099">
        <w:rPr>
          <w:rFonts w:ascii="Century Schoolbook" w:hAnsi="Century Schoolbook"/>
          <w:sz w:val="24"/>
        </w:rPr>
        <w:t xml:space="preserve">Depuis le deuxième cycle, le CNDH </w:t>
      </w:r>
      <w:r w:rsidRPr="007646E8">
        <w:rPr>
          <w:rFonts w:ascii="Century Schoolbook" w:hAnsi="Century Schoolbook"/>
          <w:sz w:val="24"/>
        </w:rPr>
        <w:t>produit et soum</w:t>
      </w:r>
      <w:r w:rsidRPr="00D44099">
        <w:rPr>
          <w:rFonts w:ascii="Century Schoolbook" w:hAnsi="Century Schoolbook"/>
          <w:sz w:val="24"/>
        </w:rPr>
        <w:t>et</w:t>
      </w:r>
      <w:r w:rsidRPr="007646E8">
        <w:rPr>
          <w:rFonts w:ascii="Century Schoolbook" w:hAnsi="Century Schoolbook"/>
          <w:sz w:val="24"/>
        </w:rPr>
        <w:t xml:space="preserve"> un rapport alternatif au Conseil des Droits de l’Homme de l’ONU dans le cadre de l’EPU;</w:t>
      </w:r>
      <w:r w:rsidRPr="00D44099">
        <w:rPr>
          <w:rFonts w:ascii="Century Schoolbook" w:hAnsi="Century Schoolbook"/>
          <w:sz w:val="24"/>
        </w:rPr>
        <w:t xml:space="preserve"> cette pratique est un excellent canal de suivi de la sit</w:t>
      </w:r>
      <w:r w:rsidR="00120D20" w:rsidRPr="00D44099">
        <w:rPr>
          <w:rFonts w:ascii="Century Schoolbook" w:hAnsi="Century Schoolbook"/>
          <w:sz w:val="24"/>
        </w:rPr>
        <w:t>uation générale des Droits de l</w:t>
      </w:r>
      <w:r w:rsidRPr="00D44099">
        <w:rPr>
          <w:rFonts w:ascii="Century Schoolbook" w:hAnsi="Century Schoolbook"/>
          <w:sz w:val="24"/>
        </w:rPr>
        <w:t xml:space="preserve">’Homme en général mais également un bon outil de suivi de la </w:t>
      </w:r>
      <w:r w:rsidR="00120D20" w:rsidRPr="00D44099">
        <w:rPr>
          <w:rFonts w:ascii="Century Schoolbook" w:hAnsi="Century Schoolbook"/>
          <w:sz w:val="24"/>
        </w:rPr>
        <w:t>mise en œuvre des recommandations.</w:t>
      </w:r>
    </w:p>
    <w:p w14:paraId="2C54C63B" w14:textId="77777777" w:rsidR="003A72E0" w:rsidRPr="00D44099" w:rsidRDefault="003A72E0" w:rsidP="00607471">
      <w:pPr>
        <w:tabs>
          <w:tab w:val="left" w:pos="709"/>
        </w:tabs>
        <w:spacing w:after="0" w:line="360" w:lineRule="auto"/>
        <w:ind w:left="-142" w:firstLine="142"/>
        <w:jc w:val="both"/>
        <w:rPr>
          <w:rFonts w:ascii="Century Schoolbook" w:hAnsi="Century Schoolbook"/>
          <w:b/>
          <w:sz w:val="6"/>
        </w:rPr>
      </w:pPr>
    </w:p>
    <w:p w14:paraId="2C54C63C" w14:textId="77777777" w:rsidR="00A46CE4" w:rsidRPr="004710FB" w:rsidRDefault="00607471" w:rsidP="00607471">
      <w:pPr>
        <w:pStyle w:val="ListParagraph"/>
        <w:numPr>
          <w:ilvl w:val="0"/>
          <w:numId w:val="4"/>
        </w:numPr>
        <w:tabs>
          <w:tab w:val="left" w:pos="284"/>
          <w:tab w:val="left" w:pos="709"/>
        </w:tabs>
        <w:spacing w:after="0" w:line="360" w:lineRule="auto"/>
        <w:ind w:left="-142" w:firstLine="142"/>
        <w:jc w:val="both"/>
        <w:rPr>
          <w:rFonts w:ascii="Century Schoolbook" w:hAnsi="Century Schoolbook"/>
          <w:sz w:val="6"/>
        </w:rPr>
      </w:pPr>
      <w:r w:rsidRPr="004710FB">
        <w:rPr>
          <w:rFonts w:ascii="Century Schoolbook" w:hAnsi="Century Schoolbook"/>
          <w:b/>
          <w:sz w:val="24"/>
        </w:rPr>
        <w:t>Mise en place d’un cadre formel de plaidoyer et de sensibilisation avec le corps diplomatique</w:t>
      </w:r>
      <w:r w:rsidR="004710FB" w:rsidRPr="004710FB">
        <w:rPr>
          <w:rFonts w:ascii="Century Schoolbook" w:hAnsi="Century Schoolbook"/>
          <w:b/>
          <w:sz w:val="24"/>
        </w:rPr>
        <w:t>s accréditées en Côte d’Ivoire : B</w:t>
      </w:r>
      <w:r w:rsidR="003A72E0" w:rsidRPr="004710FB">
        <w:rPr>
          <w:rFonts w:ascii="Century Schoolbook" w:hAnsi="Century Schoolbook"/>
          <w:b/>
          <w:sz w:val="24"/>
        </w:rPr>
        <w:t xml:space="preserve">riefing du corps </w:t>
      </w:r>
      <w:r w:rsidR="003A72E0" w:rsidRPr="004710FB">
        <w:rPr>
          <w:rFonts w:ascii="Century Schoolbook" w:hAnsi="Century Schoolbook"/>
          <w:b/>
          <w:sz w:val="24"/>
        </w:rPr>
        <w:lastRenderedPageBreak/>
        <w:t>diplomatique</w:t>
      </w:r>
      <w:r w:rsidR="004710FB" w:rsidRPr="004710FB">
        <w:rPr>
          <w:rFonts w:ascii="Century Schoolbook" w:hAnsi="Century Schoolbook"/>
          <w:sz w:val="24"/>
        </w:rPr>
        <w:t>. Ce cadre est un excellent cadre de plaidoyer et de sensibilisation.</w:t>
      </w:r>
      <w:r w:rsidR="004710FB">
        <w:rPr>
          <w:rFonts w:ascii="Century Schoolbook" w:hAnsi="Century Schoolbook"/>
          <w:sz w:val="24"/>
        </w:rPr>
        <w:t xml:space="preserve"> </w:t>
      </w:r>
      <w:r w:rsidR="004710FB" w:rsidRPr="004710FB">
        <w:rPr>
          <w:rFonts w:ascii="Century Schoolbook" w:hAnsi="Century Schoolbook"/>
          <w:sz w:val="24"/>
        </w:rPr>
        <w:t>qui se réunit tous les trois mois.</w:t>
      </w:r>
    </w:p>
    <w:p w14:paraId="2C54C63D" w14:textId="77777777" w:rsidR="003A72E0" w:rsidRPr="00D44099" w:rsidRDefault="004710FB" w:rsidP="00607471">
      <w:pPr>
        <w:tabs>
          <w:tab w:val="left" w:pos="709"/>
        </w:tabs>
        <w:spacing w:after="0" w:line="360" w:lineRule="auto"/>
        <w:ind w:left="-142"/>
        <w:jc w:val="both"/>
        <w:rPr>
          <w:rFonts w:ascii="Century Schoolbook" w:hAnsi="Century Schoolbook"/>
          <w:sz w:val="24"/>
        </w:rPr>
      </w:pPr>
      <w:r w:rsidRPr="004710FB">
        <w:rPr>
          <w:rFonts w:ascii="Century Schoolbook" w:hAnsi="Century Schoolbook"/>
          <w:b/>
          <w:sz w:val="24"/>
        </w:rPr>
        <w:t>Exemple de plaidoyer exercé dans en prélude à l’adoption des recommandations </w:t>
      </w:r>
      <w:r>
        <w:rPr>
          <w:rFonts w:ascii="Century Schoolbook" w:hAnsi="Century Schoolbook"/>
          <w:b/>
          <w:sz w:val="24"/>
        </w:rPr>
        <w:t>du 3</w:t>
      </w:r>
      <w:r w:rsidRPr="004710FB">
        <w:rPr>
          <w:rFonts w:ascii="Century Schoolbook" w:hAnsi="Century Schoolbook"/>
          <w:b/>
          <w:sz w:val="24"/>
          <w:vertAlign w:val="superscript"/>
        </w:rPr>
        <w:t>ème</w:t>
      </w:r>
      <w:r>
        <w:rPr>
          <w:rFonts w:ascii="Century Schoolbook" w:hAnsi="Century Schoolbook"/>
          <w:b/>
          <w:sz w:val="24"/>
        </w:rPr>
        <w:t xml:space="preserve"> cycle</w:t>
      </w:r>
      <w:r w:rsidRPr="004710FB">
        <w:rPr>
          <w:rFonts w:ascii="Century Schoolbook" w:hAnsi="Century Schoolbook"/>
          <w:b/>
          <w:sz w:val="24"/>
        </w:rPr>
        <w:t>:</w:t>
      </w:r>
      <w:r>
        <w:rPr>
          <w:rFonts w:ascii="Century Schoolbook" w:hAnsi="Century Schoolbook"/>
          <w:b/>
          <w:sz w:val="24"/>
        </w:rPr>
        <w:t xml:space="preserve"> </w:t>
      </w:r>
      <w:r w:rsidR="003A72E0" w:rsidRPr="00D44099">
        <w:rPr>
          <w:rFonts w:ascii="Century Schoolbook" w:hAnsi="Century Schoolbook"/>
          <w:sz w:val="24"/>
        </w:rPr>
        <w:t xml:space="preserve">Entre le passage de la Côte d’Ivoire devant le Conseil des droits de l’Homme et l’adoption des recommandations, </w:t>
      </w:r>
      <w:r w:rsidR="003A72E0" w:rsidRPr="00D44099">
        <w:rPr>
          <w:rFonts w:ascii="Century Schoolbook" w:hAnsi="Century Schoolbook" w:cs="Times New Roman"/>
          <w:b/>
          <w:sz w:val="24"/>
          <w:szCs w:val="24"/>
        </w:rPr>
        <w:t>20</w:t>
      </w:r>
      <w:r w:rsidR="003A72E0" w:rsidRPr="00D44099">
        <w:rPr>
          <w:rFonts w:ascii="Century Schoolbook" w:hAnsi="Century Schoolbook" w:cs="Times New Roman"/>
          <w:sz w:val="24"/>
          <w:szCs w:val="24"/>
        </w:rPr>
        <w:t xml:space="preserve"> recommandations </w:t>
      </w:r>
      <w:r>
        <w:rPr>
          <w:rFonts w:ascii="Century Schoolbook" w:hAnsi="Century Schoolbook" w:cs="Times New Roman"/>
          <w:sz w:val="24"/>
          <w:szCs w:val="24"/>
        </w:rPr>
        <w:t xml:space="preserve">ont été </w:t>
      </w:r>
      <w:r w:rsidR="003A72E0" w:rsidRPr="00D44099">
        <w:rPr>
          <w:rFonts w:ascii="Century Schoolbook" w:hAnsi="Century Schoolbook" w:cs="Times New Roman"/>
          <w:sz w:val="24"/>
          <w:szCs w:val="24"/>
        </w:rPr>
        <w:t>report</w:t>
      </w:r>
      <w:r>
        <w:rPr>
          <w:rFonts w:ascii="Century Schoolbook" w:hAnsi="Century Schoolbook" w:cs="Times New Roman"/>
          <w:sz w:val="24"/>
          <w:szCs w:val="24"/>
        </w:rPr>
        <w:t>ées pour consultation à Abidjan.</w:t>
      </w:r>
      <w:r w:rsidR="003A72E0" w:rsidRPr="00D44099">
        <w:rPr>
          <w:rFonts w:ascii="Century Schoolbook" w:hAnsi="Century Schoolbook" w:cs="Times New Roman"/>
          <w:sz w:val="24"/>
          <w:szCs w:val="24"/>
        </w:rPr>
        <w:t xml:space="preserve"> </w:t>
      </w:r>
      <w:r w:rsidRPr="00D44099">
        <w:rPr>
          <w:rFonts w:ascii="Century Schoolbook" w:hAnsi="Century Schoolbook"/>
          <w:sz w:val="24"/>
        </w:rPr>
        <w:t>Le</w:t>
      </w:r>
      <w:r w:rsidR="003A72E0" w:rsidRPr="00D44099">
        <w:rPr>
          <w:rFonts w:ascii="Century Schoolbook" w:hAnsi="Century Schoolbook"/>
          <w:sz w:val="24"/>
        </w:rPr>
        <w:t xml:space="preserve"> CNDH a fait un plaidoyer actif à travers diverses actions :</w:t>
      </w:r>
    </w:p>
    <w:p w14:paraId="2C54C63E" w14:textId="77777777" w:rsidR="003A72E0" w:rsidRPr="00D44099" w:rsidRDefault="003A72E0" w:rsidP="00607471">
      <w:pPr>
        <w:pStyle w:val="ListParagraph"/>
        <w:numPr>
          <w:ilvl w:val="0"/>
          <w:numId w:val="6"/>
        </w:numPr>
        <w:tabs>
          <w:tab w:val="left" w:pos="284"/>
        </w:tabs>
        <w:spacing w:after="0" w:line="360" w:lineRule="auto"/>
        <w:ind w:left="-142" w:firstLine="142"/>
        <w:jc w:val="both"/>
        <w:rPr>
          <w:rFonts w:ascii="Century Schoolbook" w:hAnsi="Century Schoolbook"/>
          <w:sz w:val="24"/>
        </w:rPr>
      </w:pPr>
      <w:r w:rsidRPr="00D44099">
        <w:rPr>
          <w:rFonts w:ascii="Century Schoolbook" w:hAnsi="Century Schoolbook"/>
          <w:sz w:val="24"/>
        </w:rPr>
        <w:t xml:space="preserve">Rencontre ciblée de certaines </w:t>
      </w:r>
      <w:r w:rsidR="004710FB">
        <w:rPr>
          <w:rFonts w:ascii="Century Schoolbook" w:hAnsi="Century Schoolbook"/>
          <w:sz w:val="24"/>
        </w:rPr>
        <w:t>représentation</w:t>
      </w:r>
      <w:r w:rsidRPr="00D44099">
        <w:rPr>
          <w:rFonts w:ascii="Century Schoolbook" w:hAnsi="Century Schoolbook"/>
          <w:sz w:val="24"/>
        </w:rPr>
        <w:t>s</w:t>
      </w:r>
      <w:r w:rsidR="004710FB">
        <w:rPr>
          <w:rFonts w:ascii="Century Schoolbook" w:hAnsi="Century Schoolbook"/>
          <w:sz w:val="24"/>
        </w:rPr>
        <w:t xml:space="preserve"> diplomatiques</w:t>
      </w:r>
      <w:r w:rsidRPr="00D44099">
        <w:rPr>
          <w:rFonts w:ascii="Century Schoolbook" w:hAnsi="Century Schoolbook"/>
          <w:sz w:val="24"/>
        </w:rPr>
        <w:t> ou organisations ;</w:t>
      </w:r>
    </w:p>
    <w:p w14:paraId="2C54C63F" w14:textId="77777777" w:rsidR="003A72E0" w:rsidRPr="00D44099" w:rsidRDefault="003A72E0" w:rsidP="00D44099">
      <w:pPr>
        <w:pStyle w:val="ListParagraph"/>
        <w:numPr>
          <w:ilvl w:val="0"/>
          <w:numId w:val="6"/>
        </w:numPr>
        <w:tabs>
          <w:tab w:val="left" w:pos="284"/>
        </w:tabs>
        <w:spacing w:after="0" w:line="360" w:lineRule="auto"/>
        <w:ind w:left="-142" w:firstLine="142"/>
        <w:jc w:val="both"/>
        <w:rPr>
          <w:rFonts w:ascii="Century Schoolbook" w:hAnsi="Century Schoolbook"/>
          <w:sz w:val="24"/>
        </w:rPr>
      </w:pPr>
      <w:r w:rsidRPr="00D44099">
        <w:rPr>
          <w:rFonts w:ascii="Century Schoolbook" w:hAnsi="Century Schoolbook"/>
          <w:sz w:val="24"/>
        </w:rPr>
        <w:t>Plaidoyer au sein du Briefing du Corps Diplomatique en vue de l’appropriation des recommandations ;</w:t>
      </w:r>
    </w:p>
    <w:p w14:paraId="2C54C640" w14:textId="77777777" w:rsidR="004710FB" w:rsidRDefault="003A72E0" w:rsidP="004710FB">
      <w:pPr>
        <w:pStyle w:val="ListParagraph"/>
        <w:numPr>
          <w:ilvl w:val="0"/>
          <w:numId w:val="6"/>
        </w:numPr>
        <w:tabs>
          <w:tab w:val="left" w:pos="284"/>
        </w:tabs>
        <w:spacing w:after="0" w:line="360" w:lineRule="auto"/>
        <w:ind w:left="-142" w:firstLine="142"/>
        <w:jc w:val="both"/>
        <w:rPr>
          <w:rFonts w:ascii="Century Schoolbook" w:hAnsi="Century Schoolbook"/>
          <w:sz w:val="24"/>
        </w:rPr>
      </w:pPr>
      <w:r w:rsidRPr="00D44099">
        <w:rPr>
          <w:rFonts w:ascii="Century Schoolbook" w:hAnsi="Century Schoolbook"/>
          <w:sz w:val="24"/>
        </w:rPr>
        <w:t xml:space="preserve">Plaidoyer auprès du Secrétariat d’Etat aux droits de l’Homme. </w:t>
      </w:r>
    </w:p>
    <w:p w14:paraId="2C54C641" w14:textId="77777777" w:rsidR="003A72E0" w:rsidRPr="004710FB" w:rsidRDefault="003A72E0" w:rsidP="004710FB">
      <w:pPr>
        <w:pStyle w:val="ListParagraph"/>
        <w:tabs>
          <w:tab w:val="left" w:pos="284"/>
        </w:tabs>
        <w:spacing w:after="0" w:line="360" w:lineRule="auto"/>
        <w:ind w:left="0"/>
        <w:jc w:val="both"/>
        <w:rPr>
          <w:rFonts w:ascii="Century Schoolbook" w:hAnsi="Century Schoolbook"/>
          <w:sz w:val="24"/>
        </w:rPr>
      </w:pPr>
      <w:r w:rsidRPr="004710FB">
        <w:rPr>
          <w:rFonts w:ascii="Century Schoolbook" w:hAnsi="Century Schoolbook"/>
          <w:sz w:val="24"/>
        </w:rPr>
        <w:t xml:space="preserve">Ce plaidoyer a été appuyé par une note technique au Garde des sceaux </w:t>
      </w:r>
      <w:r w:rsidR="004710FB">
        <w:rPr>
          <w:rFonts w:ascii="Century Schoolbook" w:hAnsi="Century Schoolbook"/>
          <w:sz w:val="24"/>
        </w:rPr>
        <w:t xml:space="preserve">pour </w:t>
      </w:r>
      <w:r w:rsidRPr="004710FB">
        <w:rPr>
          <w:rFonts w:ascii="Century Schoolbook" w:hAnsi="Century Schoolbook"/>
          <w:sz w:val="24"/>
        </w:rPr>
        <w:t>expliquer</w:t>
      </w:r>
      <w:r w:rsidR="00D44099" w:rsidRPr="004710FB">
        <w:rPr>
          <w:rFonts w:ascii="Century Schoolbook" w:hAnsi="Century Schoolbook"/>
          <w:sz w:val="24"/>
        </w:rPr>
        <w:t xml:space="preserve"> </w:t>
      </w:r>
      <w:r w:rsidRPr="004710FB">
        <w:rPr>
          <w:rFonts w:ascii="Century Schoolbook" w:hAnsi="Century Schoolbook"/>
          <w:sz w:val="24"/>
        </w:rPr>
        <w:t>l’intérêt pour la Côte d’Ivoire d’accepter un certain nombre de r</w:t>
      </w:r>
      <w:r w:rsidR="004710FB">
        <w:rPr>
          <w:rFonts w:ascii="Century Schoolbook" w:hAnsi="Century Schoolbook"/>
          <w:sz w:val="24"/>
        </w:rPr>
        <w:t>ecommandations notées à Genève.</w:t>
      </w:r>
    </w:p>
    <w:p w14:paraId="2C54C642" w14:textId="77777777" w:rsidR="003A72E0" w:rsidRPr="00D44099" w:rsidRDefault="004710FB" w:rsidP="00D44099">
      <w:pPr>
        <w:tabs>
          <w:tab w:val="left" w:pos="709"/>
        </w:tabs>
        <w:spacing w:after="0" w:line="360" w:lineRule="auto"/>
        <w:ind w:left="-142"/>
        <w:jc w:val="both"/>
        <w:rPr>
          <w:rFonts w:ascii="Century Schoolbook" w:eastAsia="Times New Roman" w:hAnsi="Century Schoolbook" w:cs="Times New Roman"/>
          <w:sz w:val="24"/>
          <w:szCs w:val="24"/>
          <w:lang w:eastAsia="fr-FR"/>
        </w:rPr>
      </w:pPr>
      <w:r w:rsidRPr="00D44099">
        <w:rPr>
          <w:rFonts w:ascii="Century Schoolbook" w:eastAsia="Times New Roman" w:hAnsi="Century Schoolbook" w:cs="Times New Roman"/>
          <w:sz w:val="24"/>
          <w:szCs w:val="24"/>
          <w:lang w:eastAsia="fr-FR"/>
        </w:rPr>
        <w:t>le 19 septembre 2019</w:t>
      </w:r>
      <w:r>
        <w:rPr>
          <w:rFonts w:ascii="Century Schoolbook" w:eastAsia="Times New Roman" w:hAnsi="Century Schoolbook" w:cs="Times New Roman"/>
          <w:sz w:val="24"/>
          <w:szCs w:val="24"/>
          <w:lang w:eastAsia="fr-FR"/>
        </w:rPr>
        <w:t>, lors</w:t>
      </w:r>
      <w:r w:rsidR="003A72E0" w:rsidRPr="00D44099">
        <w:rPr>
          <w:rFonts w:ascii="Century Schoolbook" w:eastAsia="Times New Roman" w:hAnsi="Century Schoolbook" w:cs="Times New Roman"/>
          <w:sz w:val="24"/>
          <w:szCs w:val="24"/>
          <w:lang w:eastAsia="fr-FR"/>
        </w:rPr>
        <w:t xml:space="preserve"> de la 42</w:t>
      </w:r>
      <w:r w:rsidR="003A72E0" w:rsidRPr="00D44099">
        <w:rPr>
          <w:rFonts w:ascii="Century Schoolbook" w:eastAsia="Times New Roman" w:hAnsi="Century Schoolbook" w:cs="Times New Roman"/>
          <w:sz w:val="24"/>
          <w:szCs w:val="24"/>
          <w:vertAlign w:val="superscript"/>
          <w:lang w:eastAsia="fr-FR"/>
        </w:rPr>
        <w:t>ème</w:t>
      </w:r>
      <w:r w:rsidR="003A72E0" w:rsidRPr="00D44099">
        <w:rPr>
          <w:rFonts w:ascii="Century Schoolbook" w:eastAsia="Times New Roman" w:hAnsi="Century Schoolbook" w:cs="Times New Roman"/>
          <w:sz w:val="24"/>
          <w:szCs w:val="24"/>
          <w:lang w:eastAsia="fr-FR"/>
        </w:rPr>
        <w:t xml:space="preserve"> session du Conseil des Droits de l'Homme, les recommandations du </w:t>
      </w:r>
      <w:r>
        <w:rPr>
          <w:rFonts w:ascii="Century Schoolbook" w:eastAsia="Times New Roman" w:hAnsi="Century Schoolbook" w:cs="Times New Roman"/>
          <w:sz w:val="24"/>
          <w:szCs w:val="24"/>
          <w:lang w:eastAsia="fr-FR"/>
        </w:rPr>
        <w:t>3è</w:t>
      </w:r>
      <w:r w:rsidR="003A72E0" w:rsidRPr="00D44099">
        <w:rPr>
          <w:rFonts w:ascii="Century Schoolbook" w:eastAsia="Times New Roman" w:hAnsi="Century Schoolbook" w:cs="Times New Roman"/>
          <w:sz w:val="24"/>
          <w:szCs w:val="24"/>
          <w:lang w:eastAsia="fr-FR"/>
        </w:rPr>
        <w:t xml:space="preserve"> cycle de l'EPU de la Côte d'Ivoire ont été a</w:t>
      </w:r>
      <w:r>
        <w:rPr>
          <w:rFonts w:ascii="Century Schoolbook" w:eastAsia="Times New Roman" w:hAnsi="Century Schoolbook" w:cs="Times New Roman"/>
          <w:sz w:val="24"/>
          <w:szCs w:val="24"/>
          <w:lang w:eastAsia="fr-FR"/>
        </w:rPr>
        <w:t>doptées</w:t>
      </w:r>
      <w:r w:rsidR="003A72E0" w:rsidRPr="00D44099">
        <w:rPr>
          <w:rFonts w:ascii="Century Schoolbook" w:eastAsia="Times New Roman" w:hAnsi="Century Schoolbook" w:cs="Times New Roman"/>
          <w:sz w:val="24"/>
          <w:szCs w:val="24"/>
          <w:lang w:eastAsia="fr-FR"/>
        </w:rPr>
        <w:t>.</w:t>
      </w:r>
    </w:p>
    <w:p w14:paraId="2C54C643" w14:textId="77777777" w:rsidR="003A72E0" w:rsidRPr="00D44099" w:rsidRDefault="003A72E0" w:rsidP="00D44099">
      <w:pPr>
        <w:tabs>
          <w:tab w:val="left" w:pos="709"/>
        </w:tabs>
        <w:spacing w:after="0" w:line="360" w:lineRule="auto"/>
        <w:ind w:left="-142"/>
        <w:jc w:val="both"/>
        <w:rPr>
          <w:rFonts w:ascii="Century Schoolbook" w:eastAsia="Times New Roman" w:hAnsi="Century Schoolbook" w:cs="Times New Roman"/>
          <w:sz w:val="24"/>
          <w:szCs w:val="24"/>
          <w:lang w:eastAsia="fr-FR"/>
        </w:rPr>
      </w:pPr>
      <w:r w:rsidRPr="00D44099">
        <w:rPr>
          <w:rFonts w:ascii="Century Schoolbook" w:eastAsia="Times New Roman" w:hAnsi="Century Schoolbook" w:cs="Times New Roman"/>
          <w:sz w:val="24"/>
          <w:szCs w:val="24"/>
          <w:lang w:eastAsia="fr-FR"/>
        </w:rPr>
        <w:t>Au cours de cette session, grâce au plaidoyer mené par le CNDH et les autres parties prenantes, la Côte d'Ivoire a accepté 9 nouv</w:t>
      </w:r>
      <w:r w:rsidR="004710FB">
        <w:rPr>
          <w:rFonts w:ascii="Century Schoolbook" w:eastAsia="Times New Roman" w:hAnsi="Century Schoolbook" w:cs="Times New Roman"/>
          <w:sz w:val="24"/>
          <w:szCs w:val="24"/>
          <w:lang w:eastAsia="fr-FR"/>
        </w:rPr>
        <w:t>elles recommandations qu'elle not</w:t>
      </w:r>
      <w:r w:rsidRPr="00D44099">
        <w:rPr>
          <w:rFonts w:ascii="Century Schoolbook" w:eastAsia="Times New Roman" w:hAnsi="Century Schoolbook" w:cs="Times New Roman"/>
          <w:sz w:val="24"/>
          <w:szCs w:val="24"/>
          <w:lang w:eastAsia="fr-FR"/>
        </w:rPr>
        <w:t>ait initialement. Ce qui a donné finalement un total de 222 recommandations acceptées.</w:t>
      </w:r>
    </w:p>
    <w:p w14:paraId="2C54C644" w14:textId="77777777" w:rsidR="00AE4B8C" w:rsidRPr="00D44099" w:rsidRDefault="00AE4B8C" w:rsidP="00D44099">
      <w:pPr>
        <w:pStyle w:val="ListParagraph"/>
        <w:numPr>
          <w:ilvl w:val="0"/>
          <w:numId w:val="1"/>
        </w:numPr>
        <w:tabs>
          <w:tab w:val="left" w:pos="284"/>
        </w:tabs>
        <w:spacing w:after="0" w:line="360" w:lineRule="auto"/>
        <w:ind w:left="-142" w:firstLine="142"/>
        <w:jc w:val="both"/>
        <w:rPr>
          <w:rFonts w:ascii="Century Schoolbook" w:hAnsi="Century Schoolbook"/>
          <w:b/>
          <w:szCs w:val="24"/>
        </w:rPr>
      </w:pPr>
      <w:r w:rsidRPr="00D44099">
        <w:rPr>
          <w:rFonts w:ascii="Century Schoolbook" w:hAnsi="Century Schoolbook"/>
          <w:b/>
          <w:szCs w:val="24"/>
        </w:rPr>
        <w:t xml:space="preserve">INNOVATIONS POUR LE 5EME CYCLE (2027-2032), CONCERNANT L'ENGAGEMENT DES INDH A TOUTES LES ETAPES </w:t>
      </w:r>
    </w:p>
    <w:p w14:paraId="2C54C645" w14:textId="77777777" w:rsidR="00AE4B8C" w:rsidRPr="00D44099" w:rsidRDefault="00AE4B8C" w:rsidP="00D44099">
      <w:pPr>
        <w:tabs>
          <w:tab w:val="left" w:pos="709"/>
        </w:tabs>
        <w:spacing w:after="0" w:line="360" w:lineRule="auto"/>
        <w:ind w:left="-142" w:firstLine="142"/>
        <w:jc w:val="both"/>
        <w:rPr>
          <w:rFonts w:ascii="Century Schoolbook" w:hAnsi="Century Schoolbook"/>
          <w:sz w:val="24"/>
          <w:szCs w:val="24"/>
        </w:rPr>
      </w:pPr>
      <w:r w:rsidRPr="00D44099">
        <w:rPr>
          <w:rFonts w:ascii="Century Schoolbook" w:hAnsi="Century Schoolbook"/>
          <w:sz w:val="24"/>
          <w:szCs w:val="24"/>
        </w:rPr>
        <w:t>L’innovation que nous proposons est relative au partage de connaissances</w:t>
      </w:r>
      <w:r w:rsidR="00A46CE4" w:rsidRPr="00D44099">
        <w:rPr>
          <w:rFonts w:ascii="Century Schoolbook" w:hAnsi="Century Schoolbook"/>
          <w:sz w:val="24"/>
          <w:szCs w:val="24"/>
        </w:rPr>
        <w:t xml:space="preserve">. </w:t>
      </w:r>
    </w:p>
    <w:p w14:paraId="2C54C646" w14:textId="77777777" w:rsidR="00A46CE4" w:rsidRPr="00D44099" w:rsidRDefault="00A46CE4" w:rsidP="00D44099">
      <w:pPr>
        <w:tabs>
          <w:tab w:val="left" w:pos="709"/>
        </w:tabs>
        <w:spacing w:after="0" w:line="360" w:lineRule="auto"/>
        <w:ind w:left="-142" w:firstLine="142"/>
        <w:jc w:val="both"/>
        <w:rPr>
          <w:rFonts w:ascii="Century Schoolbook" w:hAnsi="Century Schoolbook"/>
          <w:sz w:val="24"/>
          <w:szCs w:val="24"/>
        </w:rPr>
      </w:pPr>
      <w:r w:rsidRPr="00D44099">
        <w:rPr>
          <w:rFonts w:ascii="Century Schoolbook" w:hAnsi="Century Schoolbook"/>
          <w:sz w:val="24"/>
          <w:szCs w:val="24"/>
        </w:rPr>
        <w:t xml:space="preserve">En effet, il existe un besoin réel de partage de connaissances entre les parties prenantes à l’intérieur d’un pays mais également entre les INDH. La mise en place d’un pool de </w:t>
      </w:r>
      <w:r w:rsidR="00D44099" w:rsidRPr="00D44099">
        <w:rPr>
          <w:rFonts w:ascii="Century Schoolbook" w:hAnsi="Century Schoolbook"/>
          <w:sz w:val="24"/>
          <w:szCs w:val="24"/>
        </w:rPr>
        <w:t>formateur permettrait de renfor</w:t>
      </w:r>
      <w:r w:rsidRPr="00D44099">
        <w:rPr>
          <w:rFonts w:ascii="Century Schoolbook" w:hAnsi="Century Schoolbook"/>
          <w:sz w:val="24"/>
          <w:szCs w:val="24"/>
        </w:rPr>
        <w:t>cer l’impact de l’EPU à tr</w:t>
      </w:r>
      <w:r w:rsidR="00D44099" w:rsidRPr="00D44099">
        <w:rPr>
          <w:rFonts w:ascii="Century Schoolbook" w:hAnsi="Century Schoolbook"/>
          <w:sz w:val="24"/>
          <w:szCs w:val="24"/>
        </w:rPr>
        <w:t>a</w:t>
      </w:r>
      <w:r w:rsidRPr="00D44099">
        <w:rPr>
          <w:rFonts w:ascii="Century Schoolbook" w:hAnsi="Century Schoolbook"/>
          <w:sz w:val="24"/>
          <w:szCs w:val="24"/>
        </w:rPr>
        <w:t>vers des formations pour les OSC, les populations sur l’EPU, mais également un vecteur de partage d’informations et de bonnes pratiques entre les INDH</w:t>
      </w:r>
      <w:r w:rsidR="00D44099" w:rsidRPr="00D44099">
        <w:rPr>
          <w:rFonts w:ascii="Century Schoolbook" w:hAnsi="Century Schoolbook"/>
          <w:sz w:val="24"/>
          <w:szCs w:val="24"/>
        </w:rPr>
        <w:t>.</w:t>
      </w:r>
    </w:p>
    <w:p w14:paraId="2C54C647" w14:textId="77777777" w:rsidR="00D44099" w:rsidRPr="00D44099" w:rsidRDefault="00D44099" w:rsidP="00D44099">
      <w:pPr>
        <w:tabs>
          <w:tab w:val="left" w:pos="709"/>
        </w:tabs>
        <w:spacing w:after="0" w:line="360" w:lineRule="auto"/>
        <w:ind w:left="-142" w:firstLine="142"/>
        <w:jc w:val="both"/>
        <w:rPr>
          <w:rFonts w:ascii="Century Schoolbook" w:hAnsi="Century Schoolbook"/>
          <w:sz w:val="24"/>
          <w:szCs w:val="24"/>
        </w:rPr>
      </w:pPr>
      <w:r w:rsidRPr="00D44099">
        <w:rPr>
          <w:rFonts w:ascii="Century Schoolbook" w:hAnsi="Century Schoolbook"/>
          <w:sz w:val="24"/>
          <w:szCs w:val="24"/>
        </w:rPr>
        <w:t>La mise en place de réseaux de parties prenantes pourrait également avec un impact réel sur l’engagement des acteurs de l’EPU.</w:t>
      </w:r>
    </w:p>
    <w:p w14:paraId="2C54C648" w14:textId="77777777" w:rsidR="00AE4B8C" w:rsidRPr="00D44099" w:rsidRDefault="00D44099" w:rsidP="00D44099">
      <w:pPr>
        <w:tabs>
          <w:tab w:val="left" w:pos="709"/>
        </w:tabs>
        <w:spacing w:after="0" w:line="360" w:lineRule="auto"/>
        <w:ind w:left="-142" w:firstLine="142"/>
        <w:jc w:val="both"/>
        <w:rPr>
          <w:rFonts w:ascii="Century Schoolbook" w:hAnsi="Century Schoolbook"/>
          <w:sz w:val="24"/>
          <w:szCs w:val="24"/>
        </w:rPr>
      </w:pPr>
      <w:r w:rsidRPr="00D44099">
        <w:rPr>
          <w:rFonts w:ascii="Century Schoolbook" w:hAnsi="Century Schoolbook"/>
          <w:sz w:val="24"/>
          <w:szCs w:val="24"/>
        </w:rPr>
        <w:t>Enfin une plus forte implication des parlements et autres institutions publiques aiderait à rendre l'EPU plus accessible et plus pratique pour tous.</w:t>
      </w:r>
    </w:p>
    <w:sectPr w:rsidR="00AE4B8C" w:rsidRPr="00D44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224"/>
    <w:multiLevelType w:val="hybridMultilevel"/>
    <w:tmpl w:val="0CC06FC0"/>
    <w:lvl w:ilvl="0" w:tplc="040C0013">
      <w:start w:val="1"/>
      <w:numFmt w:val="upp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DF5F3C"/>
    <w:multiLevelType w:val="hybridMultilevel"/>
    <w:tmpl w:val="E9144DA4"/>
    <w:lvl w:ilvl="0" w:tplc="5860AB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C44D82"/>
    <w:multiLevelType w:val="hybridMultilevel"/>
    <w:tmpl w:val="107CBCD2"/>
    <w:lvl w:ilvl="0" w:tplc="F4E0C898">
      <w:numFmt w:val="bullet"/>
      <w:lvlText w:val="-"/>
      <w:lvlJc w:val="left"/>
      <w:pPr>
        <w:ind w:left="720" w:hanging="360"/>
      </w:pPr>
      <w:rPr>
        <w:rFonts w:ascii="Garamond" w:eastAsiaTheme="minorHAnsi" w:hAnsi="Garamond" w:cstheme="minorBid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6C5D92"/>
    <w:multiLevelType w:val="hybridMultilevel"/>
    <w:tmpl w:val="7C926BFA"/>
    <w:lvl w:ilvl="0" w:tplc="873459AC">
      <w:start w:val="1"/>
      <w:numFmt w:val="low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3ACD7C20"/>
    <w:multiLevelType w:val="hybridMultilevel"/>
    <w:tmpl w:val="4F7CC4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F7339E3"/>
    <w:multiLevelType w:val="hybridMultilevel"/>
    <w:tmpl w:val="3FC861E0"/>
    <w:lvl w:ilvl="0" w:tplc="E1980EFC">
      <w:start w:val="1"/>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5CD3658A"/>
    <w:multiLevelType w:val="hybridMultilevel"/>
    <w:tmpl w:val="15D276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480581A"/>
    <w:multiLevelType w:val="hybridMultilevel"/>
    <w:tmpl w:val="11D8E5C8"/>
    <w:lvl w:ilvl="0" w:tplc="3CB2F866">
      <w:start w:val="2"/>
      <w:numFmt w:val="bullet"/>
      <w:lvlText w:val="-"/>
      <w:lvlJc w:val="left"/>
      <w:pPr>
        <w:ind w:left="1080" w:hanging="360"/>
      </w:pPr>
      <w:rPr>
        <w:rFonts w:ascii="Century Schoolbook" w:eastAsiaTheme="minorHAnsi" w:hAnsi="Century Schoolbook" w:cstheme="minorBid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495221225">
    <w:abstractNumId w:val="0"/>
  </w:num>
  <w:num w:numId="2" w16cid:durableId="1791779655">
    <w:abstractNumId w:val="4"/>
  </w:num>
  <w:num w:numId="3" w16cid:durableId="1429303993">
    <w:abstractNumId w:val="1"/>
  </w:num>
  <w:num w:numId="4" w16cid:durableId="703360156">
    <w:abstractNumId w:val="5"/>
  </w:num>
  <w:num w:numId="5" w16cid:durableId="1040128585">
    <w:abstractNumId w:val="6"/>
  </w:num>
  <w:num w:numId="6" w16cid:durableId="670723767">
    <w:abstractNumId w:val="2"/>
  </w:num>
  <w:num w:numId="7" w16cid:durableId="211117170">
    <w:abstractNumId w:val="7"/>
  </w:num>
  <w:num w:numId="8" w16cid:durableId="1780056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24D0"/>
    <w:rsid w:val="000679EF"/>
    <w:rsid w:val="00120D20"/>
    <w:rsid w:val="001F4E09"/>
    <w:rsid w:val="002D75F4"/>
    <w:rsid w:val="003A72E0"/>
    <w:rsid w:val="004710FB"/>
    <w:rsid w:val="00491B51"/>
    <w:rsid w:val="005524EB"/>
    <w:rsid w:val="00607471"/>
    <w:rsid w:val="00752E77"/>
    <w:rsid w:val="007646E8"/>
    <w:rsid w:val="007A4F5F"/>
    <w:rsid w:val="008B2E2F"/>
    <w:rsid w:val="00A46CE4"/>
    <w:rsid w:val="00AE4B8C"/>
    <w:rsid w:val="00D44099"/>
    <w:rsid w:val="00EA24D0"/>
    <w:rsid w:val="00ED42C1"/>
    <w:rsid w:val="00FB2D6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C61C"/>
  <w15:docId w15:val="{1DC9ABA2-4B24-457D-8FAE-75816B48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4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Côte d’Ivoire - Conseil national des droits de l’Homme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024C4BE-9D0A-4C1E-8B3E-2ABA561E0C9C}"/>
</file>

<file path=customXml/itemProps2.xml><?xml version="1.0" encoding="utf-8"?>
<ds:datastoreItem xmlns:ds="http://schemas.openxmlformats.org/officeDocument/2006/customXml" ds:itemID="{1472C202-8714-4919-AC82-161D0FAB0492}"/>
</file>

<file path=customXml/itemProps3.xml><?xml version="1.0" encoding="utf-8"?>
<ds:datastoreItem xmlns:ds="http://schemas.openxmlformats.org/officeDocument/2006/customXml" ds:itemID="{D5714DA0-C3D9-437A-B459-2B89CD86BA4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2539</TotalTime>
  <Pages>3</Pages>
  <Words>987</Words>
  <Characters>5630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KONANGUI AHOUTOU FRANCOIS</dc:creator>
  <cp:lastModifiedBy>Jeroen Klok</cp:lastModifiedBy>
  <cp:revision>3</cp:revision>
  <cp:lastPrinted>2026-02-26T12:13:00Z</cp:lastPrinted>
  <dcterms:created xsi:type="dcterms:W3CDTF">2026-02-25T17:26:00Z</dcterms:created>
  <dcterms:modified xsi:type="dcterms:W3CDTF">2026-03-02T12:46:00Z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