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08DC5" w14:textId="77777777" w:rsidR="00697430" w:rsidRDefault="00697430" w:rsidP="006F1967">
      <w:pPr>
        <w:jc w:val="center"/>
        <w:rPr>
          <w:b/>
          <w:sz w:val="28"/>
          <w:szCs w:val="28"/>
        </w:rPr>
      </w:pPr>
      <w:r>
        <w:rPr>
          <w:noProof/>
        </w:rPr>
        <mc:AlternateContent>
          <mc:Choice Requires="wpg">
            <w:drawing>
              <wp:anchor distT="0" distB="0" distL="114300" distR="114300" simplePos="0" relativeHeight="251659264" behindDoc="0" locked="0" layoutInCell="1" allowOverlap="1" wp14:anchorId="4ED08DFE" wp14:editId="4ED08DFF">
                <wp:simplePos x="0" y="0"/>
                <wp:positionH relativeFrom="page">
                  <wp:posOffset>271607</wp:posOffset>
                </wp:positionH>
                <wp:positionV relativeFrom="paragraph">
                  <wp:posOffset>-753110</wp:posOffset>
                </wp:positionV>
                <wp:extent cx="7024200" cy="1705123"/>
                <wp:effectExtent l="0" t="0" r="24765" b="28575"/>
                <wp:wrapNone/>
                <wp:docPr id="9" name="Groupe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24200" cy="1705123"/>
                          <a:chOff x="624" y="0"/>
                          <a:chExt cx="70242" cy="16895"/>
                        </a:xfrm>
                      </wpg:grpSpPr>
                      <wpg:grpSp>
                        <wpg:cNvPr id="2" name="Groupe 36"/>
                        <wpg:cNvGrpSpPr>
                          <a:grpSpLocks/>
                        </wpg:cNvGrpSpPr>
                        <wpg:grpSpPr bwMode="auto">
                          <a:xfrm>
                            <a:off x="1143" y="0"/>
                            <a:ext cx="69723" cy="16707"/>
                            <a:chOff x="0" y="0"/>
                            <a:chExt cx="69723" cy="16707"/>
                          </a:xfrm>
                        </wpg:grpSpPr>
                        <wps:wsp>
                          <wps:cNvPr id="3" name="Rectangle 27"/>
                          <wps:cNvSpPr>
                            <a:spLocks noChangeArrowheads="1"/>
                          </wps:cNvSpPr>
                          <wps:spPr bwMode="auto">
                            <a:xfrm>
                              <a:off x="12342" y="0"/>
                              <a:ext cx="44824" cy="16707"/>
                            </a:xfrm>
                            <a:prstGeom prst="rect">
                              <a:avLst/>
                            </a:prstGeom>
                            <a:solidFill>
                              <a:sysClr val="window" lastClr="FFFFFF">
                                <a:lumMod val="100000"/>
                                <a:lumOff val="0"/>
                              </a:sysClr>
                            </a:solidFill>
                            <a:ln w="25400">
                              <a:solidFill>
                                <a:sysClr val="window" lastClr="FFFFFF">
                                  <a:lumMod val="100000"/>
                                  <a:lumOff val="0"/>
                                </a:sysClr>
                              </a:solidFill>
                              <a:miter lim="800000"/>
                              <a:headEnd/>
                              <a:tailEnd/>
                            </a:ln>
                          </wps:spPr>
                          <wps:txbx>
                            <w:txbxContent>
                              <w:p w14:paraId="4ED08E11" w14:textId="77777777" w:rsidR="00697430" w:rsidRPr="009A07E9" w:rsidRDefault="00697430" w:rsidP="00697430">
                                <w:pPr>
                                  <w:jc w:val="center"/>
                                  <w:outlineLvl w:val="0"/>
                                  <w:rPr>
                                    <w:rFonts w:ascii="Agency FB" w:hAnsi="Agency FB" w:cs="Aharoni"/>
                                    <w:b/>
                                    <w:i/>
                                    <w:color w:val="000000"/>
                                    <w:sz w:val="46"/>
                                    <w:szCs w:val="46"/>
                                    <w:lang w:bidi="he-IL"/>
                                  </w:rPr>
                                </w:pPr>
                                <w:r w:rsidRPr="009A07E9">
                                  <w:rPr>
                                    <w:rFonts w:ascii="Agency FB" w:hAnsi="Agency FB" w:cs="Aharoni"/>
                                    <w:b/>
                                    <w:i/>
                                    <w:color w:val="000000"/>
                                    <w:sz w:val="46"/>
                                    <w:szCs w:val="46"/>
                                    <w:lang w:bidi="he-IL"/>
                                  </w:rPr>
                                  <w:t>REPUBLIQUE DEMOCRATIQUE DU CONGO</w:t>
                                </w:r>
                              </w:p>
                              <w:p w14:paraId="4ED08E12" w14:textId="77777777" w:rsidR="00697430" w:rsidRDefault="00697430" w:rsidP="00697430">
                                <w:pPr>
                                  <w:jc w:val="center"/>
                                  <w:outlineLvl w:val="0"/>
                                  <w:rPr>
                                    <w:rFonts w:ascii="Britannic Bold" w:hAnsi="Britannic Bold" w:cs="Aharoni"/>
                                    <w:b/>
                                    <w:sz w:val="44"/>
                                    <w:szCs w:val="40"/>
                                    <w:lang w:bidi="he-IL"/>
                                  </w:rPr>
                                </w:pPr>
                                <w:r>
                                  <w:rPr>
                                    <w:rFonts w:ascii="Britannic Bold" w:hAnsi="Britannic Bold" w:cs="Aharoni"/>
                                    <w:b/>
                                    <w:sz w:val="44"/>
                                    <w:szCs w:val="40"/>
                                    <w:lang w:bidi="he-IL"/>
                                  </w:rPr>
                                  <w:t>COMMISSION NATIONALE DES</w:t>
                                </w:r>
                              </w:p>
                              <w:p w14:paraId="4ED08E13" w14:textId="77777777" w:rsidR="00697430" w:rsidRDefault="00697430" w:rsidP="00697430">
                                <w:pPr>
                                  <w:jc w:val="center"/>
                                  <w:outlineLvl w:val="0"/>
                                  <w:rPr>
                                    <w:rFonts w:ascii="Britannic Bold" w:hAnsi="Britannic Bold" w:cs="Aharoni"/>
                                    <w:b/>
                                    <w:sz w:val="48"/>
                                    <w:szCs w:val="40"/>
                                    <w:lang w:bidi="he-IL"/>
                                  </w:rPr>
                                </w:pPr>
                                <w:r>
                                  <w:rPr>
                                    <w:rFonts w:ascii="Britannic Bold" w:hAnsi="Britannic Bold" w:cs="Aharoni"/>
                                    <w:b/>
                                    <w:sz w:val="44"/>
                                    <w:szCs w:val="40"/>
                                    <w:lang w:bidi="he-IL"/>
                                  </w:rPr>
                                  <w:t>DROITS DE L’HOMME</w:t>
                                </w:r>
                              </w:p>
                              <w:p w14:paraId="4ED08E14" w14:textId="77777777" w:rsidR="00697430" w:rsidRDefault="00697430" w:rsidP="00697430">
                                <w:pPr>
                                  <w:jc w:val="center"/>
                                  <w:outlineLvl w:val="0"/>
                                  <w:rPr>
                                    <w:rFonts w:ascii="Britannic Bold" w:hAnsi="Britannic Bold" w:cs="Aharoni"/>
                                    <w:b/>
                                    <w:sz w:val="48"/>
                                    <w:szCs w:val="48"/>
                                    <w:lang w:bidi="he-IL"/>
                                  </w:rPr>
                                </w:pPr>
                                <w:r>
                                  <w:rPr>
                                    <w:rFonts w:ascii="Britannic Bold" w:hAnsi="Britannic Bold" w:cs="Aharoni"/>
                                    <w:b/>
                                    <w:sz w:val="48"/>
                                    <w:szCs w:val="48"/>
                                    <w:lang w:bidi="he-IL"/>
                                  </w:rPr>
                                  <w:t>CNDH-RDC</w:t>
                                </w:r>
                              </w:p>
                              <w:p w14:paraId="4ED08E15" w14:textId="77777777" w:rsidR="00697430" w:rsidRPr="00F90095" w:rsidRDefault="00697430" w:rsidP="00697430">
                                <w:pPr>
                                  <w:jc w:val="center"/>
                                  <w:outlineLvl w:val="0"/>
                                  <w:rPr>
                                    <w:rFonts w:ascii="Britannic Bold" w:hAnsi="Britannic Bold" w:cs="Aharoni"/>
                                    <w:b/>
                                    <w:sz w:val="48"/>
                                    <w:szCs w:val="48"/>
                                    <w:lang w:bidi="he-IL"/>
                                  </w:rPr>
                                </w:pPr>
                                <w:r>
                                  <w:rPr>
                                    <w:rFonts w:ascii="Maiandra GD" w:hAnsi="Maiandra GD" w:cs="Aharoni"/>
                                    <w:b/>
                                    <w:color w:val="FF0000"/>
                                    <w:sz w:val="28"/>
                                    <w:szCs w:val="28"/>
                                    <w:lang w:bidi="he-IL"/>
                                  </w:rPr>
                                  <w:t>Institution d’Appui à la Démocratie</w:t>
                                </w:r>
                              </w:p>
                            </w:txbxContent>
                          </wps:txbx>
                          <wps:bodyPr rot="0" vert="horz" wrap="square" lIns="91440" tIns="45720" rIns="91440" bIns="45720" anchor="ctr" anchorCtr="0" upright="1">
                            <a:noAutofit/>
                          </wps:bodyPr>
                        </wps:wsp>
                        <wps:wsp>
                          <wps:cNvPr id="14" name="Rectangle 28"/>
                          <wps:cNvSpPr>
                            <a:spLocks noChangeArrowheads="1"/>
                          </wps:cNvSpPr>
                          <wps:spPr bwMode="auto">
                            <a:xfrm>
                              <a:off x="0" y="285"/>
                              <a:ext cx="14097" cy="11335"/>
                            </a:xfrm>
                            <a:prstGeom prst="rect">
                              <a:avLst/>
                            </a:prstGeom>
                            <a:solidFill>
                              <a:sysClr val="window" lastClr="FFFFFF">
                                <a:lumMod val="100000"/>
                                <a:lumOff val="0"/>
                              </a:sysClr>
                            </a:solidFill>
                            <a:ln w="25400">
                              <a:solidFill>
                                <a:sysClr val="window" lastClr="FFFFFF">
                                  <a:lumMod val="100000"/>
                                  <a:lumOff val="0"/>
                                </a:sysClr>
                              </a:solidFill>
                              <a:miter lim="800000"/>
                              <a:headEnd/>
                              <a:tailEnd/>
                            </a:ln>
                          </wps:spPr>
                          <wps:txbx>
                            <w:txbxContent>
                              <w:p w14:paraId="4ED08E16" w14:textId="77777777" w:rsidR="00697430" w:rsidRDefault="00697430" w:rsidP="00697430">
                                <w:pPr>
                                  <w:jc w:val="center"/>
                                </w:pPr>
                                <w:r w:rsidRPr="004B68C2">
                                  <w:rPr>
                                    <w:rFonts w:cs="Calibri"/>
                                    <w:noProof/>
                                    <w:sz w:val="20"/>
                                    <w:szCs w:val="20"/>
                                  </w:rPr>
                                  <w:drawing>
                                    <wp:inline distT="0" distB="0" distL="0" distR="0" wp14:anchorId="4ED08E18" wp14:editId="4ED08E19">
                                      <wp:extent cx="1038225" cy="1009650"/>
                                      <wp:effectExtent l="0" t="0" r="0" b="0"/>
                                      <wp:docPr id="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38225" cy="1009650"/>
                                              </a:xfrm>
                                              <a:prstGeom prst="rect">
                                                <a:avLst/>
                                              </a:prstGeom>
                                              <a:noFill/>
                                              <a:ln>
                                                <a:noFill/>
                                              </a:ln>
                                            </pic:spPr>
                                          </pic:pic>
                                        </a:graphicData>
                                      </a:graphic>
                                    </wp:inline>
                                  </w:drawing>
                                </w:r>
                              </w:p>
                            </w:txbxContent>
                          </wps:txbx>
                          <wps:bodyPr rot="0" vert="horz" wrap="square" lIns="91440" tIns="45720" rIns="91440" bIns="45720" anchor="ctr" anchorCtr="0" upright="1">
                            <a:noAutofit/>
                          </wps:bodyPr>
                        </wps:wsp>
                        <wps:wsp>
                          <wps:cNvPr id="15" name="Rectangle 32"/>
                          <wps:cNvSpPr>
                            <a:spLocks noChangeArrowheads="1"/>
                          </wps:cNvSpPr>
                          <wps:spPr bwMode="auto">
                            <a:xfrm>
                              <a:off x="56007" y="0"/>
                              <a:ext cx="13716" cy="12477"/>
                            </a:xfrm>
                            <a:prstGeom prst="rect">
                              <a:avLst/>
                            </a:prstGeom>
                            <a:solidFill>
                              <a:sysClr val="window" lastClr="FFFFFF">
                                <a:lumMod val="100000"/>
                                <a:lumOff val="0"/>
                              </a:sysClr>
                            </a:solidFill>
                            <a:ln w="25400">
                              <a:solidFill>
                                <a:sysClr val="window" lastClr="FFFFFF">
                                  <a:lumMod val="100000"/>
                                  <a:lumOff val="0"/>
                                </a:sysClr>
                              </a:solidFill>
                              <a:miter lim="800000"/>
                              <a:headEnd/>
                              <a:tailEnd/>
                            </a:ln>
                          </wps:spPr>
                          <wps:txbx>
                            <w:txbxContent>
                              <w:p w14:paraId="4ED08E17" w14:textId="77777777" w:rsidR="00697430" w:rsidRDefault="00697430" w:rsidP="00697430">
                                <w:pPr>
                                  <w:jc w:val="center"/>
                                </w:pPr>
                                <w:r w:rsidRPr="0086710C">
                                  <w:rPr>
                                    <w:noProof/>
                                  </w:rPr>
                                  <w:drawing>
                                    <wp:inline distT="0" distB="0" distL="0" distR="0" wp14:anchorId="4ED08E1A" wp14:editId="4ED08E1B">
                                      <wp:extent cx="1009650" cy="1095375"/>
                                      <wp:effectExtent l="0" t="0" r="0" b="0"/>
                                      <wp:docPr id="5" name="Image 4" descr="Description : Description : Description : C:\Users\Aristote\Desktop\Nouveau dossier (3)\logo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Description : Description : Description : C:\Users\Aristote\Desktop\Nouveau dossier (3)\logo 4.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09650" cy="1095375"/>
                                              </a:xfrm>
                                              <a:prstGeom prst="rect">
                                                <a:avLst/>
                                              </a:prstGeom>
                                              <a:noFill/>
                                              <a:ln>
                                                <a:noFill/>
                                              </a:ln>
                                            </pic:spPr>
                                          </pic:pic>
                                        </a:graphicData>
                                      </a:graphic>
                                    </wp:inline>
                                  </w:drawing>
                                </w:r>
                              </w:p>
                            </w:txbxContent>
                          </wps:txbx>
                          <wps:bodyPr rot="0" vert="horz" wrap="square" lIns="91440" tIns="45720" rIns="91440" bIns="45720" anchor="ctr" anchorCtr="0" upright="1">
                            <a:noAutofit/>
                          </wps:bodyPr>
                        </wps:wsp>
                      </wpg:grpSp>
                      <wps:wsp>
                        <wps:cNvPr id="1" name="Connecteur droit avec flèche 3"/>
                        <wps:cNvCnPr>
                          <a:cxnSpLocks noChangeShapeType="1"/>
                        </wps:cNvCnPr>
                        <wps:spPr bwMode="auto">
                          <a:xfrm>
                            <a:off x="624" y="16889"/>
                            <a:ext cx="69780" cy="6"/>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margin">
                  <wp14:pctHeight>0</wp14:pctHeight>
                </wp14:sizeRelV>
              </wp:anchor>
            </w:drawing>
          </mc:Choice>
          <mc:Fallback>
            <w:pict>
              <v:group w14:anchorId="4ED08DFE" id="Groupe 9" o:spid="_x0000_s1026" style="position:absolute;left:0;text-align:left;margin-left:21.4pt;margin-top:-59.3pt;width:553.1pt;height:134.25pt;z-index:251659264;mso-position-horizontal-relative:page;mso-height-relative:margin" coordorigin="624" coordsize="70242,16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6og5wMAAL4PAAAOAAAAZHJzL2Uyb0RvYy54bWzsV9uO2zYQfS/QfyD43tXFsiwLqw0CJ7so&#10;kLZBk34ALVEXVCJVkrbsflH/oz/W4VCy5b2gTZpuUGD9YJCiSM2cOTNzeP3q0LVkz5VupMhocOVT&#10;wkUui0ZUGf3l4+13CSXaMFGwVgqe0SPX9NXNt99cD33KQ1nLtuCKwCFCp0Of0dqYPvU8nde8Y/pK&#10;9lzAYilVxwxMVeUVig1wetd6oe/H3iBV0SuZc63h6Ru3SG/w/LLkufmpLDU3pM0o2GbwX+H/1v57&#10;N9csrRTr6yYfzWCfYUXHGgEfPR31hhlGdqp5cFTX5EpqWZqrXHaeLMsm5+gDeBP497y5U3LXoy9V&#10;OlT9CSaA9h5On31s/uP+TvUf+vfKWQ/DdzL/VQMu3tBX6Xzdziv3MtkOP8gC4sl2RqLjh1J19ghw&#10;iRwQ3+MJX34wJIeHKz+MIGiU5LAWrPxlEC5cBPIawmT3xWFEyXlnXr+d7x13xsl6afd5LHWfRVNH&#10;02zoRzvdEFx4r0hTZDSkRLAOrEZgOVnE9pT7btogfikYgiBazP2ZkIjXK3Dd4RCv/NU9FACixzB4&#10;bNeTGEA+6TNl9L+jzIea9RyZqC0lRjzBA4fnz5BnTFQtJyG6MvT42kQr7ThFhNzU8Bp/rZQcas4K&#10;sCrAQF5ssBMNjPxbkgF9IojpGaoJ3ihKLI+QZhO8J6BY2itt7rjsiB1kVIH1yGG2f6eN49X0iqW0&#10;lm1T3DZti5Oj3rSK7BkUFKhDhRwoaZk28DCjt/jDs9pdBxni3gt8+3MxhueW6rgfH4FdGs9EPl98&#10;qxVkANYuI9j8VQ3pGgNVum26jCYzX2wI34oCEGOpYU3rxuBQK7B8uDDaDNOpOWwPmGw63criCNFV&#10;0lVj6B4wqKX6nZIBKnFG9W87pjjg+r0AhqyDKLKlGyfRchXCRM1XtvMVJnI4KqO5UZS4yca4gr/r&#10;VVPV8K0A0RTyNRSvssGIWxOdXaPlkDzO8P88iwJg6oM0SlxlepY0ctUmTLCmsnRKoiDy16sxiYLF&#10;4rLiviQRsv5TsvkLJRF2MqyaZ86+5NLYkYLlw1xahM+YS8vYh27+SEsKFqsgHrMpjFbYJl9aEtTi&#10;WT/5Wtl0Isj/pzOdFe9zdakpsTZSCBBMfKdIoWRjCNvznJTtn3/AnY2gnreFCVTiRrhbRX4Q463i&#10;pABRT3489qDFLwSg22L3/yMBON0WgjhJ1k5fTd0LtHICjc1KQFT5T+eaNopZXTA6JpWTB0+IQSGt&#10;EnTFH+VZsPaXj8kzVW1PQhE5flJ7czkJN7xRQH2KmHI8BSOABqjzcYSXRBhd3ELnc3zrfO2++QsA&#10;AP//AwBQSwMEFAAGAAgAAAAhAGZvcuniAAAADAEAAA8AAABkcnMvZG93bnJldi54bWxMj0FLw0AQ&#10;he+C/2EZwVu72RpLE7MppainItgK4m2aTJPQ7GzIbpP037s96e0N7/Hme9l6Mq0YqHeNZQ1qHoEg&#10;LmzZcKXh6/A2W4FwHrnE1jJpuJKDdX5/l2Fa2pE/adj7SoQSdilqqL3vUildUZNBN7cdcfBOtjfo&#10;w9lXsuxxDOWmlYsoWkqDDYcPNXa0rak47y9Gw/uI4+ZJvQ6782l7/Tk8f3zvFGn9+DBtXkB4mvxf&#10;GG74AR3ywHS0Fy6daDXEi0DuNcyUWi1B3BIqTsK8Y1BxkoDMM/l/RP4LAAD//wMAUEsBAi0AFAAG&#10;AAgAAAAhALaDOJL+AAAA4QEAABMAAAAAAAAAAAAAAAAAAAAAAFtDb250ZW50X1R5cGVzXS54bWxQ&#10;SwECLQAUAAYACAAAACEAOP0h/9YAAACUAQAACwAAAAAAAAAAAAAAAAAvAQAAX3JlbHMvLnJlbHNQ&#10;SwECLQAUAAYACAAAACEAEKeqIOcDAAC+DwAADgAAAAAAAAAAAAAAAAAuAgAAZHJzL2Uyb0RvYy54&#10;bWxQSwECLQAUAAYACAAAACEAZm9y6eIAAAAMAQAADwAAAAAAAAAAAAAAAABBBgAAZHJzL2Rvd25y&#10;ZXYueG1sUEsFBgAAAAAEAAQA8wAAAFAHAAAAAA==&#10;">
                <v:group id="Groupe 36" o:spid="_x0000_s1027" style="position:absolute;left:1143;width:69723;height:16707" coordsize="69723,16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rect id="Rectangle 27" o:spid="_x0000_s1028" style="position:absolute;left:12342;width:44824;height:167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skrxAAAANoAAAAPAAAAZHJzL2Rvd25yZXYueG1sRI9Pa8JA&#10;FMTvQr/D8gredNM/SIluQikU0pMapXp8ZJ+bYPZtyG5N7Kd3CwWPw8z8hlnlo23FhXrfOFbwNE9A&#10;EFdON2wU7HefszcQPiBrbB2Tgit5yLOHyQpT7Qbe0qUMRkQI+xQV1CF0qZS+qsmin7uOOHon11sM&#10;UfZG6h6HCLetfE6ShbTYcFyosaOPmqpz+WMVbK5m/zt2hy9TrXH4LjbHsji+KjV9HN+XIAKN4R7+&#10;bxdawQv8XYk3QGY3AAAA//8DAFBLAQItABQABgAIAAAAIQDb4fbL7gAAAIUBAAATAAAAAAAAAAAA&#10;AAAAAAAAAABbQ29udGVudF9UeXBlc10ueG1sUEsBAi0AFAAGAAgAAAAhAFr0LFu/AAAAFQEAAAsA&#10;AAAAAAAAAAAAAAAAHwEAAF9yZWxzLy5yZWxzUEsBAi0AFAAGAAgAAAAhAPw+ySvEAAAA2gAAAA8A&#10;AAAAAAAAAAAAAAAABwIAAGRycy9kb3ducmV2LnhtbFBLBQYAAAAAAwADALcAAAD4AgAAAAA=&#10;" strokecolor="white" strokeweight="2pt">
                    <v:textbox>
                      <w:txbxContent>
                        <w:p w14:paraId="4ED08E11" w14:textId="77777777" w:rsidR="00697430" w:rsidRPr="009A07E9" w:rsidRDefault="00697430" w:rsidP="00697430">
                          <w:pPr>
                            <w:jc w:val="center"/>
                            <w:outlineLvl w:val="0"/>
                            <w:rPr>
                              <w:rFonts w:ascii="Agency FB" w:hAnsi="Agency FB" w:cs="Aharoni"/>
                              <w:b/>
                              <w:i/>
                              <w:color w:val="000000"/>
                              <w:sz w:val="46"/>
                              <w:szCs w:val="46"/>
                              <w:lang w:bidi="he-IL"/>
                            </w:rPr>
                          </w:pPr>
                          <w:r w:rsidRPr="009A07E9">
                            <w:rPr>
                              <w:rFonts w:ascii="Agency FB" w:hAnsi="Agency FB" w:cs="Aharoni"/>
                              <w:b/>
                              <w:i/>
                              <w:color w:val="000000"/>
                              <w:sz w:val="46"/>
                              <w:szCs w:val="46"/>
                              <w:lang w:bidi="he-IL"/>
                            </w:rPr>
                            <w:t>REPUBLIQUE DEMOCRATIQUE DU CONGO</w:t>
                          </w:r>
                        </w:p>
                        <w:p w14:paraId="4ED08E12" w14:textId="77777777" w:rsidR="00697430" w:rsidRDefault="00697430" w:rsidP="00697430">
                          <w:pPr>
                            <w:jc w:val="center"/>
                            <w:outlineLvl w:val="0"/>
                            <w:rPr>
                              <w:rFonts w:ascii="Britannic Bold" w:hAnsi="Britannic Bold" w:cs="Aharoni"/>
                              <w:b/>
                              <w:sz w:val="44"/>
                              <w:szCs w:val="40"/>
                              <w:lang w:bidi="he-IL"/>
                            </w:rPr>
                          </w:pPr>
                          <w:r>
                            <w:rPr>
                              <w:rFonts w:ascii="Britannic Bold" w:hAnsi="Britannic Bold" w:cs="Aharoni"/>
                              <w:b/>
                              <w:sz w:val="44"/>
                              <w:szCs w:val="40"/>
                              <w:lang w:bidi="he-IL"/>
                            </w:rPr>
                            <w:t>COMMISSION NATIONALE DES</w:t>
                          </w:r>
                        </w:p>
                        <w:p w14:paraId="4ED08E13" w14:textId="77777777" w:rsidR="00697430" w:rsidRDefault="00697430" w:rsidP="00697430">
                          <w:pPr>
                            <w:jc w:val="center"/>
                            <w:outlineLvl w:val="0"/>
                            <w:rPr>
                              <w:rFonts w:ascii="Britannic Bold" w:hAnsi="Britannic Bold" w:cs="Aharoni"/>
                              <w:b/>
                              <w:sz w:val="48"/>
                              <w:szCs w:val="40"/>
                              <w:lang w:bidi="he-IL"/>
                            </w:rPr>
                          </w:pPr>
                          <w:r>
                            <w:rPr>
                              <w:rFonts w:ascii="Britannic Bold" w:hAnsi="Britannic Bold" w:cs="Aharoni"/>
                              <w:b/>
                              <w:sz w:val="44"/>
                              <w:szCs w:val="40"/>
                              <w:lang w:bidi="he-IL"/>
                            </w:rPr>
                            <w:t>DROITS DE L’HOMME</w:t>
                          </w:r>
                        </w:p>
                        <w:p w14:paraId="4ED08E14" w14:textId="77777777" w:rsidR="00697430" w:rsidRDefault="00697430" w:rsidP="00697430">
                          <w:pPr>
                            <w:jc w:val="center"/>
                            <w:outlineLvl w:val="0"/>
                            <w:rPr>
                              <w:rFonts w:ascii="Britannic Bold" w:hAnsi="Britannic Bold" w:cs="Aharoni"/>
                              <w:b/>
                              <w:sz w:val="48"/>
                              <w:szCs w:val="48"/>
                              <w:lang w:bidi="he-IL"/>
                            </w:rPr>
                          </w:pPr>
                          <w:r>
                            <w:rPr>
                              <w:rFonts w:ascii="Britannic Bold" w:hAnsi="Britannic Bold" w:cs="Aharoni"/>
                              <w:b/>
                              <w:sz w:val="48"/>
                              <w:szCs w:val="48"/>
                              <w:lang w:bidi="he-IL"/>
                            </w:rPr>
                            <w:t>CNDH-RDC</w:t>
                          </w:r>
                        </w:p>
                        <w:p w14:paraId="4ED08E15" w14:textId="77777777" w:rsidR="00697430" w:rsidRPr="00F90095" w:rsidRDefault="00697430" w:rsidP="00697430">
                          <w:pPr>
                            <w:jc w:val="center"/>
                            <w:outlineLvl w:val="0"/>
                            <w:rPr>
                              <w:rFonts w:ascii="Britannic Bold" w:hAnsi="Britannic Bold" w:cs="Aharoni"/>
                              <w:b/>
                              <w:sz w:val="48"/>
                              <w:szCs w:val="48"/>
                              <w:lang w:bidi="he-IL"/>
                            </w:rPr>
                          </w:pPr>
                          <w:r>
                            <w:rPr>
                              <w:rFonts w:ascii="Maiandra GD" w:hAnsi="Maiandra GD" w:cs="Aharoni"/>
                              <w:b/>
                              <w:color w:val="FF0000"/>
                              <w:sz w:val="28"/>
                              <w:szCs w:val="28"/>
                              <w:lang w:bidi="he-IL"/>
                            </w:rPr>
                            <w:t>Institution d’Appui à la Démocratie</w:t>
                          </w:r>
                        </w:p>
                      </w:txbxContent>
                    </v:textbox>
                  </v:rect>
                  <v:rect id="Rectangle 28" o:spid="_x0000_s1029" style="position:absolute;top:285;width:14097;height:113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UFVwgAAANsAAAAPAAAAZHJzL2Rvd25yZXYueG1sRE9Na8JA&#10;EL0L/odlhN50o0gp0TWUghBP2lTU45CdbkKzsyG7JrG/vlso9DaP9znbbLSN6KnztWMFy0UCgrh0&#10;umaj4Pyxn7+A8AFZY+OYFDzIQ7abTraYajfwO/VFMCKGsE9RQRVCm0rpy4os+oVriSP36TqLIcLO&#10;SN3hEMNtI1dJ8iwt1hwbKmzpraLyq7hbBaeHOX+P7fVgyiMOl/x0K/LbWqmn2fi6ARFoDP/iP3eu&#10;4/w1/P4SD5C7HwAAAP//AwBQSwECLQAUAAYACAAAACEA2+H2y+4AAACFAQAAEwAAAAAAAAAAAAAA&#10;AAAAAAAAW0NvbnRlbnRfVHlwZXNdLnhtbFBLAQItABQABgAIAAAAIQBa9CxbvwAAABUBAAALAAAA&#10;AAAAAAAAAAAAAB8BAABfcmVscy8ucmVsc1BLAQItABQABgAIAAAAIQCOYUFVwgAAANsAAAAPAAAA&#10;AAAAAAAAAAAAAAcCAABkcnMvZG93bnJldi54bWxQSwUGAAAAAAMAAwC3AAAA9gIAAAAA&#10;" strokecolor="white" strokeweight="2pt">
                    <v:textbox>
                      <w:txbxContent>
                        <w:p w14:paraId="4ED08E16" w14:textId="77777777" w:rsidR="00697430" w:rsidRDefault="00697430" w:rsidP="00697430">
                          <w:pPr>
                            <w:jc w:val="center"/>
                          </w:pPr>
                          <w:r w:rsidRPr="004B68C2">
                            <w:rPr>
                              <w:rFonts w:cs="Calibri"/>
                              <w:noProof/>
                              <w:sz w:val="20"/>
                              <w:szCs w:val="20"/>
                            </w:rPr>
                            <w:drawing>
                              <wp:inline distT="0" distB="0" distL="0" distR="0" wp14:anchorId="4ED08E18" wp14:editId="4ED08E19">
                                <wp:extent cx="1038225" cy="1009650"/>
                                <wp:effectExtent l="0" t="0" r="0" b="0"/>
                                <wp:docPr id="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38225" cy="1009650"/>
                                        </a:xfrm>
                                        <a:prstGeom prst="rect">
                                          <a:avLst/>
                                        </a:prstGeom>
                                        <a:noFill/>
                                        <a:ln>
                                          <a:noFill/>
                                        </a:ln>
                                      </pic:spPr>
                                    </pic:pic>
                                  </a:graphicData>
                                </a:graphic>
                              </wp:inline>
                            </w:drawing>
                          </w:r>
                        </w:p>
                      </w:txbxContent>
                    </v:textbox>
                  </v:rect>
                  <v:rect id="Rectangle 32" o:spid="_x0000_s1030" style="position:absolute;left:56007;width:13716;height:12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eTOwgAAANsAAAAPAAAAZHJzL2Rvd25yZXYueG1sRE9Na8JA&#10;EL0X/A/LCN7qptKWkroJRRDSkxql9Thkp5vQ7GzIrib217uC0Ns83ucs89G24ky9bxwreJonIIgr&#10;pxs2Cg779eMbCB+QNbaOScGFPOTZ5GGJqXYD7+hcBiNiCPsUFdQhdKmUvqrJop+7jjhyP663GCLs&#10;jdQ9DjHctnKRJK/SYsOxocaOVjVVv+XJKthezOFv7L4/TbXB4avYHsvi+KzUbDp+vIMINIZ/8d1d&#10;6Dj/BW6/xANkdgUAAP//AwBQSwECLQAUAAYACAAAACEA2+H2y+4AAACFAQAAEwAAAAAAAAAAAAAA&#10;AAAAAAAAW0NvbnRlbnRfVHlwZXNdLnhtbFBLAQItABQABgAIAAAAIQBa9CxbvwAAABUBAAALAAAA&#10;AAAAAAAAAAAAAB8BAABfcmVscy8ucmVsc1BLAQItABQABgAIAAAAIQDhLeTOwgAAANsAAAAPAAAA&#10;AAAAAAAAAAAAAAcCAABkcnMvZG93bnJldi54bWxQSwUGAAAAAAMAAwC3AAAA9gIAAAAA&#10;" strokecolor="white" strokeweight="2pt">
                    <v:textbox>
                      <w:txbxContent>
                        <w:p w14:paraId="4ED08E17" w14:textId="77777777" w:rsidR="00697430" w:rsidRDefault="00697430" w:rsidP="00697430">
                          <w:pPr>
                            <w:jc w:val="center"/>
                          </w:pPr>
                          <w:r w:rsidRPr="0086710C">
                            <w:rPr>
                              <w:noProof/>
                            </w:rPr>
                            <w:drawing>
                              <wp:inline distT="0" distB="0" distL="0" distR="0" wp14:anchorId="4ED08E1A" wp14:editId="4ED08E1B">
                                <wp:extent cx="1009650" cy="1095375"/>
                                <wp:effectExtent l="0" t="0" r="0" b="0"/>
                                <wp:docPr id="5" name="Image 4" descr="Description : Description : Description : C:\Users\Aristote\Desktop\Nouveau dossier (3)\logo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Description : Description : Description : C:\Users\Aristote\Desktop\Nouveau dossier (3)\logo 4.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09650" cy="1095375"/>
                                        </a:xfrm>
                                        <a:prstGeom prst="rect">
                                          <a:avLst/>
                                        </a:prstGeom>
                                        <a:noFill/>
                                        <a:ln>
                                          <a:noFill/>
                                        </a:ln>
                                      </pic:spPr>
                                    </pic:pic>
                                  </a:graphicData>
                                </a:graphic>
                              </wp:inline>
                            </w:drawing>
                          </w:r>
                        </w:p>
                      </w:txbxContent>
                    </v:textbox>
                  </v:rect>
                </v:group>
                <v:shapetype id="_x0000_t32" coordsize="21600,21600" o:spt="32" o:oned="t" path="m,l21600,21600e" filled="f">
                  <v:path arrowok="t" fillok="f" o:connecttype="none"/>
                  <o:lock v:ext="edit" shapetype="t"/>
                </v:shapetype>
                <v:shape id="Connecteur droit avec flèche 3" o:spid="_x0000_s1031" type="#_x0000_t32" style="position:absolute;left:624;top:16889;width:69780;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7QBuwAAANoAAAAPAAAAZHJzL2Rvd25yZXYueG1sRE+9CsIw&#10;EN4F3yGc4KapCiLVKCoILg7+LG5HczbF5lKbWOvbG0FwOj6+31usWluKhmpfOFYwGiYgiDOnC84V&#10;XM67wQyED8gaS8ek4E0eVstuZ4Gpdi8+UnMKuYgh7FNUYEKoUil9ZsiiH7qKOHI3V1sMEda51DW+&#10;Yrgt5ThJptJiwbHBYEVbQ9n99LQKbKXt4+CMvt6LSbmh/W29SRql+r12PQcRqA1/8c+913E+fF/5&#10;Xrn8AAAA//8DAFBLAQItABQABgAIAAAAIQDb4fbL7gAAAIUBAAATAAAAAAAAAAAAAAAAAAAAAABb&#10;Q29udGVudF9UeXBlc10ueG1sUEsBAi0AFAAGAAgAAAAhAFr0LFu/AAAAFQEAAAsAAAAAAAAAAAAA&#10;AAAAHwEAAF9yZWxzLy5yZWxzUEsBAi0AFAAGAAgAAAAhAKYftAG7AAAA2gAAAA8AAAAAAAAAAAAA&#10;AAAABwIAAGRycy9kb3ducmV2LnhtbFBLBQYAAAAAAwADALcAAADvAgAAAAA=&#10;" strokeweight="1.5pt"/>
                <w10:wrap anchorx="page"/>
              </v:group>
            </w:pict>
          </mc:Fallback>
        </mc:AlternateContent>
      </w:r>
    </w:p>
    <w:p w14:paraId="4ED08DC6" w14:textId="77777777" w:rsidR="00697430" w:rsidRDefault="00697430" w:rsidP="006F1967">
      <w:pPr>
        <w:jc w:val="center"/>
        <w:rPr>
          <w:b/>
          <w:sz w:val="28"/>
          <w:szCs w:val="28"/>
        </w:rPr>
      </w:pPr>
    </w:p>
    <w:p w14:paraId="4ED08DC7" w14:textId="77777777" w:rsidR="00697430" w:rsidRDefault="00697430" w:rsidP="006F1967">
      <w:pPr>
        <w:jc w:val="center"/>
        <w:rPr>
          <w:b/>
          <w:sz w:val="28"/>
          <w:szCs w:val="28"/>
        </w:rPr>
      </w:pPr>
    </w:p>
    <w:p w14:paraId="4ED08DC8" w14:textId="77777777" w:rsidR="00697430" w:rsidRDefault="00697430" w:rsidP="006F1967">
      <w:pPr>
        <w:jc w:val="center"/>
        <w:rPr>
          <w:b/>
          <w:sz w:val="28"/>
          <w:szCs w:val="28"/>
        </w:rPr>
      </w:pPr>
    </w:p>
    <w:p w14:paraId="4ED08DC9" w14:textId="77777777" w:rsidR="00697430" w:rsidRDefault="00697430" w:rsidP="006F1967">
      <w:pPr>
        <w:jc w:val="center"/>
        <w:rPr>
          <w:b/>
          <w:sz w:val="28"/>
          <w:szCs w:val="28"/>
        </w:rPr>
      </w:pPr>
    </w:p>
    <w:p w14:paraId="4ED08DCA" w14:textId="77777777" w:rsidR="00697430" w:rsidRDefault="00697430" w:rsidP="006F1967">
      <w:pPr>
        <w:rPr>
          <w:rFonts w:ascii="Edwardian Script ITC" w:eastAsia="Calibri" w:hAnsi="Edwardian Script ITC"/>
          <w:color w:val="00B0F0"/>
          <w:sz w:val="44"/>
        </w:rPr>
      </w:pPr>
      <w:r w:rsidRPr="00593ECD">
        <w:rPr>
          <w:rFonts w:ascii="Edwardian Script ITC" w:eastAsia="Calibri" w:hAnsi="Edwardian Script ITC"/>
          <w:color w:val="00B0F0"/>
          <w:sz w:val="44"/>
        </w:rPr>
        <w:t>Le Président</w:t>
      </w:r>
    </w:p>
    <w:p w14:paraId="4ED08DCB" w14:textId="77777777" w:rsidR="00911964" w:rsidRPr="006C0F78" w:rsidRDefault="00911964" w:rsidP="00911964">
      <w:pPr>
        <w:pStyle w:val="Default0"/>
        <w:pBdr>
          <w:bottom w:val="single" w:sz="4" w:space="1" w:color="auto"/>
        </w:pBdr>
        <w:jc w:val="center"/>
        <w:rPr>
          <w:rFonts w:ascii="Maiandra GD" w:hAnsi="Maiandra GD"/>
          <w:b/>
          <w:sz w:val="28"/>
          <w:szCs w:val="28"/>
        </w:rPr>
      </w:pPr>
      <w:r w:rsidRPr="006C0F78">
        <w:rPr>
          <w:rFonts w:ascii="Maiandra GD" w:hAnsi="Maiandra GD"/>
          <w:b/>
          <w:sz w:val="28"/>
          <w:szCs w:val="28"/>
        </w:rPr>
        <w:t>PARTAGE DES BONNES PRATIQUES LORS DES TROISIEME ET QUATRIEME CYCLE DE L’EPU ET IDEES D’INNOVATIONS POUR LE CINQIEME CYCLE PAR LA COMMISSION NATIONALE DES DROITS DE L’HOMME DE LA REPUBLIQUE DEMOCRATIQUE DU CONGO (CNDH-RDC), A LA DEMANDE DU CONSEIL DES DROITS DE L’HOMME DES NATIONS UNIES</w:t>
      </w:r>
    </w:p>
    <w:p w14:paraId="4ED08DCC" w14:textId="77777777" w:rsidR="00911964" w:rsidRPr="00A45A14" w:rsidRDefault="00911964" w:rsidP="00911964">
      <w:pPr>
        <w:pStyle w:val="Default0"/>
        <w:jc w:val="both"/>
        <w:rPr>
          <w:rFonts w:ascii="Maiandra GD" w:hAnsi="Maiandra GD"/>
          <w:sz w:val="28"/>
          <w:szCs w:val="28"/>
        </w:rPr>
      </w:pPr>
    </w:p>
    <w:p w14:paraId="4ED08DCD" w14:textId="77777777" w:rsidR="00911964" w:rsidRDefault="00911964" w:rsidP="00F74981">
      <w:pPr>
        <w:pStyle w:val="Default0"/>
        <w:spacing w:after="49"/>
        <w:ind w:left="284" w:hanging="284"/>
        <w:jc w:val="both"/>
        <w:rPr>
          <w:rFonts w:ascii="Maiandra GD" w:hAnsi="Maiandra GD"/>
          <w:color w:val="363636"/>
          <w:sz w:val="28"/>
          <w:szCs w:val="28"/>
        </w:rPr>
      </w:pPr>
      <w:r w:rsidRPr="00A45A14">
        <w:rPr>
          <w:rFonts w:ascii="Maiandra GD" w:hAnsi="Maiandra GD"/>
          <w:color w:val="363636"/>
          <w:sz w:val="28"/>
          <w:szCs w:val="28"/>
        </w:rPr>
        <w:t xml:space="preserve">1. </w:t>
      </w:r>
      <w:r w:rsidR="00062231" w:rsidRPr="00A45A14">
        <w:rPr>
          <w:rFonts w:ascii="Maiandra GD" w:hAnsi="Maiandra GD"/>
          <w:color w:val="363636"/>
          <w:sz w:val="28"/>
          <w:szCs w:val="28"/>
        </w:rPr>
        <w:t xml:space="preserve">Des </w:t>
      </w:r>
      <w:r w:rsidRPr="00A45A14">
        <w:rPr>
          <w:rFonts w:ascii="Maiandra GD" w:hAnsi="Maiandra GD"/>
          <w:color w:val="363636"/>
          <w:sz w:val="28"/>
          <w:szCs w:val="28"/>
        </w:rPr>
        <w:t xml:space="preserve">exemples concrets de pratiques positives, prometteuses et innovantes1 </w:t>
      </w:r>
      <w:r w:rsidRPr="00A45A14">
        <w:rPr>
          <w:rFonts w:ascii="Maiandra GD" w:hAnsi="Maiandra GD"/>
          <w:sz w:val="28"/>
          <w:szCs w:val="28"/>
        </w:rPr>
        <w:t xml:space="preserve">1 </w:t>
      </w:r>
      <w:r w:rsidRPr="00A45A14">
        <w:rPr>
          <w:rFonts w:ascii="Maiandra GD" w:hAnsi="Maiandra GD"/>
          <w:color w:val="2E2E2E"/>
          <w:sz w:val="28"/>
          <w:szCs w:val="28"/>
        </w:rPr>
        <w:t xml:space="preserve">mises en œuvre par </w:t>
      </w:r>
      <w:r w:rsidRPr="00A45A14">
        <w:rPr>
          <w:rFonts w:ascii="Maiandra GD" w:hAnsi="Maiandra GD"/>
          <w:color w:val="363636"/>
          <w:sz w:val="28"/>
          <w:szCs w:val="28"/>
        </w:rPr>
        <w:t>votre INDH au cours des troisième et quatrième cycles de l'EPU (et leur impact, si possible). Il peut s'agir, entre autres, de pratiques liées à</w:t>
      </w:r>
      <w:r w:rsidRPr="00A45A14">
        <w:rPr>
          <w:rFonts w:ascii="Maiandra GD" w:hAnsi="Maiandra GD"/>
          <w:color w:val="3A3A3A"/>
          <w:sz w:val="28"/>
          <w:szCs w:val="28"/>
        </w:rPr>
        <w:t xml:space="preserve"> </w:t>
      </w:r>
      <w:r w:rsidRPr="00A45A14">
        <w:rPr>
          <w:rFonts w:ascii="Maiandra GD" w:hAnsi="Maiandra GD"/>
          <w:color w:val="363636"/>
          <w:sz w:val="28"/>
          <w:szCs w:val="28"/>
        </w:rPr>
        <w:t>:</w:t>
      </w:r>
    </w:p>
    <w:p w14:paraId="4ED08DCE" w14:textId="77777777" w:rsidR="00F74981" w:rsidRPr="00F74981" w:rsidRDefault="00F74981" w:rsidP="00F74981">
      <w:pPr>
        <w:pStyle w:val="Default0"/>
        <w:spacing w:after="49"/>
        <w:ind w:left="284" w:hanging="284"/>
        <w:jc w:val="both"/>
        <w:rPr>
          <w:rFonts w:ascii="Maiandra GD" w:hAnsi="Maiandra GD"/>
          <w:color w:val="363636"/>
          <w:sz w:val="10"/>
          <w:szCs w:val="28"/>
        </w:rPr>
      </w:pPr>
    </w:p>
    <w:p w14:paraId="4ED08DCF" w14:textId="77777777" w:rsidR="00911964" w:rsidRDefault="00911964" w:rsidP="00911964">
      <w:pPr>
        <w:pStyle w:val="Default0"/>
        <w:spacing w:after="49"/>
        <w:ind w:left="142" w:hanging="142"/>
        <w:jc w:val="both"/>
        <w:rPr>
          <w:rFonts w:ascii="Maiandra GD" w:hAnsi="Maiandra GD"/>
          <w:color w:val="363636"/>
          <w:sz w:val="28"/>
          <w:szCs w:val="28"/>
        </w:rPr>
      </w:pPr>
      <w:r w:rsidRPr="00A45A14">
        <w:rPr>
          <w:rFonts w:ascii="Maiandra GD" w:hAnsi="Maiandra GD"/>
          <w:color w:val="363636"/>
          <w:sz w:val="28"/>
          <w:szCs w:val="28"/>
        </w:rPr>
        <w:t xml:space="preserve">- </w:t>
      </w:r>
      <w:r w:rsidR="00062231" w:rsidRPr="00A45A14">
        <w:rPr>
          <w:rFonts w:ascii="Maiandra GD" w:hAnsi="Maiandra GD"/>
          <w:b/>
          <w:color w:val="44546A" w:themeColor="text2"/>
          <w:sz w:val="28"/>
          <w:szCs w:val="28"/>
        </w:rPr>
        <w:t xml:space="preserve">La </w:t>
      </w:r>
      <w:r w:rsidRPr="00A45A14">
        <w:rPr>
          <w:rFonts w:ascii="Maiandra GD" w:hAnsi="Maiandra GD"/>
          <w:b/>
          <w:color w:val="44546A" w:themeColor="text2"/>
          <w:sz w:val="28"/>
          <w:szCs w:val="28"/>
        </w:rPr>
        <w:t>mise en œuvre des recommandations de l'EPU (suivi, coopération avec les pouvoirs exécutif et législatif, coopération avec la société civile</w:t>
      </w:r>
      <w:r w:rsidRPr="00A45A14">
        <w:rPr>
          <w:rFonts w:ascii="Maiandra GD" w:hAnsi="Maiandra GD"/>
          <w:color w:val="44546A" w:themeColor="text2"/>
          <w:sz w:val="28"/>
          <w:szCs w:val="28"/>
        </w:rPr>
        <w:t>)</w:t>
      </w:r>
      <w:r w:rsidR="00062231">
        <w:rPr>
          <w:rFonts w:ascii="Maiandra GD" w:hAnsi="Maiandra GD"/>
          <w:color w:val="44546A" w:themeColor="text2"/>
          <w:sz w:val="28"/>
          <w:szCs w:val="28"/>
        </w:rPr>
        <w:t>.</w:t>
      </w:r>
      <w:r w:rsidRPr="00A45A14">
        <w:rPr>
          <w:rFonts w:ascii="Maiandra GD" w:hAnsi="Maiandra GD"/>
          <w:color w:val="363636"/>
          <w:sz w:val="28"/>
          <w:szCs w:val="28"/>
        </w:rPr>
        <w:t xml:space="preserve"> </w:t>
      </w:r>
    </w:p>
    <w:p w14:paraId="4ED08DD0" w14:textId="77777777" w:rsidR="00911964" w:rsidRPr="00F74981" w:rsidRDefault="00911964" w:rsidP="00911964">
      <w:pPr>
        <w:pStyle w:val="Default0"/>
        <w:spacing w:after="49"/>
        <w:ind w:left="142" w:hanging="142"/>
        <w:jc w:val="both"/>
        <w:rPr>
          <w:rFonts w:ascii="Maiandra GD" w:hAnsi="Maiandra GD"/>
          <w:color w:val="363636"/>
          <w:sz w:val="10"/>
          <w:szCs w:val="28"/>
        </w:rPr>
      </w:pPr>
      <w:r w:rsidRPr="00A45A14">
        <w:rPr>
          <w:rFonts w:ascii="Maiandra GD" w:hAnsi="Maiandra GD"/>
          <w:color w:val="363636"/>
          <w:sz w:val="28"/>
          <w:szCs w:val="28"/>
        </w:rPr>
        <w:t xml:space="preserve"> </w:t>
      </w:r>
    </w:p>
    <w:p w14:paraId="4ED08DD1" w14:textId="77777777" w:rsidR="00911964" w:rsidRDefault="00062231" w:rsidP="00F74981">
      <w:pPr>
        <w:pStyle w:val="Default0"/>
        <w:numPr>
          <w:ilvl w:val="0"/>
          <w:numId w:val="44"/>
        </w:numPr>
        <w:spacing w:after="49"/>
        <w:ind w:left="284" w:hanging="284"/>
        <w:jc w:val="both"/>
        <w:rPr>
          <w:rFonts w:ascii="Maiandra GD" w:hAnsi="Maiandra GD"/>
          <w:sz w:val="28"/>
          <w:szCs w:val="28"/>
        </w:rPr>
      </w:pPr>
      <w:r w:rsidRPr="00A45A14">
        <w:rPr>
          <w:rFonts w:ascii="Maiandra GD" w:hAnsi="Maiandra GD"/>
          <w:sz w:val="28"/>
          <w:szCs w:val="28"/>
        </w:rPr>
        <w:t xml:space="preserve">La </w:t>
      </w:r>
      <w:r w:rsidR="00911964" w:rsidRPr="00A45A14">
        <w:rPr>
          <w:rFonts w:ascii="Maiandra GD" w:hAnsi="Maiandra GD"/>
          <w:sz w:val="28"/>
          <w:szCs w:val="28"/>
        </w:rPr>
        <w:t>CNDH a organisé un atelier avec les acteurs de la société civile pour faire le travail de regroupement des recommandations de l’EPU suivant les groupes thématiques en vue de faciliter leur mise en œuvre (Réf.: Rapport annuel de la CNDH 2021/2022 chapitre sur les engagements internationaux). En 2016, à MBUELA Lodge, la CNDH a réuni les acteurs étatiques (Comité interministériel) pour l’élaboration d’un plan intégré de mise en œuvre des recommandations de l’EPU et des organe</w:t>
      </w:r>
      <w:r w:rsidR="00F74981">
        <w:rPr>
          <w:rFonts w:ascii="Maiandra GD" w:hAnsi="Maiandra GD"/>
          <w:sz w:val="28"/>
          <w:szCs w:val="28"/>
        </w:rPr>
        <w:t>s des traités des Nations Unies ;</w:t>
      </w:r>
    </w:p>
    <w:p w14:paraId="4ED08DD2" w14:textId="77777777" w:rsidR="00831187" w:rsidRPr="00831187" w:rsidRDefault="00831187" w:rsidP="00831187">
      <w:pPr>
        <w:pStyle w:val="Default0"/>
        <w:spacing w:after="49"/>
        <w:ind w:left="284"/>
        <w:jc w:val="both"/>
        <w:rPr>
          <w:rFonts w:ascii="Maiandra GD" w:hAnsi="Maiandra GD"/>
          <w:sz w:val="10"/>
          <w:szCs w:val="28"/>
        </w:rPr>
      </w:pPr>
    </w:p>
    <w:p w14:paraId="4ED08DD3" w14:textId="77777777" w:rsidR="00831187" w:rsidRPr="00831187" w:rsidRDefault="00911964" w:rsidP="00831187">
      <w:pPr>
        <w:pStyle w:val="Default0"/>
        <w:numPr>
          <w:ilvl w:val="0"/>
          <w:numId w:val="44"/>
        </w:numPr>
        <w:spacing w:after="49"/>
        <w:ind w:left="284" w:hanging="284"/>
        <w:jc w:val="both"/>
        <w:rPr>
          <w:rFonts w:ascii="Maiandra GD" w:hAnsi="Maiandra GD"/>
          <w:color w:val="363636"/>
          <w:sz w:val="28"/>
          <w:szCs w:val="28"/>
        </w:rPr>
      </w:pPr>
      <w:r w:rsidRPr="00A45A14">
        <w:rPr>
          <w:rFonts w:ascii="Maiandra GD" w:hAnsi="Maiandra GD"/>
          <w:sz w:val="28"/>
          <w:szCs w:val="28"/>
        </w:rPr>
        <w:t>La CNDH a activement participé à la mise en œuvre d’un certain nombre des recommandations. A titre d’exemple, la CNDH a mené un plaidoyer actif en vue de l’adoption d’une proposition de loi relative à l’accès à l’information suivant la recommandation 119.95 adopté lors du troisième cycle de l’EPU qui recommandait à la RDC d’adopter deux lois sur l’accès à l’informa</w:t>
      </w:r>
      <w:r w:rsidR="00831187">
        <w:rPr>
          <w:rFonts w:ascii="Maiandra GD" w:hAnsi="Maiandra GD"/>
          <w:sz w:val="28"/>
          <w:szCs w:val="28"/>
        </w:rPr>
        <w:t>tion et la liberté de la presse ;</w:t>
      </w:r>
    </w:p>
    <w:p w14:paraId="4ED08DD4" w14:textId="77777777" w:rsidR="00831187" w:rsidRPr="00831187" w:rsidRDefault="00831187" w:rsidP="00831187">
      <w:pPr>
        <w:pStyle w:val="Default0"/>
        <w:spacing w:after="49"/>
        <w:ind w:left="284"/>
        <w:jc w:val="both"/>
        <w:rPr>
          <w:rFonts w:ascii="Maiandra GD" w:hAnsi="Maiandra GD"/>
          <w:color w:val="363636"/>
          <w:sz w:val="10"/>
          <w:szCs w:val="28"/>
        </w:rPr>
      </w:pPr>
    </w:p>
    <w:p w14:paraId="4ED08DD5" w14:textId="77777777" w:rsidR="00911964" w:rsidRDefault="00911964" w:rsidP="00F74981">
      <w:pPr>
        <w:pStyle w:val="Default0"/>
        <w:numPr>
          <w:ilvl w:val="0"/>
          <w:numId w:val="44"/>
        </w:numPr>
        <w:spacing w:after="49"/>
        <w:ind w:left="284" w:hanging="284"/>
        <w:jc w:val="both"/>
        <w:rPr>
          <w:rFonts w:ascii="Maiandra GD" w:hAnsi="Maiandra GD"/>
          <w:sz w:val="28"/>
          <w:szCs w:val="28"/>
        </w:rPr>
      </w:pPr>
      <w:r w:rsidRPr="00A45A14">
        <w:rPr>
          <w:rFonts w:ascii="Maiandra GD" w:hAnsi="Maiandra GD"/>
          <w:sz w:val="28"/>
          <w:szCs w:val="28"/>
        </w:rPr>
        <w:t>La CNDH a joué un rôle dans la mise en œuvre de la recommandation 119.260 adoptée lors du troisième cycle de l’EPU concernant la poursuite de l’élaboration d’un projet de loi pour protéger les droits des peu</w:t>
      </w:r>
      <w:r w:rsidR="00831187">
        <w:rPr>
          <w:rFonts w:ascii="Maiandra GD" w:hAnsi="Maiandra GD"/>
          <w:sz w:val="28"/>
          <w:szCs w:val="28"/>
        </w:rPr>
        <w:t>ples autochtones ;</w:t>
      </w:r>
    </w:p>
    <w:p w14:paraId="4ED08DD6" w14:textId="77777777" w:rsidR="00831187" w:rsidRPr="00831187" w:rsidRDefault="00831187" w:rsidP="00831187">
      <w:pPr>
        <w:pStyle w:val="Default0"/>
        <w:spacing w:after="49"/>
        <w:jc w:val="both"/>
        <w:rPr>
          <w:rFonts w:ascii="Maiandra GD" w:hAnsi="Maiandra GD"/>
          <w:sz w:val="10"/>
          <w:szCs w:val="28"/>
        </w:rPr>
      </w:pPr>
    </w:p>
    <w:p w14:paraId="4ED08DD7" w14:textId="77777777" w:rsidR="00911964" w:rsidRDefault="00911964" w:rsidP="00831187">
      <w:pPr>
        <w:pStyle w:val="Default0"/>
        <w:numPr>
          <w:ilvl w:val="0"/>
          <w:numId w:val="44"/>
        </w:numPr>
        <w:spacing w:after="49"/>
        <w:ind w:left="284" w:hanging="284"/>
        <w:jc w:val="both"/>
        <w:rPr>
          <w:rFonts w:ascii="Maiandra GD" w:hAnsi="Maiandra GD"/>
          <w:color w:val="363636"/>
          <w:sz w:val="28"/>
          <w:szCs w:val="28"/>
        </w:rPr>
      </w:pPr>
      <w:r w:rsidRPr="00A45A14">
        <w:rPr>
          <w:rFonts w:ascii="Maiandra GD" w:hAnsi="Maiandra GD"/>
          <w:sz w:val="28"/>
          <w:szCs w:val="28"/>
        </w:rPr>
        <w:lastRenderedPageBreak/>
        <w:t>La CNDH a déjà eu à organiser une réunion avec la société civile visant à associer les recommandations de l’EPU aux ODD correspondants, pour faire de ces recommandations partie intégrante dans la réalisation des ODD par les entités gouvernementales concernées.</w:t>
      </w:r>
    </w:p>
    <w:p w14:paraId="4ED08DD8" w14:textId="77777777" w:rsidR="00831187" w:rsidRPr="00831187" w:rsidRDefault="00831187" w:rsidP="00831187">
      <w:pPr>
        <w:pStyle w:val="Default0"/>
        <w:spacing w:after="49"/>
        <w:jc w:val="both"/>
        <w:rPr>
          <w:rFonts w:ascii="Maiandra GD" w:hAnsi="Maiandra GD"/>
          <w:color w:val="363636"/>
          <w:sz w:val="8"/>
          <w:szCs w:val="28"/>
        </w:rPr>
      </w:pPr>
    </w:p>
    <w:p w14:paraId="4ED08DD9" w14:textId="77777777" w:rsidR="00831187" w:rsidRDefault="00911964" w:rsidP="00831187">
      <w:pPr>
        <w:pStyle w:val="Default0"/>
        <w:numPr>
          <w:ilvl w:val="1"/>
          <w:numId w:val="43"/>
        </w:numPr>
        <w:spacing w:after="49"/>
        <w:ind w:hanging="360"/>
        <w:jc w:val="both"/>
        <w:rPr>
          <w:rFonts w:ascii="Maiandra GD" w:hAnsi="Maiandra GD"/>
          <w:color w:val="363636"/>
          <w:sz w:val="28"/>
          <w:szCs w:val="28"/>
        </w:rPr>
      </w:pPr>
      <w:r w:rsidRPr="00A45A14">
        <w:rPr>
          <w:rFonts w:ascii="Maiandra GD" w:hAnsi="Maiandra GD"/>
          <w:color w:val="363636"/>
          <w:sz w:val="28"/>
          <w:szCs w:val="28"/>
        </w:rPr>
        <w:t xml:space="preserve">- </w:t>
      </w:r>
      <w:r w:rsidR="00062231" w:rsidRPr="00A45A14">
        <w:rPr>
          <w:rFonts w:ascii="Maiandra GD" w:hAnsi="Maiandra GD"/>
          <w:b/>
          <w:color w:val="44546A" w:themeColor="text2"/>
          <w:sz w:val="28"/>
          <w:szCs w:val="28"/>
        </w:rPr>
        <w:t xml:space="preserve">La </w:t>
      </w:r>
      <w:r w:rsidRPr="00A45A14">
        <w:rPr>
          <w:rFonts w:ascii="Maiandra GD" w:hAnsi="Maiandra GD"/>
          <w:b/>
          <w:color w:val="44546A" w:themeColor="text2"/>
          <w:sz w:val="28"/>
          <w:szCs w:val="28"/>
        </w:rPr>
        <w:t>sensibilisation et la promotion à toutes les étapes</w:t>
      </w:r>
      <w:r w:rsidR="00062231">
        <w:rPr>
          <w:rFonts w:ascii="Maiandra GD" w:hAnsi="Maiandra GD"/>
          <w:b/>
          <w:color w:val="44546A" w:themeColor="text2"/>
          <w:sz w:val="28"/>
          <w:szCs w:val="28"/>
        </w:rPr>
        <w:t>.</w:t>
      </w:r>
      <w:r w:rsidRPr="00A45A14">
        <w:rPr>
          <w:rFonts w:ascii="Maiandra GD" w:hAnsi="Maiandra GD"/>
          <w:color w:val="44546A" w:themeColor="text2"/>
          <w:sz w:val="28"/>
          <w:szCs w:val="28"/>
        </w:rPr>
        <w:t xml:space="preserve"> </w:t>
      </w:r>
      <w:r w:rsidRPr="00A45A14">
        <w:rPr>
          <w:rFonts w:ascii="Maiandra GD" w:hAnsi="Maiandra GD"/>
          <w:color w:val="363636"/>
          <w:sz w:val="28"/>
          <w:szCs w:val="28"/>
        </w:rPr>
        <w:t xml:space="preserve"> </w:t>
      </w:r>
    </w:p>
    <w:p w14:paraId="4ED08DDA" w14:textId="77777777" w:rsidR="00831187" w:rsidRPr="00831187" w:rsidRDefault="00831187" w:rsidP="00831187">
      <w:pPr>
        <w:pStyle w:val="Default0"/>
        <w:numPr>
          <w:ilvl w:val="1"/>
          <w:numId w:val="43"/>
        </w:numPr>
        <w:spacing w:after="49"/>
        <w:ind w:hanging="360"/>
        <w:jc w:val="both"/>
        <w:rPr>
          <w:rFonts w:ascii="Maiandra GD" w:hAnsi="Maiandra GD"/>
          <w:color w:val="363636"/>
          <w:sz w:val="28"/>
          <w:szCs w:val="28"/>
        </w:rPr>
      </w:pPr>
    </w:p>
    <w:p w14:paraId="4ED08DDB" w14:textId="77777777" w:rsidR="00911964" w:rsidRDefault="00911964" w:rsidP="00831187">
      <w:pPr>
        <w:jc w:val="both"/>
        <w:rPr>
          <w:rFonts w:ascii="Maiandra GD" w:hAnsi="Maiandra GD"/>
          <w:sz w:val="28"/>
          <w:szCs w:val="28"/>
        </w:rPr>
      </w:pPr>
      <w:r w:rsidRPr="00A45A14">
        <w:rPr>
          <w:rFonts w:ascii="Maiandra GD" w:hAnsi="Maiandra GD"/>
          <w:sz w:val="28"/>
          <w:szCs w:val="28"/>
        </w:rPr>
        <w:t>Dans le cadre de l’EPU, la CNDH a mené un certain nombre d’activités de sensibilisation. À titre d’exemple, la CNDH a organisé une réunion de sensibilisation pour le développement d’un outil conjoint de plaidoyer avec les acteurs de la société civile auprès des autorités pour l’acceptation des recommandations de l’EPU. La CNDH a fait un plaidoyer auprès du Parlement dans le cadre du suivi de la mise en œuvre de recommandations de l’EPU, avec l’appui du Centre Carter. À cet effet, elle a interagi avec la commission des droits de l’homme de l’Assemblée Nationale et au niveau du sénat, avec la commission socioculturelle abritant la thématique genre.</w:t>
      </w:r>
    </w:p>
    <w:p w14:paraId="4ED08DDC" w14:textId="77777777" w:rsidR="00831187" w:rsidRPr="00831187" w:rsidRDefault="00831187" w:rsidP="00831187">
      <w:pPr>
        <w:jc w:val="both"/>
        <w:rPr>
          <w:rFonts w:ascii="Maiandra GD" w:hAnsi="Maiandra GD"/>
          <w:sz w:val="10"/>
          <w:szCs w:val="28"/>
        </w:rPr>
      </w:pPr>
    </w:p>
    <w:p w14:paraId="4ED08DDD" w14:textId="77777777" w:rsidR="00911964" w:rsidRDefault="00911964" w:rsidP="00831187">
      <w:pPr>
        <w:pStyle w:val="Default0"/>
        <w:spacing w:after="49"/>
        <w:ind w:left="284" w:hanging="284"/>
        <w:jc w:val="both"/>
        <w:rPr>
          <w:rFonts w:ascii="Maiandra GD" w:hAnsi="Maiandra GD"/>
          <w:color w:val="363636"/>
          <w:sz w:val="28"/>
          <w:szCs w:val="28"/>
        </w:rPr>
      </w:pPr>
      <w:r w:rsidRPr="00A45A14">
        <w:rPr>
          <w:rFonts w:ascii="Maiandra GD" w:hAnsi="Maiandra GD"/>
          <w:color w:val="363636"/>
          <w:sz w:val="28"/>
          <w:szCs w:val="28"/>
        </w:rPr>
        <w:t>-</w:t>
      </w:r>
      <w:r>
        <w:rPr>
          <w:rFonts w:ascii="Maiandra GD" w:hAnsi="Maiandra GD"/>
          <w:color w:val="363636"/>
          <w:sz w:val="28"/>
          <w:szCs w:val="28"/>
        </w:rPr>
        <w:t xml:space="preserve"> </w:t>
      </w:r>
      <w:r w:rsidR="00062231" w:rsidRPr="00A45A14">
        <w:rPr>
          <w:rFonts w:ascii="Maiandra GD" w:hAnsi="Maiandra GD"/>
          <w:color w:val="44546A" w:themeColor="text2"/>
          <w:sz w:val="28"/>
          <w:szCs w:val="28"/>
        </w:rPr>
        <w:t xml:space="preserve">Votre </w:t>
      </w:r>
      <w:r w:rsidRPr="00A45A14">
        <w:rPr>
          <w:rFonts w:ascii="Maiandra GD" w:hAnsi="Maiandra GD"/>
          <w:color w:val="44546A" w:themeColor="text2"/>
          <w:sz w:val="28"/>
          <w:szCs w:val="28"/>
        </w:rPr>
        <w:t>rôle dans les consultations organisées par le Gouvernement avant l'examen</w:t>
      </w:r>
      <w:r w:rsidR="00831187">
        <w:rPr>
          <w:rFonts w:ascii="Maiandra GD" w:hAnsi="Maiandra GD"/>
          <w:color w:val="44546A" w:themeColor="text2"/>
          <w:sz w:val="28"/>
          <w:szCs w:val="28"/>
        </w:rPr>
        <w:t>.</w:t>
      </w:r>
      <w:r w:rsidRPr="00A45A14">
        <w:rPr>
          <w:rFonts w:ascii="Maiandra GD" w:hAnsi="Maiandra GD"/>
          <w:color w:val="363636"/>
          <w:sz w:val="28"/>
          <w:szCs w:val="28"/>
        </w:rPr>
        <w:t xml:space="preserve">  </w:t>
      </w:r>
    </w:p>
    <w:p w14:paraId="4ED08DDE" w14:textId="77777777" w:rsidR="00831187" w:rsidRPr="00831187" w:rsidRDefault="00831187" w:rsidP="00831187">
      <w:pPr>
        <w:pStyle w:val="Default0"/>
        <w:spacing w:after="49"/>
        <w:ind w:left="284" w:hanging="284"/>
        <w:jc w:val="both"/>
        <w:rPr>
          <w:rFonts w:ascii="Maiandra GD" w:hAnsi="Maiandra GD"/>
          <w:color w:val="363636"/>
          <w:sz w:val="10"/>
          <w:szCs w:val="28"/>
        </w:rPr>
      </w:pPr>
    </w:p>
    <w:p w14:paraId="4ED08DDF" w14:textId="77777777" w:rsidR="00911964" w:rsidRPr="00A45A14" w:rsidRDefault="00911964" w:rsidP="00911964">
      <w:pPr>
        <w:pStyle w:val="Default0"/>
        <w:spacing w:after="49"/>
        <w:jc w:val="both"/>
        <w:rPr>
          <w:rFonts w:ascii="Maiandra GD" w:hAnsi="Maiandra GD"/>
          <w:color w:val="363636"/>
          <w:sz w:val="28"/>
          <w:szCs w:val="28"/>
        </w:rPr>
      </w:pPr>
      <w:r w:rsidRPr="00A45A14">
        <w:rPr>
          <w:rFonts w:ascii="Maiandra GD" w:hAnsi="Maiandra GD"/>
          <w:color w:val="auto"/>
          <w:sz w:val="28"/>
          <w:szCs w:val="28"/>
        </w:rPr>
        <w:t>Jusqu’au quatrième cycle de l’EPU, le Gouvernement n’a jamais consulté la CNDH avant l’examen ; néanmoins le Comité interinstitutionnel a toujours associé la CNDH aux travaux d’adoption du rapport du Gouvernement avant l’examen.</w:t>
      </w:r>
    </w:p>
    <w:p w14:paraId="4ED08DE0" w14:textId="77777777" w:rsidR="00911964" w:rsidRPr="00831187" w:rsidRDefault="00911964" w:rsidP="00911964">
      <w:pPr>
        <w:pStyle w:val="Default0"/>
        <w:spacing w:after="49"/>
        <w:jc w:val="both"/>
        <w:rPr>
          <w:rFonts w:ascii="Maiandra GD" w:hAnsi="Maiandra GD"/>
          <w:color w:val="363636"/>
          <w:sz w:val="2"/>
          <w:szCs w:val="28"/>
        </w:rPr>
      </w:pPr>
    </w:p>
    <w:p w14:paraId="4ED08DE1" w14:textId="77777777" w:rsidR="00911964" w:rsidRPr="00831187" w:rsidRDefault="00911964" w:rsidP="00911964">
      <w:pPr>
        <w:pStyle w:val="Default0"/>
        <w:spacing w:after="49"/>
        <w:jc w:val="both"/>
        <w:rPr>
          <w:rFonts w:ascii="Maiandra GD" w:hAnsi="Maiandra GD"/>
          <w:color w:val="363636"/>
          <w:sz w:val="4"/>
          <w:szCs w:val="28"/>
        </w:rPr>
      </w:pPr>
    </w:p>
    <w:p w14:paraId="4ED08DE2" w14:textId="77777777" w:rsidR="00911964" w:rsidRPr="00A45A14" w:rsidRDefault="00911964" w:rsidP="00831187">
      <w:pPr>
        <w:pStyle w:val="Default0"/>
        <w:spacing w:after="49"/>
        <w:ind w:left="142" w:hanging="142"/>
        <w:jc w:val="both"/>
        <w:rPr>
          <w:rFonts w:ascii="Maiandra GD" w:hAnsi="Maiandra GD"/>
          <w:color w:val="363636"/>
          <w:sz w:val="28"/>
          <w:szCs w:val="28"/>
        </w:rPr>
      </w:pPr>
      <w:r w:rsidRPr="00A45A14">
        <w:rPr>
          <w:rFonts w:ascii="Maiandra GD" w:hAnsi="Maiandra GD"/>
          <w:color w:val="44546A" w:themeColor="text2"/>
          <w:sz w:val="28"/>
          <w:szCs w:val="28"/>
        </w:rPr>
        <w:t>-</w:t>
      </w:r>
      <w:r w:rsidR="00831187">
        <w:rPr>
          <w:rFonts w:ascii="Maiandra GD" w:hAnsi="Maiandra GD"/>
          <w:color w:val="44546A" w:themeColor="text2"/>
          <w:sz w:val="28"/>
          <w:szCs w:val="28"/>
        </w:rPr>
        <w:t xml:space="preserve"> </w:t>
      </w:r>
      <w:r w:rsidR="00062231" w:rsidRPr="00A45A14">
        <w:rPr>
          <w:rFonts w:ascii="Maiandra GD" w:hAnsi="Maiandra GD"/>
          <w:color w:val="44546A" w:themeColor="text2"/>
          <w:sz w:val="28"/>
          <w:szCs w:val="28"/>
        </w:rPr>
        <w:t xml:space="preserve">Vos </w:t>
      </w:r>
      <w:r w:rsidRPr="00A45A14">
        <w:rPr>
          <w:rFonts w:ascii="Maiandra GD" w:hAnsi="Maiandra GD"/>
          <w:color w:val="44546A" w:themeColor="text2"/>
          <w:sz w:val="28"/>
          <w:szCs w:val="28"/>
        </w:rPr>
        <w:t xml:space="preserve">contributions écrites au résumé des informations fournies par les parties prenantes (processus de rédaction, structure, contenu) </w:t>
      </w:r>
    </w:p>
    <w:p w14:paraId="4ED08DE3" w14:textId="77777777" w:rsidR="00911964" w:rsidRDefault="00911964" w:rsidP="00831187">
      <w:pPr>
        <w:pStyle w:val="Default0"/>
        <w:spacing w:after="49"/>
        <w:ind w:left="142"/>
        <w:jc w:val="both"/>
        <w:rPr>
          <w:rFonts w:ascii="Maiandra GD" w:hAnsi="Maiandra GD"/>
          <w:color w:val="auto"/>
          <w:sz w:val="28"/>
          <w:szCs w:val="28"/>
        </w:rPr>
      </w:pPr>
      <w:r w:rsidRPr="00A45A14">
        <w:rPr>
          <w:rFonts w:ascii="Maiandra GD" w:hAnsi="Maiandra GD"/>
          <w:color w:val="auto"/>
          <w:sz w:val="28"/>
          <w:szCs w:val="28"/>
        </w:rPr>
        <w:t>oui, la CNDH a contribué au résumé des informations fournies par les parties prenantes en soumettant les documents suivant :</w:t>
      </w:r>
    </w:p>
    <w:p w14:paraId="4ED08DE4" w14:textId="77777777" w:rsidR="00831187" w:rsidRPr="00831187" w:rsidRDefault="00831187" w:rsidP="00831187">
      <w:pPr>
        <w:pStyle w:val="Default0"/>
        <w:spacing w:after="49"/>
        <w:jc w:val="both"/>
        <w:rPr>
          <w:rFonts w:ascii="Maiandra GD" w:hAnsi="Maiandra GD"/>
          <w:color w:val="363636"/>
          <w:sz w:val="10"/>
          <w:szCs w:val="28"/>
        </w:rPr>
      </w:pPr>
    </w:p>
    <w:p w14:paraId="4ED08DE5" w14:textId="77777777" w:rsidR="00911964" w:rsidRDefault="00911964" w:rsidP="00911964">
      <w:pPr>
        <w:pStyle w:val="Default0"/>
        <w:spacing w:after="49"/>
        <w:ind w:left="142" w:hanging="142"/>
        <w:jc w:val="both"/>
        <w:rPr>
          <w:rFonts w:ascii="Maiandra GD" w:hAnsi="Maiandra GD"/>
          <w:color w:val="auto"/>
          <w:sz w:val="28"/>
          <w:szCs w:val="28"/>
        </w:rPr>
      </w:pPr>
      <w:r w:rsidRPr="00A45A14">
        <w:rPr>
          <w:rFonts w:ascii="Maiandra GD" w:hAnsi="Maiandra GD"/>
          <w:color w:val="auto"/>
          <w:sz w:val="28"/>
          <w:szCs w:val="28"/>
        </w:rPr>
        <w:t xml:space="preserve">- </w:t>
      </w:r>
      <w:r w:rsidR="00831187" w:rsidRPr="00A45A14">
        <w:rPr>
          <w:rFonts w:ascii="Maiandra GD" w:hAnsi="Maiandra GD"/>
          <w:color w:val="auto"/>
          <w:sz w:val="28"/>
          <w:szCs w:val="28"/>
        </w:rPr>
        <w:t xml:space="preserve">Le </w:t>
      </w:r>
      <w:r w:rsidRPr="00A45A14">
        <w:rPr>
          <w:rFonts w:ascii="Maiandra GD" w:hAnsi="Maiandra GD"/>
          <w:color w:val="auto"/>
          <w:sz w:val="28"/>
          <w:szCs w:val="28"/>
        </w:rPr>
        <w:t>rapport global à mi-parcours de la CNDH pour l’EPU soumis à la date du 25 Mars 2024</w:t>
      </w:r>
      <w:r>
        <w:rPr>
          <w:rFonts w:ascii="Maiandra GD" w:hAnsi="Maiandra GD"/>
          <w:color w:val="auto"/>
          <w:sz w:val="28"/>
          <w:szCs w:val="28"/>
        </w:rPr>
        <w:t> ;</w:t>
      </w:r>
    </w:p>
    <w:p w14:paraId="4ED08DE6" w14:textId="77777777" w:rsidR="00831187" w:rsidRPr="00831187" w:rsidRDefault="00831187" w:rsidP="00911964">
      <w:pPr>
        <w:pStyle w:val="Default0"/>
        <w:spacing w:after="49"/>
        <w:ind w:left="142" w:hanging="142"/>
        <w:jc w:val="both"/>
        <w:rPr>
          <w:rFonts w:ascii="Maiandra GD" w:hAnsi="Maiandra GD"/>
          <w:color w:val="363636"/>
          <w:sz w:val="8"/>
          <w:szCs w:val="28"/>
        </w:rPr>
      </w:pPr>
    </w:p>
    <w:p w14:paraId="4ED08DE7" w14:textId="77777777" w:rsidR="00911964" w:rsidRPr="00A45A14" w:rsidRDefault="00911964" w:rsidP="00911964">
      <w:pPr>
        <w:pStyle w:val="Default0"/>
        <w:numPr>
          <w:ilvl w:val="1"/>
          <w:numId w:val="43"/>
        </w:numPr>
        <w:spacing w:after="49"/>
        <w:ind w:hanging="360"/>
        <w:jc w:val="both"/>
        <w:rPr>
          <w:rFonts w:ascii="Maiandra GD" w:hAnsi="Maiandra GD"/>
          <w:color w:val="363636"/>
          <w:sz w:val="28"/>
          <w:szCs w:val="28"/>
        </w:rPr>
      </w:pPr>
      <w:r w:rsidRPr="00A45A14">
        <w:rPr>
          <w:rFonts w:ascii="Maiandra GD" w:hAnsi="Maiandra GD"/>
          <w:color w:val="auto"/>
          <w:sz w:val="28"/>
          <w:szCs w:val="28"/>
        </w:rPr>
        <w:t xml:space="preserve">- </w:t>
      </w:r>
      <w:r w:rsidR="00831187" w:rsidRPr="00A45A14">
        <w:rPr>
          <w:rFonts w:ascii="Maiandra GD" w:hAnsi="Maiandra GD"/>
          <w:color w:val="auto"/>
          <w:sz w:val="28"/>
          <w:szCs w:val="28"/>
        </w:rPr>
        <w:t xml:space="preserve">Le </w:t>
      </w:r>
      <w:r w:rsidRPr="00A45A14">
        <w:rPr>
          <w:rFonts w:ascii="Maiandra GD" w:hAnsi="Maiandra GD"/>
          <w:color w:val="auto"/>
          <w:sz w:val="28"/>
          <w:szCs w:val="28"/>
        </w:rPr>
        <w:t>rapport alternatif de la CNDH soumis à la date du 1</w:t>
      </w:r>
      <w:r w:rsidRPr="00A45A14">
        <w:rPr>
          <w:rFonts w:ascii="Maiandra GD" w:hAnsi="Maiandra GD"/>
          <w:color w:val="auto"/>
          <w:sz w:val="28"/>
          <w:szCs w:val="28"/>
          <w:vertAlign w:val="superscript"/>
        </w:rPr>
        <w:t>er</w:t>
      </w:r>
      <w:r w:rsidRPr="00A45A14">
        <w:rPr>
          <w:rFonts w:ascii="Maiandra GD" w:hAnsi="Maiandra GD"/>
          <w:color w:val="auto"/>
          <w:sz w:val="28"/>
          <w:szCs w:val="28"/>
        </w:rPr>
        <w:t xml:space="preserve"> Avril 2024</w:t>
      </w:r>
      <w:r>
        <w:rPr>
          <w:rFonts w:ascii="Maiandra GD" w:hAnsi="Maiandra GD"/>
          <w:color w:val="auto"/>
          <w:sz w:val="28"/>
          <w:szCs w:val="28"/>
        </w:rPr>
        <w:t>.</w:t>
      </w:r>
    </w:p>
    <w:p w14:paraId="4ED08DE8" w14:textId="77777777" w:rsidR="00911964" w:rsidRPr="00911964" w:rsidRDefault="00911964" w:rsidP="00911964">
      <w:pPr>
        <w:pStyle w:val="Default0"/>
        <w:spacing w:after="49"/>
        <w:jc w:val="both"/>
        <w:rPr>
          <w:rFonts w:ascii="Maiandra GD" w:hAnsi="Maiandra GD"/>
          <w:color w:val="363636"/>
          <w:sz w:val="10"/>
          <w:szCs w:val="28"/>
        </w:rPr>
      </w:pPr>
    </w:p>
    <w:p w14:paraId="4ED08DE9" w14:textId="77777777" w:rsidR="00911964" w:rsidRDefault="00911964" w:rsidP="00911964">
      <w:pPr>
        <w:pStyle w:val="Default0"/>
        <w:numPr>
          <w:ilvl w:val="1"/>
          <w:numId w:val="43"/>
        </w:numPr>
        <w:ind w:hanging="360"/>
        <w:jc w:val="both"/>
        <w:rPr>
          <w:rFonts w:ascii="Maiandra GD" w:hAnsi="Maiandra GD"/>
          <w:color w:val="363636"/>
          <w:sz w:val="28"/>
          <w:szCs w:val="28"/>
        </w:rPr>
      </w:pPr>
      <w:r w:rsidRPr="00A45A14">
        <w:rPr>
          <w:rFonts w:ascii="Maiandra GD" w:hAnsi="Maiandra GD"/>
          <w:color w:val="363636"/>
          <w:sz w:val="28"/>
          <w:szCs w:val="28"/>
        </w:rPr>
        <w:t>-</w:t>
      </w:r>
      <w:r w:rsidR="00831187">
        <w:rPr>
          <w:rFonts w:ascii="Maiandra GD" w:hAnsi="Maiandra GD"/>
          <w:color w:val="363636"/>
          <w:sz w:val="28"/>
          <w:szCs w:val="28"/>
        </w:rPr>
        <w:t xml:space="preserve"> </w:t>
      </w:r>
      <w:r w:rsidR="00831187" w:rsidRPr="00A45A14">
        <w:rPr>
          <w:rFonts w:ascii="Maiandra GD" w:hAnsi="Maiandra GD"/>
          <w:color w:val="44546A" w:themeColor="text2"/>
          <w:sz w:val="28"/>
          <w:szCs w:val="28"/>
        </w:rPr>
        <w:t xml:space="preserve">La </w:t>
      </w:r>
      <w:r w:rsidRPr="00A45A14">
        <w:rPr>
          <w:rFonts w:ascii="Maiandra GD" w:hAnsi="Maiandra GD"/>
          <w:color w:val="44546A" w:themeColor="text2"/>
          <w:sz w:val="28"/>
          <w:szCs w:val="28"/>
        </w:rPr>
        <w:t>participation aux adoptions</w:t>
      </w:r>
    </w:p>
    <w:p w14:paraId="4ED08DEA" w14:textId="77777777" w:rsidR="00911964" w:rsidRPr="00911964" w:rsidRDefault="00911964" w:rsidP="00911964">
      <w:pPr>
        <w:pStyle w:val="ListParagraph"/>
        <w:rPr>
          <w:rFonts w:ascii="Maiandra GD" w:hAnsi="Maiandra GD"/>
          <w:color w:val="363636"/>
          <w:sz w:val="10"/>
          <w:szCs w:val="28"/>
        </w:rPr>
      </w:pPr>
    </w:p>
    <w:p w14:paraId="4ED08DEB" w14:textId="77777777" w:rsidR="00911964" w:rsidRPr="00911964" w:rsidRDefault="00911964" w:rsidP="00911964">
      <w:pPr>
        <w:pStyle w:val="Default0"/>
        <w:jc w:val="both"/>
        <w:rPr>
          <w:rFonts w:ascii="Maiandra GD" w:hAnsi="Maiandra GD"/>
          <w:color w:val="363636"/>
          <w:sz w:val="2"/>
          <w:szCs w:val="28"/>
        </w:rPr>
      </w:pPr>
      <w:r w:rsidRPr="00A45A14">
        <w:rPr>
          <w:rFonts w:ascii="Maiandra GD" w:hAnsi="Maiandra GD"/>
          <w:color w:val="363636"/>
          <w:sz w:val="28"/>
          <w:szCs w:val="28"/>
        </w:rPr>
        <w:t xml:space="preserve"> </w:t>
      </w:r>
    </w:p>
    <w:p w14:paraId="4ED08DEC" w14:textId="77777777" w:rsidR="00911964" w:rsidRDefault="00911964" w:rsidP="00911964">
      <w:pPr>
        <w:pStyle w:val="Default0"/>
        <w:jc w:val="both"/>
        <w:rPr>
          <w:rFonts w:ascii="Maiandra GD" w:hAnsi="Maiandra GD"/>
          <w:sz w:val="28"/>
          <w:szCs w:val="28"/>
        </w:rPr>
      </w:pPr>
      <w:r w:rsidRPr="00A45A14">
        <w:rPr>
          <w:rFonts w:ascii="Maiandra GD" w:hAnsi="Maiandra GD"/>
          <w:sz w:val="28"/>
          <w:szCs w:val="28"/>
        </w:rPr>
        <w:t>La CNDH a pris part aux deux derniers cycles de l’EPU sur la RDC, de 2019 et 2024.</w:t>
      </w:r>
    </w:p>
    <w:p w14:paraId="4ED08DED" w14:textId="77777777" w:rsidR="00831187" w:rsidRPr="00A45A14" w:rsidRDefault="00831187" w:rsidP="00911964">
      <w:pPr>
        <w:pStyle w:val="Default0"/>
        <w:jc w:val="both"/>
        <w:rPr>
          <w:rFonts w:ascii="Maiandra GD" w:hAnsi="Maiandra GD"/>
          <w:color w:val="363636"/>
          <w:sz w:val="28"/>
          <w:szCs w:val="28"/>
        </w:rPr>
      </w:pPr>
    </w:p>
    <w:p w14:paraId="4ED08DEE" w14:textId="77777777" w:rsidR="00911964" w:rsidRPr="00A45A14" w:rsidRDefault="00911964" w:rsidP="00911964">
      <w:pPr>
        <w:pStyle w:val="Default0"/>
        <w:jc w:val="both"/>
        <w:rPr>
          <w:rFonts w:ascii="Maiandra GD" w:hAnsi="Maiandra GD"/>
          <w:color w:val="363636"/>
          <w:sz w:val="28"/>
          <w:szCs w:val="28"/>
        </w:rPr>
      </w:pPr>
      <w:r w:rsidRPr="00A45A14">
        <w:rPr>
          <w:rFonts w:ascii="Maiandra GD" w:hAnsi="Maiandra GD"/>
          <w:color w:val="363636"/>
          <w:sz w:val="28"/>
          <w:szCs w:val="28"/>
        </w:rPr>
        <w:t>Elle était présente  pendant l’examen de la RDC et à la séance d’adoption des recommandations</w:t>
      </w:r>
    </w:p>
    <w:p w14:paraId="4ED08DEF" w14:textId="77777777" w:rsidR="00911964" w:rsidRPr="00A45A14" w:rsidRDefault="00911964" w:rsidP="00911964">
      <w:pPr>
        <w:pStyle w:val="Default0"/>
        <w:numPr>
          <w:ilvl w:val="1"/>
          <w:numId w:val="43"/>
        </w:numPr>
        <w:ind w:hanging="360"/>
        <w:jc w:val="both"/>
        <w:rPr>
          <w:rFonts w:ascii="Maiandra GD" w:hAnsi="Maiandra GD"/>
          <w:color w:val="363636"/>
          <w:sz w:val="28"/>
          <w:szCs w:val="28"/>
        </w:rPr>
      </w:pPr>
    </w:p>
    <w:p w14:paraId="4ED08DF0" w14:textId="77777777" w:rsidR="00911964" w:rsidRPr="00A45A14" w:rsidRDefault="00911964" w:rsidP="00911964">
      <w:pPr>
        <w:pStyle w:val="Default0"/>
        <w:numPr>
          <w:ilvl w:val="0"/>
          <w:numId w:val="43"/>
        </w:numPr>
        <w:ind w:left="284" w:hanging="284"/>
        <w:jc w:val="both"/>
        <w:rPr>
          <w:rFonts w:ascii="Maiandra GD" w:hAnsi="Maiandra GD"/>
          <w:color w:val="363636"/>
          <w:sz w:val="28"/>
          <w:szCs w:val="28"/>
        </w:rPr>
      </w:pPr>
      <w:r w:rsidRPr="00A45A14">
        <w:rPr>
          <w:rFonts w:ascii="Maiandra GD" w:hAnsi="Maiandra GD"/>
          <w:color w:val="44546A" w:themeColor="text2"/>
          <w:sz w:val="28"/>
          <w:szCs w:val="28"/>
        </w:rPr>
        <w:lastRenderedPageBreak/>
        <w:t>Pour le 5ème cycle (2027-2032), des innovations qui pourraient être introduites en pratique concernant l'engagement des INDH à toutes les étapes (par exemple : les consultations nationales avec le Gouvernement et les autres parties prenantes, des standards pour les soumissions des INDH, les rapports à mi-parcours, les modalités de suivi et le partage des connaissances)</w:t>
      </w:r>
      <w:r w:rsidRPr="00A45A14">
        <w:rPr>
          <w:rFonts w:ascii="Maiandra GD" w:hAnsi="Maiandra GD"/>
          <w:color w:val="363636"/>
          <w:sz w:val="28"/>
          <w:szCs w:val="28"/>
        </w:rPr>
        <w:t>.</w:t>
      </w:r>
    </w:p>
    <w:p w14:paraId="4ED08DF1" w14:textId="77777777" w:rsidR="00911964" w:rsidRPr="00A45A14" w:rsidRDefault="00911964" w:rsidP="00911964">
      <w:pPr>
        <w:pStyle w:val="Default0"/>
        <w:numPr>
          <w:ilvl w:val="1"/>
          <w:numId w:val="43"/>
        </w:numPr>
        <w:ind w:hanging="360"/>
        <w:jc w:val="both"/>
        <w:rPr>
          <w:rFonts w:ascii="Maiandra GD" w:hAnsi="Maiandra GD"/>
          <w:color w:val="363636"/>
          <w:sz w:val="28"/>
          <w:szCs w:val="28"/>
        </w:rPr>
      </w:pPr>
      <w:r w:rsidRPr="00A45A14">
        <w:rPr>
          <w:rFonts w:ascii="Maiandra GD" w:hAnsi="Maiandra GD"/>
          <w:color w:val="363636"/>
          <w:sz w:val="28"/>
          <w:szCs w:val="28"/>
        </w:rPr>
        <w:t xml:space="preserve"> </w:t>
      </w:r>
    </w:p>
    <w:p w14:paraId="4ED08DF2" w14:textId="77777777" w:rsidR="00911964" w:rsidRPr="00A45A14" w:rsidRDefault="00911964" w:rsidP="00911964">
      <w:pPr>
        <w:pStyle w:val="ListParagraph"/>
        <w:numPr>
          <w:ilvl w:val="0"/>
          <w:numId w:val="45"/>
        </w:numPr>
        <w:spacing w:after="200" w:line="240" w:lineRule="auto"/>
        <w:ind w:left="284" w:hanging="284"/>
        <w:jc w:val="both"/>
        <w:rPr>
          <w:rFonts w:ascii="Maiandra GD" w:hAnsi="Maiandra GD" w:cs="Times New Roman"/>
          <w:sz w:val="28"/>
          <w:szCs w:val="28"/>
        </w:rPr>
      </w:pPr>
      <w:r w:rsidRPr="00A45A14">
        <w:rPr>
          <w:rFonts w:ascii="Maiandra GD" w:hAnsi="Maiandra GD" w:cs="Times New Roman"/>
          <w:sz w:val="28"/>
          <w:szCs w:val="28"/>
        </w:rPr>
        <w:t>Au niveau des consultations, programmer des rencontres semestrielles avec le Gouvernement et les autres parties prenantes ;</w:t>
      </w:r>
    </w:p>
    <w:p w14:paraId="4ED08DF3" w14:textId="77777777" w:rsidR="00911964" w:rsidRPr="00A45A14" w:rsidRDefault="00911964" w:rsidP="00911964">
      <w:pPr>
        <w:pStyle w:val="ListParagraph"/>
        <w:numPr>
          <w:ilvl w:val="0"/>
          <w:numId w:val="45"/>
        </w:numPr>
        <w:spacing w:after="200" w:line="240" w:lineRule="auto"/>
        <w:ind w:left="284" w:hanging="284"/>
        <w:jc w:val="both"/>
        <w:rPr>
          <w:rFonts w:ascii="Maiandra GD" w:hAnsi="Maiandra GD" w:cs="Times New Roman"/>
          <w:sz w:val="28"/>
          <w:szCs w:val="28"/>
        </w:rPr>
      </w:pPr>
      <w:r w:rsidRPr="00A45A14">
        <w:rPr>
          <w:rFonts w:ascii="Maiandra GD" w:hAnsi="Maiandra GD" w:cs="Times New Roman"/>
          <w:sz w:val="28"/>
          <w:szCs w:val="28"/>
        </w:rPr>
        <w:t>Solliciter les représentations diplomat</w:t>
      </w:r>
      <w:r w:rsidR="00E341D1">
        <w:rPr>
          <w:rFonts w:ascii="Maiandra GD" w:hAnsi="Maiandra GD" w:cs="Times New Roman"/>
          <w:sz w:val="28"/>
          <w:szCs w:val="28"/>
        </w:rPr>
        <w:t>iques des Etats qui ont formulé</w:t>
      </w:r>
      <w:r w:rsidRPr="00A45A14">
        <w:rPr>
          <w:rFonts w:ascii="Maiandra GD" w:hAnsi="Maiandra GD" w:cs="Times New Roman"/>
          <w:sz w:val="28"/>
          <w:szCs w:val="28"/>
        </w:rPr>
        <w:t xml:space="preserve"> des recommandations en vue d’appuyer la RDC dans la mise en œuvre desdites recommandations.</w:t>
      </w:r>
    </w:p>
    <w:p w14:paraId="4ED08DF4" w14:textId="77777777" w:rsidR="00911964" w:rsidRPr="00A45A14" w:rsidRDefault="00911964" w:rsidP="00911964">
      <w:pPr>
        <w:jc w:val="both"/>
        <w:rPr>
          <w:rFonts w:ascii="Maiandra GD" w:hAnsi="Maiandra GD"/>
          <w:sz w:val="28"/>
          <w:szCs w:val="28"/>
        </w:rPr>
      </w:pPr>
    </w:p>
    <w:p w14:paraId="4ED08DF5" w14:textId="77777777" w:rsidR="00911964" w:rsidRDefault="00911964" w:rsidP="00831187">
      <w:pPr>
        <w:ind w:firstLine="5387"/>
        <w:jc w:val="center"/>
        <w:rPr>
          <w:rFonts w:ascii="Maiandra GD" w:hAnsi="Maiandra GD"/>
          <w:sz w:val="28"/>
          <w:szCs w:val="28"/>
        </w:rPr>
      </w:pPr>
      <w:r w:rsidRPr="00A45A14">
        <w:rPr>
          <w:rFonts w:ascii="Maiandra GD" w:hAnsi="Maiandra GD"/>
          <w:sz w:val="28"/>
          <w:szCs w:val="28"/>
        </w:rPr>
        <w:t>Fait à Kinshasa, le 16 février 2026</w:t>
      </w:r>
    </w:p>
    <w:p w14:paraId="4ED08DF6" w14:textId="77777777" w:rsidR="00831187" w:rsidRDefault="00831187" w:rsidP="00831187">
      <w:pPr>
        <w:ind w:firstLine="5387"/>
        <w:jc w:val="center"/>
        <w:rPr>
          <w:rFonts w:ascii="Maiandra GD" w:hAnsi="Maiandra GD"/>
          <w:sz w:val="28"/>
          <w:szCs w:val="28"/>
        </w:rPr>
      </w:pPr>
    </w:p>
    <w:p w14:paraId="4ED08DF7" w14:textId="77777777" w:rsidR="00831187" w:rsidRPr="00A45A14" w:rsidRDefault="00831187" w:rsidP="00831187">
      <w:pPr>
        <w:ind w:firstLine="5387"/>
        <w:jc w:val="center"/>
        <w:rPr>
          <w:rFonts w:ascii="Maiandra GD" w:hAnsi="Maiandra GD"/>
          <w:sz w:val="28"/>
          <w:szCs w:val="28"/>
        </w:rPr>
      </w:pPr>
    </w:p>
    <w:p w14:paraId="4ED08DF8" w14:textId="77777777" w:rsidR="00911964" w:rsidRDefault="00911964" w:rsidP="00831187">
      <w:pPr>
        <w:ind w:firstLine="5387"/>
        <w:jc w:val="center"/>
        <w:rPr>
          <w:rFonts w:ascii="Maiandra GD" w:hAnsi="Maiandra GD"/>
          <w:sz w:val="28"/>
          <w:szCs w:val="28"/>
        </w:rPr>
      </w:pPr>
      <w:r w:rsidRPr="00A45A14">
        <w:rPr>
          <w:rFonts w:ascii="Maiandra GD" w:hAnsi="Maiandra GD"/>
          <w:sz w:val="28"/>
          <w:szCs w:val="28"/>
        </w:rPr>
        <w:t>Paul NSAPU MUKULU</w:t>
      </w:r>
    </w:p>
    <w:p w14:paraId="4ED08DF9" w14:textId="77777777" w:rsidR="00831187" w:rsidRPr="00831187" w:rsidRDefault="00831187" w:rsidP="00831187">
      <w:pPr>
        <w:ind w:firstLine="5387"/>
        <w:jc w:val="center"/>
        <w:rPr>
          <w:rFonts w:ascii="Maiandra GD" w:hAnsi="Maiandra GD"/>
          <w:sz w:val="18"/>
          <w:szCs w:val="28"/>
        </w:rPr>
      </w:pPr>
    </w:p>
    <w:p w14:paraId="4ED08DFA" w14:textId="77777777" w:rsidR="00911964" w:rsidRPr="00A45A14" w:rsidRDefault="00911964" w:rsidP="00831187">
      <w:pPr>
        <w:ind w:firstLine="5387"/>
        <w:jc w:val="center"/>
        <w:rPr>
          <w:rFonts w:ascii="Maiandra GD" w:hAnsi="Maiandra GD"/>
          <w:sz w:val="28"/>
          <w:szCs w:val="28"/>
        </w:rPr>
      </w:pPr>
      <w:r w:rsidRPr="00A45A14">
        <w:rPr>
          <w:rFonts w:ascii="Maiandra GD" w:hAnsi="Maiandra GD"/>
          <w:sz w:val="28"/>
          <w:szCs w:val="28"/>
        </w:rPr>
        <w:t>Président de la CNDH-RDC</w:t>
      </w:r>
    </w:p>
    <w:p w14:paraId="4ED08DFB" w14:textId="77777777" w:rsidR="00DD1391" w:rsidRPr="006D7E73" w:rsidRDefault="00DD1391" w:rsidP="00A96D3E">
      <w:pPr>
        <w:pStyle w:val="NormalWeb"/>
        <w:ind w:firstLine="4253"/>
        <w:jc w:val="center"/>
        <w:rPr>
          <w:rFonts w:ascii="Maiandra GD" w:eastAsiaTheme="minorHAnsi" w:hAnsi="Maiandra GD" w:cstheme="minorBidi"/>
          <w:b/>
          <w:lang w:val="fr-FR"/>
        </w:rPr>
      </w:pPr>
    </w:p>
    <w:p w14:paraId="4ED08DFC" w14:textId="77777777" w:rsidR="00775B53" w:rsidRDefault="00775B53" w:rsidP="006F1967">
      <w:pPr>
        <w:rPr>
          <w:rFonts w:ascii="Edwardian Script ITC" w:eastAsia="Calibri" w:hAnsi="Edwardian Script ITC"/>
          <w:color w:val="00B0F0"/>
          <w:sz w:val="44"/>
        </w:rPr>
      </w:pPr>
    </w:p>
    <w:p w14:paraId="4ED08DFD" w14:textId="77777777" w:rsidR="00775B53" w:rsidRPr="00593ECD" w:rsidRDefault="00775B53" w:rsidP="006F1967">
      <w:pPr>
        <w:rPr>
          <w:b/>
          <w:szCs w:val="28"/>
        </w:rPr>
      </w:pPr>
    </w:p>
    <w:sectPr w:rsidR="00775B53" w:rsidRPr="00593ECD" w:rsidSect="00697430">
      <w:headerReference w:type="default" r:id="rId9"/>
      <w:footerReference w:type="default" r:id="rId10"/>
      <w:headerReference w:type="first" r:id="rId11"/>
      <w:footerReference w:type="first" r:id="rId12"/>
      <w:pgSz w:w="11906" w:h="16838"/>
      <w:pgMar w:top="1417" w:right="1417" w:bottom="1417" w:left="993" w:header="708" w:footer="40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3FCF0" w14:textId="77777777" w:rsidR="00723B49" w:rsidRDefault="00723B49">
      <w:r>
        <w:separator/>
      </w:r>
    </w:p>
  </w:endnote>
  <w:endnote w:type="continuationSeparator" w:id="0">
    <w:p w14:paraId="53C323A6" w14:textId="77777777" w:rsidR="00723B49" w:rsidRDefault="00723B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iandra GD">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gency FB">
    <w:charset w:val="00"/>
    <w:family w:val="swiss"/>
    <w:pitch w:val="variable"/>
    <w:sig w:usb0="00000003" w:usb1="00000000" w:usb2="00000000" w:usb3="00000000" w:csb0="00000001" w:csb1="00000000"/>
  </w:font>
  <w:font w:name="Aharoni">
    <w:charset w:val="B1"/>
    <w:family w:val="auto"/>
    <w:pitch w:val="variable"/>
    <w:sig w:usb0="00000803" w:usb1="00000000" w:usb2="00000000" w:usb3="00000000" w:csb0="00000021" w:csb1="00000000"/>
  </w:font>
  <w:font w:name="Britannic Bold">
    <w:charset w:val="00"/>
    <w:family w:val="swiss"/>
    <w:pitch w:val="variable"/>
    <w:sig w:usb0="00000003" w:usb1="00000000" w:usb2="00000000" w:usb3="00000000" w:csb0="00000001" w:csb1="00000000"/>
  </w:font>
  <w:font w:name="Edwardian Script ITC">
    <w:charset w:val="00"/>
    <w:family w:val="script"/>
    <w:pitch w:val="variable"/>
    <w:sig w:usb0="00000003"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08E06" w14:textId="77777777" w:rsidR="00697430" w:rsidRDefault="00697430" w:rsidP="00697430">
    <w:pPr>
      <w:pStyle w:val="Footer"/>
      <w:pBdr>
        <w:top w:val="single" w:sz="4" w:space="1" w:color="auto"/>
      </w:pBdr>
      <w:jc w:val="center"/>
    </w:pPr>
    <w:r>
      <w:t>Siège National : 38, Boulevard du 30 juin, Réf : Arrêt Batetela/Kinshasa-Gombe</w:t>
    </w:r>
  </w:p>
  <w:p w14:paraId="4ED08E07" w14:textId="77777777" w:rsidR="00697430" w:rsidRDefault="00697430" w:rsidP="00697430">
    <w:pPr>
      <w:pStyle w:val="Footer"/>
      <w:jc w:val="center"/>
    </w:pPr>
    <w:r>
      <w:t>Contact : +243 818 988 261/+243 810 444 014</w:t>
    </w:r>
  </w:p>
  <w:p w14:paraId="4ED08E08" w14:textId="77777777" w:rsidR="00697430" w:rsidRPr="00697430" w:rsidRDefault="00697430" w:rsidP="00697430">
    <w:pPr>
      <w:pStyle w:val="Footer"/>
      <w:jc w:val="center"/>
      <w:rPr>
        <w:color w:val="00B0F0"/>
      </w:rPr>
    </w:pPr>
    <w:r>
      <w:t>E-mail </w:t>
    </w:r>
    <w:r w:rsidRPr="0032235C">
      <w:rPr>
        <w:color w:val="00B0F0"/>
      </w:rPr>
      <w:t>:</w:t>
    </w:r>
    <w:r w:rsidRPr="0032235C">
      <w:t xml:space="preserve"> </w:t>
    </w:r>
    <w:r w:rsidRPr="00697430">
      <w:rPr>
        <w:rStyle w:val="Hyperlink"/>
        <w:color w:val="00B0F0"/>
        <w:u w:val="none"/>
      </w:rPr>
      <w:t>cndhrdc2023@gmail.com</w:t>
    </w:r>
    <w:r w:rsidRPr="00DB23D3">
      <w:tab/>
    </w:r>
    <w:r w:rsidRPr="00DB23D3">
      <w:tab/>
      <w:t xml:space="preserve"> Website </w:t>
    </w:r>
    <w:r w:rsidRPr="00DB23D3">
      <w:rPr>
        <w:color w:val="00B0F0"/>
      </w:rPr>
      <w:t xml:space="preserve">: </w:t>
    </w:r>
    <w:r w:rsidRPr="00697430">
      <w:rPr>
        <w:rStyle w:val="Hyperlink"/>
        <w:color w:val="00B0F0"/>
        <w:u w:val="none"/>
      </w:rPr>
      <w:t>www.cndh.cd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08E0A" w14:textId="77777777" w:rsidR="00697430" w:rsidRDefault="00697430" w:rsidP="00697430">
    <w:pPr>
      <w:pStyle w:val="Footer"/>
      <w:pBdr>
        <w:top w:val="single" w:sz="4" w:space="1" w:color="auto"/>
      </w:pBdr>
      <w:jc w:val="center"/>
    </w:pPr>
    <w:r>
      <w:t>Siège National : 38, Boulevard du 30 juin, Réf : Arrêt Batetela/Kinshasa-Gombe</w:t>
    </w:r>
  </w:p>
  <w:p w14:paraId="4ED08E0B" w14:textId="77777777" w:rsidR="00697430" w:rsidRDefault="00697430" w:rsidP="00697430">
    <w:pPr>
      <w:pStyle w:val="Footer"/>
      <w:jc w:val="center"/>
    </w:pPr>
    <w:r>
      <w:t>Contact : +243 818 988 261/+243 810 444 014</w:t>
    </w:r>
  </w:p>
  <w:p w14:paraId="4ED08E0C" w14:textId="77777777" w:rsidR="00697430" w:rsidRPr="00697430" w:rsidRDefault="00697430" w:rsidP="00697430">
    <w:pPr>
      <w:pStyle w:val="Footer"/>
      <w:jc w:val="center"/>
      <w:rPr>
        <w:color w:val="00B0F0"/>
      </w:rPr>
    </w:pPr>
    <w:r>
      <w:t>E-mail </w:t>
    </w:r>
    <w:r w:rsidRPr="0032235C">
      <w:rPr>
        <w:color w:val="00B0F0"/>
      </w:rPr>
      <w:t>:</w:t>
    </w:r>
    <w:r w:rsidRPr="0032235C">
      <w:t xml:space="preserve"> </w:t>
    </w:r>
    <w:r w:rsidRPr="00697430">
      <w:rPr>
        <w:rStyle w:val="Hyperlink"/>
        <w:color w:val="00B0F0"/>
        <w:u w:val="none"/>
      </w:rPr>
      <w:t>cndhrdc2023@gmail.com</w:t>
    </w:r>
    <w:r w:rsidRPr="00DB23D3">
      <w:tab/>
    </w:r>
    <w:r w:rsidRPr="00DB23D3">
      <w:tab/>
      <w:t xml:space="preserve"> Website </w:t>
    </w:r>
    <w:r w:rsidRPr="00DB23D3">
      <w:rPr>
        <w:color w:val="00B0F0"/>
      </w:rPr>
      <w:t xml:space="preserve">: </w:t>
    </w:r>
    <w:r w:rsidRPr="00697430">
      <w:rPr>
        <w:rStyle w:val="Hyperlink"/>
        <w:color w:val="00B0F0"/>
        <w:u w:val="none"/>
      </w:rPr>
      <w:t>www.cndh.cd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1A19F" w14:textId="77777777" w:rsidR="00723B49" w:rsidRDefault="00723B49">
      <w:r>
        <w:separator/>
      </w:r>
    </w:p>
  </w:footnote>
  <w:footnote w:type="continuationSeparator" w:id="0">
    <w:p w14:paraId="53425429" w14:textId="77777777" w:rsidR="00723B49" w:rsidRDefault="00723B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2900689"/>
      <w:docPartObj>
        <w:docPartGallery w:val="Page Numbers (Top of Page)"/>
        <w:docPartUnique/>
      </w:docPartObj>
    </w:sdtPr>
    <w:sdtContent>
      <w:p w14:paraId="4ED08E04" w14:textId="77777777" w:rsidR="002444E2" w:rsidRDefault="002444E2">
        <w:pPr>
          <w:pStyle w:val="Header"/>
          <w:jc w:val="right"/>
        </w:pPr>
        <w:r>
          <w:fldChar w:fldCharType="begin"/>
        </w:r>
        <w:r>
          <w:instrText>PAGE   \* MERGEFORMAT</w:instrText>
        </w:r>
        <w:r>
          <w:fldChar w:fldCharType="separate"/>
        </w:r>
        <w:r w:rsidR="00E341D1">
          <w:rPr>
            <w:noProof/>
          </w:rPr>
          <w:t>2</w:t>
        </w:r>
        <w:r>
          <w:fldChar w:fldCharType="end"/>
        </w:r>
      </w:p>
    </w:sdtContent>
  </w:sdt>
  <w:p w14:paraId="4ED08E05" w14:textId="77777777" w:rsidR="00B2346E" w:rsidRDefault="00697430">
    <w:pPr>
      <w:pStyle w:val="Header"/>
    </w:pPr>
    <w:r w:rsidRPr="00C65750">
      <w:rPr>
        <w:rFonts w:ascii="Calibri" w:eastAsia="Calibri" w:hAnsi="Calibri" w:cs="Times New Roman"/>
        <w:noProof/>
        <w:lang w:eastAsia="fr-FR"/>
      </w:rPr>
      <w:drawing>
        <wp:anchor distT="0" distB="0" distL="114300" distR="114300" simplePos="0" relativeHeight="251661312" behindDoc="1" locked="0" layoutInCell="1" allowOverlap="1" wp14:anchorId="4ED08E0D" wp14:editId="4ED08E0E">
          <wp:simplePos x="0" y="0"/>
          <wp:positionH relativeFrom="page">
            <wp:align>center</wp:align>
          </wp:positionH>
          <wp:positionV relativeFrom="margin">
            <wp:align>center</wp:align>
          </wp:positionV>
          <wp:extent cx="5884779" cy="5184310"/>
          <wp:effectExtent l="0" t="0" r="1905" b="0"/>
          <wp:wrapNone/>
          <wp:docPr id="12" name="Imag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884779" cy="518431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08E09" w14:textId="77777777" w:rsidR="00697430" w:rsidRDefault="00697430">
    <w:pPr>
      <w:pStyle w:val="Header"/>
    </w:pPr>
    <w:r w:rsidRPr="00C65750">
      <w:rPr>
        <w:rFonts w:ascii="Calibri" w:eastAsia="Calibri" w:hAnsi="Calibri" w:cs="Times New Roman"/>
        <w:noProof/>
        <w:lang w:eastAsia="fr-FR"/>
      </w:rPr>
      <w:drawing>
        <wp:anchor distT="0" distB="0" distL="114300" distR="114300" simplePos="0" relativeHeight="251659264" behindDoc="1" locked="0" layoutInCell="1" allowOverlap="1" wp14:anchorId="4ED08E0F" wp14:editId="4ED08E10">
          <wp:simplePos x="0" y="0"/>
          <wp:positionH relativeFrom="margin">
            <wp:align>right</wp:align>
          </wp:positionH>
          <wp:positionV relativeFrom="margin">
            <wp:align>center</wp:align>
          </wp:positionV>
          <wp:extent cx="6029158" cy="5826269"/>
          <wp:effectExtent l="0" t="0" r="0" b="3175"/>
          <wp:wrapNone/>
          <wp:docPr id="16" name="Imag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6029158" cy="5826269"/>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3421E8A"/>
    <w:multiLevelType w:val="hybridMultilevel"/>
    <w:tmpl w:val="5B230C0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47160D"/>
    <w:multiLevelType w:val="multilevel"/>
    <w:tmpl w:val="59BE3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A7014C"/>
    <w:multiLevelType w:val="multilevel"/>
    <w:tmpl w:val="C4A223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627F36"/>
    <w:multiLevelType w:val="multilevel"/>
    <w:tmpl w:val="31BC4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931950"/>
    <w:multiLevelType w:val="multilevel"/>
    <w:tmpl w:val="AF9A4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4D7575A"/>
    <w:multiLevelType w:val="hybridMultilevel"/>
    <w:tmpl w:val="50C88662"/>
    <w:lvl w:ilvl="0" w:tplc="5C3CDD9C">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58E5340"/>
    <w:multiLevelType w:val="multilevel"/>
    <w:tmpl w:val="F830D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5C16070"/>
    <w:multiLevelType w:val="multilevel"/>
    <w:tmpl w:val="061CC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64F454F"/>
    <w:multiLevelType w:val="multilevel"/>
    <w:tmpl w:val="35846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97B6DBB"/>
    <w:multiLevelType w:val="hybridMultilevel"/>
    <w:tmpl w:val="28FC94E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97C7939"/>
    <w:multiLevelType w:val="multilevel"/>
    <w:tmpl w:val="AC4C6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F50153C"/>
    <w:multiLevelType w:val="hybridMultilevel"/>
    <w:tmpl w:val="867472EE"/>
    <w:lvl w:ilvl="0" w:tplc="FF146704">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F9B579C"/>
    <w:multiLevelType w:val="multilevel"/>
    <w:tmpl w:val="8ACAE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AAC6887"/>
    <w:multiLevelType w:val="multilevel"/>
    <w:tmpl w:val="B1523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CD2484E"/>
    <w:multiLevelType w:val="multilevel"/>
    <w:tmpl w:val="2048A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7424C38"/>
    <w:multiLevelType w:val="multilevel"/>
    <w:tmpl w:val="8CF87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A176432"/>
    <w:multiLevelType w:val="multilevel"/>
    <w:tmpl w:val="3E20B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B022809"/>
    <w:multiLevelType w:val="multilevel"/>
    <w:tmpl w:val="43F0D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C9760D2"/>
    <w:multiLevelType w:val="multilevel"/>
    <w:tmpl w:val="3BC8B0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D141D6B"/>
    <w:multiLevelType w:val="multilevel"/>
    <w:tmpl w:val="8D826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56D5126"/>
    <w:multiLevelType w:val="multilevel"/>
    <w:tmpl w:val="EC8E8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5B80047"/>
    <w:multiLevelType w:val="multilevel"/>
    <w:tmpl w:val="8C30A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9FB21CF"/>
    <w:multiLevelType w:val="multilevel"/>
    <w:tmpl w:val="79C4E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C415874"/>
    <w:multiLevelType w:val="hybridMultilevel"/>
    <w:tmpl w:val="C48E0D88"/>
    <w:lvl w:ilvl="0" w:tplc="04090015">
      <w:start w:val="1"/>
      <w:numFmt w:val="upperLetter"/>
      <w:lvlText w:val="%1."/>
      <w:lvlJc w:val="left"/>
      <w:pPr>
        <w:ind w:left="92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C875378"/>
    <w:multiLevelType w:val="multilevel"/>
    <w:tmpl w:val="EAE6F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D692ECD"/>
    <w:multiLevelType w:val="hybridMultilevel"/>
    <w:tmpl w:val="698A6E44"/>
    <w:lvl w:ilvl="0" w:tplc="9AFE6EFC">
      <w:start w:val="81"/>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00C4331"/>
    <w:multiLevelType w:val="multilevel"/>
    <w:tmpl w:val="BD145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64B6593"/>
    <w:multiLevelType w:val="hybridMultilevel"/>
    <w:tmpl w:val="F0662F70"/>
    <w:lvl w:ilvl="0" w:tplc="24BE049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46CF289D"/>
    <w:multiLevelType w:val="hybridMultilevel"/>
    <w:tmpl w:val="8608777E"/>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4C1B7FF6"/>
    <w:multiLevelType w:val="hybridMultilevel"/>
    <w:tmpl w:val="9484EFE0"/>
    <w:lvl w:ilvl="0" w:tplc="88C8FB9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4C4C350A"/>
    <w:multiLevelType w:val="multilevel"/>
    <w:tmpl w:val="F6222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56B2845"/>
    <w:multiLevelType w:val="multilevel"/>
    <w:tmpl w:val="1174C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643009B"/>
    <w:multiLevelType w:val="multilevel"/>
    <w:tmpl w:val="BF84E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29D5CBB"/>
    <w:multiLevelType w:val="hybridMultilevel"/>
    <w:tmpl w:val="451829F6"/>
    <w:lvl w:ilvl="0" w:tplc="564ACE12">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637B2E2D"/>
    <w:multiLevelType w:val="multilevel"/>
    <w:tmpl w:val="4DDC47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44A3C82"/>
    <w:multiLevelType w:val="hybridMultilevel"/>
    <w:tmpl w:val="FD52CE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65151DBF"/>
    <w:multiLevelType w:val="multilevel"/>
    <w:tmpl w:val="BB949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70C1554"/>
    <w:multiLevelType w:val="multilevel"/>
    <w:tmpl w:val="E2406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8C76B5C"/>
    <w:multiLevelType w:val="multilevel"/>
    <w:tmpl w:val="DE564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EAD2799"/>
    <w:multiLevelType w:val="hybridMultilevel"/>
    <w:tmpl w:val="0E3097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73FE1EA2"/>
    <w:multiLevelType w:val="multilevel"/>
    <w:tmpl w:val="E4366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B5A7837"/>
    <w:multiLevelType w:val="multilevel"/>
    <w:tmpl w:val="47F05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E101205"/>
    <w:multiLevelType w:val="multilevel"/>
    <w:tmpl w:val="E55EE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E7F10AC"/>
    <w:multiLevelType w:val="hybridMultilevel"/>
    <w:tmpl w:val="98903F9A"/>
    <w:lvl w:ilvl="0" w:tplc="510E03BA">
      <w:numFmt w:val="bullet"/>
      <w:lvlText w:val="-"/>
      <w:lvlJc w:val="left"/>
      <w:pPr>
        <w:ind w:left="720" w:hanging="360"/>
      </w:pPr>
      <w:rPr>
        <w:rFonts w:ascii="Maiandra GD" w:eastAsiaTheme="minorHAnsi" w:hAnsi="Maiandra GD" w:cstheme="minorBidi"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7F220E21"/>
    <w:multiLevelType w:val="multilevel"/>
    <w:tmpl w:val="6F14D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5377319">
    <w:abstractNumId w:val="25"/>
  </w:num>
  <w:num w:numId="2" w16cid:durableId="1887327275">
    <w:abstractNumId w:val="27"/>
  </w:num>
  <w:num w:numId="3" w16cid:durableId="2111002924">
    <w:abstractNumId w:val="5"/>
  </w:num>
  <w:num w:numId="4" w16cid:durableId="480200784">
    <w:abstractNumId w:val="35"/>
  </w:num>
  <w:num w:numId="5" w16cid:durableId="761295555">
    <w:abstractNumId w:val="29"/>
  </w:num>
  <w:num w:numId="6" w16cid:durableId="1493180690">
    <w:abstractNumId w:val="41"/>
  </w:num>
  <w:num w:numId="7" w16cid:durableId="352611784">
    <w:abstractNumId w:val="4"/>
  </w:num>
  <w:num w:numId="8" w16cid:durableId="1355617108">
    <w:abstractNumId w:val="21"/>
  </w:num>
  <w:num w:numId="9" w16cid:durableId="1950580535">
    <w:abstractNumId w:val="30"/>
  </w:num>
  <w:num w:numId="10" w16cid:durableId="742489444">
    <w:abstractNumId w:val="6"/>
  </w:num>
  <w:num w:numId="11" w16cid:durableId="840122929">
    <w:abstractNumId w:val="16"/>
  </w:num>
  <w:num w:numId="12" w16cid:durableId="590814521">
    <w:abstractNumId w:val="44"/>
  </w:num>
  <w:num w:numId="13" w16cid:durableId="666400608">
    <w:abstractNumId w:val="32"/>
  </w:num>
  <w:num w:numId="14" w16cid:durableId="1422992398">
    <w:abstractNumId w:val="14"/>
  </w:num>
  <w:num w:numId="15" w16cid:durableId="1734503202">
    <w:abstractNumId w:val="8"/>
  </w:num>
  <w:num w:numId="16" w16cid:durableId="1223832952">
    <w:abstractNumId w:val="11"/>
  </w:num>
  <w:num w:numId="17" w16cid:durableId="1890804390">
    <w:abstractNumId w:val="23"/>
  </w:num>
  <w:num w:numId="18" w16cid:durableId="1452048192">
    <w:abstractNumId w:val="28"/>
  </w:num>
  <w:num w:numId="19" w16cid:durableId="213203093">
    <w:abstractNumId w:val="42"/>
  </w:num>
  <w:num w:numId="20" w16cid:durableId="1255019132">
    <w:abstractNumId w:val="2"/>
  </w:num>
  <w:num w:numId="21" w16cid:durableId="312832206">
    <w:abstractNumId w:val="37"/>
  </w:num>
  <w:num w:numId="22" w16cid:durableId="232278677">
    <w:abstractNumId w:val="36"/>
  </w:num>
  <w:num w:numId="23" w16cid:durableId="1016419275">
    <w:abstractNumId w:val="18"/>
  </w:num>
  <w:num w:numId="24" w16cid:durableId="1588802546">
    <w:abstractNumId w:val="38"/>
  </w:num>
  <w:num w:numId="25" w16cid:durableId="512305156">
    <w:abstractNumId w:val="15"/>
  </w:num>
  <w:num w:numId="26" w16cid:durableId="331876125">
    <w:abstractNumId w:val="17"/>
  </w:num>
  <w:num w:numId="27" w16cid:durableId="1654412616">
    <w:abstractNumId w:val="20"/>
  </w:num>
  <w:num w:numId="28" w16cid:durableId="713235213">
    <w:abstractNumId w:val="34"/>
  </w:num>
  <w:num w:numId="29" w16cid:durableId="744182721">
    <w:abstractNumId w:val="10"/>
  </w:num>
  <w:num w:numId="30" w16cid:durableId="309289683">
    <w:abstractNumId w:val="31"/>
  </w:num>
  <w:num w:numId="31" w16cid:durableId="223613682">
    <w:abstractNumId w:val="9"/>
  </w:num>
  <w:num w:numId="32" w16cid:durableId="150030451">
    <w:abstractNumId w:val="43"/>
  </w:num>
  <w:num w:numId="33" w16cid:durableId="1966230625">
    <w:abstractNumId w:val="26"/>
  </w:num>
  <w:num w:numId="34" w16cid:durableId="402680401">
    <w:abstractNumId w:val="1"/>
  </w:num>
  <w:num w:numId="35" w16cid:durableId="303704338">
    <w:abstractNumId w:val="19"/>
  </w:num>
  <w:num w:numId="36" w16cid:durableId="1442408602">
    <w:abstractNumId w:val="3"/>
  </w:num>
  <w:num w:numId="37" w16cid:durableId="204027306">
    <w:abstractNumId w:val="12"/>
  </w:num>
  <w:num w:numId="38" w16cid:durableId="1664964652">
    <w:abstractNumId w:val="13"/>
  </w:num>
  <w:num w:numId="39" w16cid:durableId="881673929">
    <w:abstractNumId w:val="24"/>
  </w:num>
  <w:num w:numId="40" w16cid:durableId="1549730824">
    <w:abstractNumId w:val="40"/>
  </w:num>
  <w:num w:numId="41" w16cid:durableId="1963073987">
    <w:abstractNumId w:val="22"/>
  </w:num>
  <w:num w:numId="42" w16cid:durableId="387337881">
    <w:abstractNumId w:val="7"/>
  </w:num>
  <w:num w:numId="43" w16cid:durableId="1730349207">
    <w:abstractNumId w:val="0"/>
  </w:num>
  <w:num w:numId="44" w16cid:durableId="621231969">
    <w:abstractNumId w:val="39"/>
  </w:num>
  <w:num w:numId="45" w16cid:durableId="192217664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3AEB"/>
    <w:rsid w:val="00011C36"/>
    <w:rsid w:val="00023A61"/>
    <w:rsid w:val="00023A72"/>
    <w:rsid w:val="00054780"/>
    <w:rsid w:val="00062231"/>
    <w:rsid w:val="000A4A11"/>
    <w:rsid w:val="000B7949"/>
    <w:rsid w:val="000E78B1"/>
    <w:rsid w:val="000F645F"/>
    <w:rsid w:val="00125233"/>
    <w:rsid w:val="00130130"/>
    <w:rsid w:val="001306D9"/>
    <w:rsid w:val="001C3D9F"/>
    <w:rsid w:val="001E09BD"/>
    <w:rsid w:val="001E29C7"/>
    <w:rsid w:val="001F3CBD"/>
    <w:rsid w:val="00205E4C"/>
    <w:rsid w:val="00207D09"/>
    <w:rsid w:val="00213509"/>
    <w:rsid w:val="0022242D"/>
    <w:rsid w:val="0022557A"/>
    <w:rsid w:val="0022797D"/>
    <w:rsid w:val="00235112"/>
    <w:rsid w:val="00240263"/>
    <w:rsid w:val="002444E2"/>
    <w:rsid w:val="00265C25"/>
    <w:rsid w:val="0028530A"/>
    <w:rsid w:val="002945FB"/>
    <w:rsid w:val="002970F1"/>
    <w:rsid w:val="002A6CFA"/>
    <w:rsid w:val="002D1656"/>
    <w:rsid w:val="002E5028"/>
    <w:rsid w:val="002F7F88"/>
    <w:rsid w:val="00335260"/>
    <w:rsid w:val="00344494"/>
    <w:rsid w:val="00355562"/>
    <w:rsid w:val="003A11D6"/>
    <w:rsid w:val="003A1F3F"/>
    <w:rsid w:val="003B44AE"/>
    <w:rsid w:val="003B46B3"/>
    <w:rsid w:val="003D66B7"/>
    <w:rsid w:val="00403EB3"/>
    <w:rsid w:val="00433B9F"/>
    <w:rsid w:val="004367F4"/>
    <w:rsid w:val="00451278"/>
    <w:rsid w:val="0046093E"/>
    <w:rsid w:val="0047317B"/>
    <w:rsid w:val="0049647B"/>
    <w:rsid w:val="004A4FBA"/>
    <w:rsid w:val="004C2A98"/>
    <w:rsid w:val="004D0A9E"/>
    <w:rsid w:val="004E2138"/>
    <w:rsid w:val="004E3DEC"/>
    <w:rsid w:val="004F11E1"/>
    <w:rsid w:val="004F57F6"/>
    <w:rsid w:val="0050628B"/>
    <w:rsid w:val="005064E7"/>
    <w:rsid w:val="00511DA0"/>
    <w:rsid w:val="005139D2"/>
    <w:rsid w:val="0051564D"/>
    <w:rsid w:val="00535556"/>
    <w:rsid w:val="00546672"/>
    <w:rsid w:val="00554693"/>
    <w:rsid w:val="005718CE"/>
    <w:rsid w:val="00572B34"/>
    <w:rsid w:val="005819A7"/>
    <w:rsid w:val="0058241D"/>
    <w:rsid w:val="00586BE3"/>
    <w:rsid w:val="00590AA2"/>
    <w:rsid w:val="005918F6"/>
    <w:rsid w:val="00593ECD"/>
    <w:rsid w:val="005A2FAF"/>
    <w:rsid w:val="005A3B0A"/>
    <w:rsid w:val="005A6D30"/>
    <w:rsid w:val="005C23E8"/>
    <w:rsid w:val="005C57DD"/>
    <w:rsid w:val="005C68E9"/>
    <w:rsid w:val="005E0844"/>
    <w:rsid w:val="005E280A"/>
    <w:rsid w:val="005E4364"/>
    <w:rsid w:val="005F5DCE"/>
    <w:rsid w:val="005F5F16"/>
    <w:rsid w:val="0064452A"/>
    <w:rsid w:val="00680AD5"/>
    <w:rsid w:val="00684388"/>
    <w:rsid w:val="006851B2"/>
    <w:rsid w:val="00697430"/>
    <w:rsid w:val="006C2551"/>
    <w:rsid w:val="006C71DE"/>
    <w:rsid w:val="006F1967"/>
    <w:rsid w:val="00703902"/>
    <w:rsid w:val="0070413C"/>
    <w:rsid w:val="00713249"/>
    <w:rsid w:val="00723B49"/>
    <w:rsid w:val="00725E03"/>
    <w:rsid w:val="00760E91"/>
    <w:rsid w:val="00767FA6"/>
    <w:rsid w:val="00775B53"/>
    <w:rsid w:val="00777D39"/>
    <w:rsid w:val="007813FB"/>
    <w:rsid w:val="00791461"/>
    <w:rsid w:val="007A558C"/>
    <w:rsid w:val="007B3FE6"/>
    <w:rsid w:val="007B564F"/>
    <w:rsid w:val="007D0E76"/>
    <w:rsid w:val="00807173"/>
    <w:rsid w:val="00831187"/>
    <w:rsid w:val="008568DE"/>
    <w:rsid w:val="00877A47"/>
    <w:rsid w:val="008815A8"/>
    <w:rsid w:val="00894B0C"/>
    <w:rsid w:val="0089719C"/>
    <w:rsid w:val="00911964"/>
    <w:rsid w:val="00913DFD"/>
    <w:rsid w:val="00923760"/>
    <w:rsid w:val="00930A0B"/>
    <w:rsid w:val="009667AD"/>
    <w:rsid w:val="00971BC8"/>
    <w:rsid w:val="00990B6F"/>
    <w:rsid w:val="009B14C9"/>
    <w:rsid w:val="009D3C0B"/>
    <w:rsid w:val="009E27B0"/>
    <w:rsid w:val="009E3DD4"/>
    <w:rsid w:val="009F3F18"/>
    <w:rsid w:val="00A06B97"/>
    <w:rsid w:val="00A16196"/>
    <w:rsid w:val="00A52AB0"/>
    <w:rsid w:val="00A570FB"/>
    <w:rsid w:val="00A8075C"/>
    <w:rsid w:val="00A91D50"/>
    <w:rsid w:val="00A96D3E"/>
    <w:rsid w:val="00AC1F4B"/>
    <w:rsid w:val="00AD0811"/>
    <w:rsid w:val="00AD2634"/>
    <w:rsid w:val="00AE3096"/>
    <w:rsid w:val="00AE3AD7"/>
    <w:rsid w:val="00B221C2"/>
    <w:rsid w:val="00B22734"/>
    <w:rsid w:val="00B22E8F"/>
    <w:rsid w:val="00B2346E"/>
    <w:rsid w:val="00B502CB"/>
    <w:rsid w:val="00B56AE1"/>
    <w:rsid w:val="00B64D6F"/>
    <w:rsid w:val="00B66ED6"/>
    <w:rsid w:val="00B74C45"/>
    <w:rsid w:val="00B7666F"/>
    <w:rsid w:val="00B805B4"/>
    <w:rsid w:val="00B82196"/>
    <w:rsid w:val="00B82992"/>
    <w:rsid w:val="00BA3AEB"/>
    <w:rsid w:val="00BC21F9"/>
    <w:rsid w:val="00BC38A8"/>
    <w:rsid w:val="00BC48B1"/>
    <w:rsid w:val="00BE3EA1"/>
    <w:rsid w:val="00C12D93"/>
    <w:rsid w:val="00C13570"/>
    <w:rsid w:val="00C23673"/>
    <w:rsid w:val="00C2453F"/>
    <w:rsid w:val="00C55DEB"/>
    <w:rsid w:val="00C614C1"/>
    <w:rsid w:val="00C9437A"/>
    <w:rsid w:val="00CC5449"/>
    <w:rsid w:val="00CD1ACE"/>
    <w:rsid w:val="00CD2A16"/>
    <w:rsid w:val="00CE050A"/>
    <w:rsid w:val="00CE619E"/>
    <w:rsid w:val="00CF4380"/>
    <w:rsid w:val="00D40722"/>
    <w:rsid w:val="00D52F06"/>
    <w:rsid w:val="00D65DC5"/>
    <w:rsid w:val="00D94D7B"/>
    <w:rsid w:val="00D95DDA"/>
    <w:rsid w:val="00DC4107"/>
    <w:rsid w:val="00DD1391"/>
    <w:rsid w:val="00DD3587"/>
    <w:rsid w:val="00DD3C0E"/>
    <w:rsid w:val="00DF7D61"/>
    <w:rsid w:val="00E04C85"/>
    <w:rsid w:val="00E11C47"/>
    <w:rsid w:val="00E230FC"/>
    <w:rsid w:val="00E341D1"/>
    <w:rsid w:val="00E42ED0"/>
    <w:rsid w:val="00E45B95"/>
    <w:rsid w:val="00E50E96"/>
    <w:rsid w:val="00E57F6B"/>
    <w:rsid w:val="00E62707"/>
    <w:rsid w:val="00E6273C"/>
    <w:rsid w:val="00E66F48"/>
    <w:rsid w:val="00E8686C"/>
    <w:rsid w:val="00E87DC6"/>
    <w:rsid w:val="00E946F6"/>
    <w:rsid w:val="00E962B2"/>
    <w:rsid w:val="00EA4D8C"/>
    <w:rsid w:val="00EB1E21"/>
    <w:rsid w:val="00ED7A5D"/>
    <w:rsid w:val="00F0281D"/>
    <w:rsid w:val="00F107CC"/>
    <w:rsid w:val="00F11625"/>
    <w:rsid w:val="00F221C1"/>
    <w:rsid w:val="00F262A6"/>
    <w:rsid w:val="00F624CB"/>
    <w:rsid w:val="00F66F36"/>
    <w:rsid w:val="00F67D9F"/>
    <w:rsid w:val="00F72D53"/>
    <w:rsid w:val="00F735C1"/>
    <w:rsid w:val="00F74981"/>
    <w:rsid w:val="00FA7D47"/>
    <w:rsid w:val="00FB2768"/>
    <w:rsid w:val="00FD0ED9"/>
    <w:rsid w:val="00FE2FBB"/>
    <w:rsid w:val="00FF24E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D08DC5"/>
  <w15:chartTrackingRefBased/>
  <w15:docId w15:val="{48DF350C-B88D-4D77-AD1F-02528315D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3AEB"/>
    <w:pPr>
      <w:spacing w:after="0" w:line="240" w:lineRule="auto"/>
    </w:pPr>
    <w:rPr>
      <w:rFonts w:ascii="Times New Roman" w:eastAsia="Times New Roman" w:hAnsi="Times New Roman" w:cs="Times New Roman"/>
      <w:sz w:val="24"/>
      <w:szCs w:val="24"/>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References,Liste couleur - Accent 11,List Paragraph1,Paragraphe de liste1,Liste couleur - Accent 111,Paragraphe de liste3,Bullets,Bullet 1"/>
    <w:basedOn w:val="Normal"/>
    <w:link w:val="ListParagraphChar"/>
    <w:uiPriority w:val="34"/>
    <w:qFormat/>
    <w:rsid w:val="00BA3AEB"/>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ListParagraphChar">
    <w:name w:val="List Paragraph Char"/>
    <w:aliases w:val="References Char,Liste couleur - Accent 11 Char,List Paragraph1 Char,Paragraphe de liste1 Char,Liste couleur - Accent 111 Char,Paragraphe de liste3 Char,Bullets Char,Bullet 1 Char"/>
    <w:basedOn w:val="DefaultParagraphFont"/>
    <w:link w:val="ListParagraph"/>
    <w:uiPriority w:val="34"/>
    <w:rsid w:val="00BA3AEB"/>
    <w:rPr>
      <w:lang w:val="fr-FR"/>
    </w:rPr>
  </w:style>
  <w:style w:type="paragraph" w:styleId="Header">
    <w:name w:val="header"/>
    <w:basedOn w:val="Normal"/>
    <w:link w:val="HeaderChar"/>
    <w:uiPriority w:val="99"/>
    <w:unhideWhenUsed/>
    <w:rsid w:val="00BA3AEB"/>
    <w:pPr>
      <w:tabs>
        <w:tab w:val="center" w:pos="4536"/>
        <w:tab w:val="right" w:pos="9072"/>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BA3AEB"/>
    <w:rPr>
      <w:lang w:val="fr-FR"/>
    </w:rPr>
  </w:style>
  <w:style w:type="paragraph" w:customStyle="1" w:styleId="default">
    <w:name w:val="default"/>
    <w:basedOn w:val="Normal"/>
    <w:rsid w:val="00B82992"/>
    <w:pPr>
      <w:spacing w:before="100" w:beforeAutospacing="1" w:after="100" w:afterAutospacing="1"/>
    </w:pPr>
    <w:rPr>
      <w:lang w:val="en-US" w:eastAsia="en-US"/>
    </w:rPr>
  </w:style>
  <w:style w:type="paragraph" w:styleId="Footer">
    <w:name w:val="footer"/>
    <w:basedOn w:val="Normal"/>
    <w:link w:val="FooterChar"/>
    <w:uiPriority w:val="99"/>
    <w:unhideWhenUsed/>
    <w:rsid w:val="002444E2"/>
    <w:pPr>
      <w:tabs>
        <w:tab w:val="center" w:pos="4536"/>
        <w:tab w:val="right" w:pos="9072"/>
      </w:tabs>
    </w:pPr>
  </w:style>
  <w:style w:type="character" w:customStyle="1" w:styleId="FooterChar">
    <w:name w:val="Footer Char"/>
    <w:basedOn w:val="DefaultParagraphFont"/>
    <w:link w:val="Footer"/>
    <w:uiPriority w:val="99"/>
    <w:rsid w:val="002444E2"/>
    <w:rPr>
      <w:rFonts w:ascii="Times New Roman" w:eastAsia="Times New Roman" w:hAnsi="Times New Roman" w:cs="Times New Roman"/>
      <w:sz w:val="24"/>
      <w:szCs w:val="24"/>
      <w:lang w:val="fr-FR" w:eastAsia="fr-FR"/>
    </w:rPr>
  </w:style>
  <w:style w:type="character" w:styleId="Hyperlink">
    <w:name w:val="Hyperlink"/>
    <w:uiPriority w:val="99"/>
    <w:rsid w:val="00697430"/>
    <w:rPr>
      <w:rFonts w:cs="Times New Roman"/>
      <w:color w:val="0000FF"/>
      <w:u w:val="single"/>
    </w:rPr>
  </w:style>
  <w:style w:type="paragraph" w:styleId="BalloonText">
    <w:name w:val="Balloon Text"/>
    <w:basedOn w:val="Normal"/>
    <w:link w:val="BalloonTextChar"/>
    <w:uiPriority w:val="99"/>
    <w:semiHidden/>
    <w:unhideWhenUsed/>
    <w:rsid w:val="00F107C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07CC"/>
    <w:rPr>
      <w:rFonts w:ascii="Segoe UI" w:eastAsia="Times New Roman" w:hAnsi="Segoe UI" w:cs="Segoe UI"/>
      <w:sz w:val="18"/>
      <w:szCs w:val="18"/>
      <w:lang w:val="fr-FR" w:eastAsia="fr-FR"/>
    </w:rPr>
  </w:style>
  <w:style w:type="table" w:styleId="TableGrid">
    <w:name w:val="Table Grid"/>
    <w:basedOn w:val="TableNormal"/>
    <w:uiPriority w:val="59"/>
    <w:rsid w:val="006F1967"/>
    <w:pPr>
      <w:spacing w:after="0" w:line="240" w:lineRule="auto"/>
    </w:pPr>
    <w:rPr>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D1391"/>
    <w:pPr>
      <w:spacing w:before="100" w:beforeAutospacing="1" w:after="100" w:afterAutospacing="1"/>
    </w:pPr>
    <w:rPr>
      <w:lang w:val="en-US" w:eastAsia="en-US"/>
    </w:rPr>
  </w:style>
  <w:style w:type="paragraph" w:customStyle="1" w:styleId="Default0">
    <w:name w:val="Default"/>
    <w:rsid w:val="00911964"/>
    <w:pPr>
      <w:autoSpaceDE w:val="0"/>
      <w:autoSpaceDN w:val="0"/>
      <w:adjustRightInd w:val="0"/>
      <w:spacing w:after="0" w:line="240" w:lineRule="auto"/>
    </w:pPr>
    <w:rPr>
      <w:rFonts w:ascii="Times New Roman" w:hAnsi="Times New Roman" w:cs="Times New Roman"/>
      <w:color w:val="000000"/>
      <w:sz w:val="24"/>
      <w:szCs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883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3" ma:contentTypeDescription="Create a new document." ma:contentTypeScope="" ma:versionID="e4152e80b297497bf179b6e599b3a5a8">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c4a1058a1da92cd6dea230ffa20d6228"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Icounter xmlns="d42e65b2-cf21-49c1-b27d-d23f90380c0e">0</AIcounter>
    <Category xmlns="d42e65b2-cf21-49c1-b27d-d23f90380c0e">NHRIs</Category>
    <lcf76f155ced4ddcb4097134ff3c332f xmlns="d42e65b2-cf21-49c1-b27d-d23f90380c0e">
      <Terms xmlns="http://schemas.microsoft.com/office/infopath/2007/PartnerControls"/>
    </lcf76f155ced4ddcb4097134ff3c332f>
    <Filename xmlns="d42e65b2-cf21-49c1-b27d-d23f90380c0e" xsi:nil="true"/>
    <Doctype xmlns="d42e65b2-cf21-49c1-b27d-d23f90380c0e">input</Doctype>
    <TaxCatchAll xmlns="985ec44e-1bab-4c0b-9df0-6ba128686fc9" xsi:nil="true"/>
    <Contributor xmlns="d42e65b2-cf21-49c1-b27d-d23f90380c0e">Democratic Republic of the Congo - Commission nationale des droits de l’homme</Contributor>
    <Status xmlns="d42e65b2-cf21-49c1-b27d-d23f90380c0e">Ready to publish</Status>
    <AItagger xmlns="d42e65b2-cf21-49c1-b27d-d23f90380c0e">false</AItagger>
  </documentManagement>
</p:properties>
</file>

<file path=customXml/itemProps1.xml><?xml version="1.0" encoding="utf-8"?>
<ds:datastoreItem xmlns:ds="http://schemas.openxmlformats.org/officeDocument/2006/customXml" ds:itemID="{4F5EA703-9DAB-458F-BC00-19BEF17A8D87}"/>
</file>

<file path=customXml/itemProps2.xml><?xml version="1.0" encoding="utf-8"?>
<ds:datastoreItem xmlns:ds="http://schemas.openxmlformats.org/officeDocument/2006/customXml" ds:itemID="{8E9F0340-9A3C-43E7-A4E2-3F303053EBCF}"/>
</file>

<file path=customXml/itemProps3.xml><?xml version="1.0" encoding="utf-8"?>
<ds:datastoreItem xmlns:ds="http://schemas.openxmlformats.org/officeDocument/2006/customXml" ds:itemID="{D8643921-0D76-426A-A8A3-C9CA1BC8B16A}"/>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11</TotalTime>
  <Pages>3</Pages>
  <Words>676</Words>
  <Characters>3856</Characters>
  <Application>Microsoft Office Word</Application>
  <DocSecurity>0</DocSecurity>
  <Lines>32</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Jeroen Klok</cp:lastModifiedBy>
  <cp:revision>8</cp:revision>
  <cp:lastPrinted>2026-01-14T09:09:00Z</cp:lastPrinted>
  <dcterms:created xsi:type="dcterms:W3CDTF">2026-02-16T15:17:00Z</dcterms:created>
  <dcterms:modified xsi:type="dcterms:W3CDTF">2026-03-02T12:47:00Z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