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EB28" w14:textId="77777777" w:rsidR="00321F0C" w:rsidRPr="00321F0C" w:rsidRDefault="00321F0C" w:rsidP="00321F0C">
      <w:pPr>
        <w:spacing w:after="0" w:line="240" w:lineRule="auto"/>
        <w:rPr>
          <w:u w:val="single"/>
        </w:rPr>
      </w:pPr>
      <w:r w:rsidRPr="00321F0C">
        <w:rPr>
          <w:u w:val="single"/>
        </w:rPr>
        <w:t>Sweden</w:t>
      </w:r>
      <w:r w:rsidRPr="00321F0C">
        <w:rPr>
          <w:u w:val="single"/>
        </w:rPr>
        <w:t xml:space="preserve"> (</w:t>
      </w:r>
      <w:r w:rsidRPr="00321F0C">
        <w:rPr>
          <w:u w:val="single"/>
        </w:rPr>
        <w:t>the Swedish Institute for Human Rights</w:t>
      </w:r>
      <w:r w:rsidRPr="00321F0C">
        <w:rPr>
          <w:u w:val="single"/>
        </w:rPr>
        <w:t>)</w:t>
      </w:r>
    </w:p>
    <w:p w14:paraId="37E7F358" w14:textId="77777777" w:rsidR="00321F0C" w:rsidRDefault="00321F0C" w:rsidP="00321F0C">
      <w:pPr>
        <w:spacing w:after="0" w:line="240" w:lineRule="auto"/>
      </w:pPr>
    </w:p>
    <w:p w14:paraId="7245F39A" w14:textId="77777777" w:rsidR="00A3214D" w:rsidRPr="00A3214D" w:rsidRDefault="00A3214D" w:rsidP="00321F0C">
      <w:pPr>
        <w:spacing w:after="0" w:line="240" w:lineRule="auto"/>
      </w:pPr>
      <w:r w:rsidRPr="00A3214D">
        <w:t>Following Sweden’s fourth UPR cycle, the Swedish Institute for Human Rights would like to share four practices from our engagement that may be of interest for future NHRI participation.</w:t>
      </w:r>
    </w:p>
    <w:p w14:paraId="009F5B01" w14:textId="77777777" w:rsidR="00A3214D" w:rsidRPr="00A3214D" w:rsidRDefault="00A3214D" w:rsidP="00321F0C">
      <w:pPr>
        <w:spacing w:after="0" w:line="240" w:lineRule="auto"/>
      </w:pPr>
      <w:r w:rsidRPr="00A3214D">
        <w:t> </w:t>
      </w:r>
    </w:p>
    <w:p w14:paraId="7C72D2CF" w14:textId="77777777" w:rsidR="00A3214D" w:rsidRPr="00A3214D" w:rsidRDefault="00A3214D" w:rsidP="00321F0C">
      <w:pPr>
        <w:spacing w:after="0" w:line="240" w:lineRule="auto"/>
      </w:pPr>
      <w:r w:rsidRPr="00A3214D">
        <w:t>First, we organised an open digital information meeting in autumn 2024 for human-rights specialists and civil-society organisations in Sweden. UPR Info presented the review process and timelines, while the Ministry for Foreign Affairs explained its national preparations. This helped ensure that relevant stakeholders had early access to practical information and supported civil-society actors wishing to engage in the process.</w:t>
      </w:r>
    </w:p>
    <w:p w14:paraId="5C0E37CD" w14:textId="77777777" w:rsidR="00A3214D" w:rsidRPr="00A3214D" w:rsidRDefault="00A3214D" w:rsidP="00321F0C">
      <w:pPr>
        <w:spacing w:after="0" w:line="240" w:lineRule="auto"/>
      </w:pPr>
      <w:r w:rsidRPr="00A3214D">
        <w:t> </w:t>
      </w:r>
    </w:p>
    <w:p w14:paraId="287F885E" w14:textId="77777777" w:rsidR="00A3214D" w:rsidRPr="00A3214D" w:rsidRDefault="00A3214D" w:rsidP="00321F0C">
      <w:pPr>
        <w:spacing w:after="0" w:line="240" w:lineRule="auto"/>
      </w:pPr>
      <w:r w:rsidRPr="00A3214D">
        <w:t>Second, in addition to participating in the Geneva pre-session organized by UPR Info in February 2025, we organised a national digital pre-session for embassies in Stockholm in March and invited NGOs to present their key recommendations directly. This format proved effective and demonstrated the bridge-building role that an NHRI can play between civil society, diplomatic missions, and the state under review.</w:t>
      </w:r>
    </w:p>
    <w:p w14:paraId="3F9F5045" w14:textId="77777777" w:rsidR="00A3214D" w:rsidRPr="00A3214D" w:rsidRDefault="00A3214D" w:rsidP="00321F0C">
      <w:pPr>
        <w:spacing w:after="0" w:line="240" w:lineRule="auto"/>
      </w:pPr>
      <w:r w:rsidRPr="00A3214D">
        <w:t> </w:t>
      </w:r>
    </w:p>
    <w:p w14:paraId="5DD743E7" w14:textId="77777777" w:rsidR="00A3214D" w:rsidRPr="00A3214D" w:rsidRDefault="00A3214D" w:rsidP="00321F0C">
      <w:pPr>
        <w:spacing w:after="0" w:line="240" w:lineRule="auto"/>
      </w:pPr>
      <w:r w:rsidRPr="00A3214D">
        <w:t>Third, we developed short fact sheets summarising our priority recommendations. These helped communicate our main concerns in a concise and accessible format, especially during bilateral meetings with permanent missions in Geneva in connection to the pre-session organized by UPR Info. </w:t>
      </w:r>
    </w:p>
    <w:p w14:paraId="2654D0C8" w14:textId="77777777" w:rsidR="00A3214D" w:rsidRPr="00A3214D" w:rsidRDefault="00A3214D" w:rsidP="00321F0C">
      <w:pPr>
        <w:spacing w:after="0" w:line="240" w:lineRule="auto"/>
      </w:pPr>
      <w:r w:rsidRPr="00A3214D">
        <w:t> </w:t>
      </w:r>
    </w:p>
    <w:p w14:paraId="1EDA56A9" w14:textId="77777777" w:rsidR="00A3214D" w:rsidRPr="00A3214D" w:rsidRDefault="00A3214D" w:rsidP="00321F0C">
      <w:pPr>
        <w:spacing w:after="0" w:line="240" w:lineRule="auto"/>
      </w:pPr>
      <w:r w:rsidRPr="00A3214D">
        <w:t>Fourth, once the recommendations to Sweden were issued, we quickly compiled and analysed them, identifying those of particular importance and those where the government’s position was not yet clear. This rapid synthesis enabled us to provide timely written input to the government ahead of its formal consideration of the recommendations.</w:t>
      </w:r>
    </w:p>
    <w:p w14:paraId="0E5AE515" w14:textId="091F004E" w:rsidR="00A3214D" w:rsidRPr="00A3214D" w:rsidRDefault="00A3214D" w:rsidP="00321F0C">
      <w:pPr>
        <w:spacing w:after="0" w:line="240" w:lineRule="auto"/>
      </w:pPr>
      <w:r w:rsidRPr="00A3214D">
        <w:t> </w:t>
      </w:r>
    </w:p>
    <w:p w14:paraId="18309973" w14:textId="3C4736F5" w:rsidR="00A3214D" w:rsidRPr="00A3214D" w:rsidRDefault="00A3214D" w:rsidP="00A3214D">
      <w:r w:rsidRPr="00A3214D">
        <w:rPr>
          <w:noProof/>
        </w:rPr>
        <w:drawing>
          <wp:inline distT="0" distB="0" distL="0" distR="0" wp14:anchorId="12A2CF98" wp14:editId="32532F38">
            <wp:extent cx="4752975" cy="1552575"/>
            <wp:effectExtent l="0" t="0" r="9525" b="9525"/>
            <wp:docPr id="8352737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752975" cy="1552575"/>
                    </a:xfrm>
                    <a:prstGeom prst="rect">
                      <a:avLst/>
                    </a:prstGeom>
                    <a:noFill/>
                    <a:ln>
                      <a:noFill/>
                    </a:ln>
                  </pic:spPr>
                </pic:pic>
              </a:graphicData>
            </a:graphic>
          </wp:inline>
        </w:drawing>
      </w:r>
    </w:p>
    <w:p w14:paraId="1B7B920B" w14:textId="77777777" w:rsidR="00A3214D" w:rsidRPr="00A3214D" w:rsidRDefault="00A3214D" w:rsidP="00A3214D"/>
    <w:p w14:paraId="45EBBCE1" w14:textId="77777777" w:rsidR="006345AD" w:rsidRDefault="006345AD"/>
    <w:sectPr w:rsidR="006345A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73FA8" w14:textId="77777777" w:rsidR="00321F0C" w:rsidRDefault="00321F0C" w:rsidP="00321F0C">
      <w:pPr>
        <w:spacing w:after="0" w:line="240" w:lineRule="auto"/>
      </w:pPr>
      <w:r>
        <w:separator/>
      </w:r>
    </w:p>
  </w:endnote>
  <w:endnote w:type="continuationSeparator" w:id="0">
    <w:p w14:paraId="0FE8E68C" w14:textId="77777777" w:rsidR="00321F0C" w:rsidRDefault="00321F0C" w:rsidP="00321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4BD6E" w14:textId="77777777" w:rsidR="00321F0C" w:rsidRDefault="00321F0C" w:rsidP="00321F0C">
      <w:pPr>
        <w:spacing w:after="0" w:line="240" w:lineRule="auto"/>
      </w:pPr>
      <w:r>
        <w:separator/>
      </w:r>
    </w:p>
  </w:footnote>
  <w:footnote w:type="continuationSeparator" w:id="0">
    <w:p w14:paraId="01F5E3FC" w14:textId="77777777" w:rsidR="00321F0C" w:rsidRDefault="00321F0C" w:rsidP="00321F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14D"/>
    <w:rsid w:val="00026C0F"/>
    <w:rsid w:val="00060B62"/>
    <w:rsid w:val="00321F0C"/>
    <w:rsid w:val="0047568F"/>
    <w:rsid w:val="006345AD"/>
    <w:rsid w:val="00A3214D"/>
    <w:rsid w:val="00CA5F64"/>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F03CD"/>
  <w15:chartTrackingRefBased/>
  <w15:docId w15:val="{B6975720-D038-4ED8-B8D6-9BC52497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21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1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1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1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1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1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1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1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1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1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1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1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1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1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1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1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1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14D"/>
    <w:rPr>
      <w:rFonts w:eastAsiaTheme="majorEastAsia" w:cstheme="majorBidi"/>
      <w:color w:val="272727" w:themeColor="text1" w:themeTint="D8"/>
    </w:rPr>
  </w:style>
  <w:style w:type="paragraph" w:styleId="Title">
    <w:name w:val="Title"/>
    <w:basedOn w:val="Normal"/>
    <w:next w:val="Normal"/>
    <w:link w:val="TitleChar"/>
    <w:uiPriority w:val="10"/>
    <w:qFormat/>
    <w:rsid w:val="00A321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1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1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1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14D"/>
    <w:pPr>
      <w:spacing w:before="160"/>
      <w:jc w:val="center"/>
    </w:pPr>
    <w:rPr>
      <w:i/>
      <w:iCs/>
      <w:color w:val="404040" w:themeColor="text1" w:themeTint="BF"/>
    </w:rPr>
  </w:style>
  <w:style w:type="character" w:customStyle="1" w:styleId="QuoteChar">
    <w:name w:val="Quote Char"/>
    <w:basedOn w:val="DefaultParagraphFont"/>
    <w:link w:val="Quote"/>
    <w:uiPriority w:val="29"/>
    <w:rsid w:val="00A3214D"/>
    <w:rPr>
      <w:i/>
      <w:iCs/>
      <w:color w:val="404040" w:themeColor="text1" w:themeTint="BF"/>
    </w:rPr>
  </w:style>
  <w:style w:type="paragraph" w:styleId="ListParagraph">
    <w:name w:val="List Paragraph"/>
    <w:basedOn w:val="Normal"/>
    <w:uiPriority w:val="34"/>
    <w:qFormat/>
    <w:rsid w:val="00A3214D"/>
    <w:pPr>
      <w:ind w:left="720"/>
      <w:contextualSpacing/>
    </w:pPr>
  </w:style>
  <w:style w:type="character" w:styleId="IntenseEmphasis">
    <w:name w:val="Intense Emphasis"/>
    <w:basedOn w:val="DefaultParagraphFont"/>
    <w:uiPriority w:val="21"/>
    <w:qFormat/>
    <w:rsid w:val="00A3214D"/>
    <w:rPr>
      <w:i/>
      <w:iCs/>
      <w:color w:val="0F4761" w:themeColor="accent1" w:themeShade="BF"/>
    </w:rPr>
  </w:style>
  <w:style w:type="paragraph" w:styleId="IntenseQuote">
    <w:name w:val="Intense Quote"/>
    <w:basedOn w:val="Normal"/>
    <w:next w:val="Normal"/>
    <w:link w:val="IntenseQuoteChar"/>
    <w:uiPriority w:val="30"/>
    <w:qFormat/>
    <w:rsid w:val="00A321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14D"/>
    <w:rPr>
      <w:i/>
      <w:iCs/>
      <w:color w:val="0F4761" w:themeColor="accent1" w:themeShade="BF"/>
    </w:rPr>
  </w:style>
  <w:style w:type="character" w:styleId="IntenseReference">
    <w:name w:val="Intense Reference"/>
    <w:basedOn w:val="DefaultParagraphFont"/>
    <w:uiPriority w:val="32"/>
    <w:qFormat/>
    <w:rsid w:val="00A3214D"/>
    <w:rPr>
      <w:b/>
      <w:bCs/>
      <w:smallCaps/>
      <w:color w:val="0F4761" w:themeColor="accent1" w:themeShade="BF"/>
      <w:spacing w:val="5"/>
    </w:rPr>
  </w:style>
  <w:style w:type="character" w:styleId="Hyperlink">
    <w:name w:val="Hyperlink"/>
    <w:basedOn w:val="DefaultParagraphFont"/>
    <w:uiPriority w:val="99"/>
    <w:unhideWhenUsed/>
    <w:rsid w:val="00A3214D"/>
    <w:rPr>
      <w:color w:val="467886" w:themeColor="hyperlink"/>
      <w:u w:val="single"/>
    </w:rPr>
  </w:style>
  <w:style w:type="character" w:styleId="UnresolvedMention">
    <w:name w:val="Unresolved Mention"/>
    <w:basedOn w:val="DefaultParagraphFont"/>
    <w:uiPriority w:val="99"/>
    <w:semiHidden/>
    <w:unhideWhenUsed/>
    <w:rsid w:val="00A3214D"/>
    <w:rPr>
      <w:color w:val="605E5C"/>
      <w:shd w:val="clear" w:color="auto" w:fill="E1DFDD"/>
    </w:rPr>
  </w:style>
  <w:style w:type="paragraph" w:styleId="Header">
    <w:name w:val="header"/>
    <w:basedOn w:val="Normal"/>
    <w:link w:val="HeaderChar"/>
    <w:uiPriority w:val="99"/>
    <w:unhideWhenUsed/>
    <w:rsid w:val="00321F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F0C"/>
  </w:style>
  <w:style w:type="paragraph" w:styleId="Footer">
    <w:name w:val="footer"/>
    <w:basedOn w:val="Normal"/>
    <w:link w:val="FooterChar"/>
    <w:uiPriority w:val="99"/>
    <w:unhideWhenUsed/>
    <w:rsid w:val="00321F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88e65940-b7d8-432c-a1c5-4b4476f85fa0"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Sweden - Swedish Institute for Human Rights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42787E44-7D18-45B4-AD9B-A9B80849E402}"/>
</file>

<file path=customXml/itemProps2.xml><?xml version="1.0" encoding="utf-8"?>
<ds:datastoreItem xmlns:ds="http://schemas.openxmlformats.org/officeDocument/2006/customXml" ds:itemID="{8AA85F85-1EC3-4AE1-BC5F-DF6184A069E5}"/>
</file>

<file path=customXml/itemProps3.xml><?xml version="1.0" encoding="utf-8"?>
<ds:datastoreItem xmlns:ds="http://schemas.openxmlformats.org/officeDocument/2006/customXml" ds:itemID="{2D5F3976-58D2-4A33-AF09-492B404FA9D9}"/>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256</Words>
  <Characters>1460</Characters>
  <Application>Microsoft Office Word</Application>
  <DocSecurity>0</DocSecurity>
  <Lines>12</Lines>
  <Paragraphs>3</Paragraphs>
  <ScaleCrop>false</ScaleCrop>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Klok</dc:creator>
  <cp:keywords/>
  <dc:description/>
  <cp:lastModifiedBy>Jeroen Klok</cp:lastModifiedBy>
  <cp:revision>2</cp:revision>
  <dcterms:created xsi:type="dcterms:W3CDTF">2026-03-02T08:15:00Z</dcterms:created>
  <dcterms:modified xsi:type="dcterms:W3CDTF">2026-03-10T14:43:00Z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