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FFC" w:rsidRPr="00227734" w:rsidRDefault="007D1FFC" w:rsidP="007D1FFC">
      <w:pPr>
        <w:tabs>
          <w:tab w:val="left" w:pos="993"/>
        </w:tabs>
        <w:spacing w:after="0" w:line="240" w:lineRule="auto"/>
        <w:ind w:firstLine="567"/>
        <w:jc w:val="center"/>
        <w:rPr>
          <w:rFonts w:ascii="Times New Roman" w:eastAsia="Times New Roman" w:hAnsi="Times New Roman" w:cs="Times New Roman"/>
          <w:b/>
          <w:bCs/>
          <w:spacing w:val="-4"/>
          <w:sz w:val="28"/>
          <w:szCs w:val="28"/>
          <w:lang w:val="en-GB"/>
        </w:rPr>
      </w:pPr>
      <w:r w:rsidRPr="00227734">
        <w:rPr>
          <w:rFonts w:ascii="Times New Roman" w:eastAsia="Times New Roman" w:hAnsi="Times New Roman" w:cs="Times New Roman"/>
          <w:b/>
          <w:bCs/>
          <w:spacing w:val="-4"/>
          <w:sz w:val="28"/>
          <w:szCs w:val="28"/>
          <w:lang w:val="en-GB"/>
        </w:rPr>
        <w:t>Secretariat of the Ukrainian Parliament Commissioner for Human Rights</w:t>
      </w:r>
    </w:p>
    <w:p w:rsidR="000A6B94" w:rsidRPr="00227734" w:rsidRDefault="000A6B94" w:rsidP="007D1FFC">
      <w:pPr>
        <w:tabs>
          <w:tab w:val="left" w:pos="993"/>
        </w:tabs>
        <w:spacing w:after="0" w:line="240" w:lineRule="auto"/>
        <w:ind w:firstLine="567"/>
        <w:jc w:val="center"/>
        <w:rPr>
          <w:rFonts w:ascii="Times New Roman" w:eastAsia="Times New Roman" w:hAnsi="Times New Roman" w:cs="Times New Roman"/>
          <w:b/>
          <w:bCs/>
          <w:spacing w:val="-4"/>
          <w:sz w:val="28"/>
          <w:szCs w:val="28"/>
          <w:lang w:val="en-GB"/>
        </w:rPr>
      </w:pPr>
      <w:r w:rsidRPr="00227734">
        <w:rPr>
          <w:rFonts w:ascii="Times New Roman" w:eastAsia="Times New Roman" w:hAnsi="Times New Roman" w:cs="Times New Roman"/>
          <w:b/>
          <w:bCs/>
          <w:spacing w:val="-4"/>
          <w:sz w:val="28"/>
          <w:szCs w:val="28"/>
          <w:lang w:val="en-GB"/>
        </w:rPr>
        <w:t xml:space="preserve">Information on </w:t>
      </w:r>
      <w:r w:rsidR="00795B8D">
        <w:rPr>
          <w:rFonts w:ascii="Times New Roman" w:eastAsia="Times New Roman" w:hAnsi="Times New Roman" w:cs="Times New Roman"/>
          <w:b/>
          <w:bCs/>
          <w:spacing w:val="-4"/>
          <w:sz w:val="28"/>
          <w:szCs w:val="28"/>
          <w:lang w:val="en-GB"/>
        </w:rPr>
        <w:t>im</w:t>
      </w:r>
      <w:bookmarkStart w:id="0" w:name="_GoBack"/>
      <w:bookmarkEnd w:id="0"/>
      <w:r w:rsidR="00795B8D">
        <w:rPr>
          <w:rFonts w:ascii="Times New Roman" w:eastAsia="Times New Roman" w:hAnsi="Times New Roman" w:cs="Times New Roman"/>
          <w:b/>
          <w:bCs/>
          <w:spacing w:val="-4"/>
          <w:sz w:val="28"/>
          <w:szCs w:val="28"/>
          <w:lang w:val="en-GB"/>
        </w:rPr>
        <w:t xml:space="preserve">plementation of </w:t>
      </w:r>
      <w:r w:rsidRPr="00227734">
        <w:rPr>
          <w:rFonts w:ascii="Times New Roman" w:eastAsia="Times New Roman" w:hAnsi="Times New Roman" w:cs="Times New Roman"/>
          <w:b/>
          <w:bCs/>
          <w:spacing w:val="-4"/>
          <w:sz w:val="28"/>
          <w:szCs w:val="28"/>
          <w:lang w:val="en-GB"/>
        </w:rPr>
        <w:t xml:space="preserve">recommendations </w:t>
      </w:r>
      <w:r w:rsidR="00974650" w:rsidRPr="00227734">
        <w:rPr>
          <w:rFonts w:ascii="Times New Roman" w:eastAsia="Times New Roman" w:hAnsi="Times New Roman" w:cs="Times New Roman"/>
          <w:b/>
          <w:bCs/>
          <w:spacing w:val="-4"/>
          <w:sz w:val="28"/>
          <w:szCs w:val="28"/>
          <w:lang w:val="en-GB"/>
        </w:rPr>
        <w:t xml:space="preserve">made during the 3rd cycle </w:t>
      </w:r>
      <w:r w:rsidR="00825057" w:rsidRPr="00227734">
        <w:rPr>
          <w:rFonts w:ascii="Times New Roman" w:eastAsia="Times New Roman" w:hAnsi="Times New Roman" w:cs="Times New Roman"/>
          <w:b/>
          <w:bCs/>
          <w:spacing w:val="-4"/>
          <w:sz w:val="28"/>
          <w:szCs w:val="28"/>
          <w:lang w:val="en-GB"/>
        </w:rPr>
        <w:t>(2012-2016</w:t>
      </w:r>
      <w:r w:rsidRPr="00227734">
        <w:rPr>
          <w:rFonts w:ascii="Times New Roman" w:eastAsia="Times New Roman" w:hAnsi="Times New Roman" w:cs="Times New Roman"/>
          <w:b/>
          <w:bCs/>
          <w:spacing w:val="-4"/>
          <w:sz w:val="28"/>
          <w:szCs w:val="28"/>
          <w:lang w:val="en-GB"/>
        </w:rPr>
        <w:t xml:space="preserve">) of the Universal Periodic Review (UPR) </w:t>
      </w:r>
    </w:p>
    <w:p w:rsidR="000A6B94" w:rsidRPr="00227734" w:rsidRDefault="000A6B94" w:rsidP="003E4002">
      <w:pPr>
        <w:tabs>
          <w:tab w:val="left" w:pos="993"/>
        </w:tabs>
        <w:spacing w:after="0" w:line="240" w:lineRule="auto"/>
        <w:ind w:firstLine="567"/>
        <w:jc w:val="center"/>
        <w:rPr>
          <w:rFonts w:ascii="Times New Roman" w:eastAsia="Times New Roman" w:hAnsi="Times New Roman" w:cs="Times New Roman"/>
          <w:b/>
          <w:bCs/>
          <w:spacing w:val="-4"/>
          <w:sz w:val="28"/>
          <w:szCs w:val="28"/>
          <w:lang w:val="en-GB"/>
        </w:rPr>
      </w:pPr>
    </w:p>
    <w:p w:rsidR="00674F36"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0F4F" w:rsidRPr="00227734">
        <w:rPr>
          <w:rFonts w:ascii="Times New Roman" w:eastAsia="Times New Roman" w:hAnsi="Times New Roman" w:cs="Times New Roman"/>
          <w:b/>
          <w:spacing w:val="-4"/>
          <w:sz w:val="28"/>
          <w:szCs w:val="28"/>
          <w:lang w:val="en-GB"/>
        </w:rPr>
        <w:t>97</w:t>
      </w:r>
      <w:r w:rsidR="00674F36" w:rsidRPr="00227734">
        <w:rPr>
          <w:rFonts w:ascii="Times New Roman" w:eastAsia="Times New Roman" w:hAnsi="Times New Roman" w:cs="Times New Roman"/>
          <w:b/>
          <w:spacing w:val="-4"/>
          <w:sz w:val="28"/>
          <w:szCs w:val="28"/>
          <w:lang w:val="en-GB"/>
        </w:rPr>
        <w:t>.16</w:t>
      </w:r>
      <w:r w:rsidR="00396978" w:rsidRPr="00227734">
        <w:rPr>
          <w:rFonts w:ascii="Times New Roman" w:eastAsia="Times New Roman" w:hAnsi="Times New Roman" w:cs="Times New Roman"/>
          <w:b/>
          <w:spacing w:val="-4"/>
          <w:sz w:val="28"/>
          <w:szCs w:val="28"/>
          <w:lang w:val="en-GB"/>
        </w:rPr>
        <w:t xml:space="preserve">: </w:t>
      </w:r>
      <w:r w:rsidRPr="00227734">
        <w:rPr>
          <w:rFonts w:ascii="Times New Roman" w:eastAsia="Times New Roman" w:hAnsi="Times New Roman" w:cs="Times New Roman"/>
          <w:b/>
          <w:spacing w:val="-4"/>
          <w:sz w:val="28"/>
          <w:szCs w:val="28"/>
          <w:lang w:val="en-GB"/>
        </w:rPr>
        <w:t>Revise national legislation so as to effectively implement the provisions of the Convention on the Rights of Persons with Disabilities (Mexico)</w:t>
      </w:r>
      <w:r w:rsidR="00043769" w:rsidRPr="00227734">
        <w:rPr>
          <w:rFonts w:ascii="Times New Roman" w:eastAsia="Times New Roman" w:hAnsi="Times New Roman" w:cs="Times New Roman"/>
          <w:b/>
          <w:spacing w:val="-4"/>
          <w:sz w:val="28"/>
          <w:szCs w:val="28"/>
          <w:lang w:val="en-GB"/>
        </w:rPr>
        <w:t>.</w:t>
      </w:r>
    </w:p>
    <w:p w:rsidR="00674F36" w:rsidRPr="00227734" w:rsidRDefault="00674F36" w:rsidP="003E4002">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The Law "On Employment of the Population" dated 05.07.2012 No. 5067-VI, entered into force on 01.01.2013, a number of amendments were made to the Law of Ukraine "On the Fundamentals of Social Protection of Persons with Disabilities in Ukraine", the Law of Ukraine "On Amendments to Certain Legislative Acts of Ukraine" dated 19 December 2017 No. 2249-VIII changed the terminology in 44 acts from the term "disabled" to "person with disabilities", amendments were made to the Civil Procedure Code of Ukraine (Law of Ukraine "On Amendments to the Commercial Procedure Code of Ukraine, the Civil Procedure Code of Ukraine, the Code of Administrative Procedure of Ukraine and Other Legislative Acts" No. 2147-VIII dated 3.10.2017 р., entered into force on 15 December 2017), which changed the procedure for recognising an individual as incapacitated and were aimed at involving such a person in making certain decisions about himself/herself, the Resolution of the Cabinet of Ministers of Ukraine of 01.08.2012 No. 706 "On Approval of the State Target Programme "National Action Plan for the Implementation of the Convention on the Rights of Persons with Disabilities" for the period up to 2020", the Order of the Cabinet of Ministers of Ukraine of 28 December 2016 No. 1073-r "On Approval of the Action Plan for Implementation of the Recommendations Set Out in the Concluding Observations of the UN Committee on the Rights of Persons with Disabilities to the First Report of Ukraine on the Implementation of the UN Convention on the Rights of Persons with Disabilities for the Period up to 2020".</w:t>
      </w:r>
    </w:p>
    <w:p w:rsidR="007B2B3B" w:rsidRPr="00227734" w:rsidRDefault="007B2B3B" w:rsidP="003E4002">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687893" w:rsidRPr="00227734" w:rsidRDefault="009F078D" w:rsidP="00687893">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687893" w:rsidRPr="00227734">
        <w:rPr>
          <w:rFonts w:ascii="Times New Roman" w:hAnsi="Times New Roman" w:cs="Times New Roman"/>
          <w:b/>
          <w:bCs/>
          <w:sz w:val="28"/>
          <w:szCs w:val="28"/>
          <w:lang w:val="en-GB"/>
        </w:rPr>
        <w:t>97.21</w:t>
      </w:r>
      <w:r w:rsidR="007B2B3B" w:rsidRPr="00227734">
        <w:rPr>
          <w:rFonts w:ascii="Times New Roman" w:hAnsi="Times New Roman" w:cs="Times New Roman"/>
          <w:b/>
          <w:bCs/>
          <w:sz w:val="28"/>
          <w:szCs w:val="28"/>
          <w:lang w:val="en-GB"/>
        </w:rPr>
        <w:t>:</w:t>
      </w:r>
      <w:r w:rsidR="00396978" w:rsidRPr="00227734">
        <w:rPr>
          <w:rFonts w:ascii="Times New Roman" w:hAnsi="Times New Roman" w:cs="Times New Roman"/>
          <w:b/>
          <w:bCs/>
          <w:sz w:val="28"/>
          <w:szCs w:val="28"/>
          <w:lang w:val="en-GB"/>
        </w:rPr>
        <w:t xml:space="preserve"> Speed up the work to bring the criminal procedure code in line with European standards, as proposed by the Council of Europe (Norway</w:t>
      </w:r>
      <w:r w:rsidR="00043769" w:rsidRPr="00227734">
        <w:rPr>
          <w:rFonts w:ascii="Times New Roman" w:hAnsi="Times New Roman" w:cs="Times New Roman"/>
          <w:b/>
          <w:bCs/>
          <w:sz w:val="28"/>
          <w:szCs w:val="28"/>
          <w:lang w:val="en-GB"/>
        </w:rPr>
        <w:t>).</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recommendation to bring the Criminal Procedure Code of Ukraine (hereinafter - the CPC of Ukraine) in line with European standards was officially recognised </w:t>
      </w:r>
      <w:r w:rsidRPr="00227734">
        <w:rPr>
          <w:rFonts w:ascii="Times New Roman" w:hAnsi="Times New Roman" w:cs="Times New Roman"/>
          <w:bCs/>
          <w:sz w:val="28"/>
          <w:szCs w:val="28"/>
          <w:lang w:val="en-GB"/>
        </w:rPr>
        <w:t xml:space="preserve">as implemented </w:t>
      </w:r>
      <w:r w:rsidRPr="00227734">
        <w:rPr>
          <w:rFonts w:ascii="Times New Roman" w:hAnsi="Times New Roman" w:cs="Times New Roman"/>
          <w:sz w:val="28"/>
          <w:szCs w:val="28"/>
          <w:lang w:val="en-GB"/>
        </w:rPr>
        <w:t>in connection with the adoption and entry into force of the new CPC of Ukraine in 2012. In this regard, there is a positive opinion of the Directorate General of Human Rights and Rule of Law of the Council of Europe, which stated significant progress in the humanisation of criminal proceedings.</w:t>
      </w:r>
      <w:r w:rsidRPr="00227734">
        <w:rPr>
          <w:rStyle w:val="a8"/>
          <w:rFonts w:ascii="Times New Roman" w:hAnsi="Times New Roman" w:cs="Times New Roman"/>
          <w:sz w:val="28"/>
          <w:szCs w:val="28"/>
          <w:lang w:val="en-GB"/>
        </w:rPr>
        <w:footnoteReference w:id="1"/>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Commissioner actively participated in the meetings of the relevant committee of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w:t>
      </w:r>
      <w:r w:rsidR="007B2B3B" w:rsidRPr="00227734">
        <w:rPr>
          <w:rFonts w:ascii="Times New Roman" w:hAnsi="Times New Roman" w:cs="Times New Roman"/>
          <w:sz w:val="28"/>
          <w:szCs w:val="28"/>
          <w:lang w:val="en-GB"/>
        </w:rPr>
        <w:t xml:space="preserve"> (Parliament)</w:t>
      </w:r>
      <w:r w:rsidRPr="00227734">
        <w:rPr>
          <w:rFonts w:ascii="Times New Roman" w:hAnsi="Times New Roman" w:cs="Times New Roman"/>
          <w:sz w:val="28"/>
          <w:szCs w:val="28"/>
          <w:lang w:val="en-GB"/>
        </w:rPr>
        <w:t xml:space="preserve">, insisting on the unconditional observance of Articles 5 and 6 of the ECHR (right to liberty and fair trial). In particular, due to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advocacy, the rules on mandatory participation of a lawyer were strengthened and the mechanisms for appealing against investigator's decisions were expanded. An important milestone was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's annual report for 2012, which specifically highlighted the implementation of the new CPC as a key tool for preventing torture in the MIA system.</w:t>
      </w:r>
      <w:r w:rsidRPr="00227734">
        <w:rPr>
          <w:rStyle w:val="a8"/>
          <w:rFonts w:ascii="Times New Roman" w:hAnsi="Times New Roman" w:cs="Times New Roman"/>
          <w:sz w:val="28"/>
          <w:szCs w:val="28"/>
          <w:lang w:val="en-GB"/>
        </w:rPr>
        <w:footnoteReference w:id="2"/>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To ensure the full implementation of the standards, the Council of Europe proposed a number of advocacy measures, including the creation of a free legal aid (FLA) system and the introduction of a National Preventive Mechanism (NPM) based on the Ombudsman+ model. Specific proposals included the abandonment of the practice of returning cases for additional investigation and the transition to a purely adversarial process.</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Commissioner implemented the project "Monitoring the Implementation of the New Criminal Procedure Code of Ukraine", which monitored the practice of applying the provisions of the new CPC of Ukraine by both the courts of first instance and the courts of appeal by a group of specially trained expert monitors. </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As a result, the Special Report of the Ukrainian Parliament Commissioner for Human Rights on the results of the pilot monitoring of the application of the new Criminal Procedure Code of Ukraine by the courts of Kyiv was prepared.</w:t>
      </w:r>
      <w:r w:rsidRPr="00227734">
        <w:rPr>
          <w:rStyle w:val="a8"/>
          <w:rFonts w:ascii="Times New Roman" w:hAnsi="Times New Roman" w:cs="Times New Roman"/>
          <w:sz w:val="28"/>
          <w:szCs w:val="28"/>
          <w:lang w:val="en-GB"/>
        </w:rPr>
        <w:footnoteReference w:id="3"/>
      </w:r>
    </w:p>
    <w:p w:rsidR="00416CC5" w:rsidRPr="00227734" w:rsidRDefault="00416CC5" w:rsidP="00687893">
      <w:pPr>
        <w:spacing w:after="0" w:line="240" w:lineRule="auto"/>
        <w:ind w:firstLine="567"/>
        <w:jc w:val="both"/>
        <w:rPr>
          <w:rFonts w:ascii="Times New Roman" w:hAnsi="Times New Roman" w:cs="Times New Roman"/>
          <w:sz w:val="28"/>
          <w:szCs w:val="28"/>
          <w:lang w:val="en-GB"/>
        </w:rPr>
      </w:pPr>
    </w:p>
    <w:p w:rsidR="00043769" w:rsidRPr="00227734" w:rsidRDefault="009F078D" w:rsidP="00043769">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Recommendation </w:t>
      </w:r>
      <w:r w:rsidR="00396978" w:rsidRPr="00227734">
        <w:rPr>
          <w:rFonts w:ascii="Times New Roman" w:hAnsi="Times New Roman" w:cs="Times New Roman"/>
          <w:b/>
          <w:sz w:val="28"/>
          <w:szCs w:val="28"/>
          <w:lang w:val="en-GB"/>
        </w:rPr>
        <w:t>97.22</w:t>
      </w:r>
      <w:r w:rsidR="0028024F" w:rsidRPr="00227734">
        <w:rPr>
          <w:rFonts w:ascii="Times New Roman" w:hAnsi="Times New Roman" w:cs="Times New Roman"/>
          <w:b/>
          <w:sz w:val="28"/>
          <w:szCs w:val="28"/>
          <w:lang w:val="en-GB"/>
        </w:rPr>
        <w:t>:</w:t>
      </w:r>
      <w:r w:rsidR="00396978" w:rsidRPr="00227734">
        <w:rPr>
          <w:rFonts w:ascii="Times New Roman" w:hAnsi="Times New Roman" w:cs="Times New Roman"/>
          <w:b/>
          <w:sz w:val="28"/>
          <w:szCs w:val="28"/>
          <w:lang w:val="en-GB"/>
        </w:rPr>
        <w:t xml:space="preserve"> Consider bringing national legislation relating to trafficking in and sale of children in line with the Optional Protocol to the CRC, on the sale of children, child prostitution and child pornography (Slovenia)</w:t>
      </w:r>
      <w:r w:rsidR="00997EEF" w:rsidRPr="00227734">
        <w:rPr>
          <w:rFonts w:ascii="Times New Roman" w:hAnsi="Times New Roman" w:cs="Times New Roman"/>
          <w:b/>
          <w:sz w:val="28"/>
          <w:szCs w:val="28"/>
          <w:lang w:val="en-GB"/>
        </w:rPr>
        <w:t>.</w:t>
      </w:r>
      <w:r w:rsidR="00043769" w:rsidRPr="00227734">
        <w:rPr>
          <w:rFonts w:ascii="Times New Roman" w:hAnsi="Times New Roman" w:cs="Times New Roman"/>
          <w:b/>
          <w:sz w:val="28"/>
          <w:szCs w:val="28"/>
          <w:lang w:val="en-GB"/>
        </w:rPr>
        <w:t xml:space="preserve"> Under implementation.</w:t>
      </w:r>
    </w:p>
    <w:p w:rsidR="00997EEF" w:rsidRPr="00227734" w:rsidRDefault="00997EEF" w:rsidP="00997EEF">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As part of the implementation of the recommendation, Ukraine ratified the Optional Protocol to the Convention on the Rights of the Child on the sale of children, child prostitution and child pornography on 03.04.2003; the Optional Protocol to the Convention on the Rights of the Child on a Communications Procedure was ratified on 16.03.2016; the Optional Protocol to the Convention on the Rights of the Child on the involvement of children in armed conflict was ratified on 23.06.2004. </w:t>
      </w:r>
    </w:p>
    <w:p w:rsidR="00997EEF" w:rsidRPr="00227734" w:rsidRDefault="00997EEF" w:rsidP="00997EEF">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particular, the Criminal Code of Ukraine provides for criminal liability for human trafficking, recruitment, transportation, harbouring, transfer or receipt of a person committed for the purpose of exploitation, using fraud, blackmail or a person's vulnerable state, exploitation of children, use of children in pornography and other related offences. </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Ukraine, the issue of combating human trafficking is regulated by a number of legal acts, among which the key ones are:</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1. The Law of Ukraine "On Combating Trafficking in Human Beings" of 20.09.2011 No. 3739-VI, which defines the legal and organisational framework for combating trafficking in human beings, including children.</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2. Procedure for establishing the status of a person who has suffered from human trafficking, approved by the Cabinet of Ministers of Ukraine on 23.05.2012, No. 417.</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3. On the approval of application forms for establishing the status of a victim of human trafficking, a register of applications from persons intending to obtain the status of a victim of human trafficking, a receipt for non-disclosure of information, a registration card of a person who considers himself or herself a victim of human trafficking, a register of issuance of certificates on establishing the status of a victim of human trafficking, approved by the Ministry of Social Policy of Ukraine on 18.06.2012, No. 366.</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4. The Procedure for Interaction of Entities Implementing Measures in the Field of Combating Trafficking in Human Beings was approved by the Cabinet of Ministers of Ukraine on 22.08.2012, No. 783.</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5. On Approval of the Procedure for Payment of One-time Financial Assistance to Victims of Trafficking in Human Beings, approved by the Cabinet of Ministers of Ukraine on 25.07.2012, No. 660.</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6. On Approval of the State Social Programme for Combating Trafficking in Human Beings for the Period up to 2025, approved by the Cabinet of Ministers of Ukraine on 02.06.2023, No. 496-p.</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Procedure for Interaction of Entities Implementing Measures to Combat Trafficking in Human Beings, approved by the Cabinet of Ministers of Ukraine on 22.08.2012, No. 783, stipulates that if the victim is a child, the entity shall immediately notify the relevant children's service and the National Police. All actions in relation to such a child are carried out in accordance with the requirements of the laws and regulations on the protection of children's rights.</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Children's Service shall take measures to protect the rights of the child and, if necessary, refer the child to a shelter for children of the Children's Service or a centre for social and psychological rehabilitation of children.</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If the affected person is a child, an individual plan for social protection of a child in difficult life circumstances, an orphan and a child deprived of parental care is drawn up in accordance with the law. The individual plan is reviewed and approved at a meeting of the commission for the protection of children's rights in accordance with the law.</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If the victim is a child, the children's affairs service transmits the individual plan to the relevant children's affairs service at the child's place of residence in accordance with the procedure established by law.</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the context of the implementation of this recommendation, Ukraine demonstrates partial but gradual progress in bringing its national legislation in line with the provisions of the Optional Protocol to the Convention on the Rights of the Child on the sale of children, child prostitution and child pornography. First of all, the key offences under the Protocol have been criminalised at the regulatory level. The provisions of the Criminal Code of Ukraine cover liability for trafficking in human beings, including children, involvement in prostitution, production and distribution of sexual material involving children. </w:t>
      </w:r>
    </w:p>
    <w:p w:rsidR="0028024F" w:rsidRPr="00227734" w:rsidRDefault="00234964" w:rsidP="008B629A">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recent years, certain corpus delicti have been clarified, liability has been increased, and terminology has been harmonised with international standards. In particular, relevant changes were made by the Law of Ukraine "On Amendments to the Criminal Code of Ukraine on the Protection of Children from Sexual Abuse and Sexual Exploitation" of 14.03.2018 No. 2334-VIII, the Law of Ukraine "On Amendments to Certain Legislative Acts of Ukraine on the Implementation of the Council of Europe Convention on Protection of Children against Sexual Exploitation and Sexual Abuse (Lanzarote Convention)" of 18.02.2021 No. 1256-IX.</w:t>
      </w:r>
    </w:p>
    <w:p w:rsidR="00234964" w:rsidRPr="00227734" w:rsidRDefault="009F078D" w:rsidP="003E4582">
      <w:pPr>
        <w:pStyle w:val="a5"/>
        <w:numPr>
          <w:ilvl w:val="0"/>
          <w:numId w:val="1"/>
        </w:numPr>
        <w:tabs>
          <w:tab w:val="left" w:pos="993"/>
        </w:tabs>
        <w:spacing w:after="0" w:line="240" w:lineRule="auto"/>
        <w:ind w:left="0" w:right="-22" w:firstLine="567"/>
        <w:jc w:val="both"/>
        <w:rPr>
          <w:rFonts w:ascii="Times New Roman" w:eastAsia="Times New Roman" w:hAnsi="Times New Roman" w:cs="Times New Roman"/>
          <w:b/>
          <w:sz w:val="28"/>
          <w:szCs w:val="28"/>
          <w:lang w:val="en-GB" w:eastAsia="uk-UA"/>
        </w:rPr>
      </w:pPr>
      <w:r w:rsidRPr="00227734">
        <w:rPr>
          <w:rFonts w:ascii="Times New Roman" w:eastAsia="Times New Roman" w:hAnsi="Times New Roman" w:cs="Times New Roman"/>
          <w:b/>
          <w:sz w:val="28"/>
          <w:szCs w:val="28"/>
          <w:lang w:val="en-GB" w:eastAsia="uk-UA"/>
        </w:rPr>
        <w:lastRenderedPageBreak/>
        <w:t xml:space="preserve">Recommendation </w:t>
      </w:r>
      <w:r w:rsidR="00396978" w:rsidRPr="00227734">
        <w:rPr>
          <w:rFonts w:ascii="Times New Roman" w:eastAsia="Times New Roman" w:hAnsi="Times New Roman" w:cs="Times New Roman"/>
          <w:b/>
          <w:sz w:val="28"/>
          <w:szCs w:val="28"/>
          <w:lang w:val="en-GB" w:eastAsia="uk-UA"/>
        </w:rPr>
        <w:t>97.24</w:t>
      </w:r>
      <w:r w:rsidR="0028024F" w:rsidRPr="00227734">
        <w:rPr>
          <w:rFonts w:ascii="Times New Roman" w:eastAsia="Times New Roman" w:hAnsi="Times New Roman" w:cs="Times New Roman"/>
          <w:b/>
          <w:sz w:val="28"/>
          <w:szCs w:val="28"/>
          <w:lang w:val="en-GB" w:eastAsia="uk-UA"/>
        </w:rPr>
        <w:t>:</w:t>
      </w:r>
      <w:r w:rsidR="00396978" w:rsidRPr="00227734">
        <w:rPr>
          <w:rFonts w:ascii="Times New Roman" w:eastAsia="Times New Roman" w:hAnsi="Times New Roman" w:cs="Times New Roman"/>
          <w:b/>
          <w:sz w:val="28"/>
          <w:szCs w:val="28"/>
          <w:lang w:val="en-GB" w:eastAsia="uk-UA"/>
        </w:rPr>
        <w:t xml:space="preserve"> Ensure that legislation, including the proposed Bill 8711, is fully compliant with Ukraine's international obligations, including under the European Convention on Human Rights (United Kingdom of Great Britain and Northern Ireland)</w:t>
      </w:r>
      <w:r w:rsidR="00234964" w:rsidRPr="00227734">
        <w:rPr>
          <w:rFonts w:ascii="Times New Roman" w:eastAsia="Times New Roman" w:hAnsi="Times New Roman" w:cs="Times New Roman"/>
          <w:b/>
          <w:sz w:val="28"/>
          <w:szCs w:val="28"/>
          <w:lang w:val="en-GB" w:eastAsia="uk-UA"/>
        </w:rPr>
        <w:t xml:space="preserve">. </w:t>
      </w:r>
      <w:r w:rsidR="00234964" w:rsidRPr="00227734">
        <w:rPr>
          <w:rFonts w:ascii="Times New Roman" w:hAnsi="Times New Roman" w:cs="Times New Roman"/>
          <w:b/>
          <w:sz w:val="28"/>
          <w:szCs w:val="28"/>
          <w:lang w:val="en-GB"/>
        </w:rPr>
        <w:t>In progress.</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Draft Law of Ukraine "On Amendments to Certain Legislative Acts (on the Protection of Children's Rights to a Safe Information Space)" (Reg. No. 8711 of 20.06.2011 during the 8th session of the VI convocation and reg. No. 0945 of 12.12.2012 during the 1st session of the VII convocation), which proposed to introduce a legislative ban on the promotion of homosexuality, production, manufacture and distribution of products promoting homosexuality, and to establish criminal liability for such actions, as well as to establish liability for the distribution of works promoting homosexuality, was rejected and withdrawn from consideration. </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Ukrainian Parliament Commissioner for Human Rights appealed to the Parliament of Ukraine to reject the draft law as one that introduced unjustified restrictions on freedom of speech and discrimination based on sexual orientation.</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Subsequently, in 2020 and 2021, legislative initiatives were registered aimed at preventing the promotion of homosexuality and transgenderism and introducing administrative liability for such actions (draft laws No. 3917 of 22.07.2020, No. 6325 of 19.11.2021, No. 6327 of 19.11.2021), as well as amendments to the Budget Code of Ukraine to prevent the expenditure of budget funds on the promotion of </w:t>
      </w:r>
      <w:proofErr w:type="spellStart"/>
      <w:r w:rsidRPr="00227734">
        <w:rPr>
          <w:rFonts w:ascii="Times New Roman" w:hAnsi="Times New Roman" w:cs="Times New Roman"/>
          <w:sz w:val="28"/>
          <w:szCs w:val="28"/>
          <w:lang w:val="en-GB"/>
        </w:rPr>
        <w:t>pedophilia</w:t>
      </w:r>
      <w:proofErr w:type="spellEnd"/>
      <w:r w:rsidRPr="00227734">
        <w:rPr>
          <w:rFonts w:ascii="Times New Roman" w:hAnsi="Times New Roman" w:cs="Times New Roman"/>
          <w:sz w:val="28"/>
          <w:szCs w:val="28"/>
          <w:lang w:val="en-GB"/>
        </w:rPr>
        <w:t>, homosexuality and transgenderism (draft law No. 6326 of 19.11.2021).</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Ukrainian Parliament Commissioner for Human Rights appealed to the Parliament of Ukraine to prevent their adoption. </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Draft laws No. 3917 of 22.07.2020, No. 6325 of 19.11.2021 and No. 6326 of 19.11.2021 were withdrawn from consideration. </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At the same time, the agenda of the fifteenth session of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 of the ninth convocation currently includes draft law No. 6327 of 19.11.2021.</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Commissioner does not support the adoption of this legislative initiative.</w:t>
      </w:r>
    </w:p>
    <w:p w:rsidR="00234964" w:rsidRDefault="00234964" w:rsidP="0023496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addition,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Committee on Ukraine's Integration into the European Union in its conclusion of 02.11.2022 noted that the draft law contradicts international legal obligations in the field of European integration.</w:t>
      </w:r>
    </w:p>
    <w:p w:rsidR="0014501C" w:rsidRPr="00227734" w:rsidRDefault="0014501C" w:rsidP="00234964">
      <w:pPr>
        <w:pStyle w:val="a5"/>
        <w:tabs>
          <w:tab w:val="left" w:pos="993"/>
        </w:tabs>
        <w:spacing w:after="0" w:line="240" w:lineRule="auto"/>
        <w:ind w:left="0" w:right="-22" w:firstLine="567"/>
        <w:jc w:val="both"/>
        <w:rPr>
          <w:rFonts w:ascii="Times New Roman" w:eastAsia="Times New Roman" w:hAnsi="Times New Roman" w:cs="Times New Roman"/>
          <w:b/>
          <w:sz w:val="28"/>
          <w:szCs w:val="28"/>
          <w:lang w:val="en-GB" w:eastAsia="uk-UA"/>
        </w:rPr>
      </w:pPr>
    </w:p>
    <w:p w:rsidR="00234964" w:rsidRPr="00227734" w:rsidRDefault="00234964" w:rsidP="00234964">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Regarding the joint recommendations </w:t>
      </w:r>
      <w:r w:rsidR="008B629A">
        <w:rPr>
          <w:rFonts w:ascii="Times New Roman" w:hAnsi="Times New Roman" w:cs="Times New Roman"/>
          <w:b/>
          <w:sz w:val="28"/>
          <w:szCs w:val="28"/>
          <w:lang w:val="en-GB"/>
        </w:rPr>
        <w:t>on</w:t>
      </w:r>
      <w:r w:rsidRPr="00227734">
        <w:rPr>
          <w:rFonts w:ascii="Times New Roman" w:hAnsi="Times New Roman" w:cs="Times New Roman"/>
          <w:b/>
          <w:sz w:val="28"/>
          <w:szCs w:val="28"/>
          <w:lang w:val="en-GB"/>
        </w:rPr>
        <w:t xml:space="preserve"> </w:t>
      </w:r>
      <w:r w:rsidR="008B629A">
        <w:rPr>
          <w:rFonts w:ascii="Times New Roman" w:hAnsi="Times New Roman" w:cs="Times New Roman"/>
          <w:b/>
          <w:sz w:val="28"/>
          <w:szCs w:val="28"/>
          <w:lang w:val="en-GB"/>
        </w:rPr>
        <w:t>points</w:t>
      </w:r>
      <w:r w:rsidRPr="00227734">
        <w:rPr>
          <w:rFonts w:ascii="Times New Roman" w:hAnsi="Times New Roman" w:cs="Times New Roman"/>
          <w:b/>
          <w:sz w:val="28"/>
          <w:szCs w:val="28"/>
          <w:lang w:val="en-GB"/>
        </w:rPr>
        <w:t xml:space="preserve"> No. 97.20, 97.26, 97.27, 97.28, 97.30, 97.52, 97.56, 97.59, 97.60, 97.61, 97.69, which </w:t>
      </w:r>
      <w:r w:rsidR="00396978" w:rsidRPr="00227734">
        <w:rPr>
          <w:rFonts w:ascii="Times New Roman" w:hAnsi="Times New Roman" w:cs="Times New Roman"/>
          <w:b/>
          <w:sz w:val="28"/>
          <w:szCs w:val="28"/>
          <w:lang w:val="en-GB"/>
        </w:rPr>
        <w:t xml:space="preserve">relate </w:t>
      </w:r>
      <w:r w:rsidRPr="00227734">
        <w:rPr>
          <w:rFonts w:ascii="Times New Roman" w:hAnsi="Times New Roman" w:cs="Times New Roman"/>
          <w:b/>
          <w:sz w:val="28"/>
          <w:szCs w:val="28"/>
          <w:lang w:val="en-GB"/>
        </w:rPr>
        <w:t>to the adoption of comprehensive anti-discrimination legislation, continuing efforts to combat discrimination and promote equality in accordance with international standards (Nicaragua, Philippines, Czech Republic, Thailand, Portugal, Algeria, Canada, Brazil, Iraq, Argentina, France, respectively).</w:t>
      </w:r>
      <w:r w:rsidR="008B629A">
        <w:rPr>
          <w:rFonts w:ascii="Times New Roman" w:hAnsi="Times New Roman" w:cs="Times New Roman"/>
          <w:b/>
          <w:sz w:val="28"/>
          <w:szCs w:val="28"/>
        </w:rPr>
        <w:t xml:space="preserve"> </w:t>
      </w:r>
      <w:r w:rsidR="008B629A">
        <w:rPr>
          <w:rFonts w:ascii="Times New Roman" w:hAnsi="Times New Roman" w:cs="Times New Roman"/>
          <w:b/>
          <w:sz w:val="28"/>
          <w:szCs w:val="28"/>
          <w:lang w:val="en-US"/>
        </w:rPr>
        <w:t>Under</w:t>
      </w:r>
      <w:r w:rsidRPr="00227734">
        <w:rPr>
          <w:rFonts w:ascii="Times New Roman" w:hAnsi="Times New Roman" w:cs="Times New Roman"/>
          <w:b/>
          <w:color w:val="000000"/>
          <w:sz w:val="28"/>
          <w:szCs w:val="28"/>
          <w:lang w:val="en-GB"/>
        </w:rPr>
        <w:t xml:space="preserve"> implementation.</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 xml:space="preserve">On 06.09.2012 the </w:t>
      </w:r>
      <w:proofErr w:type="spellStart"/>
      <w:r w:rsidRPr="00227734">
        <w:rPr>
          <w:rFonts w:ascii="Times New Roman" w:hAnsi="Times New Roman" w:cs="Times New Roman"/>
          <w:color w:val="000000"/>
          <w:sz w:val="28"/>
          <w:szCs w:val="28"/>
          <w:lang w:val="en-GB"/>
        </w:rPr>
        <w:t>Verkhovna</w:t>
      </w:r>
      <w:proofErr w:type="spellEnd"/>
      <w:r w:rsidRPr="00227734">
        <w:rPr>
          <w:rFonts w:ascii="Times New Roman" w:hAnsi="Times New Roman" w:cs="Times New Roman"/>
          <w:color w:val="000000"/>
          <w:sz w:val="28"/>
          <w:szCs w:val="28"/>
          <w:lang w:val="en-GB"/>
        </w:rPr>
        <w:t xml:space="preserve"> Rada of Ukraine adopted the Law of Ukraine "On Principles of Prevention and Combating Discrimination in Ukraine" No. 5207-VI, which is the basic anti-discrimination law in Ukraine. </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 xml:space="preserve">This law, inter alia, establishes </w:t>
      </w:r>
      <w:r w:rsidRPr="00227734">
        <w:rPr>
          <w:rFonts w:ascii="Times New Roman" w:hAnsi="Times New Roman" w:cs="Times New Roman"/>
          <w:sz w:val="28"/>
          <w:szCs w:val="28"/>
          <w:lang w:val="en-GB"/>
        </w:rPr>
        <w:t xml:space="preserve">5 forms of discrimination (direct </w:t>
      </w:r>
      <w:r w:rsidRPr="00227734">
        <w:rPr>
          <w:rFonts w:ascii="Times New Roman" w:hAnsi="Times New Roman" w:cs="Times New Roman"/>
          <w:color w:val="000000"/>
          <w:sz w:val="28"/>
          <w:szCs w:val="28"/>
          <w:lang w:val="en-GB"/>
        </w:rPr>
        <w:t>discrimination</w:t>
      </w:r>
      <w:r w:rsidRPr="00227734">
        <w:rPr>
          <w:rFonts w:ascii="Times New Roman" w:hAnsi="Times New Roman" w:cs="Times New Roman"/>
          <w:sz w:val="28"/>
          <w:szCs w:val="28"/>
          <w:lang w:val="en-GB"/>
        </w:rPr>
        <w:t xml:space="preserve">, indirect discrimination, aiding and abetting discrimination, incitement to </w:t>
      </w:r>
      <w:r w:rsidRPr="00227734">
        <w:rPr>
          <w:rFonts w:ascii="Times New Roman" w:hAnsi="Times New Roman" w:cs="Times New Roman"/>
          <w:sz w:val="28"/>
          <w:szCs w:val="28"/>
          <w:lang w:val="en-GB"/>
        </w:rPr>
        <w:lastRenderedPageBreak/>
        <w:t xml:space="preserve">discrimination and harassment), defines </w:t>
      </w:r>
      <w:r w:rsidRPr="00227734">
        <w:rPr>
          <w:rFonts w:ascii="Times New Roman" w:hAnsi="Times New Roman" w:cs="Times New Roman"/>
          <w:color w:val="000000"/>
          <w:sz w:val="28"/>
          <w:szCs w:val="28"/>
          <w:lang w:val="en-GB"/>
        </w:rPr>
        <w:t>the list of entities empowered to prevent and combat discrimination (the Commissioner is one of such entities</w:t>
      </w:r>
      <w:r w:rsidRPr="00227734">
        <w:rPr>
          <w:rFonts w:ascii="Times New Roman" w:hAnsi="Times New Roman" w:cs="Times New Roman"/>
          <w:sz w:val="28"/>
          <w:szCs w:val="28"/>
          <w:lang w:val="en-GB"/>
        </w:rPr>
        <w:t xml:space="preserve">, in fact, </w:t>
      </w:r>
      <w:r w:rsidRPr="00227734">
        <w:rPr>
          <w:rFonts w:ascii="Times New Roman" w:hAnsi="Times New Roman" w:cs="Times New Roman"/>
          <w:color w:val="000000"/>
          <w:sz w:val="28"/>
          <w:szCs w:val="28"/>
          <w:lang w:val="en-GB"/>
        </w:rPr>
        <w:t xml:space="preserve">performing the function of the national equality body), and establishes liability for violation of anti-discrimination legislation. </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The law also prohibits discrimination in Ukraine on the grounds of race, skin colour, political, religious and other beliefs, gender, age, disability, ethnic and social origin, citizenship, marital and property status, place of residence, language or other characteristics that were, are or may be real or assumed (protected characteristics).</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Instead, despite the fact that the list of protected characteristics is not exhaustive in the law, such characteristics as gender identity and sexual orientation are not explicitly included in the list of protected characteristics.</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 xml:space="preserve">At the same time, on 04.08.2025, the </w:t>
      </w:r>
      <w:proofErr w:type="spellStart"/>
      <w:r w:rsidRPr="00227734">
        <w:rPr>
          <w:rFonts w:ascii="Times New Roman" w:hAnsi="Times New Roman" w:cs="Times New Roman"/>
          <w:color w:val="000000"/>
          <w:sz w:val="28"/>
          <w:szCs w:val="28"/>
          <w:lang w:val="en-GB"/>
        </w:rPr>
        <w:t>Verkhovna</w:t>
      </w:r>
      <w:proofErr w:type="spellEnd"/>
      <w:r w:rsidRPr="00227734">
        <w:rPr>
          <w:rFonts w:ascii="Times New Roman" w:hAnsi="Times New Roman" w:cs="Times New Roman"/>
          <w:color w:val="000000"/>
          <w:sz w:val="28"/>
          <w:szCs w:val="28"/>
          <w:lang w:val="en-GB"/>
        </w:rPr>
        <w:t xml:space="preserve"> Rada of Ukraine registered the draft Law of Ukraine "On Amendments to the Code of Ukraine on Administrative Offences and the Criminal Code of Ukraine on Combating Discrimination" (Reg. No. 13597). </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 xml:space="preserve">This law proposes, among other things, to improve the terminology in the national anti-discrimination legislation by including </w:t>
      </w:r>
      <w:r w:rsidRPr="00227734">
        <w:rPr>
          <w:rFonts w:ascii="Times New Roman" w:hAnsi="Times New Roman" w:cs="Times New Roman"/>
          <w:sz w:val="28"/>
          <w:szCs w:val="28"/>
          <w:lang w:val="en-GB"/>
        </w:rPr>
        <w:t xml:space="preserve">sexual orientation </w:t>
      </w:r>
      <w:r w:rsidRPr="00227734">
        <w:rPr>
          <w:rFonts w:ascii="Times New Roman" w:hAnsi="Times New Roman" w:cs="Times New Roman"/>
          <w:color w:val="000000"/>
          <w:sz w:val="28"/>
          <w:szCs w:val="28"/>
          <w:lang w:val="en-GB"/>
        </w:rPr>
        <w:t xml:space="preserve">and </w:t>
      </w:r>
      <w:r w:rsidRPr="00227734">
        <w:rPr>
          <w:rFonts w:ascii="Times New Roman" w:hAnsi="Times New Roman" w:cs="Times New Roman"/>
          <w:sz w:val="28"/>
          <w:szCs w:val="28"/>
          <w:lang w:val="en-GB"/>
        </w:rPr>
        <w:t xml:space="preserve">gender identity </w:t>
      </w:r>
      <w:r w:rsidRPr="00227734">
        <w:rPr>
          <w:rFonts w:ascii="Times New Roman" w:hAnsi="Times New Roman" w:cs="Times New Roman"/>
          <w:color w:val="000000"/>
          <w:sz w:val="28"/>
          <w:szCs w:val="28"/>
          <w:lang w:val="en-GB"/>
        </w:rPr>
        <w:t xml:space="preserve">in the list of protected characteristics. The </w:t>
      </w:r>
      <w:r w:rsidRPr="00227734">
        <w:rPr>
          <w:rFonts w:ascii="Times New Roman" w:hAnsi="Times New Roman" w:cs="Times New Roman"/>
          <w:sz w:val="28"/>
          <w:szCs w:val="28"/>
          <w:lang w:val="en-GB"/>
        </w:rPr>
        <w:t xml:space="preserve">Commissioner expressed </w:t>
      </w:r>
      <w:r w:rsidRPr="00227734">
        <w:rPr>
          <w:rFonts w:ascii="Times New Roman" w:hAnsi="Times New Roman" w:cs="Times New Roman"/>
          <w:color w:val="000000"/>
          <w:sz w:val="28"/>
          <w:szCs w:val="28"/>
          <w:lang w:val="en-GB"/>
        </w:rPr>
        <w:t xml:space="preserve">his support for this draft law, which was communicated to the main committee (the </w:t>
      </w:r>
      <w:proofErr w:type="spellStart"/>
      <w:r w:rsidRPr="00227734">
        <w:rPr>
          <w:rFonts w:ascii="Times New Roman" w:hAnsi="Times New Roman" w:cs="Times New Roman"/>
          <w:color w:val="000000"/>
          <w:sz w:val="28"/>
          <w:szCs w:val="28"/>
          <w:lang w:val="en-GB"/>
        </w:rPr>
        <w:t>Verkhovna</w:t>
      </w:r>
      <w:proofErr w:type="spellEnd"/>
      <w:r w:rsidRPr="00227734">
        <w:rPr>
          <w:rFonts w:ascii="Times New Roman" w:hAnsi="Times New Roman" w:cs="Times New Roman"/>
          <w:color w:val="000000"/>
          <w:sz w:val="28"/>
          <w:szCs w:val="28"/>
          <w:lang w:val="en-GB"/>
        </w:rPr>
        <w:t xml:space="preserve"> Rada Committee on Law Enforcement) by letter dated 22.08.2025.</w:t>
      </w:r>
    </w:p>
    <w:p w:rsidR="00234964" w:rsidRPr="00227734" w:rsidRDefault="00234964" w:rsidP="0023496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addition, as part of the negotiations on Ukraine's accession to the European Union, the European Commission conducted a screening of national legislation for compliance with EU acquis in this area on 17.09.2024-19.09.2024. </w:t>
      </w:r>
    </w:p>
    <w:p w:rsidR="00234964" w:rsidRDefault="00234964" w:rsidP="0023496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Based on the results of the screening, the European Commission noted in its report (screening report) that Ukrainian legislation was partially compliant, in particular, with regard to the lack of systematic collection and analysis of disaggregated data on discrimination by public authorities, as well as the need to strengthen the capacity of public authorities, including law enforcement agencies, to combat discrimination.</w:t>
      </w:r>
    </w:p>
    <w:p w:rsidR="008B629A" w:rsidRPr="00227734" w:rsidRDefault="008B629A" w:rsidP="00234964">
      <w:pPr>
        <w:pStyle w:val="a5"/>
        <w:tabs>
          <w:tab w:val="left" w:pos="993"/>
        </w:tabs>
        <w:spacing w:after="0" w:line="240" w:lineRule="auto"/>
        <w:ind w:left="0" w:right="-22" w:firstLine="567"/>
        <w:jc w:val="both"/>
        <w:rPr>
          <w:rFonts w:ascii="Times New Roman" w:hAnsi="Times New Roman" w:cs="Times New Roman"/>
          <w:b/>
          <w:sz w:val="28"/>
          <w:szCs w:val="28"/>
          <w:lang w:val="en-GB"/>
        </w:rPr>
      </w:pPr>
    </w:p>
    <w:p w:rsidR="00234964" w:rsidRPr="00227734" w:rsidRDefault="009F078D" w:rsidP="003E4582">
      <w:pPr>
        <w:pStyle w:val="a5"/>
        <w:numPr>
          <w:ilvl w:val="0"/>
          <w:numId w:val="1"/>
        </w:numPr>
        <w:tabs>
          <w:tab w:val="left" w:pos="993"/>
        </w:tabs>
        <w:spacing w:after="0" w:line="240" w:lineRule="auto"/>
        <w:ind w:left="0" w:right="-22" w:firstLine="567"/>
        <w:jc w:val="both"/>
        <w:rPr>
          <w:rFonts w:ascii="Times New Roman" w:eastAsia="Times New Roman" w:hAnsi="Times New Roman" w:cs="Times New Roman"/>
          <w:sz w:val="28"/>
          <w:szCs w:val="28"/>
          <w:lang w:val="en-GB" w:eastAsia="uk-UA"/>
        </w:rPr>
      </w:pPr>
      <w:r w:rsidRPr="00227734">
        <w:rPr>
          <w:rFonts w:ascii="Times New Roman" w:eastAsia="Times New Roman" w:hAnsi="Times New Roman" w:cs="Times New Roman"/>
          <w:b/>
          <w:sz w:val="28"/>
          <w:szCs w:val="28"/>
          <w:lang w:val="en-GB" w:eastAsia="uk-UA"/>
        </w:rPr>
        <w:t xml:space="preserve">Recommendation </w:t>
      </w:r>
      <w:r w:rsidR="00396978" w:rsidRPr="00227734">
        <w:rPr>
          <w:rFonts w:ascii="Times New Roman" w:hAnsi="Times New Roman" w:cs="Times New Roman"/>
          <w:b/>
          <w:sz w:val="28"/>
          <w:szCs w:val="28"/>
          <w:lang w:val="en-GB"/>
        </w:rPr>
        <w:t>97.31</w:t>
      </w:r>
      <w:r w:rsidR="00CE0BC2">
        <w:rPr>
          <w:rFonts w:ascii="Times New Roman" w:hAnsi="Times New Roman" w:cs="Times New Roman"/>
          <w:b/>
          <w:sz w:val="28"/>
          <w:szCs w:val="28"/>
          <w:lang w:val="en-GB"/>
        </w:rPr>
        <w:t>:</w:t>
      </w:r>
      <w:r w:rsidR="00396978" w:rsidRPr="00227734">
        <w:rPr>
          <w:rFonts w:ascii="Times New Roman" w:hAnsi="Times New Roman" w:cs="Times New Roman"/>
          <w:b/>
          <w:sz w:val="28"/>
          <w:szCs w:val="28"/>
          <w:lang w:val="en-GB"/>
        </w:rPr>
        <w:t xml:space="preserve"> Step up efforts to strengthen the national mechanism for the advancement of women and to provide such mechanism with adequate resources (Malaysia)</w:t>
      </w:r>
      <w:r w:rsidR="00234964" w:rsidRPr="00227734">
        <w:rPr>
          <w:rFonts w:ascii="Times New Roman" w:hAnsi="Times New Roman" w:cs="Times New Roman"/>
          <w:b/>
          <w:color w:val="000000"/>
          <w:sz w:val="28"/>
          <w:szCs w:val="28"/>
          <w:lang w:val="en-GB"/>
        </w:rPr>
        <w:t xml:space="preserve">. </w:t>
      </w:r>
      <w:r w:rsidR="00234964" w:rsidRPr="00227734">
        <w:rPr>
          <w:rFonts w:ascii="Times New Roman" w:hAnsi="Times New Roman" w:cs="Times New Roman"/>
          <w:b/>
          <w:sz w:val="28"/>
          <w:szCs w:val="28"/>
          <w:lang w:val="en-GB"/>
        </w:rPr>
        <w:t>Under implementation.</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Ukraine is consistently taking measures aimed at strengthening the national mechanism for the promotion of women's rights and gender equality by improving the legal framework, strengthening the institutional capacity of responsible actors and integrating a gender approach into the formulation and implementation of public policy.</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particular, in 2022, the Government of Ukraine approved the State Strategy for Ensuring Equal Rights and Opportunities for Women and Men until 2030 and approved operational plans for its implementation for 2022-2024, 2025-2027. </w:t>
      </w:r>
    </w:p>
    <w:p w:rsidR="00234964" w:rsidRPr="00227734" w:rsidRDefault="008B629A"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Also,</w:t>
      </w:r>
      <w:r w:rsidR="00234964" w:rsidRPr="00227734">
        <w:rPr>
          <w:rFonts w:ascii="Times New Roman" w:hAnsi="Times New Roman" w:cs="Times New Roman"/>
          <w:sz w:val="28"/>
          <w:szCs w:val="28"/>
          <w:lang w:val="en-GB"/>
        </w:rPr>
        <w:t xml:space="preserve"> in 2022, the Strategy for the Implementation of Gender Equality in Education until 2030 was approved and operational plans for its implementation for 2022-2024, 2025-2026 were approved.</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In 2026, the National Action Plan for the Implementation of UN Security Council Resolution 1325 on Women, Peace and Security until 2030 and its action plan were approved.</w:t>
      </w:r>
    </w:p>
    <w:p w:rsidR="00234964" w:rsidRPr="00227734" w:rsidRDefault="00234964" w:rsidP="00234964">
      <w:pPr>
        <w:pStyle w:val="a5"/>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addition, the Platform for Gender Mainstreaming and Inclusion in Recovery is a consultative and coordination mechanism aimed at integrating gender equality into recovery projects. The platform brings together the government, civil society and international partners to ensure equal participation of women and men in decision-making, </w:t>
      </w:r>
      <w:proofErr w:type="gramStart"/>
      <w:r w:rsidRPr="00227734">
        <w:rPr>
          <w:rFonts w:ascii="Times New Roman" w:hAnsi="Times New Roman" w:cs="Times New Roman"/>
          <w:sz w:val="28"/>
          <w:szCs w:val="28"/>
          <w:lang w:val="en-GB"/>
        </w:rPr>
        <w:t>taking into account</w:t>
      </w:r>
      <w:proofErr w:type="gramEnd"/>
      <w:r w:rsidRPr="00227734">
        <w:rPr>
          <w:rFonts w:ascii="Times New Roman" w:hAnsi="Times New Roman" w:cs="Times New Roman"/>
          <w:sz w:val="28"/>
          <w:szCs w:val="28"/>
          <w:lang w:val="en-GB"/>
        </w:rPr>
        <w:t xml:space="preserve"> the needs of different groups.</w:t>
      </w:r>
    </w:p>
    <w:p w:rsidR="00234964" w:rsidRDefault="00234964" w:rsidP="0023496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Ukraine has introduced a system for monitoring the implementation of the 2030 Sustainable Development Goals, in particular Goal 5 (Gender Equality).</w:t>
      </w:r>
    </w:p>
    <w:p w:rsidR="008B629A" w:rsidRPr="00227734" w:rsidRDefault="008B629A" w:rsidP="00234964">
      <w:pPr>
        <w:pStyle w:val="a5"/>
        <w:tabs>
          <w:tab w:val="left" w:pos="993"/>
        </w:tabs>
        <w:spacing w:after="0" w:line="240" w:lineRule="auto"/>
        <w:ind w:left="0" w:right="-22" w:firstLine="567"/>
        <w:jc w:val="both"/>
        <w:rPr>
          <w:rFonts w:ascii="Times New Roman" w:eastAsia="Times New Roman" w:hAnsi="Times New Roman" w:cs="Times New Roman"/>
          <w:sz w:val="28"/>
          <w:szCs w:val="28"/>
          <w:lang w:val="en-GB" w:eastAsia="uk-UA"/>
        </w:rPr>
      </w:pPr>
    </w:p>
    <w:p w:rsidR="000A6B94" w:rsidRPr="00227734" w:rsidRDefault="008B629A" w:rsidP="003E4582">
      <w:pPr>
        <w:pStyle w:val="a5"/>
        <w:numPr>
          <w:ilvl w:val="0"/>
          <w:numId w:val="1"/>
        </w:numPr>
        <w:tabs>
          <w:tab w:val="left" w:pos="993"/>
        </w:tabs>
        <w:spacing w:after="0" w:line="240" w:lineRule="auto"/>
        <w:ind w:left="0" w:right="-22" w:firstLine="567"/>
        <w:jc w:val="both"/>
        <w:rPr>
          <w:rFonts w:ascii="Times New Roman" w:eastAsia="Times New Roman" w:hAnsi="Times New Roman" w:cs="Times New Roman"/>
          <w:sz w:val="28"/>
          <w:szCs w:val="28"/>
          <w:lang w:val="en-GB" w:eastAsia="uk-UA"/>
        </w:rPr>
      </w:pPr>
      <w:r w:rsidRPr="00227734">
        <w:rPr>
          <w:rFonts w:ascii="Times New Roman" w:hAnsi="Times New Roman" w:cs="Times New Roman"/>
          <w:b/>
          <w:sz w:val="28"/>
          <w:szCs w:val="28"/>
          <w:lang w:val="en-GB"/>
        </w:rPr>
        <w:t xml:space="preserve">Regarding the joint recommendations </w:t>
      </w:r>
      <w:r>
        <w:rPr>
          <w:rFonts w:ascii="Times New Roman" w:hAnsi="Times New Roman" w:cs="Times New Roman"/>
          <w:b/>
          <w:sz w:val="28"/>
          <w:szCs w:val="28"/>
          <w:lang w:val="en-GB"/>
        </w:rPr>
        <w:t>on</w:t>
      </w:r>
      <w:r w:rsidRPr="00227734">
        <w:rPr>
          <w:rFonts w:ascii="Times New Roman" w:hAnsi="Times New Roman" w:cs="Times New Roman"/>
          <w:b/>
          <w:sz w:val="28"/>
          <w:szCs w:val="28"/>
          <w:lang w:val="en-GB"/>
        </w:rPr>
        <w:t xml:space="preserve"> </w:t>
      </w:r>
      <w:r>
        <w:rPr>
          <w:rFonts w:ascii="Times New Roman" w:hAnsi="Times New Roman" w:cs="Times New Roman"/>
          <w:b/>
          <w:sz w:val="28"/>
          <w:szCs w:val="28"/>
          <w:lang w:val="en-GB"/>
        </w:rPr>
        <w:t>points</w:t>
      </w:r>
      <w:r w:rsidR="00396978" w:rsidRPr="00227734">
        <w:rPr>
          <w:rFonts w:ascii="Times New Roman" w:hAnsi="Times New Roman" w:cs="Times New Roman"/>
          <w:b/>
          <w:sz w:val="28"/>
          <w:szCs w:val="28"/>
          <w:lang w:val="en-GB"/>
        </w:rPr>
        <w:t xml:space="preserve"> </w:t>
      </w:r>
      <w:r w:rsidR="00CE0BC2">
        <w:rPr>
          <w:rFonts w:ascii="Times New Roman" w:hAnsi="Times New Roman" w:cs="Times New Roman"/>
          <w:b/>
          <w:sz w:val="28"/>
          <w:szCs w:val="28"/>
          <w:lang w:val="en-GB"/>
        </w:rPr>
        <w:t xml:space="preserve">No. </w:t>
      </w:r>
      <w:r w:rsidR="000A6B94" w:rsidRPr="00227734">
        <w:rPr>
          <w:rFonts w:ascii="Times New Roman" w:eastAsia="Times New Roman" w:hAnsi="Times New Roman" w:cs="Times New Roman"/>
          <w:b/>
          <w:sz w:val="28"/>
          <w:szCs w:val="28"/>
          <w:lang w:val="en-GB" w:eastAsia="uk-UA"/>
        </w:rPr>
        <w:t>97.32</w:t>
      </w:r>
      <w:r w:rsidR="00396978" w:rsidRPr="00227734">
        <w:rPr>
          <w:rFonts w:ascii="Times New Roman" w:eastAsia="Times New Roman" w:hAnsi="Times New Roman" w:cs="Times New Roman"/>
          <w:b/>
          <w:sz w:val="28"/>
          <w:szCs w:val="28"/>
          <w:lang w:val="en-GB" w:eastAsia="uk-UA"/>
        </w:rPr>
        <w:t>,</w:t>
      </w:r>
      <w:r w:rsidR="000A6B94" w:rsidRPr="00227734">
        <w:rPr>
          <w:rFonts w:ascii="Times New Roman" w:eastAsia="Times New Roman" w:hAnsi="Times New Roman" w:cs="Times New Roman"/>
          <w:b/>
          <w:sz w:val="28"/>
          <w:szCs w:val="28"/>
          <w:lang w:val="en-GB" w:eastAsia="uk-UA"/>
        </w:rPr>
        <w:t xml:space="preserve"> 97.</w:t>
      </w:r>
      <w:r w:rsidR="00396978" w:rsidRPr="00227734">
        <w:rPr>
          <w:rFonts w:ascii="Times New Roman" w:hAnsi="Times New Roman" w:cs="Times New Roman"/>
          <w:b/>
          <w:sz w:val="28"/>
          <w:szCs w:val="28"/>
          <w:lang w:val="en-GB"/>
        </w:rPr>
        <w:t>33, 97</w:t>
      </w:r>
      <w:r w:rsidR="000A6B94" w:rsidRPr="00227734">
        <w:rPr>
          <w:rFonts w:ascii="Times New Roman" w:eastAsia="Times New Roman" w:hAnsi="Times New Roman" w:cs="Times New Roman"/>
          <w:b/>
          <w:sz w:val="28"/>
          <w:szCs w:val="28"/>
          <w:lang w:val="en-GB" w:eastAsia="uk-UA"/>
        </w:rPr>
        <w:t>.</w:t>
      </w:r>
      <w:r w:rsidR="00396978" w:rsidRPr="00227734">
        <w:rPr>
          <w:rFonts w:ascii="Times New Roman" w:hAnsi="Times New Roman" w:cs="Times New Roman"/>
          <w:b/>
          <w:sz w:val="28"/>
          <w:szCs w:val="28"/>
          <w:lang w:val="en-GB"/>
        </w:rPr>
        <w:t xml:space="preserve">34, 97.35, </w:t>
      </w:r>
      <w:r w:rsidR="00396978" w:rsidRPr="00227734">
        <w:rPr>
          <w:rFonts w:ascii="Times New Roman" w:hAnsi="Times New Roman" w:cs="Times New Roman"/>
          <w:b/>
          <w:bCs/>
          <w:sz w:val="28"/>
          <w:szCs w:val="28"/>
          <w:lang w:val="en-GB"/>
        </w:rPr>
        <w:t>97</w:t>
      </w:r>
      <w:r w:rsidR="000A6B94" w:rsidRPr="00227734">
        <w:rPr>
          <w:rFonts w:ascii="Times New Roman" w:eastAsia="Times New Roman" w:hAnsi="Times New Roman" w:cs="Times New Roman"/>
          <w:b/>
          <w:sz w:val="28"/>
          <w:szCs w:val="28"/>
          <w:lang w:val="en-GB" w:eastAsia="uk-UA"/>
        </w:rPr>
        <w:t>.</w:t>
      </w:r>
      <w:r w:rsidR="00396978" w:rsidRPr="00227734">
        <w:rPr>
          <w:rFonts w:ascii="Times New Roman" w:hAnsi="Times New Roman" w:cs="Times New Roman"/>
          <w:b/>
          <w:bCs/>
          <w:sz w:val="28"/>
          <w:szCs w:val="28"/>
          <w:lang w:val="en-GB"/>
        </w:rPr>
        <w:t>36</w:t>
      </w:r>
      <w:r w:rsidR="00396978" w:rsidRPr="00227734">
        <w:rPr>
          <w:rFonts w:ascii="Times New Roman" w:hAnsi="Times New Roman" w:cs="Times New Roman"/>
          <w:b/>
          <w:sz w:val="28"/>
          <w:szCs w:val="28"/>
          <w:lang w:val="en-GB"/>
        </w:rPr>
        <w:t xml:space="preserve">, </w:t>
      </w:r>
      <w:r w:rsidR="00E57252" w:rsidRPr="00227734">
        <w:rPr>
          <w:rFonts w:ascii="Times New Roman" w:hAnsi="Times New Roman" w:cs="Times New Roman"/>
          <w:b/>
          <w:sz w:val="28"/>
          <w:szCs w:val="28"/>
          <w:lang w:val="en-GB"/>
        </w:rPr>
        <w:t>97</w:t>
      </w:r>
      <w:r w:rsidR="002F5C69" w:rsidRPr="00227734">
        <w:rPr>
          <w:rFonts w:ascii="Times New Roman" w:hAnsi="Times New Roman" w:cs="Times New Roman"/>
          <w:b/>
          <w:sz w:val="28"/>
          <w:szCs w:val="28"/>
          <w:lang w:val="en-GB"/>
        </w:rPr>
        <w:t>.</w:t>
      </w:r>
      <w:r w:rsidR="00E57252" w:rsidRPr="00227734">
        <w:rPr>
          <w:rFonts w:ascii="Times New Roman" w:hAnsi="Times New Roman" w:cs="Times New Roman"/>
          <w:b/>
          <w:sz w:val="28"/>
          <w:szCs w:val="28"/>
          <w:lang w:val="en-GB"/>
        </w:rPr>
        <w:t xml:space="preserve">37, </w:t>
      </w:r>
      <w:r w:rsidR="002F5C69" w:rsidRPr="00227734">
        <w:rPr>
          <w:rFonts w:ascii="Times New Roman" w:hAnsi="Times New Roman" w:cs="Times New Roman"/>
          <w:b/>
          <w:sz w:val="28"/>
          <w:szCs w:val="28"/>
          <w:lang w:val="en-GB"/>
        </w:rPr>
        <w:t>97.75</w:t>
      </w:r>
      <w:r w:rsidR="00396978" w:rsidRPr="00227734">
        <w:rPr>
          <w:rFonts w:ascii="Times New Roman" w:hAnsi="Times New Roman" w:cs="Times New Roman"/>
          <w:b/>
          <w:sz w:val="28"/>
          <w:szCs w:val="28"/>
          <w:lang w:val="en-GB"/>
        </w:rPr>
        <w:t xml:space="preserve">, which relate to the establishment and operation of an independent national mechanism for the effective prevention of torture, as well as the investigation of such cases in accordance with international obligations </w:t>
      </w:r>
      <w:r w:rsidR="00043769" w:rsidRPr="00227734">
        <w:rPr>
          <w:rFonts w:ascii="Times New Roman" w:hAnsi="Times New Roman" w:cs="Times New Roman"/>
          <w:b/>
          <w:sz w:val="28"/>
          <w:szCs w:val="28"/>
          <w:lang w:val="en-GB"/>
        </w:rPr>
        <w:t>(Switzerland</w:t>
      </w:r>
      <w:r w:rsidR="00396978" w:rsidRPr="00227734">
        <w:rPr>
          <w:rFonts w:ascii="Times New Roman" w:hAnsi="Times New Roman" w:cs="Times New Roman"/>
          <w:b/>
          <w:sz w:val="28"/>
          <w:szCs w:val="28"/>
          <w:lang w:val="en-GB"/>
        </w:rPr>
        <w:t xml:space="preserve">, Czech Republic, Tunisia, France, </w:t>
      </w:r>
      <w:r w:rsidR="00396978" w:rsidRPr="00227734">
        <w:rPr>
          <w:rFonts w:ascii="Times New Roman" w:hAnsi="Times New Roman" w:cs="Times New Roman"/>
          <w:b/>
          <w:bCs/>
          <w:sz w:val="28"/>
          <w:szCs w:val="28"/>
          <w:lang w:val="en-GB"/>
        </w:rPr>
        <w:t xml:space="preserve">Estonia </w:t>
      </w:r>
      <w:r w:rsidR="00E57252" w:rsidRPr="00227734">
        <w:rPr>
          <w:rFonts w:ascii="Times New Roman" w:hAnsi="Times New Roman" w:cs="Times New Roman"/>
          <w:b/>
          <w:bCs/>
          <w:sz w:val="28"/>
          <w:szCs w:val="28"/>
          <w:lang w:val="en-GB"/>
        </w:rPr>
        <w:t xml:space="preserve">and Mexico, </w:t>
      </w:r>
      <w:r w:rsidR="00396978" w:rsidRPr="00227734">
        <w:rPr>
          <w:rFonts w:ascii="Times New Roman" w:hAnsi="Times New Roman" w:cs="Times New Roman"/>
          <w:b/>
          <w:sz w:val="28"/>
          <w:szCs w:val="28"/>
          <w:lang w:val="en-GB"/>
        </w:rPr>
        <w:t>respectively</w:t>
      </w:r>
      <w:r w:rsidR="00043769" w:rsidRPr="00227734">
        <w:rPr>
          <w:rFonts w:ascii="Times New Roman" w:hAnsi="Times New Roman" w:cs="Times New Roman"/>
          <w:b/>
          <w:sz w:val="28"/>
          <w:szCs w:val="28"/>
          <w:lang w:val="en-GB"/>
        </w:rPr>
        <w:t>)</w:t>
      </w:r>
      <w:r w:rsidR="003E4582" w:rsidRPr="00227734">
        <w:rPr>
          <w:rFonts w:ascii="Times New Roman" w:hAnsi="Times New Roman" w:cs="Times New Roman"/>
          <w:b/>
          <w:sz w:val="28"/>
          <w:szCs w:val="28"/>
          <w:lang w:val="en-GB"/>
        </w:rPr>
        <w:t>.</w:t>
      </w:r>
    </w:p>
    <w:p w:rsidR="003E4582" w:rsidRPr="00227734" w:rsidRDefault="003E4582" w:rsidP="003E4582">
      <w:pPr>
        <w:shd w:val="clear" w:color="auto" w:fill="FFFFFF"/>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eastAsia="Times New Roman" w:hAnsi="Times New Roman" w:cs="Times New Roman"/>
          <w:color w:val="000000"/>
          <w:sz w:val="28"/>
          <w:szCs w:val="28"/>
          <w:lang w:val="en-GB"/>
        </w:rPr>
        <w:t xml:space="preserve">In 2012, amendments were made to the Law of Ukraine "On the Ukrainian Parliament Commissioner for Human Rights", which entrusted the Ukrainian Parliament Commissioner for Human Rights (hereinafter - the Commissioner) with the functions of the national preventive mechanism (hereinafter - the NPM) under the Optional Protocol </w:t>
      </w:r>
      <w:r w:rsidRPr="00227734">
        <w:rPr>
          <w:rFonts w:ascii="Times New Roman" w:eastAsia="Times New Roman" w:hAnsi="Times New Roman" w:cs="Times New Roman"/>
          <w:bCs/>
          <w:color w:val="000000"/>
          <w:sz w:val="28"/>
          <w:szCs w:val="28"/>
          <w:lang w:val="en-GB"/>
        </w:rPr>
        <w:t>to the Convention against Torture</w:t>
      </w:r>
      <w:r w:rsidRPr="00227734">
        <w:rPr>
          <w:rFonts w:ascii="Times New Roman" w:eastAsia="Times New Roman" w:hAnsi="Times New Roman" w:cs="Times New Roman"/>
          <w:color w:val="000000"/>
          <w:sz w:val="28"/>
          <w:szCs w:val="28"/>
          <w:lang w:val="en-GB"/>
        </w:rPr>
        <w:t>.</w:t>
      </w:r>
    </w:p>
    <w:p w:rsidR="003E4582" w:rsidRPr="00227734" w:rsidRDefault="003E4582" w:rsidP="003E4582">
      <w:pPr>
        <w:tabs>
          <w:tab w:val="left" w:pos="993"/>
        </w:tabs>
        <w:spacing w:after="0" w:line="240" w:lineRule="auto"/>
        <w:ind w:right="-23" w:firstLine="567"/>
        <w:jc w:val="both"/>
        <w:rPr>
          <w:rFonts w:ascii="Times New Roman" w:eastAsia="Times New Roman" w:hAnsi="Times New Roman" w:cs="Times New Roman"/>
          <w:sz w:val="28"/>
          <w:szCs w:val="28"/>
          <w:lang w:val="en-GB" w:eastAsia="uk-UA"/>
        </w:rPr>
      </w:pPr>
      <w:r w:rsidRPr="00227734">
        <w:rPr>
          <w:rFonts w:ascii="Times New Roman" w:eastAsia="Times New Roman" w:hAnsi="Times New Roman" w:cs="Times New Roman"/>
          <w:color w:val="000000"/>
          <w:sz w:val="28"/>
          <w:szCs w:val="28"/>
          <w:shd w:val="clear" w:color="auto" w:fill="FFFFFF"/>
          <w:lang w:val="en-GB" w:eastAsia="uk-UA"/>
        </w:rPr>
        <w:t>As a result of a broad public discussion of the possible format of the NPM, it was decided to apply the "Ombudsman+" model in Ukraine, which provides for visits to the NPM together with representatives of the public. Council of Europe experts and representatives of non-governmental human rights organisations participated in the drafting of the law amending the relevant law on the NPM's mandate.</w:t>
      </w:r>
    </w:p>
    <w:p w:rsidR="003E4582" w:rsidRPr="00227734" w:rsidRDefault="003E4582" w:rsidP="003E4582">
      <w:pPr>
        <w:tabs>
          <w:tab w:val="left" w:pos="993"/>
        </w:tabs>
        <w:spacing w:after="0" w:line="240" w:lineRule="auto"/>
        <w:ind w:right="-23" w:firstLine="567"/>
        <w:jc w:val="both"/>
        <w:rPr>
          <w:rFonts w:ascii="Times New Roman" w:eastAsia="Times New Roman" w:hAnsi="Times New Roman" w:cs="Times New Roman"/>
          <w:sz w:val="28"/>
          <w:szCs w:val="28"/>
          <w:lang w:val="en-GB" w:eastAsia="uk-UA"/>
        </w:rPr>
      </w:pPr>
      <w:r w:rsidRPr="00227734">
        <w:rPr>
          <w:rFonts w:ascii="Times New Roman" w:eastAsia="Times New Roman" w:hAnsi="Times New Roman" w:cs="Times New Roman"/>
          <w:color w:val="000000"/>
          <w:sz w:val="28"/>
          <w:szCs w:val="28"/>
          <w:lang w:val="en-GB" w:eastAsia="uk-UA"/>
        </w:rPr>
        <w:t>Public discussions played an important role in choosing the NPM model and assigning the functions of the NPM to the Commissioner with the involvement of civil society. Consultations, roundtables and expert discussions significantly influenced the final decision of the Parliament.</w:t>
      </w:r>
    </w:p>
    <w:p w:rsidR="003E4582" w:rsidRPr="00227734" w:rsidRDefault="003E4582" w:rsidP="003E4582">
      <w:pPr>
        <w:shd w:val="clear" w:color="auto" w:fill="FFFFFF"/>
        <w:tabs>
          <w:tab w:val="left" w:pos="993"/>
        </w:tabs>
        <w:spacing w:after="0" w:line="240" w:lineRule="auto"/>
        <w:ind w:firstLine="567"/>
        <w:jc w:val="both"/>
        <w:rPr>
          <w:rFonts w:ascii="Times New Roman" w:eastAsia="Times New Roman" w:hAnsi="Times New Roman" w:cs="Times New Roman"/>
          <w:color w:val="000000"/>
          <w:sz w:val="28"/>
          <w:szCs w:val="28"/>
          <w:lang w:val="en-GB"/>
        </w:rPr>
      </w:pPr>
      <w:r w:rsidRPr="00227734">
        <w:rPr>
          <w:rFonts w:ascii="Times New Roman" w:eastAsia="Times New Roman" w:hAnsi="Times New Roman" w:cs="Times New Roman"/>
          <w:color w:val="000000"/>
          <w:sz w:val="28"/>
          <w:szCs w:val="28"/>
          <w:lang w:val="en-GB"/>
        </w:rPr>
        <w:t xml:space="preserve">In order to </w:t>
      </w:r>
      <w:r w:rsidRPr="00227734">
        <w:rPr>
          <w:rFonts w:ascii="Times New Roman" w:hAnsi="Times New Roman" w:cs="Times New Roman"/>
          <w:sz w:val="28"/>
          <w:szCs w:val="28"/>
          <w:lang w:val="en-GB"/>
        </w:rPr>
        <w:t xml:space="preserve">systematically ensure the prevention of torture or ill-treatment, in particular in prisons and pre-trial detention centres,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w:t>
      </w:r>
      <w:r w:rsidRPr="00227734">
        <w:rPr>
          <w:rFonts w:ascii="Times New Roman" w:eastAsia="Times New Roman" w:hAnsi="Times New Roman" w:cs="Times New Roman"/>
          <w:color w:val="000000"/>
          <w:sz w:val="28"/>
          <w:szCs w:val="28"/>
          <w:lang w:val="en-GB"/>
        </w:rPr>
        <w:t>conducts regular visits to places of detention without prior notice of the time and purpose of the visits and without limiting their number in order to prevent torture and other cruel, inhuman or degrading treatment or punishment.</w:t>
      </w:r>
    </w:p>
    <w:p w:rsidR="003E4582" w:rsidRPr="00227734" w:rsidRDefault="003E4582" w:rsidP="003E4582">
      <w:pPr>
        <w:shd w:val="clear" w:color="auto" w:fill="FFFFFF"/>
        <w:tabs>
          <w:tab w:val="left" w:pos="993"/>
        </w:tabs>
        <w:spacing w:after="0" w:line="240" w:lineRule="auto"/>
        <w:ind w:firstLine="567"/>
        <w:jc w:val="both"/>
        <w:rPr>
          <w:rFonts w:ascii="Times New Roman" w:eastAsia="Times New Roman" w:hAnsi="Times New Roman" w:cs="Times New Roman"/>
          <w:color w:val="000000"/>
          <w:sz w:val="28"/>
          <w:szCs w:val="28"/>
          <w:lang w:val="en-GB"/>
        </w:rPr>
      </w:pPr>
      <w:r w:rsidRPr="00227734">
        <w:rPr>
          <w:rFonts w:ascii="Times New Roman" w:eastAsia="Times New Roman" w:hAnsi="Times New Roman" w:cs="Times New Roman"/>
          <w:color w:val="000000"/>
          <w:sz w:val="28"/>
          <w:szCs w:val="28"/>
          <w:lang w:val="en-GB"/>
        </w:rPr>
        <w:t xml:space="preserve">A separate structural unit for the prevention of torture and other cruel, inhuman or degrading treatment or punishment has been established within the </w:t>
      </w:r>
      <w:r w:rsidR="007B2B3B" w:rsidRPr="00227734">
        <w:rPr>
          <w:rFonts w:ascii="Times New Roman" w:eastAsia="Times New Roman" w:hAnsi="Times New Roman" w:cs="Times New Roman"/>
          <w:color w:val="000000"/>
          <w:sz w:val="28"/>
          <w:szCs w:val="28"/>
          <w:lang w:val="en-GB"/>
        </w:rPr>
        <w:t>Commissioner</w:t>
      </w:r>
      <w:r w:rsidRPr="00227734">
        <w:rPr>
          <w:rFonts w:ascii="Times New Roman" w:eastAsia="Times New Roman" w:hAnsi="Times New Roman" w:cs="Times New Roman"/>
          <w:color w:val="000000"/>
          <w:sz w:val="28"/>
          <w:szCs w:val="28"/>
          <w:lang w:val="en-GB"/>
        </w:rPr>
        <w:t xml:space="preserve">'s Secretariat - the NPM Department. </w:t>
      </w:r>
    </w:p>
    <w:p w:rsidR="003E4582" w:rsidRPr="00227734" w:rsidRDefault="003E4582" w:rsidP="003E4582">
      <w:pPr>
        <w:shd w:val="clear" w:color="auto" w:fill="FFFFFF"/>
        <w:tabs>
          <w:tab w:val="left" w:pos="993"/>
        </w:tabs>
        <w:spacing w:after="0" w:line="240" w:lineRule="auto"/>
        <w:ind w:firstLine="567"/>
        <w:jc w:val="both"/>
        <w:rPr>
          <w:rFonts w:ascii="Times New Roman" w:eastAsia="Times New Roman" w:hAnsi="Times New Roman" w:cs="Times New Roman"/>
          <w:color w:val="000000"/>
          <w:sz w:val="28"/>
          <w:szCs w:val="28"/>
          <w:lang w:val="en-GB"/>
        </w:rPr>
      </w:pPr>
      <w:r w:rsidRPr="00227734">
        <w:rPr>
          <w:rFonts w:ascii="Times New Roman" w:eastAsia="Times New Roman" w:hAnsi="Times New Roman" w:cs="Times New Roman"/>
          <w:color w:val="000000"/>
          <w:sz w:val="28"/>
          <w:szCs w:val="28"/>
          <w:lang w:val="en-GB"/>
        </w:rPr>
        <w:t>The Law of Ukraine "On the Ukrainian Parliament Commissioner for Human Rights" provides for provisions on the independence of the NPM, including the independence of its activities from other state bodies and officials; prohibition of interference by state authorities, local self-government bodies, enterprises, institutions, organisations regardless of ownership, and their officials and employees in the activities of the Commissioner and a number of other guarantees.</w:t>
      </w:r>
    </w:p>
    <w:p w:rsidR="003E4582" w:rsidRPr="00227734" w:rsidRDefault="003E4582" w:rsidP="003E4582">
      <w:pPr>
        <w:tabs>
          <w:tab w:val="left" w:pos="993"/>
        </w:tabs>
        <w:spacing w:after="0" w:line="240" w:lineRule="auto"/>
        <w:ind w:right="-22" w:firstLine="567"/>
        <w:jc w:val="both"/>
        <w:rPr>
          <w:rFonts w:ascii="Times New Roman" w:eastAsia="Times New Roman" w:hAnsi="Times New Roman" w:cs="Times New Roman"/>
          <w:color w:val="000000"/>
          <w:sz w:val="28"/>
          <w:szCs w:val="28"/>
          <w:lang w:val="en-GB"/>
        </w:rPr>
      </w:pPr>
      <w:r w:rsidRPr="00227734">
        <w:rPr>
          <w:rFonts w:ascii="Times New Roman" w:eastAsia="Times New Roman" w:hAnsi="Times New Roman" w:cs="Times New Roman"/>
          <w:color w:val="000000"/>
          <w:sz w:val="28"/>
          <w:szCs w:val="28"/>
          <w:lang w:val="en-GB"/>
        </w:rPr>
        <w:lastRenderedPageBreak/>
        <w:t>In terms of financial support, the NPM's activities are carried out under a separate budget programme "Measures to Implement the National Preventive Mechanism".</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According to the decision of the Committee of Ministers of the Council of Europe of 26.09.2012 (CM/Del/</w:t>
      </w:r>
      <w:proofErr w:type="gramStart"/>
      <w:r w:rsidRPr="00227734">
        <w:rPr>
          <w:rFonts w:ascii="Times New Roman" w:hAnsi="Times New Roman" w:cs="Times New Roman"/>
          <w:sz w:val="28"/>
          <w:szCs w:val="28"/>
          <w:lang w:val="en-GB"/>
        </w:rPr>
        <w:t>Dec(</w:t>
      </w:r>
      <w:proofErr w:type="gramEnd"/>
      <w:r w:rsidRPr="00227734">
        <w:rPr>
          <w:rFonts w:ascii="Times New Roman" w:hAnsi="Times New Roman" w:cs="Times New Roman"/>
          <w:sz w:val="28"/>
          <w:szCs w:val="28"/>
          <w:lang w:val="en-GB"/>
        </w:rPr>
        <w:t>2012)1150/24), adopted pursuant to the pilot judgment of the EC</w:t>
      </w:r>
      <w:r w:rsidR="00592E7F">
        <w:rPr>
          <w:rFonts w:ascii="Times New Roman" w:hAnsi="Times New Roman" w:cs="Times New Roman"/>
          <w:sz w:val="28"/>
          <w:szCs w:val="28"/>
          <w:lang w:val="en-GB"/>
        </w:rPr>
        <w:t>t</w:t>
      </w:r>
      <w:r w:rsidRPr="00227734">
        <w:rPr>
          <w:rFonts w:ascii="Times New Roman" w:hAnsi="Times New Roman" w:cs="Times New Roman"/>
          <w:sz w:val="28"/>
          <w:szCs w:val="28"/>
          <w:lang w:val="en-GB"/>
        </w:rPr>
        <w:t xml:space="preserve">HR in the case of </w:t>
      </w:r>
      <w:proofErr w:type="spellStart"/>
      <w:r w:rsidRPr="00227734">
        <w:rPr>
          <w:rFonts w:ascii="Times New Roman" w:hAnsi="Times New Roman" w:cs="Times New Roman"/>
          <w:sz w:val="28"/>
          <w:szCs w:val="28"/>
          <w:lang w:val="en-GB"/>
        </w:rPr>
        <w:t>Kaverzin</w:t>
      </w:r>
      <w:proofErr w:type="spellEnd"/>
      <w:r w:rsidRPr="00227734">
        <w:rPr>
          <w:rFonts w:ascii="Times New Roman" w:hAnsi="Times New Roman" w:cs="Times New Roman"/>
          <w:sz w:val="28"/>
          <w:szCs w:val="28"/>
          <w:lang w:val="en-GB"/>
        </w:rPr>
        <w:t xml:space="preserve"> v. Ukraine, the establishment of the State Bureau of Investigation was defined as a mandatory measure of a general nature to overcome the systemic problem of torture.</w:t>
      </w:r>
    </w:p>
    <w:p w:rsidR="003E4582" w:rsidRPr="00227734" w:rsidRDefault="00687893" w:rsidP="003E4582">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process was accompanied by intensive national consultations within the framework of the Working Group on Law Enforcement Reform under the Presidential Administration (2012-2015), where a model of a body with exclusive jurisdiction over crimes committed by law enforcement officers was developed with the participation of international experts, which was eventually embodied in the adoption of the Law on the State Bureau of Investigation.</w:t>
      </w:r>
      <w:r w:rsidRPr="00227734">
        <w:rPr>
          <w:rStyle w:val="a8"/>
          <w:rFonts w:ascii="Times New Roman" w:hAnsi="Times New Roman" w:cs="Times New Roman"/>
          <w:sz w:val="28"/>
          <w:szCs w:val="28"/>
          <w:lang w:val="en-GB"/>
        </w:rPr>
        <w:footnoteReference w:id="4"/>
      </w:r>
    </w:p>
    <w:p w:rsidR="003E4582" w:rsidRDefault="00687893" w:rsidP="003E4582">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With the adoption of the Law of Ukraine "On the State Bureau of Investigation" in 2015 and its entry into force in 2016, it can be stated that Ukraine has implemented this recommendation. </w:t>
      </w:r>
    </w:p>
    <w:p w:rsidR="00592E7F" w:rsidRPr="00227734" w:rsidRDefault="00592E7F" w:rsidP="003E4582">
      <w:pPr>
        <w:pStyle w:val="a5"/>
        <w:spacing w:after="0" w:line="240" w:lineRule="auto"/>
        <w:ind w:left="0" w:firstLine="567"/>
        <w:jc w:val="both"/>
        <w:rPr>
          <w:rFonts w:ascii="Times New Roman" w:hAnsi="Times New Roman" w:cs="Times New Roman"/>
          <w:bCs/>
          <w:sz w:val="28"/>
          <w:szCs w:val="28"/>
          <w:lang w:val="en-GB"/>
        </w:rPr>
      </w:pPr>
    </w:p>
    <w:p w:rsidR="0023496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F5C69" w:rsidRPr="00227734">
        <w:rPr>
          <w:rFonts w:ascii="Times New Roman" w:hAnsi="Times New Roman" w:cs="Times New Roman"/>
          <w:b/>
          <w:color w:val="000000"/>
          <w:sz w:val="28"/>
          <w:szCs w:val="28"/>
          <w:lang w:val="en-GB"/>
        </w:rPr>
        <w:t>97.38</w:t>
      </w:r>
      <w:r w:rsidR="00CE0BC2">
        <w:rPr>
          <w:rFonts w:ascii="Times New Roman" w:hAnsi="Times New Roman" w:cs="Times New Roman"/>
          <w:b/>
          <w:color w:val="000000"/>
          <w:sz w:val="28"/>
          <w:szCs w:val="28"/>
          <w:lang w:val="en-GB"/>
        </w:rPr>
        <w:t>:</w:t>
      </w:r>
      <w:r w:rsidR="002F5C69" w:rsidRPr="00227734">
        <w:rPr>
          <w:rFonts w:ascii="Times New Roman" w:hAnsi="Times New Roman" w:cs="Times New Roman"/>
          <w:b/>
          <w:color w:val="000000"/>
          <w:sz w:val="28"/>
          <w:szCs w:val="28"/>
          <w:lang w:val="en-GB"/>
        </w:rPr>
        <w:t xml:space="preserve"> Establish an institutional mechanism to counter racial discrimination and re-activate institutions that have ceased to be operational; in particular the Inter-departmental Working Group against xenophobia and ethnic and racial intolerance (Iran (Islamic Republic of Iran</w:t>
      </w:r>
      <w:r w:rsidR="00234964" w:rsidRPr="00227734">
        <w:rPr>
          <w:rFonts w:ascii="Times New Roman" w:hAnsi="Times New Roman" w:cs="Times New Roman"/>
          <w:b/>
          <w:color w:val="000000"/>
          <w:sz w:val="28"/>
          <w:szCs w:val="28"/>
          <w:lang w:val="en-GB"/>
        </w:rPr>
        <w:t>). Implemented.</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By the Order of the Head of the State Service of Ukraine for Ethnic Policy and Freedom of Conscience of 30.10.2024 No. H-114/12, a Working Group was established to coordinate the interaction of public authorities to prevent and combat discrimination. The Commissioner is also a member of this working group.</w:t>
      </w:r>
    </w:p>
    <w:p w:rsidR="00234964" w:rsidRPr="00227734" w:rsidRDefault="00234964" w:rsidP="0023496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particular, the working group developed a draft law to amend the Law of Ukraine "On Principles of Preventing and Combating Discrimination in Ukraine", the Criminal Code of Ukraine and the Code of Ukraine on Administrative Offences. </w:t>
      </w:r>
    </w:p>
    <w:p w:rsidR="00234964" w:rsidRDefault="00234964" w:rsidP="00234964">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At the initiative of the Commissioner, the draft act was presented for discussion at a meeting of the Expert Council on Equal Rights, Prevention of Discrimination, Domestic Violence and Human Trafficking under the representative of the Commissioner for Equal Rights and Freedoms, National Minorities, Political and Religious Views in May this year, so that representatives of human rights organisations working to protect the rights of various vulnerable groups and with expertise in various fields could express their comments and suggestions to the draft act.</w:t>
      </w:r>
    </w:p>
    <w:p w:rsidR="00592E7F" w:rsidRPr="00227734" w:rsidRDefault="00592E7F" w:rsidP="00234964">
      <w:pPr>
        <w:tabs>
          <w:tab w:val="left" w:pos="993"/>
        </w:tabs>
        <w:spacing w:after="0" w:line="240" w:lineRule="auto"/>
        <w:ind w:firstLine="567"/>
        <w:jc w:val="both"/>
        <w:rPr>
          <w:rFonts w:ascii="Times New Roman" w:eastAsia="Times New Roman" w:hAnsi="Times New Roman" w:cs="Times New Roman"/>
          <w:spacing w:val="-4"/>
          <w:sz w:val="28"/>
          <w:szCs w:val="28"/>
          <w:lang w:val="en-GB"/>
        </w:rPr>
      </w:pPr>
    </w:p>
    <w:p w:rsidR="000A6B9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F5C69" w:rsidRPr="00227734">
        <w:rPr>
          <w:rFonts w:ascii="Times New Roman" w:eastAsia="Times New Roman" w:hAnsi="Times New Roman" w:cs="Times New Roman"/>
          <w:b/>
          <w:spacing w:val="-4"/>
          <w:sz w:val="28"/>
          <w:szCs w:val="28"/>
          <w:lang w:val="en-GB"/>
        </w:rPr>
        <w:t>97.41</w:t>
      </w:r>
      <w:r w:rsidR="00CE0BC2">
        <w:rPr>
          <w:rFonts w:ascii="Times New Roman" w:eastAsia="Times New Roman" w:hAnsi="Times New Roman" w:cs="Times New Roman"/>
          <w:b/>
          <w:spacing w:val="-4"/>
          <w:sz w:val="28"/>
          <w:szCs w:val="28"/>
          <w:lang w:val="en-GB"/>
        </w:rPr>
        <w:t>:</w:t>
      </w:r>
      <w:r w:rsidR="002F5C69" w:rsidRPr="00227734">
        <w:rPr>
          <w:rFonts w:ascii="Times New Roman" w:eastAsia="Times New Roman" w:hAnsi="Times New Roman" w:cs="Times New Roman"/>
          <w:b/>
          <w:spacing w:val="-4"/>
          <w:sz w:val="28"/>
          <w:szCs w:val="28"/>
          <w:lang w:val="en-GB"/>
        </w:rPr>
        <w:t xml:space="preserve"> Effectively implement recently ratified international conventions, especially in the field of child rights (Kazakhstan)</w:t>
      </w:r>
      <w:r w:rsidR="00043769" w:rsidRPr="00227734">
        <w:rPr>
          <w:rFonts w:ascii="Times New Roman" w:eastAsia="Times New Roman" w:hAnsi="Times New Roman" w:cs="Times New Roman"/>
          <w:b/>
          <w:spacing w:val="-4"/>
          <w:sz w:val="28"/>
          <w:szCs w:val="28"/>
          <w:lang w:val="en-GB"/>
        </w:rPr>
        <w:t>.</w:t>
      </w:r>
    </w:p>
    <w:p w:rsidR="000A6B94" w:rsidRPr="0022773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As part of the implementation of the recommendation, Ukraine is taking measures aimed at the effective implementation of ratified international treaties, in particular in the area of children's rights. Thus, the provisions of the UN Convention on the Rights of the </w:t>
      </w:r>
      <w:r w:rsidRPr="00227734">
        <w:rPr>
          <w:rFonts w:ascii="Times New Roman" w:eastAsia="Times New Roman" w:hAnsi="Times New Roman" w:cs="Times New Roman"/>
          <w:spacing w:val="-4"/>
          <w:sz w:val="28"/>
          <w:szCs w:val="28"/>
          <w:lang w:val="en-GB"/>
        </w:rPr>
        <w:lastRenderedPageBreak/>
        <w:t xml:space="preserve">Child and its Optional Protocols are being implemented, and the standards of the Lanzarote Convention are being </w:t>
      </w:r>
      <w:proofErr w:type="gramStart"/>
      <w:r w:rsidRPr="00227734">
        <w:rPr>
          <w:rFonts w:ascii="Times New Roman" w:eastAsia="Times New Roman" w:hAnsi="Times New Roman" w:cs="Times New Roman"/>
          <w:spacing w:val="-4"/>
          <w:sz w:val="28"/>
          <w:szCs w:val="28"/>
          <w:lang w:val="en-GB"/>
        </w:rPr>
        <w:t>taken into account</w:t>
      </w:r>
      <w:proofErr w:type="gramEnd"/>
      <w:r w:rsidRPr="00227734">
        <w:rPr>
          <w:rFonts w:ascii="Times New Roman" w:eastAsia="Times New Roman" w:hAnsi="Times New Roman" w:cs="Times New Roman"/>
          <w:spacing w:val="-4"/>
          <w:sz w:val="28"/>
          <w:szCs w:val="28"/>
          <w:lang w:val="en-GB"/>
        </w:rPr>
        <w:t>.</w:t>
      </w:r>
    </w:p>
    <w:p w:rsidR="000A6B94" w:rsidRPr="0022773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At the national level, legislation continues to be brought into line with international standards, in particular by amending the Criminal Code of Ukraine and the Law of Ukraine "On Protection of Childhood".</w:t>
      </w:r>
    </w:p>
    <w:p w:rsidR="000A6B9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To this end, national legislation is being brought into line with international standards, and relevant state policies and programmes are being developed and implemented.</w:t>
      </w:r>
    </w:p>
    <w:p w:rsidR="00592E7F" w:rsidRPr="00227734" w:rsidRDefault="00592E7F"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p>
    <w:p w:rsidR="000A6B9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F5C69" w:rsidRPr="00227734">
        <w:rPr>
          <w:rFonts w:ascii="Times New Roman" w:eastAsia="Times New Roman" w:hAnsi="Times New Roman" w:cs="Times New Roman"/>
          <w:b/>
          <w:spacing w:val="-4"/>
          <w:sz w:val="28"/>
          <w:szCs w:val="28"/>
          <w:lang w:val="en-GB"/>
        </w:rPr>
        <w:t>97.42</w:t>
      </w:r>
      <w:r w:rsidR="00CE0BC2">
        <w:rPr>
          <w:rFonts w:ascii="Times New Roman" w:eastAsia="Times New Roman" w:hAnsi="Times New Roman" w:cs="Times New Roman"/>
          <w:b/>
          <w:spacing w:val="-4"/>
          <w:sz w:val="28"/>
          <w:szCs w:val="28"/>
          <w:lang w:val="en-GB"/>
        </w:rPr>
        <w:t>:</w:t>
      </w:r>
      <w:r w:rsidR="002F5C69" w:rsidRPr="00227734">
        <w:rPr>
          <w:rFonts w:ascii="Times New Roman" w:eastAsia="Times New Roman" w:hAnsi="Times New Roman" w:cs="Times New Roman"/>
          <w:b/>
          <w:spacing w:val="-4"/>
          <w:sz w:val="28"/>
          <w:szCs w:val="28"/>
          <w:lang w:val="en-GB"/>
        </w:rPr>
        <w:t xml:space="preserve"> Continue to implement measures and programmes to promote and protect the rights of children, in particular the right to education and the right to health (Cuba)</w:t>
      </w:r>
      <w:r w:rsidR="00043769" w:rsidRPr="00227734">
        <w:rPr>
          <w:rFonts w:ascii="Times New Roman" w:eastAsia="Times New Roman" w:hAnsi="Times New Roman" w:cs="Times New Roman"/>
          <w:b/>
          <w:spacing w:val="-4"/>
          <w:sz w:val="28"/>
          <w:szCs w:val="28"/>
          <w:lang w:val="en-GB"/>
        </w:rPr>
        <w:t>.</w:t>
      </w:r>
    </w:p>
    <w:p w:rsidR="000A6B94" w:rsidRPr="00227734" w:rsidRDefault="00043769"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As part of the implementation of </w:t>
      </w:r>
      <w:r w:rsidR="000A6B94" w:rsidRPr="00227734">
        <w:rPr>
          <w:rFonts w:ascii="Times New Roman" w:eastAsia="Times New Roman" w:hAnsi="Times New Roman" w:cs="Times New Roman"/>
          <w:spacing w:val="-4"/>
          <w:sz w:val="28"/>
          <w:szCs w:val="28"/>
          <w:lang w:val="en-GB"/>
        </w:rPr>
        <w:t>the recommendation, Ukraine implements state policies, programmes and measures aimed at protecting the rights of the child, in particular the right to education and the right to health.</w:t>
      </w:r>
    </w:p>
    <w:p w:rsidR="000A6B94" w:rsidRPr="0022773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Thus, Ukraine has the Law of Ukraine "On Protection of Childhood", which defines childhood protection in Ukraine as a strategic national priority, which is important for ensuring the national security of Ukraine, the effectiveness of the state's domestic policy, and in order to ensure the realisation of the child's rights to life, health care, education, social protection, comprehensive development and upbringing in a family environment, establishes the basic principles of state policy in this area, based on ensuring the best interests of the child.</w:t>
      </w:r>
    </w:p>
    <w:p w:rsidR="000A6B94" w:rsidRPr="0022773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In addition, the Law of Ukraine "On Education" regulates social relations arising in the process of exercising the constitutional human right to education, the rights and obligations of individuals and legal entities involved in the exercise of this right, and defines the competence of state and local governments in the field of education.</w:t>
      </w:r>
    </w:p>
    <w:p w:rsidR="000A6B94" w:rsidRPr="0022773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In particular, Ukraine ensures the continuity of the educational process under martial law, including through the development of various forms of education, as well as the creation of safe conditions in educational institutions. In the healthcare sector, measures are being taken to ensure children's access to medical services, psychosocial support and rehabilitation.</w:t>
      </w:r>
    </w:p>
    <w:p w:rsidR="000A6B9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At the same time, the regulatory framework is being improved, social and medical services are being developed to meet the needs of children, and interagency coordination in these areas is being strengthened.</w:t>
      </w:r>
    </w:p>
    <w:p w:rsidR="00592E7F" w:rsidRPr="00227734" w:rsidRDefault="00592E7F"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F5C69" w:rsidRPr="00227734">
        <w:rPr>
          <w:rFonts w:ascii="Times New Roman" w:eastAsia="Times New Roman" w:hAnsi="Times New Roman" w:cs="Times New Roman"/>
          <w:b/>
          <w:spacing w:val="-4"/>
          <w:sz w:val="28"/>
          <w:szCs w:val="28"/>
          <w:lang w:val="en-GB"/>
        </w:rPr>
        <w:t>97.43</w:t>
      </w:r>
      <w:r w:rsidR="00CE0BC2">
        <w:rPr>
          <w:rFonts w:ascii="Times New Roman" w:eastAsia="Times New Roman" w:hAnsi="Times New Roman" w:cs="Times New Roman"/>
          <w:b/>
          <w:spacing w:val="-4"/>
          <w:sz w:val="28"/>
          <w:szCs w:val="28"/>
          <w:lang w:val="en-GB"/>
        </w:rPr>
        <w:t>:</w:t>
      </w:r>
      <w:r w:rsidR="002F5C69" w:rsidRPr="00227734">
        <w:rPr>
          <w:rFonts w:ascii="Times New Roman" w:eastAsia="Times New Roman" w:hAnsi="Times New Roman" w:cs="Times New Roman"/>
          <w:b/>
          <w:spacing w:val="-4"/>
          <w:sz w:val="28"/>
          <w:szCs w:val="28"/>
          <w:lang w:val="en-GB"/>
        </w:rPr>
        <w:t xml:space="preserve"> Adopt the National Action Plan for equal opportunities for persons with disabilities (Slovakia)</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The Cabinet of Ministers of Ukraine adopted Resolution No. 706 of 01.08.2012 "On approval of the State Target Programme "National Action Plan for the Implementation of the Convention on the Rights of Persons with Disabilities" for the period up to 2020".</w:t>
      </w:r>
    </w:p>
    <w:p w:rsidR="00592E7F" w:rsidRPr="00227734" w:rsidRDefault="00592E7F"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687893" w:rsidRPr="00227734" w:rsidRDefault="009F078D" w:rsidP="00687893">
      <w:pPr>
        <w:pStyle w:val="a5"/>
        <w:numPr>
          <w:ilvl w:val="0"/>
          <w:numId w:val="1"/>
        </w:numPr>
        <w:spacing w:after="0" w:line="240" w:lineRule="auto"/>
        <w:ind w:left="0" w:firstLine="426"/>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2F5C69" w:rsidRPr="00227734">
        <w:rPr>
          <w:rFonts w:ascii="Times New Roman" w:hAnsi="Times New Roman" w:cs="Times New Roman"/>
          <w:b/>
          <w:bCs/>
          <w:sz w:val="28"/>
          <w:szCs w:val="28"/>
          <w:lang w:val="en-GB"/>
        </w:rPr>
        <w:t>97.45</w:t>
      </w:r>
      <w:r w:rsidR="00CE0BC2">
        <w:rPr>
          <w:rFonts w:ascii="Times New Roman" w:hAnsi="Times New Roman" w:cs="Times New Roman"/>
          <w:b/>
          <w:bCs/>
          <w:sz w:val="28"/>
          <w:szCs w:val="28"/>
          <w:lang w:val="en-GB"/>
        </w:rPr>
        <w:t>:</w:t>
      </w:r>
      <w:r w:rsidR="002F5C69" w:rsidRPr="00227734">
        <w:rPr>
          <w:rFonts w:ascii="Times New Roman" w:hAnsi="Times New Roman" w:cs="Times New Roman"/>
          <w:b/>
          <w:bCs/>
          <w:sz w:val="28"/>
          <w:szCs w:val="28"/>
          <w:lang w:val="en-GB"/>
        </w:rPr>
        <w:t xml:space="preserve"> Continue full and effective implementation of the decisions of the European Court of Human Rights (Armenia)</w:t>
      </w:r>
      <w:r w:rsidR="00687893" w:rsidRPr="00227734">
        <w:rPr>
          <w:rFonts w:ascii="Times New Roman" w:hAnsi="Times New Roman" w:cs="Times New Roman"/>
          <w:b/>
          <w:bCs/>
          <w:sz w:val="28"/>
          <w:szCs w:val="28"/>
          <w:lang w:val="en-GB"/>
        </w:rPr>
        <w:t>.</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recommendation is </w:t>
      </w:r>
      <w:r w:rsidR="008B629A">
        <w:rPr>
          <w:rFonts w:ascii="Times New Roman" w:hAnsi="Times New Roman" w:cs="Times New Roman"/>
          <w:bCs/>
          <w:sz w:val="28"/>
          <w:szCs w:val="28"/>
          <w:lang w:val="en-GB"/>
        </w:rPr>
        <w:t>under</w:t>
      </w:r>
      <w:r w:rsidRPr="00227734">
        <w:rPr>
          <w:rFonts w:ascii="Times New Roman" w:hAnsi="Times New Roman" w:cs="Times New Roman"/>
          <w:bCs/>
          <w:sz w:val="28"/>
          <w:szCs w:val="28"/>
          <w:lang w:val="en-GB"/>
        </w:rPr>
        <w:t xml:space="preserve"> implementation</w:t>
      </w:r>
      <w:r w:rsidRPr="00227734">
        <w:rPr>
          <w:rFonts w:ascii="Times New Roman" w:hAnsi="Times New Roman" w:cs="Times New Roman"/>
          <w:sz w:val="28"/>
          <w:szCs w:val="28"/>
          <w:lang w:val="en-GB"/>
        </w:rPr>
        <w:t xml:space="preserve">, as it requires ongoing general measures. </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The implementation of the recommendation on full and effective implementation of the EC</w:t>
      </w:r>
      <w:r w:rsidR="00592E7F">
        <w:rPr>
          <w:rFonts w:ascii="Times New Roman" w:hAnsi="Times New Roman" w:cs="Times New Roman"/>
          <w:sz w:val="28"/>
          <w:szCs w:val="28"/>
          <w:lang w:val="en-US"/>
        </w:rPr>
        <w:t>t</w:t>
      </w:r>
      <w:r w:rsidRPr="00227734">
        <w:rPr>
          <w:rFonts w:ascii="Times New Roman" w:hAnsi="Times New Roman" w:cs="Times New Roman"/>
          <w:sz w:val="28"/>
          <w:szCs w:val="28"/>
          <w:lang w:val="en-GB"/>
        </w:rPr>
        <w:t>HR judgments in the period 2012-2026 has transformed from the process of paying monetary compensation into a systemic reform of the legal system. National consultations have evolved from inter-agency meetings at the Ministry of Justice to strategic planning within the Commission for the Enforcement of EC</w:t>
      </w:r>
      <w:r w:rsidR="00592E7F">
        <w:rPr>
          <w:rFonts w:ascii="Times New Roman" w:hAnsi="Times New Roman" w:cs="Times New Roman"/>
          <w:sz w:val="28"/>
          <w:szCs w:val="28"/>
          <w:lang w:val="en-GB"/>
        </w:rPr>
        <w:t>t</w:t>
      </w:r>
      <w:r w:rsidRPr="00227734">
        <w:rPr>
          <w:rFonts w:ascii="Times New Roman" w:hAnsi="Times New Roman" w:cs="Times New Roman"/>
          <w:sz w:val="28"/>
          <w:szCs w:val="28"/>
          <w:lang w:val="en-GB"/>
        </w:rPr>
        <w:t>HR judgments, involving the human rights sector in the development of general measures. The key challenge remains to overcome chronic problems: excessive length of court proceedings, non-enforcement of domestic court decisions and inadequate conditions of detention, which are under the increased supervision of the Committee of Ministers of the Council of Europe.</w:t>
      </w:r>
    </w:p>
    <w:p w:rsidR="00687893" w:rsidRPr="00227734" w:rsidRDefault="00687893" w:rsidP="00687893">
      <w:pPr>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Key legal acts adopted to implement the recommendation:</w:t>
      </w:r>
    </w:p>
    <w:p w:rsidR="00687893" w:rsidRPr="00227734" w:rsidRDefault="00687893" w:rsidP="00687893">
      <w:pPr>
        <w:pStyle w:val="a5"/>
        <w:numPr>
          <w:ilvl w:val="0"/>
          <w:numId w:val="2"/>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Law of Ukraine "On the Execution of Judgments and Application of the Case Law of the European Court of Human Rights";</w:t>
      </w:r>
      <w:r w:rsidRPr="00227734">
        <w:rPr>
          <w:rStyle w:val="a8"/>
          <w:rFonts w:ascii="Times New Roman" w:hAnsi="Times New Roman" w:cs="Times New Roman"/>
          <w:sz w:val="28"/>
          <w:szCs w:val="28"/>
          <w:lang w:val="en-GB"/>
        </w:rPr>
        <w:footnoteReference w:id="5"/>
      </w:r>
    </w:p>
    <w:p w:rsidR="00687893" w:rsidRPr="00227734" w:rsidRDefault="00687893" w:rsidP="00687893">
      <w:pPr>
        <w:pStyle w:val="a5"/>
        <w:numPr>
          <w:ilvl w:val="0"/>
          <w:numId w:val="2"/>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CPC of Ukraine (2012) was introduced to address violations of Articles 5 and 6 of the Convention (</w:t>
      </w:r>
      <w:proofErr w:type="spellStart"/>
      <w:r w:rsidRPr="00227734">
        <w:rPr>
          <w:rFonts w:ascii="Times New Roman" w:hAnsi="Times New Roman" w:cs="Times New Roman"/>
          <w:sz w:val="28"/>
          <w:szCs w:val="28"/>
          <w:lang w:val="en-GB"/>
        </w:rPr>
        <w:t>Nevmerzhytskyi</w:t>
      </w:r>
      <w:proofErr w:type="spellEnd"/>
      <w:r w:rsidRPr="00227734">
        <w:rPr>
          <w:rFonts w:ascii="Times New Roman" w:hAnsi="Times New Roman" w:cs="Times New Roman"/>
          <w:sz w:val="28"/>
          <w:szCs w:val="28"/>
          <w:lang w:val="en-GB"/>
        </w:rPr>
        <w:t>/</w:t>
      </w:r>
      <w:proofErr w:type="spellStart"/>
      <w:r w:rsidRPr="00227734">
        <w:rPr>
          <w:rFonts w:ascii="Times New Roman" w:hAnsi="Times New Roman" w:cs="Times New Roman"/>
          <w:sz w:val="28"/>
          <w:szCs w:val="28"/>
          <w:lang w:val="en-GB"/>
        </w:rPr>
        <w:t>Kaverzin</w:t>
      </w:r>
      <w:proofErr w:type="spellEnd"/>
      <w:r w:rsidRPr="00227734">
        <w:rPr>
          <w:rFonts w:ascii="Times New Roman" w:hAnsi="Times New Roman" w:cs="Times New Roman"/>
          <w:sz w:val="28"/>
          <w:szCs w:val="28"/>
          <w:lang w:val="en-GB"/>
        </w:rPr>
        <w:t xml:space="preserve"> cases);</w:t>
      </w:r>
    </w:p>
    <w:p w:rsidR="00687893" w:rsidRPr="00227734" w:rsidRDefault="00687893" w:rsidP="00687893">
      <w:pPr>
        <w:pStyle w:val="a5"/>
        <w:numPr>
          <w:ilvl w:val="0"/>
          <w:numId w:val="2"/>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Law of Ukraine "On State Guarantees for the Execution of Court Judgements" (2012);</w:t>
      </w:r>
      <w:r w:rsidRPr="00227734">
        <w:rPr>
          <w:rStyle w:val="a8"/>
          <w:rFonts w:ascii="Times New Roman" w:hAnsi="Times New Roman" w:cs="Times New Roman"/>
          <w:sz w:val="28"/>
          <w:szCs w:val="28"/>
          <w:lang w:val="en-GB"/>
        </w:rPr>
        <w:footnoteReference w:id="6"/>
      </w:r>
    </w:p>
    <w:p w:rsidR="00687893" w:rsidRPr="00227734" w:rsidRDefault="00687893" w:rsidP="00687893">
      <w:pPr>
        <w:pStyle w:val="a5"/>
        <w:numPr>
          <w:ilvl w:val="0"/>
          <w:numId w:val="2"/>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Law of Ukraine "On the State Bureau of Investigation" (2015)</w:t>
      </w:r>
      <w:r w:rsidRPr="00227734">
        <w:rPr>
          <w:rStyle w:val="a8"/>
          <w:rFonts w:ascii="Times New Roman" w:hAnsi="Times New Roman" w:cs="Times New Roman"/>
          <w:sz w:val="28"/>
          <w:szCs w:val="28"/>
          <w:lang w:val="en-GB"/>
        </w:rPr>
        <w:footnoteReference w:id="7"/>
      </w:r>
      <w:r w:rsidRPr="00227734">
        <w:rPr>
          <w:rFonts w:ascii="Times New Roman" w:hAnsi="Times New Roman" w:cs="Times New Roman"/>
          <w:sz w:val="28"/>
          <w:szCs w:val="28"/>
          <w:lang w:val="en-GB"/>
        </w:rPr>
        <w:t xml:space="preserve"> , created to ensure independent investigation of torture (a requirement under Article 3 of the Convention);</w:t>
      </w:r>
    </w:p>
    <w:p w:rsidR="00687893" w:rsidRPr="00227734" w:rsidRDefault="00687893" w:rsidP="00687893">
      <w:pPr>
        <w:pStyle w:val="a5"/>
        <w:numPr>
          <w:ilvl w:val="0"/>
          <w:numId w:val="2"/>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Law of Ukraine "On Amendments to Certain Legislative Acts of Ukraine on Measures Aimed at Restoring the Rights of Convicted Persons and Persons in Detention in Connection with Inadequate Conditions of Detention"</w:t>
      </w:r>
      <w:r w:rsidRPr="00227734">
        <w:rPr>
          <w:rStyle w:val="a8"/>
          <w:rFonts w:ascii="Times New Roman" w:hAnsi="Times New Roman" w:cs="Times New Roman"/>
          <w:sz w:val="28"/>
          <w:szCs w:val="28"/>
          <w:lang w:val="en-GB"/>
        </w:rPr>
        <w:footnoteReference w:id="8"/>
      </w:r>
      <w:r w:rsidRPr="00227734">
        <w:rPr>
          <w:rFonts w:ascii="Times New Roman" w:hAnsi="Times New Roman" w:cs="Times New Roman"/>
          <w:sz w:val="28"/>
          <w:szCs w:val="28"/>
          <w:lang w:val="en-GB"/>
        </w:rPr>
        <w:t xml:space="preserve"> (2024) to implement the judgements in the group of cases "</w:t>
      </w:r>
      <w:proofErr w:type="spellStart"/>
      <w:r w:rsidRPr="00227734">
        <w:rPr>
          <w:rFonts w:ascii="Times New Roman" w:hAnsi="Times New Roman" w:cs="Times New Roman"/>
          <w:sz w:val="28"/>
          <w:szCs w:val="28"/>
          <w:lang w:val="en-GB"/>
        </w:rPr>
        <w:t>Sukachev</w:t>
      </w:r>
      <w:proofErr w:type="spellEnd"/>
      <w:r w:rsidRPr="00227734">
        <w:rPr>
          <w:rFonts w:ascii="Times New Roman" w:hAnsi="Times New Roman" w:cs="Times New Roman"/>
          <w:sz w:val="28"/>
          <w:szCs w:val="28"/>
          <w:lang w:val="en-GB"/>
        </w:rPr>
        <w:t xml:space="preserve"> v. Ukraine", etc.</w:t>
      </w:r>
    </w:p>
    <w:p w:rsidR="00411813" w:rsidRDefault="00687893" w:rsidP="0041181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case of </w:t>
      </w:r>
      <w:proofErr w:type="spellStart"/>
      <w:r w:rsidRPr="00227734">
        <w:rPr>
          <w:rFonts w:ascii="Times New Roman" w:hAnsi="Times New Roman" w:cs="Times New Roman"/>
          <w:sz w:val="28"/>
          <w:szCs w:val="28"/>
          <w:lang w:val="en-GB"/>
        </w:rPr>
        <w:t>Petukhov</w:t>
      </w:r>
      <w:proofErr w:type="spellEnd"/>
      <w:r w:rsidRPr="00227734">
        <w:rPr>
          <w:rFonts w:ascii="Times New Roman" w:hAnsi="Times New Roman" w:cs="Times New Roman"/>
          <w:sz w:val="28"/>
          <w:szCs w:val="28"/>
          <w:lang w:val="en-GB"/>
        </w:rPr>
        <w:t xml:space="preserve"> v. Ukraine (no. 2) (2019) established that life imprisonment in Ukraine without the right of review violates Article 3 of the Convention for the Protection of Human Rights and Fundamental Freedoms (prohibition of torture). In 2022, laws No. 2689-IX</w:t>
      </w:r>
      <w:r w:rsidRPr="00227734">
        <w:rPr>
          <w:rStyle w:val="a8"/>
          <w:rFonts w:ascii="Times New Roman" w:hAnsi="Times New Roman" w:cs="Times New Roman"/>
          <w:sz w:val="28"/>
          <w:szCs w:val="28"/>
          <w:lang w:val="en-GB"/>
        </w:rPr>
        <w:footnoteReference w:id="9"/>
      </w:r>
      <w:r w:rsidRPr="00227734">
        <w:rPr>
          <w:rFonts w:ascii="Times New Roman" w:hAnsi="Times New Roman" w:cs="Times New Roman"/>
          <w:sz w:val="28"/>
          <w:szCs w:val="28"/>
          <w:lang w:val="en-GB"/>
        </w:rPr>
        <w:t xml:space="preserve"> and No. 2690-IX</w:t>
      </w:r>
      <w:r w:rsidRPr="00227734">
        <w:rPr>
          <w:rStyle w:val="a8"/>
          <w:rFonts w:ascii="Times New Roman" w:hAnsi="Times New Roman" w:cs="Times New Roman"/>
          <w:sz w:val="28"/>
          <w:szCs w:val="28"/>
          <w:lang w:val="en-GB"/>
        </w:rPr>
        <w:footnoteReference w:id="10"/>
      </w:r>
      <w:r w:rsidRPr="00227734">
        <w:rPr>
          <w:rFonts w:ascii="Times New Roman" w:hAnsi="Times New Roman" w:cs="Times New Roman"/>
          <w:sz w:val="28"/>
          <w:szCs w:val="28"/>
          <w:lang w:val="en-GB"/>
        </w:rPr>
        <w:t xml:space="preserve"> were adopted, which amended the Criminal Code of Ukraine to allow commutation of life imprisonment to a term of 15 to 20 years after serving 15 years of a sentence.</w:t>
      </w:r>
    </w:p>
    <w:p w:rsidR="00592E7F" w:rsidRPr="00227734" w:rsidRDefault="00592E7F" w:rsidP="00411813">
      <w:pPr>
        <w:pStyle w:val="a5"/>
        <w:spacing w:after="0" w:line="240" w:lineRule="auto"/>
        <w:ind w:left="0" w:firstLine="567"/>
        <w:jc w:val="both"/>
        <w:rPr>
          <w:rFonts w:ascii="Times New Roman" w:hAnsi="Times New Roman" w:cs="Times New Roman"/>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F5C69" w:rsidRPr="00227734">
        <w:rPr>
          <w:rFonts w:ascii="Times New Roman" w:eastAsia="Times New Roman" w:hAnsi="Times New Roman" w:cs="Times New Roman"/>
          <w:b/>
          <w:spacing w:val="-4"/>
          <w:sz w:val="28"/>
          <w:szCs w:val="28"/>
          <w:lang w:val="en-GB"/>
        </w:rPr>
        <w:t>97.46</w:t>
      </w:r>
      <w:r w:rsidR="00CE0BC2">
        <w:rPr>
          <w:rFonts w:ascii="Times New Roman" w:eastAsia="Times New Roman" w:hAnsi="Times New Roman" w:cs="Times New Roman"/>
          <w:b/>
          <w:spacing w:val="-4"/>
          <w:sz w:val="28"/>
          <w:szCs w:val="28"/>
          <w:lang w:val="en-GB"/>
        </w:rPr>
        <w:t>:</w:t>
      </w:r>
      <w:r w:rsidR="002F5C69" w:rsidRPr="00227734">
        <w:rPr>
          <w:rFonts w:ascii="Times New Roman" w:eastAsia="Times New Roman" w:hAnsi="Times New Roman" w:cs="Times New Roman"/>
          <w:b/>
          <w:spacing w:val="-4"/>
          <w:sz w:val="28"/>
          <w:szCs w:val="28"/>
          <w:lang w:val="en-GB"/>
        </w:rPr>
        <w:t xml:space="preserve"> Take effective measures to increase budgetary allocation to the health sector (Iran (Islamic Republic of Iran)</w:t>
      </w:r>
      <w:r w:rsidR="00411813" w:rsidRPr="00227734">
        <w:rPr>
          <w:rFonts w:ascii="Times New Roman" w:eastAsia="Times New Roman" w:hAnsi="Times New Roman" w:cs="Times New Roman"/>
          <w:b/>
          <w:spacing w:val="-4"/>
          <w:sz w:val="28"/>
          <w:szCs w:val="28"/>
          <w:lang w:val="en-GB"/>
        </w:rPr>
        <w:t>.</w:t>
      </w:r>
    </w:p>
    <w:p w:rsidR="00411813" w:rsidRPr="00227734"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1) On 1 January 2012 the Law of Ukraine "On Amendments to the Fundamentals of the Legislation of Ukraine on Health Care to Improve the Provision of Medical Care" came into force, which, inter alia, provides that the amount of budgetary funding is determined on the basis of scientifically based standards per capita and is used to provide the population with a guaranteed level of medical care. </w:t>
      </w:r>
    </w:p>
    <w:p w:rsidR="00411813" w:rsidRPr="00227734"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2) The Law of Ukraine "On the Procedure for Reforming the Healthcare System in </w:t>
      </w:r>
      <w:proofErr w:type="spellStart"/>
      <w:r w:rsidRPr="00227734">
        <w:rPr>
          <w:rFonts w:ascii="Times New Roman" w:eastAsia="Times New Roman" w:hAnsi="Times New Roman" w:cs="Times New Roman"/>
          <w:spacing w:val="-4"/>
          <w:sz w:val="28"/>
          <w:szCs w:val="28"/>
          <w:lang w:val="en-GB"/>
        </w:rPr>
        <w:t>Vinnytsia</w:t>
      </w:r>
      <w:proofErr w:type="spellEnd"/>
      <w:r w:rsidRPr="00227734">
        <w:rPr>
          <w:rFonts w:ascii="Times New Roman" w:eastAsia="Times New Roman" w:hAnsi="Times New Roman" w:cs="Times New Roman"/>
          <w:spacing w:val="-4"/>
          <w:sz w:val="28"/>
          <w:szCs w:val="28"/>
          <w:lang w:val="en-GB"/>
        </w:rPr>
        <w:t xml:space="preserve">, Dnipropetrovsk, Donetsk Regions and the City of Kyiv" (2012-2014) </w:t>
      </w:r>
      <w:r w:rsidRPr="00227734">
        <w:rPr>
          <w:rFonts w:ascii="Times New Roman" w:eastAsia="Times New Roman" w:hAnsi="Times New Roman" w:cs="Times New Roman"/>
          <w:spacing w:val="-4"/>
          <w:sz w:val="28"/>
          <w:szCs w:val="28"/>
          <w:lang w:val="en-GB"/>
        </w:rPr>
        <w:lastRenderedPageBreak/>
        <w:t xml:space="preserve">introduced new organisational, legal, financial and economic mechanisms, financial support for healthcare institutions in pilot regions by type of medical care in accordance with contracts for medical care of the population, application of elements of the programme-targeted method in the budget process at the level of local budgets in terms of healthcare expenditures under the responsibility of the state </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3) The Law of Ukraine "On Emergency Medical Care" (2013) guarantees the provision of accessible, free, timely and high-quality emergency medical care, including during emergencies and the elimination of their consequences.</w:t>
      </w:r>
    </w:p>
    <w:p w:rsidR="00E92257" w:rsidRPr="00227734" w:rsidRDefault="00E92257"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234964" w:rsidRPr="00227734" w:rsidRDefault="00E92257" w:rsidP="003E4582">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Regarding the joint recommendations </w:t>
      </w:r>
      <w:r>
        <w:rPr>
          <w:rFonts w:ascii="Times New Roman" w:hAnsi="Times New Roman" w:cs="Times New Roman"/>
          <w:b/>
          <w:sz w:val="28"/>
          <w:szCs w:val="28"/>
          <w:lang w:val="en-GB"/>
        </w:rPr>
        <w:t>on</w:t>
      </w:r>
      <w:r w:rsidRPr="00227734">
        <w:rPr>
          <w:rFonts w:ascii="Times New Roman" w:hAnsi="Times New Roman" w:cs="Times New Roman"/>
          <w:b/>
          <w:sz w:val="28"/>
          <w:szCs w:val="28"/>
          <w:lang w:val="en-GB"/>
        </w:rPr>
        <w:t xml:space="preserve"> </w:t>
      </w:r>
      <w:r>
        <w:rPr>
          <w:rFonts w:ascii="Times New Roman" w:hAnsi="Times New Roman" w:cs="Times New Roman"/>
          <w:b/>
          <w:sz w:val="28"/>
          <w:szCs w:val="28"/>
          <w:lang w:val="en-GB"/>
        </w:rPr>
        <w:t>points</w:t>
      </w:r>
      <w:r w:rsidRPr="00227734">
        <w:rPr>
          <w:rFonts w:ascii="Times New Roman" w:hAnsi="Times New Roman" w:cs="Times New Roman"/>
          <w:b/>
          <w:sz w:val="28"/>
          <w:szCs w:val="28"/>
          <w:lang w:val="en-GB"/>
        </w:rPr>
        <w:t xml:space="preserve"> </w:t>
      </w:r>
      <w:r w:rsidR="00CE0BC2">
        <w:rPr>
          <w:rFonts w:ascii="Times New Roman" w:hAnsi="Times New Roman" w:cs="Times New Roman"/>
          <w:b/>
          <w:sz w:val="28"/>
          <w:szCs w:val="28"/>
          <w:lang w:val="en-GB"/>
        </w:rPr>
        <w:t xml:space="preserve">No. </w:t>
      </w:r>
      <w:r w:rsidR="00234964" w:rsidRPr="00227734">
        <w:rPr>
          <w:rFonts w:ascii="Times New Roman" w:hAnsi="Times New Roman" w:cs="Times New Roman"/>
          <w:b/>
          <w:bCs/>
          <w:sz w:val="28"/>
          <w:szCs w:val="28"/>
          <w:lang w:val="en-GB"/>
        </w:rPr>
        <w:t>97.47, 97.48, which concerned strengthening the gender-sensitive approach in all poverty reduction programmes (Azerbaijan, Bangladesh respectively). Under implementation.</w:t>
      </w:r>
    </w:p>
    <w:p w:rsidR="00234964" w:rsidRPr="00227734" w:rsidRDefault="00234964" w:rsidP="00280834">
      <w:pPr>
        <w:pStyle w:val="a5"/>
        <w:pBdr>
          <w:top w:val="nil"/>
          <w:left w:val="nil"/>
          <w:bottom w:val="nil"/>
          <w:right w:val="nil"/>
          <w:between w:val="nil"/>
        </w:pBd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One of the problems in the area of ensuring equal rights and opportunities for women and men, as defined by the State Strategy for Ensuring Equal Rights and Opportunities for Women and Men until 2030, approved by the Cabinet of Ministers of Ukraine on 12.08.2022 No. 752-p, is poverty. The poor population is dominated by elderly women and women raising children alone.</w:t>
      </w:r>
    </w:p>
    <w:p w:rsidR="00234964" w:rsidRPr="00227734" w:rsidRDefault="00234964" w:rsidP="00280834">
      <w:pPr>
        <w:pBdr>
          <w:top w:val="nil"/>
          <w:left w:val="nil"/>
          <w:bottom w:val="nil"/>
          <w:right w:val="nil"/>
          <w:between w:val="nil"/>
        </w:pBd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Under Strategic Objective 3 "Women and men enjoy equal rights and opportunities for human development in the areas of education, healthcare, social protection, culture, and sports", Operational Objective 1 "Conditions are created to ensure social protection of women and men belonging to different population groups in order to overcome poverty" is envisaged.</w:t>
      </w:r>
    </w:p>
    <w:p w:rsidR="00234964" w:rsidRPr="00227734" w:rsidRDefault="00234964" w:rsidP="00280834">
      <w:pPr>
        <w:pStyle w:val="a5"/>
        <w:pBdr>
          <w:top w:val="nil"/>
          <w:left w:val="nil"/>
          <w:bottom w:val="nil"/>
          <w:right w:val="nil"/>
          <w:between w:val="nil"/>
        </w:pBd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task for the implementation of the operational objective is to simplify access of vulnerable groups of women and men to social protection, administrative, social, medical, educational, cultural, transport services, physical culture and sports, and legal aid.</w:t>
      </w:r>
    </w:p>
    <w:p w:rsidR="00234964" w:rsidRPr="00227734" w:rsidRDefault="00234964" w:rsidP="00280834">
      <w:pPr>
        <w:pStyle w:val="a5"/>
        <w:pBdr>
          <w:top w:val="nil"/>
          <w:left w:val="nil"/>
          <w:bottom w:val="nil"/>
          <w:right w:val="nil"/>
          <w:between w:val="nil"/>
        </w:pBd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Expected results:</w:t>
      </w:r>
    </w:p>
    <w:p w:rsidR="00234964" w:rsidRPr="00227734" w:rsidRDefault="00234964" w:rsidP="00280834">
      <w:pPr>
        <w:pStyle w:val="a5"/>
        <w:numPr>
          <w:ilvl w:val="0"/>
          <w:numId w:val="5"/>
        </w:numPr>
        <w:pBdr>
          <w:top w:val="nil"/>
          <w:left w:val="nil"/>
          <w:bottom w:val="nil"/>
          <w:right w:val="nil"/>
          <w:between w:val="nil"/>
        </w:pBd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there is an accessible infrastructure for the provision of quality socially relevant and gender-sensitive services in the areas of education, culture, healthcare and social protection, physical culture and sports, to which all citizens have equal access, regardless of gender, age, nationality, place of residence, income level, or disability;</w:t>
      </w:r>
    </w:p>
    <w:p w:rsidR="00234964" w:rsidRPr="00227734" w:rsidRDefault="00234964" w:rsidP="00280834">
      <w:pPr>
        <w:pStyle w:val="a5"/>
        <w:numPr>
          <w:ilvl w:val="0"/>
          <w:numId w:val="5"/>
        </w:numPr>
        <w:pBdr>
          <w:top w:val="nil"/>
          <w:left w:val="nil"/>
          <w:bottom w:val="nil"/>
          <w:right w:val="nil"/>
          <w:between w:val="nil"/>
        </w:pBdr>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social support and social protection programmes </w:t>
      </w:r>
      <w:proofErr w:type="gramStart"/>
      <w:r w:rsidRPr="00227734">
        <w:rPr>
          <w:rFonts w:ascii="Times New Roman" w:hAnsi="Times New Roman" w:cs="Times New Roman"/>
          <w:sz w:val="28"/>
          <w:szCs w:val="28"/>
          <w:lang w:val="en-GB"/>
        </w:rPr>
        <w:t>take into account</w:t>
      </w:r>
      <w:proofErr w:type="gramEnd"/>
      <w:r w:rsidRPr="00227734">
        <w:rPr>
          <w:rFonts w:ascii="Times New Roman" w:hAnsi="Times New Roman" w:cs="Times New Roman"/>
          <w:sz w:val="28"/>
          <w:szCs w:val="28"/>
          <w:lang w:val="en-GB"/>
        </w:rPr>
        <w:t xml:space="preserve"> the different needs of women and men and ensure overcoming/minimising the negative consequences of difficult life circumstances;</w:t>
      </w:r>
    </w:p>
    <w:p w:rsidR="00234964" w:rsidRPr="00227734" w:rsidRDefault="00234964" w:rsidP="00280834">
      <w:pPr>
        <w:pStyle w:val="a5"/>
        <w:numPr>
          <w:ilvl w:val="0"/>
          <w:numId w:val="5"/>
        </w:numPr>
        <w:pBdr>
          <w:top w:val="nil"/>
          <w:left w:val="nil"/>
          <w:bottom w:val="nil"/>
          <w:right w:val="nil"/>
          <w:between w:val="nil"/>
        </w:pBdr>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women and men, including those belonging to vulnerable groups, use electronic public services.</w:t>
      </w:r>
    </w:p>
    <w:p w:rsidR="00234964" w:rsidRDefault="00234964" w:rsidP="00280834">
      <w:pPr>
        <w:pStyle w:val="a5"/>
        <w:tabs>
          <w:tab w:val="left" w:pos="993"/>
        </w:tabs>
        <w:spacing w:after="0" w:line="240" w:lineRule="auto"/>
        <w:ind w:left="0"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Also, reducing poverty among all social and demographic groups, as well as reducing the income gap between the richest and poorest segments of the population are indicators of achieving Strategic Goal 4 "Improving living standards, enhancing employment and providing social support to the population" of the Human Development Strategy, approved by the Decree of the President of Ukraine of 02.06.2021 No. 225 "On the Decision of the National Security and Defence Council of Ukraine of 14.05.2021 "On the Human Development Strategy".</w:t>
      </w:r>
    </w:p>
    <w:p w:rsidR="00E92257" w:rsidRPr="00227734" w:rsidRDefault="00E92257" w:rsidP="00280834">
      <w:pPr>
        <w:pStyle w:val="a5"/>
        <w:tabs>
          <w:tab w:val="left" w:pos="993"/>
        </w:tabs>
        <w:spacing w:after="0" w:line="240" w:lineRule="auto"/>
        <w:ind w:left="0" w:right="-22" w:firstLine="567"/>
        <w:jc w:val="both"/>
        <w:rPr>
          <w:rFonts w:ascii="Times New Roman" w:hAnsi="Times New Roman" w:cs="Times New Roman"/>
          <w:b/>
          <w:sz w:val="28"/>
          <w:szCs w:val="28"/>
          <w:lang w:val="en-GB"/>
        </w:rPr>
      </w:pPr>
    </w:p>
    <w:p w:rsidR="00280834" w:rsidRPr="00227734" w:rsidRDefault="009F078D" w:rsidP="003E4582">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Recommendation </w:t>
      </w:r>
      <w:r w:rsidR="002F5C69" w:rsidRPr="00227734">
        <w:rPr>
          <w:rFonts w:ascii="Times New Roman" w:hAnsi="Times New Roman" w:cs="Times New Roman"/>
          <w:b/>
          <w:sz w:val="28"/>
          <w:szCs w:val="28"/>
          <w:lang w:val="en-GB"/>
        </w:rPr>
        <w:t>97.49</w:t>
      </w:r>
      <w:r w:rsidR="00CE0BC2">
        <w:rPr>
          <w:rFonts w:ascii="Times New Roman" w:hAnsi="Times New Roman" w:cs="Times New Roman"/>
          <w:b/>
          <w:sz w:val="28"/>
          <w:szCs w:val="28"/>
          <w:lang w:val="en-GB"/>
        </w:rPr>
        <w:t>:</w:t>
      </w:r>
      <w:r w:rsidR="002F5C69" w:rsidRPr="00227734">
        <w:rPr>
          <w:rFonts w:ascii="Times New Roman" w:hAnsi="Times New Roman" w:cs="Times New Roman"/>
          <w:b/>
          <w:sz w:val="28"/>
          <w:szCs w:val="28"/>
          <w:lang w:val="en-GB"/>
        </w:rPr>
        <w:t xml:space="preserve"> Adopt plans and programmes related to trafficking in persons (Iraq)</w:t>
      </w:r>
      <w:r w:rsidR="00280834" w:rsidRPr="00227734">
        <w:rPr>
          <w:rFonts w:ascii="Times New Roman" w:hAnsi="Times New Roman" w:cs="Times New Roman"/>
          <w:b/>
          <w:color w:val="000000"/>
          <w:sz w:val="28"/>
          <w:szCs w:val="28"/>
          <w:lang w:val="en-GB"/>
        </w:rPr>
        <w:t>. Under implementation.</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relevance of this recommendation is driven by the need to ensure a systematic and coordinated approach to the implementation of the state policy on combating human trafficking in the context of increasing risks of vulnerability of the population.</w:t>
      </w:r>
    </w:p>
    <w:p w:rsidR="00280834" w:rsidRDefault="00280834" w:rsidP="00280834">
      <w:pPr>
        <w:tabs>
          <w:tab w:val="left" w:pos="993"/>
        </w:tabs>
        <w:spacing w:after="0" w:line="240" w:lineRule="auto"/>
        <w:ind w:right="-22"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2023, Ukraine adopted the State Targeted Social Programme for Combating Trafficking in Human Beings for the period up to 2025, which was approved by the Cabinet of Ministers of Ukraine on 02.06.2023 No. 496-p. As of 23.03.2026, the updated State Targeted Social Programme for Combating Trafficking in Human Beings for the period up to 2030 has not yet been approved. However, the Concept of the State Targeted Social Programme for Combating Trafficking in Human Beings for the period up to 2030 was adopted and approved by the Cabinet of Ministers of Ukraine by Resolution No. 184-p of 25.02.2026.</w:t>
      </w:r>
    </w:p>
    <w:p w:rsidR="00E92257" w:rsidRPr="00227734" w:rsidRDefault="00E92257" w:rsidP="00280834">
      <w:pPr>
        <w:tabs>
          <w:tab w:val="left" w:pos="993"/>
        </w:tabs>
        <w:spacing w:after="0" w:line="240" w:lineRule="auto"/>
        <w:ind w:right="-22" w:firstLine="567"/>
        <w:jc w:val="both"/>
        <w:rPr>
          <w:rFonts w:ascii="Times New Roman" w:hAnsi="Times New Roman" w:cs="Times New Roman"/>
          <w:b/>
          <w:sz w:val="28"/>
          <w:szCs w:val="28"/>
          <w:lang w:val="en-GB"/>
        </w:rPr>
      </w:pPr>
    </w:p>
    <w:p w:rsidR="00280834" w:rsidRPr="00227734" w:rsidRDefault="00E92257" w:rsidP="003E4582">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Regarding the joint recommendations </w:t>
      </w:r>
      <w:r>
        <w:rPr>
          <w:rFonts w:ascii="Times New Roman" w:hAnsi="Times New Roman" w:cs="Times New Roman"/>
          <w:b/>
          <w:sz w:val="28"/>
          <w:szCs w:val="28"/>
          <w:lang w:val="en-GB"/>
        </w:rPr>
        <w:t>on</w:t>
      </w:r>
      <w:r w:rsidRPr="00227734">
        <w:rPr>
          <w:rFonts w:ascii="Times New Roman" w:hAnsi="Times New Roman" w:cs="Times New Roman"/>
          <w:b/>
          <w:sz w:val="28"/>
          <w:szCs w:val="28"/>
          <w:lang w:val="en-GB"/>
        </w:rPr>
        <w:t xml:space="preserve"> </w:t>
      </w:r>
      <w:r>
        <w:rPr>
          <w:rFonts w:ascii="Times New Roman" w:hAnsi="Times New Roman" w:cs="Times New Roman"/>
          <w:b/>
          <w:sz w:val="28"/>
          <w:szCs w:val="28"/>
          <w:lang w:val="en-GB"/>
        </w:rPr>
        <w:t>points</w:t>
      </w:r>
      <w:r w:rsidRPr="00227734">
        <w:rPr>
          <w:rFonts w:ascii="Times New Roman" w:hAnsi="Times New Roman" w:cs="Times New Roman"/>
          <w:b/>
          <w:sz w:val="28"/>
          <w:szCs w:val="28"/>
          <w:lang w:val="en-GB"/>
        </w:rPr>
        <w:t xml:space="preserve"> </w:t>
      </w:r>
      <w:r w:rsidR="00CE0BC2">
        <w:rPr>
          <w:rFonts w:ascii="Times New Roman" w:hAnsi="Times New Roman" w:cs="Times New Roman"/>
          <w:b/>
          <w:sz w:val="28"/>
          <w:szCs w:val="28"/>
          <w:lang w:val="en-GB"/>
        </w:rPr>
        <w:t xml:space="preserve">No. </w:t>
      </w:r>
      <w:r w:rsidR="00280834" w:rsidRPr="00227734">
        <w:rPr>
          <w:rFonts w:ascii="Times New Roman" w:hAnsi="Times New Roman" w:cs="Times New Roman"/>
          <w:b/>
          <w:bCs/>
          <w:sz w:val="28"/>
          <w:szCs w:val="28"/>
          <w:lang w:val="en-GB"/>
        </w:rPr>
        <w:t>97.52 and 97.54, which concerned measures to ensure gender equality in the legislative and executive branches and to close the gender pay gap (Algeria and Kazakhstan, respectively). In progress.</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Ukraine is taking measures to increase women's representation in decision-making and ensure equal rights and opportunities in the legislative and executive branches. In particular, mandatory gender quotas have been introduced for the formation of national and regional electoral lists by parties as a measure to increase the number of women in politics.</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2017, the Order of the Ministry of Health of Ukraine No. 256 of 29.12.1993, which prohibited women from working in jobs with difficult and harmful working conditions, was cancelled.</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September 2018,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 adopted Law No. 2523-VIII, which cancelled restrictions on women's military service in the Armed Forces of Ukraine and other military formations, allowing women to serve in combat positions, enter into contracts until the age of 60, be officers and serve in the reserve on an equal basis with men.</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Cabinet of Ministers of Ukraine approved the Concept of Communication in the Field of Gender Equality by its Order No. 1128-p of 16.09.2020. </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Order of the Cabinet of Ministers of Ukraine No. 79-p dated 27.01.2023 approved the action plan for the implementation of the Concept of Communication in the field of gender equality.</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As of the 4th quarter of 2025, the actual number of civil servants employed was 155,423, of whom 118,571 (76%) were women. There are 38,447 civil servants in managerial positions: category B - 25,947 (67%) of them are women, category A (the highest civil service corps) - 230 people, 59 of them are women (26%).</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Cabinet of Ministers of Ukraine approved the National Strategy for Overcoming the Gender Pay Gap for the period up to 2030 by its Resolution No. 815-</w:t>
      </w:r>
      <w:r w:rsidRPr="00227734">
        <w:rPr>
          <w:rFonts w:ascii="Times New Roman" w:hAnsi="Times New Roman" w:cs="Times New Roman"/>
          <w:sz w:val="28"/>
          <w:szCs w:val="28"/>
          <w:lang w:val="en-GB"/>
        </w:rPr>
        <w:lastRenderedPageBreak/>
        <w:t>r dated 15.09.2023 and approved an operational plan for its implementation in 2023-2025.</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2015, the gender pay gap in Ukraine stood at 26% and was reduced to 18.6% by 2021.</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practical expected result of the Strategy is a 5% reduction in the gender pay gap by 2030 compared to 2021.</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2025, Ukraine presented its own Gender Equality Index according to EU standards for the first time, which was 61.4 points out of 100, which is below the EU average (70.2). Ukraine ranks 20th out of 27 EU countries in terms of the overall score. The best scores are in Money, and the lowest in Influence (decision-making), with Ukraine ranked 62nd out of 148 in the Global Gender Gap Index in 2025.</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Areas that need to be further strengthened:</w:t>
      </w:r>
    </w:p>
    <w:p w:rsidR="00280834" w:rsidRPr="00227734" w:rsidRDefault="00280834" w:rsidP="00280834">
      <w:pPr>
        <w:pStyle w:val="a5"/>
        <w:numPr>
          <w:ilvl w:val="0"/>
          <w:numId w:val="5"/>
        </w:numP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Systematic measures to increase the share of women in senior executive positions in the executive branch;</w:t>
      </w:r>
    </w:p>
    <w:p w:rsidR="00280834" w:rsidRPr="00227734" w:rsidRDefault="00280834" w:rsidP="00280834">
      <w:pPr>
        <w:pStyle w:val="a5"/>
        <w:numPr>
          <w:ilvl w:val="0"/>
          <w:numId w:val="5"/>
        </w:numP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Effective mechanisms for monitoring compliance with the principle of equal pay;</w:t>
      </w:r>
    </w:p>
    <w:p w:rsidR="00280834" w:rsidRDefault="00280834" w:rsidP="00280834">
      <w:pPr>
        <w:pStyle w:val="a5"/>
        <w:numPr>
          <w:ilvl w:val="0"/>
          <w:numId w:val="5"/>
        </w:numPr>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collecting and analysing data on women's participation in decision-making processes and the pay gap.</w:t>
      </w:r>
    </w:p>
    <w:p w:rsidR="00E92257" w:rsidRPr="00227734" w:rsidRDefault="00E92257" w:rsidP="00E92257">
      <w:pPr>
        <w:pStyle w:val="a5"/>
        <w:spacing w:after="0"/>
        <w:ind w:left="567"/>
        <w:jc w:val="both"/>
        <w:rPr>
          <w:rFonts w:ascii="Times New Roman" w:hAnsi="Times New Roman" w:cs="Times New Roman"/>
          <w:sz w:val="28"/>
          <w:szCs w:val="28"/>
          <w:lang w:val="en-GB"/>
        </w:rPr>
      </w:pPr>
    </w:p>
    <w:p w:rsidR="00280834" w:rsidRPr="00227734" w:rsidRDefault="00E92257" w:rsidP="00280834">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sz w:val="28"/>
          <w:szCs w:val="28"/>
          <w:lang w:val="en-GB"/>
        </w:rPr>
        <w:t xml:space="preserve">Regarding the joint recommendations </w:t>
      </w:r>
      <w:r>
        <w:rPr>
          <w:rFonts w:ascii="Times New Roman" w:hAnsi="Times New Roman" w:cs="Times New Roman"/>
          <w:b/>
          <w:sz w:val="28"/>
          <w:szCs w:val="28"/>
          <w:lang w:val="en-GB"/>
        </w:rPr>
        <w:t>on</w:t>
      </w:r>
      <w:r w:rsidRPr="00227734">
        <w:rPr>
          <w:rFonts w:ascii="Times New Roman" w:hAnsi="Times New Roman" w:cs="Times New Roman"/>
          <w:b/>
          <w:sz w:val="28"/>
          <w:szCs w:val="28"/>
          <w:lang w:val="en-GB"/>
        </w:rPr>
        <w:t xml:space="preserve"> </w:t>
      </w:r>
      <w:r>
        <w:rPr>
          <w:rFonts w:ascii="Times New Roman" w:hAnsi="Times New Roman" w:cs="Times New Roman"/>
          <w:b/>
          <w:sz w:val="28"/>
          <w:szCs w:val="28"/>
          <w:lang w:val="en-GB"/>
        </w:rPr>
        <w:t>points</w:t>
      </w:r>
      <w:r w:rsidRPr="00227734">
        <w:rPr>
          <w:rFonts w:ascii="Times New Roman" w:hAnsi="Times New Roman" w:cs="Times New Roman"/>
          <w:b/>
          <w:sz w:val="28"/>
          <w:szCs w:val="28"/>
          <w:lang w:val="en-GB"/>
        </w:rPr>
        <w:t xml:space="preserve"> </w:t>
      </w:r>
      <w:r w:rsidR="00CE0BC2">
        <w:rPr>
          <w:rFonts w:ascii="Times New Roman" w:hAnsi="Times New Roman" w:cs="Times New Roman"/>
          <w:b/>
          <w:sz w:val="28"/>
          <w:szCs w:val="28"/>
          <w:lang w:val="en-GB"/>
        </w:rPr>
        <w:t xml:space="preserve">No. </w:t>
      </w:r>
      <w:r w:rsidR="00280834" w:rsidRPr="00227734">
        <w:rPr>
          <w:rFonts w:ascii="Times New Roman" w:hAnsi="Times New Roman" w:cs="Times New Roman"/>
          <w:b/>
          <w:color w:val="000000"/>
          <w:sz w:val="28"/>
          <w:szCs w:val="28"/>
          <w:lang w:val="en-GB"/>
        </w:rPr>
        <w:t xml:space="preserve">97.58, </w:t>
      </w:r>
      <w:r w:rsidR="002F5C69" w:rsidRPr="00227734">
        <w:rPr>
          <w:rFonts w:ascii="Times New Roman" w:hAnsi="Times New Roman" w:cs="Times New Roman"/>
          <w:b/>
          <w:color w:val="000000"/>
          <w:sz w:val="28"/>
          <w:szCs w:val="28"/>
          <w:lang w:val="en-GB"/>
        </w:rPr>
        <w:t>97</w:t>
      </w:r>
      <w:r w:rsidR="00280834" w:rsidRPr="00227734">
        <w:rPr>
          <w:rFonts w:ascii="Times New Roman" w:hAnsi="Times New Roman" w:cs="Times New Roman"/>
          <w:b/>
          <w:color w:val="000000"/>
          <w:sz w:val="28"/>
          <w:szCs w:val="28"/>
          <w:lang w:val="en-GB"/>
        </w:rPr>
        <w:t>.62, 97.63, which concerned the further implementation of programmes aimed at preventing and combating racism, racial discrimination and xenophobia, as well as promoting tolerance and respect for foreigners and members of national and ethnic minorities (Cuba, China, Chile). Implemented.</w:t>
      </w:r>
    </w:p>
    <w:p w:rsidR="00280834" w:rsidRPr="00227734" w:rsidRDefault="00280834" w:rsidP="0028083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The Order of the Cabinet of Ministers of Ukraine of 26 September 2023 No. 850-p approved the State Target National and Cultural Programme "Unity in Diversity" until 2034 and the relevant tasks and measures aimed at implementing this programme. The expected results of this programme include ensuring the implementation of the principles of non-discrimination against persons belonging to national minorities (communities) and indigenous peoples of Ukraine, increasing the level of tolerance towards them in Ukrainian society; reducing the negative impact of hate speech on social processes.</w:t>
      </w:r>
    </w:p>
    <w:p w:rsidR="00280834" w:rsidRPr="00227734" w:rsidRDefault="00280834" w:rsidP="00280834">
      <w:pPr>
        <w:pStyle w:val="a5"/>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color w:val="000000"/>
          <w:sz w:val="28"/>
          <w:szCs w:val="28"/>
          <w:lang w:val="en-GB"/>
        </w:rPr>
        <w:t>In addition, the Cabinet of Ministers of Ukraine approved the Strategy for Promoting the Rights and Opportunities of Persons Belonging to the Roma National Minority in Ukrainian Society for the Period up to 2030 (Roma Strategy) dated 28 July 2021, and subsequently the corresponding action plan for its implementation for 2024-2025 (Cabinet of Ministers of Ukraine dated 22 December 2023, No. 1197-p), which was implemented, and the State Service of Ukraine for Ethnic Policy and Freedom of Conscience published a report.</w:t>
      </w:r>
    </w:p>
    <w:p w:rsidR="00280834" w:rsidRDefault="00280834" w:rsidP="00280834">
      <w:pPr>
        <w:pStyle w:val="a5"/>
        <w:tabs>
          <w:tab w:val="left" w:pos="993"/>
        </w:tabs>
        <w:spacing w:after="0" w:line="240" w:lineRule="auto"/>
        <w:ind w:left="0" w:right="-22"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In addition, the Cabinet of Ministers of Ukraine adopted the Operational Plan for the Implementation of the Roma Strategy for 2026-2028 by its Resolution No. 231-r of 12 March 2026.</w:t>
      </w:r>
    </w:p>
    <w:p w:rsidR="00B91E12" w:rsidRPr="00227734" w:rsidRDefault="00B91E12" w:rsidP="00280834">
      <w:pPr>
        <w:pStyle w:val="a5"/>
        <w:tabs>
          <w:tab w:val="left" w:pos="993"/>
        </w:tabs>
        <w:spacing w:after="0" w:line="240" w:lineRule="auto"/>
        <w:ind w:left="0" w:right="-22" w:firstLine="567"/>
        <w:jc w:val="both"/>
        <w:rPr>
          <w:rFonts w:ascii="Times New Roman" w:hAnsi="Times New Roman" w:cs="Times New Roman"/>
          <w:b/>
          <w:sz w:val="28"/>
          <w:szCs w:val="28"/>
          <w:lang w:val="en-GB"/>
        </w:rPr>
      </w:pPr>
    </w:p>
    <w:p w:rsidR="00280834" w:rsidRPr="00227734" w:rsidRDefault="00280834" w:rsidP="00280834">
      <w:pPr>
        <w:pStyle w:val="a5"/>
        <w:numPr>
          <w:ilvl w:val="0"/>
          <w:numId w:val="1"/>
        </w:numPr>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b/>
          <w:color w:val="000000"/>
          <w:sz w:val="28"/>
          <w:szCs w:val="28"/>
          <w:lang w:val="en-GB"/>
        </w:rPr>
        <w:lastRenderedPageBreak/>
        <w:t xml:space="preserve">Regarding the joint recommendations </w:t>
      </w:r>
      <w:r w:rsidR="00A5087F">
        <w:rPr>
          <w:rFonts w:ascii="Times New Roman" w:hAnsi="Times New Roman" w:cs="Times New Roman"/>
          <w:b/>
          <w:color w:val="000000"/>
          <w:sz w:val="28"/>
          <w:szCs w:val="28"/>
          <w:lang w:val="en-GB"/>
        </w:rPr>
        <w:t>on</w:t>
      </w:r>
      <w:r w:rsidRPr="00227734">
        <w:rPr>
          <w:rFonts w:ascii="Times New Roman" w:hAnsi="Times New Roman" w:cs="Times New Roman"/>
          <w:b/>
          <w:color w:val="000000"/>
          <w:sz w:val="28"/>
          <w:szCs w:val="28"/>
          <w:lang w:val="en-GB"/>
        </w:rPr>
        <w:t xml:space="preserve"> </w:t>
      </w:r>
      <w:r w:rsidR="00A5087F">
        <w:rPr>
          <w:rFonts w:ascii="Times New Roman" w:hAnsi="Times New Roman" w:cs="Times New Roman"/>
          <w:b/>
          <w:color w:val="000000"/>
          <w:sz w:val="28"/>
          <w:szCs w:val="28"/>
          <w:lang w:val="en-GB"/>
        </w:rPr>
        <w:t>points No.</w:t>
      </w:r>
      <w:r w:rsidRPr="00227734">
        <w:rPr>
          <w:rFonts w:ascii="Times New Roman" w:hAnsi="Times New Roman" w:cs="Times New Roman"/>
          <w:b/>
          <w:color w:val="000000"/>
          <w:sz w:val="28"/>
          <w:szCs w:val="28"/>
          <w:lang w:val="en-GB"/>
        </w:rPr>
        <w:t xml:space="preserve"> </w:t>
      </w:r>
      <w:r w:rsidR="002F5C69" w:rsidRPr="00227734">
        <w:rPr>
          <w:rFonts w:ascii="Times New Roman" w:hAnsi="Times New Roman" w:cs="Times New Roman"/>
          <w:b/>
          <w:color w:val="000000"/>
          <w:sz w:val="28"/>
          <w:szCs w:val="28"/>
          <w:lang w:val="en-GB"/>
        </w:rPr>
        <w:t>97</w:t>
      </w:r>
      <w:r w:rsidRPr="00227734">
        <w:rPr>
          <w:rFonts w:ascii="Times New Roman" w:hAnsi="Times New Roman" w:cs="Times New Roman"/>
          <w:b/>
          <w:color w:val="000000"/>
          <w:sz w:val="28"/>
          <w:szCs w:val="28"/>
          <w:lang w:val="en-GB"/>
        </w:rPr>
        <w:t xml:space="preserve">.64, 97.65, 97.66, 97.105, 97.107, which concerned intensification of efforts to combat discrimination, including racial discrimination, as well as training of police officers in human rights and combating hate crimes (Malaysia, Morocco, Egypt, Bangladesh, Tunisia, respectively). </w:t>
      </w:r>
      <w:r w:rsidRPr="00227734">
        <w:rPr>
          <w:rFonts w:ascii="Times New Roman" w:hAnsi="Times New Roman" w:cs="Times New Roman"/>
          <w:b/>
          <w:bCs/>
          <w:sz w:val="28"/>
          <w:szCs w:val="28"/>
          <w:lang w:val="en-GB"/>
        </w:rPr>
        <w:t>In progress.</w:t>
      </w:r>
    </w:p>
    <w:p w:rsidR="00280834" w:rsidRPr="00227734" w:rsidRDefault="00280834" w:rsidP="00280834">
      <w:pPr>
        <w:pStyle w:val="a5"/>
        <w:tabs>
          <w:tab w:val="left" w:pos="993"/>
        </w:tabs>
        <w:spacing w:after="0" w:line="240" w:lineRule="auto"/>
        <w:ind w:left="0" w:right="-22" w:firstLine="567"/>
        <w:jc w:val="both"/>
        <w:rPr>
          <w:rFonts w:ascii="Times New Roman" w:hAnsi="Times New Roman" w:cs="Times New Roman"/>
          <w:b/>
          <w:sz w:val="28"/>
          <w:szCs w:val="28"/>
          <w:lang w:val="en-GB"/>
        </w:rPr>
      </w:pPr>
      <w:r w:rsidRPr="00227734">
        <w:rPr>
          <w:rFonts w:ascii="Times New Roman" w:hAnsi="Times New Roman" w:cs="Times New Roman"/>
          <w:color w:val="000000"/>
          <w:sz w:val="28"/>
          <w:szCs w:val="28"/>
          <w:lang w:val="en-GB"/>
        </w:rPr>
        <w:t>National practice in the field of combating racism and racial discrimination, along with the manifestations of these phenomena, is characterised by the lack of a comprehensive approach to defining and combating hate speech, imperfect criminal law mechanisms for responding to hate crimes, and insufficient inter-institutional coordination.</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particular, responding to the spread of hate speech in the online environment, in particular on shared access platforms that are not covered by the concept of "media", remains a challenge. Mechanisms for interaction between national authorities and international digital platforms remain limited, making it difficult to promptly stop the dissemination of content that has signs of hate speech, even in cases where national legislation explicitly prohibits its dissemination.</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Crimes motivated by intolerance continue to pose a particular challenge to the criminal justice system. There is a tendency to ignore the motive of intolerance when qualifying criminal offences, which often results in such acts being investigated without </w:t>
      </w:r>
      <w:proofErr w:type="gramStart"/>
      <w:r w:rsidRPr="00227734">
        <w:rPr>
          <w:rFonts w:ascii="Times New Roman" w:hAnsi="Times New Roman" w:cs="Times New Roman"/>
          <w:sz w:val="28"/>
          <w:szCs w:val="28"/>
          <w:lang w:val="en-GB"/>
        </w:rPr>
        <w:t>taking into account</w:t>
      </w:r>
      <w:proofErr w:type="gramEnd"/>
      <w:r w:rsidRPr="00227734">
        <w:rPr>
          <w:rFonts w:ascii="Times New Roman" w:hAnsi="Times New Roman" w:cs="Times New Roman"/>
          <w:sz w:val="28"/>
          <w:szCs w:val="28"/>
          <w:lang w:val="en-GB"/>
        </w:rPr>
        <w:t xml:space="preserve"> their discriminatory nature.</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positive step was the introduction of amendments to the Regulation on the Unified Register of Pre-trial Investigations, the procedure for its formation and maintenance, approved by the Order of the Prosecutor General dated 30.06.2020 No. 298 (as amended by the Order of the Prosecutor General dated 17.08.2023 No. 231 as amended) (Order of the Prosecutor General "On Approval of Amendments to the Regulation on the Unified Register of Pre-trial Investigations, the Procedure for its Formation and Maintenance, Approved by the Order of the Prosecutor General dated 30.06.2020 No. 298 (as amended by Order No. 231 of 17.08.2023 as amended)" of 15.09.2025 No. 294, according to which information on criminal offences will be recorded taking into account their discriminatory motive on various grounds, and offences related to discrimination will be designated as a separate category.</w:t>
      </w:r>
    </w:p>
    <w:p w:rsidR="00280834" w:rsidRPr="00866A87" w:rsidRDefault="00A5087F" w:rsidP="00280834">
      <w:pPr>
        <w:pStyle w:val="a5"/>
        <w:tabs>
          <w:tab w:val="left" w:pos="993"/>
        </w:tabs>
        <w:spacing w:after="0" w:line="240" w:lineRule="auto"/>
        <w:ind w:left="0" w:right="-22" w:firstLine="567"/>
        <w:jc w:val="both"/>
        <w:rPr>
          <w:rFonts w:ascii="Times New Roman" w:hAnsi="Times New Roman" w:cs="Times New Roman"/>
          <w:sz w:val="28"/>
          <w:szCs w:val="28"/>
          <w:lang w:val="en-US"/>
        </w:rPr>
      </w:pPr>
      <w:r w:rsidRPr="00A5087F">
        <w:rPr>
          <w:rFonts w:ascii="Times New Roman" w:hAnsi="Times New Roman" w:cs="Times New Roman"/>
          <w:sz w:val="28"/>
          <w:szCs w:val="28"/>
          <w:lang w:val="en-GB"/>
        </w:rPr>
        <w:t>At the same time, the Roadmap on the Rule of Law, approved by Order of the Cabinet of Ministers of Ukraine No. 475-r of 14 May 2025, includes measures designed to ensure effective legal protection against discrimination through the introduction of new mechanisms in legislation, enhancing the professionalism of staff at responsible institutions, and raising awareness among victims of their rights in accordance with EU law; the identification of legal protection mechanisms to combat racism, xenophobia and hate speech in accordance with EU Council Framework Decision 2008/913/JHA of 28 November 2008 on combating certain forms and expressions of racism and xenophobia by means of criminal law.</w:t>
      </w:r>
    </w:p>
    <w:p w:rsidR="00866A87" w:rsidRPr="00227734" w:rsidRDefault="00866A87" w:rsidP="00280834">
      <w:pPr>
        <w:pStyle w:val="a5"/>
        <w:tabs>
          <w:tab w:val="left" w:pos="993"/>
        </w:tabs>
        <w:spacing w:after="0" w:line="240" w:lineRule="auto"/>
        <w:ind w:left="0" w:right="-22" w:firstLine="567"/>
        <w:jc w:val="both"/>
        <w:rPr>
          <w:rFonts w:ascii="Times New Roman" w:hAnsi="Times New Roman" w:cs="Times New Roman"/>
          <w:b/>
          <w:sz w:val="28"/>
          <w:szCs w:val="28"/>
          <w:lang w:val="en-GB"/>
        </w:rPr>
      </w:pPr>
    </w:p>
    <w:p w:rsidR="0028083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C50B2" w:rsidRPr="00227734">
        <w:rPr>
          <w:rFonts w:ascii="Times New Roman" w:hAnsi="Times New Roman" w:cs="Times New Roman"/>
          <w:b/>
          <w:color w:val="000000"/>
          <w:sz w:val="28"/>
          <w:szCs w:val="28"/>
          <w:lang w:val="en-GB"/>
        </w:rPr>
        <w:t>97.76</w:t>
      </w:r>
      <w:r w:rsidR="00CE0BC2">
        <w:rPr>
          <w:rFonts w:ascii="Times New Roman" w:hAnsi="Times New Roman" w:cs="Times New Roman"/>
          <w:b/>
          <w:color w:val="000000"/>
          <w:sz w:val="28"/>
          <w:szCs w:val="28"/>
          <w:lang w:val="en-GB"/>
        </w:rPr>
        <w:t>:</w:t>
      </w:r>
      <w:r w:rsidR="002C50B2" w:rsidRPr="00227734">
        <w:rPr>
          <w:rFonts w:ascii="Times New Roman" w:hAnsi="Times New Roman" w:cs="Times New Roman"/>
          <w:b/>
          <w:color w:val="000000"/>
          <w:sz w:val="28"/>
          <w:szCs w:val="28"/>
          <w:lang w:val="en-GB"/>
        </w:rPr>
        <w:t xml:space="preserve"> Continue to strengthen provisions to address domestic violence, and programmes to reinforce mechanisms for the protection of women and children (Chile)</w:t>
      </w:r>
      <w:r w:rsidR="00280834" w:rsidRPr="00227734">
        <w:rPr>
          <w:rFonts w:ascii="Times New Roman" w:hAnsi="Times New Roman" w:cs="Times New Roman"/>
          <w:b/>
          <w:color w:val="000000"/>
          <w:sz w:val="28"/>
          <w:szCs w:val="28"/>
          <w:lang w:val="en-GB"/>
        </w:rPr>
        <w:t xml:space="preserve">. </w:t>
      </w:r>
      <w:r w:rsidR="00280834" w:rsidRPr="00227734">
        <w:rPr>
          <w:rFonts w:ascii="Times New Roman" w:hAnsi="Times New Roman" w:cs="Times New Roman"/>
          <w:b/>
          <w:bCs/>
          <w:sz w:val="28"/>
          <w:szCs w:val="28"/>
          <w:lang w:val="en-GB"/>
        </w:rPr>
        <w:t>Under implementation.</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In Ukraine, the issue of preventing and combating domestic violence has undergone significant changes with the adoption of the relevant law in 2017. The legal and regulatory system in this area is based on a number of legal acts, among which the key ones are:</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1. The Law of Ukraine "On Preventing and Combating Domestic Violence" of 07.12.2017 No. 2229-VIII.</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2. The Procedure for Interaction of Entities Implementing Measures to Prevent and Combat Domestic Violence and Gender-based Violence, approved by the Resolution of the Cabinet of Ministers of Ukraine of 22.08.2018 No. 658.</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3. Model Regulations on a shelter for victims of domestic and/or gender-based violence, approved by the Cabinet of Ministers of Ukraine on 22.08.2018, No. 655.</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4. Model Regulations on the Mobile Team for Social and Psychological Assistance to Victims of Domestic Violence and/or Gender-Based Violence, approved by the Cabinet of Ministers of Ukraine on 22.08.2018, No. 654.</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5. Model Programme for Perpetrators, approved by the Order of the Ministry of Social Policy of Ukraine of 01.10.2018 No. 1434.</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6. Procedure for conducting a risk assessment of domestic violence, approved by the Order of the Ministry of Social Policy of Ukraine of 13.03.2019 No. 369/180.</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7. The Procedure for Registration, Preventive Work and Removal from Preventive Registration of Perpetrators by an Authorised Unit of the National Police of Ukraine, approved by Order of the Ministry of Internal Affairs of Ukraine No. 124 of 25.02.2019.</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8. The Procedure for Conducting and Documenting the Results of Medical Examination of Victims of Domestic Violence or Persons Likely to Have Suffered from Domestic Violence and Providing Medical Care to Them, approved by Order of the Ministry of Health of Ukraine No. 278 of 01.02.2019.</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9. The Model Regulation on the Day Centre for Social and Psychological Assistance to Victims of Domestic Violence and/or Gender-Based Violence, approved by the Cabinet of Ministers of Ukraine on 21.08.2019 No. 824.</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10. Model Regulations on the Specialised Service for Primary Social and Psychological Counselling for Victims of Domestic Violence and/or Gender-Based Violence, approved by the Cabinet of Ministers of Ukraine on 21.08.2019, No. 824.</w:t>
      </w:r>
    </w:p>
    <w:p w:rsidR="00280834" w:rsidRPr="00227734" w:rsidRDefault="00280834" w:rsidP="00280834">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11. The State Social Programme for Preventing and Combating Domestic and Gender-based Violence for the period up to 2025, approved by the Resolution of the Cabinet of Ministers of Ukraine of 24.02.2021 No. 145.</w:t>
      </w:r>
    </w:p>
    <w:p w:rsidR="00280834" w:rsidRPr="00227734" w:rsidRDefault="00280834" w:rsidP="00280834">
      <w:pPr>
        <w:pStyle w:val="a5"/>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Thus, Ukraine has a comprehensive legal and institutional framework for preventing and combating domestic violence, which covers both prevention and response mechanisms, protection of victims and prosecution of perpetrators. The introduction of interagency cooperation, development of specialised support services for victims, implementation of programmes for perpetrators and risk assessment procedures demonstrate the state's systematic approach to addressing this problem.</w:t>
      </w:r>
    </w:p>
    <w:p w:rsidR="00280834" w:rsidRDefault="00280834" w:rsidP="00280834">
      <w:pPr>
        <w:pStyle w:val="a5"/>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At the same time, despite the progress made, the effectiveness of the implementation of these provisions largely depends on adequate resources, the level of training of specialists and the coordination of actions of all actors involved at the national and local levels.</w:t>
      </w:r>
    </w:p>
    <w:p w:rsidR="00A5087F" w:rsidRPr="00227734" w:rsidRDefault="00A5087F" w:rsidP="00280834">
      <w:pPr>
        <w:pStyle w:val="a5"/>
        <w:spacing w:after="0"/>
        <w:ind w:left="0" w:firstLine="567"/>
        <w:jc w:val="both"/>
        <w:rPr>
          <w:rFonts w:ascii="Times New Roman" w:hAnsi="Times New Roman" w:cs="Times New Roman"/>
          <w:sz w:val="28"/>
          <w:szCs w:val="28"/>
          <w:lang w:val="en-GB"/>
        </w:rPr>
      </w:pPr>
    </w:p>
    <w:p w:rsidR="0028083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C50B2" w:rsidRPr="00227734">
        <w:rPr>
          <w:rFonts w:ascii="Times New Roman" w:hAnsi="Times New Roman" w:cs="Times New Roman"/>
          <w:b/>
          <w:color w:val="000000"/>
          <w:sz w:val="28"/>
          <w:szCs w:val="28"/>
          <w:lang w:val="en-GB"/>
        </w:rPr>
        <w:t>97.77</w:t>
      </w:r>
      <w:r w:rsidR="00CE0BC2">
        <w:rPr>
          <w:rFonts w:ascii="Times New Roman" w:hAnsi="Times New Roman" w:cs="Times New Roman"/>
          <w:b/>
          <w:color w:val="000000"/>
          <w:sz w:val="28"/>
          <w:szCs w:val="28"/>
          <w:lang w:val="en-GB"/>
        </w:rPr>
        <w:t>:</w:t>
      </w:r>
      <w:r w:rsidR="002C50B2" w:rsidRPr="00227734">
        <w:rPr>
          <w:rFonts w:ascii="Times New Roman" w:hAnsi="Times New Roman" w:cs="Times New Roman"/>
          <w:b/>
          <w:color w:val="000000"/>
          <w:sz w:val="28"/>
          <w:szCs w:val="28"/>
          <w:lang w:val="en-GB"/>
        </w:rPr>
        <w:t xml:space="preserve"> Respect the principles and standards provided by the Council of Europe Convention on preventing and combating violence against women and domestic violence, even before its ratification and entry into force (Italy)</w:t>
      </w:r>
      <w:r w:rsidR="00280834" w:rsidRPr="00227734">
        <w:rPr>
          <w:rFonts w:ascii="Times New Roman" w:hAnsi="Times New Roman" w:cs="Times New Roman"/>
          <w:b/>
          <w:color w:val="000000"/>
          <w:sz w:val="28"/>
          <w:szCs w:val="28"/>
          <w:lang w:val="en-GB"/>
        </w:rPr>
        <w:t xml:space="preserve">. </w:t>
      </w:r>
      <w:r w:rsidR="00280834" w:rsidRPr="00227734">
        <w:rPr>
          <w:rFonts w:ascii="Times New Roman" w:hAnsi="Times New Roman" w:cs="Times New Roman"/>
          <w:b/>
          <w:bCs/>
          <w:sz w:val="28"/>
          <w:szCs w:val="28"/>
          <w:lang w:val="en-GB"/>
        </w:rPr>
        <w:t>In progress.</w:t>
      </w:r>
    </w:p>
    <w:p w:rsidR="00280834" w:rsidRPr="00227734" w:rsidRDefault="00280834" w:rsidP="00280834">
      <w:pPr>
        <w:tabs>
          <w:tab w:val="left" w:pos="709"/>
        </w:tabs>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consistently supports the implementation of international human rights standards, in particular the principles and approaches enshrined in the Council of Europe Convention on preventing and combating violence against women and domestic violence. </w:t>
      </w:r>
    </w:p>
    <w:p w:rsidR="00280834" w:rsidRDefault="00280834" w:rsidP="00280834">
      <w:pPr>
        <w:tabs>
          <w:tab w:val="left" w:pos="709"/>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On 20 June 2022,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 ratified the Council of Europe Convention on preventing and combating violence against women and domestic violence (Istanbul Convention). The recommendation to ratify the Istanbul Convention was made by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in the annual reports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on the state of observance and protection of human and civil rights and freedoms in Ukraine for 2017-2021.</w:t>
      </w:r>
    </w:p>
    <w:p w:rsidR="00A5087F" w:rsidRPr="00227734" w:rsidRDefault="00A5087F" w:rsidP="00280834">
      <w:pPr>
        <w:tabs>
          <w:tab w:val="left" w:pos="709"/>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7C413B"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2C50B2" w:rsidRPr="00227734">
        <w:rPr>
          <w:rFonts w:ascii="Times New Roman" w:hAnsi="Times New Roman" w:cs="Times New Roman"/>
          <w:b/>
          <w:color w:val="000000"/>
          <w:sz w:val="28"/>
          <w:szCs w:val="28"/>
          <w:lang w:val="en-GB"/>
        </w:rPr>
        <w:t>97.78</w:t>
      </w:r>
      <w:r w:rsidR="00CE0BC2">
        <w:rPr>
          <w:rFonts w:ascii="Times New Roman" w:hAnsi="Times New Roman" w:cs="Times New Roman"/>
          <w:b/>
          <w:color w:val="000000"/>
          <w:sz w:val="28"/>
          <w:szCs w:val="28"/>
          <w:lang w:val="en-GB"/>
        </w:rPr>
        <w:t>:</w:t>
      </w:r>
      <w:r w:rsidR="00A5087F">
        <w:rPr>
          <w:rFonts w:ascii="Times New Roman" w:hAnsi="Times New Roman" w:cs="Times New Roman"/>
          <w:b/>
          <w:color w:val="000000"/>
          <w:sz w:val="28"/>
          <w:szCs w:val="28"/>
          <w:lang w:val="en-GB"/>
        </w:rPr>
        <w:t xml:space="preserve"> </w:t>
      </w:r>
      <w:r w:rsidR="002C50B2" w:rsidRPr="00227734">
        <w:rPr>
          <w:rFonts w:ascii="Times New Roman" w:hAnsi="Times New Roman" w:cs="Times New Roman"/>
          <w:b/>
          <w:color w:val="000000"/>
          <w:sz w:val="28"/>
          <w:szCs w:val="28"/>
          <w:lang w:val="en-GB"/>
        </w:rPr>
        <w:t>Continue to work towards a comprehensive approach to preventing and addressing all forms of violence against women (Republic of Moldova)</w:t>
      </w:r>
      <w:r w:rsidR="007C413B" w:rsidRPr="00227734">
        <w:rPr>
          <w:rFonts w:ascii="Times New Roman" w:hAnsi="Times New Roman" w:cs="Times New Roman"/>
          <w:b/>
          <w:color w:val="000000"/>
          <w:sz w:val="28"/>
          <w:szCs w:val="28"/>
          <w:lang w:val="en-GB"/>
        </w:rPr>
        <w:t xml:space="preserve">. </w:t>
      </w:r>
      <w:r w:rsidR="007C413B" w:rsidRPr="00227734">
        <w:rPr>
          <w:rFonts w:ascii="Times New Roman" w:hAnsi="Times New Roman" w:cs="Times New Roman"/>
          <w:b/>
          <w:bCs/>
          <w:sz w:val="28"/>
          <w:szCs w:val="28"/>
          <w:lang w:val="en-GB"/>
        </w:rPr>
        <w:t>Under implementation.</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the context of the implementation of this recommendation, it should be noted that Ukraine continues to work systematically on implementing a comprehensive approach to preventing and addressing all forms of violence against women. This area is generally being implemented and gradually strengthened at both the regulatory and practical levels.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particular, a system of specialised support services for victims is being actively developed, including shelters, day centres, mobile teams of social and psychological assistance, and primary counselling services. Their geographical coverage is being expanded, accessibility of services is being improved, and standards of care are being introduced to meet the needs of different categories of victims, including women and children.</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Law of Ukraine "On Preventing and Combating Domestic Violence" provides for the following specialised services: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shelter for victims of domestic violence and/or gender-based violence (hereinafter referred to as a shelter) is a specialised institution aimed at providing victims with safe temporary accommodation, as well as comprehensive assistance, including psychological, legal, social and medical assistance, to restore their physical and psycho-emotional state, protect their rights and help them overcome the consequences of domestic violence.</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The Crisis Room aims to provide a safe, round-the-clock and short-term stay for women, children and men who have suffered from domestic and/or gender-based violence, to respond promptly to threats to their life or health and stabilise their condition.</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shelter for victims of domestic and/or gender-based violence (hereinafter referred to as the Shelter) is aimed at providing a temporary safe place of residence, comprehensive psychological, legal, social and medical assistance to victims.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Crisis room, its purpose is to provide a safe, round-the-clock temporary residence for women, children or men who have suffered from domestic and/or gender-based violence.</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day centre for social and psychological assistance to victims of domestic violence and/or gender-based violence (hereinafter referred to as a day centre) is a specialised support service for victims of domestic violence and/or gender-based violence, violence, including sexual violence, related to the armed conflict.</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specialised service of primary social and psychological counselling for victims of domestic violence and/or gender-based violence (hereinafter referred to as the specialised service of primary social and psychological counselling) is established to provide persons victims of domestic and/or gender-based violence, including sexual violence related to the armed conflict, with one-time or periodic consultations on measures to respond to cases of such violence, and to facilitate effective problem-solving by the victim (with the support of social service specialists).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mobile team for social and psychological assistance to victims of domestic and/or gender-based violence (hereinafter - the mobile team) aims to provide social and psychological assistance to victims, including social services for counselling, crisis and emergency intervention, and social prevention in accordance with their needs.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According to the National Social Service of Ukraine, as of 01.03.2026, there are 58 shelters, 111 crisis rooms, </w:t>
      </w:r>
      <w:proofErr w:type="gramStart"/>
      <w:r w:rsidRPr="00227734">
        <w:rPr>
          <w:rFonts w:ascii="Times New Roman" w:hAnsi="Times New Roman" w:cs="Times New Roman"/>
          <w:sz w:val="28"/>
          <w:szCs w:val="28"/>
          <w:lang w:val="en-GB"/>
        </w:rPr>
        <w:t>113 day</w:t>
      </w:r>
      <w:proofErr w:type="gramEnd"/>
      <w:r w:rsidRPr="00227734">
        <w:rPr>
          <w:rFonts w:ascii="Times New Roman" w:hAnsi="Times New Roman" w:cs="Times New Roman"/>
          <w:sz w:val="28"/>
          <w:szCs w:val="28"/>
          <w:lang w:val="en-GB"/>
        </w:rPr>
        <w:t xml:space="preserve"> centres, 117 specialised primary social and psychological counselling services, and 709 mobile teams in Ukraine.</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With the adoption of the Procedure for Interaction of Entities Implementing Measures to Prevent and Combat Domestic and Gender-Based Violence, approved by the Cabinet of Ministers of Ukraine on 22.08.2018 No. 658, a clear mechanism for interagency cooperation between relevant actors in this area was established.</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This Procedure defines the mechanism of interaction between actors involved in preventing and combating domestic and gender-based violence, aimed at ensuring a comprehensive integrated approach to overcoming violence and promoting the rights of victims of violence by preventing violence, responding effectively to violence, </w:t>
      </w:r>
      <w:proofErr w:type="gramStart"/>
      <w:r w:rsidRPr="00227734">
        <w:rPr>
          <w:rFonts w:ascii="Times New Roman" w:hAnsi="Times New Roman" w:cs="Times New Roman"/>
          <w:sz w:val="28"/>
          <w:szCs w:val="28"/>
          <w:lang w:val="en-GB"/>
        </w:rPr>
        <w:t>providing assistance</w:t>
      </w:r>
      <w:proofErr w:type="gramEnd"/>
      <w:r w:rsidRPr="00227734">
        <w:rPr>
          <w:rFonts w:ascii="Times New Roman" w:hAnsi="Times New Roman" w:cs="Times New Roman"/>
          <w:sz w:val="28"/>
          <w:szCs w:val="28"/>
          <w:lang w:val="en-GB"/>
        </w:rPr>
        <w:t xml:space="preserve"> and protection to victims, ensuring compensation for damage, proper investigation of violence and prosecution of perpetrators.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order to ensure effective protection of women's rights and implement a comprehensive approach to preventing and combating domestic violence, it is important to respond to victims' appeals and analyse the problems they face in practice. Within the scope of her powers,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considers the relevant appeals. In </w:t>
      </w:r>
      <w:r w:rsidRPr="00227734">
        <w:rPr>
          <w:rFonts w:ascii="Times New Roman" w:hAnsi="Times New Roman" w:cs="Times New Roman"/>
          <w:sz w:val="28"/>
          <w:szCs w:val="28"/>
          <w:lang w:val="en-GB"/>
        </w:rPr>
        <w:lastRenderedPageBreak/>
        <w:t xml:space="preserve">2022,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received 95 appeals on such issues, 125 in 2023, 258 in 2024, and 344 in 2025. There is a trend towards an increase in the number of appeals to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regarding protection from domestic violence and bringing perpetrators to justice.</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their appeals, victims most often address the following issues: failure to receive proper assistance; the perpetrator has not been brought to justice; the situation of domestic violence continues despite appeals to the responsible authorities.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Commissioner also conducts monitoring visits/on-site inspections to determine the state of implementation of the state policy in the field of preventing and combating domestic violence, as well as organising assistance to victims of domestic violence. In the period from 2022 to 2025, 74 monitoring visits were conducted. </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addition,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systematically analyses open sources, including the media and social media, to identify information about possible human rights violations and proactively respond to reports of alleged violations of victims' rights.</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Thanks to the Commissioner's response, central executive authorities, regional state administrations and law enforcement agencies carry out detailed verification of domestic violence cases and take appropriate response measures.</w:t>
      </w:r>
    </w:p>
    <w:p w:rsidR="007C413B" w:rsidRPr="00227734" w:rsidRDefault="007C413B" w:rsidP="007C413B">
      <w:pPr>
        <w:pStyle w:val="a5"/>
        <w:spacing w:after="0"/>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's Secretariat develops and disseminates information materials and explanations in the field of preventing and combating domestic violence. Such materials are aimed at raising awareness of the rights of victims, protection mechanisms, and opportunities to receive free legal, psychological and social assistance.</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Within the framework of the All-Ukrainian campaign "16 Days Against Violence", analytical, educational and explanatory materials aimed at raising public awareness of various types of violence, protection mechanisms and current human rights challenges were published annually on the official website and in social media.</w:t>
      </w:r>
    </w:p>
    <w:p w:rsidR="007C413B" w:rsidRPr="00227734" w:rsidRDefault="007C413B" w:rsidP="007C413B">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staff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Office, with the support of the international non-governmental organisation Corus International, also developed and presented a manual on preventing and combating domestic violence "Do Not Be Silent". </w:t>
      </w:r>
    </w:p>
    <w:p w:rsidR="007C413B" w:rsidRDefault="007C413B" w:rsidP="007C413B">
      <w:pPr>
        <w:pStyle w:val="a5"/>
        <w:tabs>
          <w:tab w:val="left" w:pos="993"/>
        </w:tabs>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This manual contains information about the concept of "domestic violence", its types, manifestations and the help that a victim can receive. An electronic version of this manual has been distributed to regional and Kyiv city military administrations.</w:t>
      </w:r>
    </w:p>
    <w:p w:rsidR="00A22F87" w:rsidRPr="00227734" w:rsidRDefault="00A22F87" w:rsidP="007C413B">
      <w:pPr>
        <w:pStyle w:val="a5"/>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p>
    <w:p w:rsidR="007C413B"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hAnsi="Times New Roman" w:cs="Times New Roman"/>
          <w:b/>
          <w:color w:val="000000"/>
          <w:sz w:val="28"/>
          <w:szCs w:val="28"/>
          <w:lang w:val="en-GB"/>
        </w:rPr>
        <w:t>97.80</w:t>
      </w:r>
      <w:r w:rsidR="00CE0BC2">
        <w:rPr>
          <w:rFonts w:ascii="Times New Roman" w:hAnsi="Times New Roman" w:cs="Times New Roman"/>
          <w:b/>
          <w:color w:val="000000"/>
          <w:sz w:val="28"/>
          <w:szCs w:val="28"/>
          <w:lang w:val="en-GB"/>
        </w:rPr>
        <w:t>:</w:t>
      </w:r>
      <w:r w:rsidR="00112340" w:rsidRPr="00227734">
        <w:rPr>
          <w:rFonts w:ascii="Times New Roman" w:hAnsi="Times New Roman" w:cs="Times New Roman"/>
          <w:b/>
          <w:color w:val="000000"/>
          <w:sz w:val="28"/>
          <w:szCs w:val="28"/>
          <w:lang w:val="en-GB"/>
        </w:rPr>
        <w:t xml:space="preserve"> Allocate adequate resources to ensure the effective implementation of the Combating Trafficking in Persons Act (2011) (Philippines)</w:t>
      </w:r>
      <w:r w:rsidR="00C451FE" w:rsidRPr="00227734">
        <w:rPr>
          <w:rFonts w:ascii="Times New Roman" w:hAnsi="Times New Roman" w:cs="Times New Roman"/>
          <w:b/>
          <w:color w:val="000000"/>
          <w:sz w:val="28"/>
          <w:szCs w:val="28"/>
          <w:lang w:val="en-GB"/>
        </w:rPr>
        <w:t xml:space="preserve">. </w:t>
      </w:r>
      <w:r w:rsidR="00C451FE" w:rsidRPr="00227734">
        <w:rPr>
          <w:rFonts w:ascii="Times New Roman" w:hAnsi="Times New Roman" w:cs="Times New Roman"/>
          <w:b/>
          <w:bCs/>
          <w:sz w:val="28"/>
          <w:szCs w:val="28"/>
          <w:lang w:val="en-GB"/>
        </w:rPr>
        <w:t>Under implementation.</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significant challenge in recent years has been the full-scale armed aggression of the Russian Federation on the territory of Ukraine, which has significantly increased the vulnerability of certain categories of the population, including internally displaced persons, women and children. This, in turn, has increased the risks of human trafficking both inside and outside the country, requiring additional resources for response and prevention.</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According to the passport of the State Social Programme for Combating Trafficking in Human Beings for the period up to 2020, approved by the Cabinet of Ministers of Ukraine on 24.02.2016 No. 111, funding in the amount of UAH 49,044 thousand was provided. At the same time, the passport of the State Social Programme for Combating Trafficking in Human Beings for the period up to 2025, approved by the Resolution of the Cabinet of Ministers of Ukraine No. 496-r dated 02.06.2023, provides for funding in the amount of UAH 2,953.1 thousand.</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recent years, Ukraine has demonstrated a high level of interest in progress in the development of the state policy on combating human trafficking, which leads to the gradual approximation of the national policy to the standards of the European Union. However, the issue of allocating adequate and sustainable resources remains relevant. Further improvement of the effectiveness of combating human trafficking in Ukraine requires strengthening budget funding, reducing dependence on external assistance and ensuring equal resource coverage at all levels of state policy implementation.</w:t>
      </w:r>
    </w:p>
    <w:p w:rsidR="00A22F87" w:rsidRPr="00227734" w:rsidRDefault="00A22F87"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C451FE" w:rsidRPr="00227734" w:rsidRDefault="00A22F87"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hAnsi="Times New Roman" w:cs="Times New Roman"/>
          <w:b/>
          <w:color w:val="000000"/>
          <w:sz w:val="28"/>
          <w:szCs w:val="28"/>
          <w:lang w:val="en-GB"/>
        </w:rPr>
        <w:t xml:space="preserve">Regarding the joint recommendations </w:t>
      </w:r>
      <w:r>
        <w:rPr>
          <w:rFonts w:ascii="Times New Roman" w:hAnsi="Times New Roman" w:cs="Times New Roman"/>
          <w:b/>
          <w:color w:val="000000"/>
          <w:sz w:val="28"/>
          <w:szCs w:val="28"/>
          <w:lang w:val="en-GB"/>
        </w:rPr>
        <w:t>on</w:t>
      </w:r>
      <w:r w:rsidRPr="00227734">
        <w:rPr>
          <w:rFonts w:ascii="Times New Roman" w:hAnsi="Times New Roman" w:cs="Times New Roman"/>
          <w:b/>
          <w:color w:val="000000"/>
          <w:sz w:val="28"/>
          <w:szCs w:val="28"/>
          <w:lang w:val="en-GB"/>
        </w:rPr>
        <w:t xml:space="preserve"> </w:t>
      </w:r>
      <w:r>
        <w:rPr>
          <w:rFonts w:ascii="Times New Roman" w:hAnsi="Times New Roman" w:cs="Times New Roman"/>
          <w:b/>
          <w:color w:val="000000"/>
          <w:sz w:val="28"/>
          <w:szCs w:val="28"/>
          <w:lang w:val="en-GB"/>
        </w:rPr>
        <w:t>points No.</w:t>
      </w:r>
      <w:r w:rsidRPr="00227734">
        <w:rPr>
          <w:rFonts w:ascii="Times New Roman" w:hAnsi="Times New Roman" w:cs="Times New Roman"/>
          <w:b/>
          <w:color w:val="000000"/>
          <w:sz w:val="28"/>
          <w:szCs w:val="28"/>
          <w:lang w:val="en-GB"/>
        </w:rPr>
        <w:t xml:space="preserve"> </w:t>
      </w:r>
      <w:r w:rsidR="00C451FE" w:rsidRPr="00227734">
        <w:rPr>
          <w:rFonts w:ascii="Times New Roman" w:hAnsi="Times New Roman" w:cs="Times New Roman"/>
          <w:b/>
          <w:bCs/>
          <w:sz w:val="28"/>
          <w:szCs w:val="28"/>
          <w:lang w:val="en-GB"/>
        </w:rPr>
        <w:t xml:space="preserve">97.81, 9.82, 97.83, 97.85, which concerned </w:t>
      </w:r>
      <w:r w:rsidR="00C451FE" w:rsidRPr="00227734">
        <w:rPr>
          <w:rFonts w:ascii="Times New Roman" w:hAnsi="Times New Roman" w:cs="Times New Roman"/>
          <w:b/>
          <w:bCs/>
          <w:color w:val="000000"/>
          <w:sz w:val="28"/>
          <w:szCs w:val="28"/>
          <w:lang w:val="en-GB"/>
        </w:rPr>
        <w:t xml:space="preserve">intensification of Ukraine's efforts to combat trafficking in human beings, inter alia, in the area of trafficking in children for sexual and labour exploitation, in particular by addressing the causes of trafficking, creating additional rehabilitation and social centres for victims and ensuring systematic investigation, prosecution and punishment of traffickers </w:t>
      </w:r>
      <w:r w:rsidR="00C451FE" w:rsidRPr="00227734">
        <w:rPr>
          <w:rFonts w:ascii="Times New Roman" w:hAnsi="Times New Roman" w:cs="Times New Roman"/>
          <w:b/>
          <w:bCs/>
          <w:sz w:val="28"/>
          <w:szCs w:val="28"/>
          <w:lang w:val="en-GB"/>
        </w:rPr>
        <w:t>(Egypt, Lithuania, Indonesia, Algeria respectively)</w:t>
      </w:r>
      <w:r w:rsidR="00C451FE" w:rsidRPr="00227734">
        <w:rPr>
          <w:rFonts w:ascii="Times New Roman" w:hAnsi="Times New Roman" w:cs="Times New Roman"/>
          <w:b/>
          <w:bCs/>
          <w:color w:val="000000"/>
          <w:sz w:val="28"/>
          <w:szCs w:val="28"/>
          <w:lang w:val="en-GB"/>
        </w:rPr>
        <w:t xml:space="preserve">. </w:t>
      </w:r>
      <w:r w:rsidR="00C451FE" w:rsidRPr="00227734">
        <w:rPr>
          <w:rFonts w:ascii="Times New Roman" w:hAnsi="Times New Roman" w:cs="Times New Roman"/>
          <w:b/>
          <w:bCs/>
          <w:sz w:val="28"/>
          <w:szCs w:val="28"/>
          <w:lang w:val="en-GB"/>
        </w:rPr>
        <w:t>In progress.</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2022, there was a significant decrease in the number of people who were granted the status of a victim of human trafficking. According to the National Social Service of Ukraine (hereinafter referred to as the National Social Service), 47 persons were granted the status of a victim of human trafficking in 2022, 118 in 2023, 182 in 2024, and 485 in 2025. There has been a rapid increase in the number of people who have been granted the status of a victim of human trafficking. Obtaining this status allows victims to receive free medical, psychological, social, legal and other types of necessary assistance, including financial assistance.</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Thus, Ukraine demonstrates gradual but tangible progress in implementing international recommendations on combating trafficking in human beings, while maintaining the need for further systemic measures to ensure comprehensive and effective protection of victims.</w:t>
      </w:r>
    </w:p>
    <w:p w:rsidR="003E1456" w:rsidRPr="00227734" w:rsidRDefault="003E1456"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C451FE"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hAnsi="Times New Roman" w:cs="Times New Roman"/>
          <w:b/>
          <w:color w:val="000000"/>
          <w:sz w:val="28"/>
          <w:szCs w:val="28"/>
          <w:lang w:val="en-GB"/>
        </w:rPr>
        <w:t>97.84</w:t>
      </w:r>
      <w:r w:rsidR="00CE0BC2">
        <w:rPr>
          <w:rFonts w:ascii="Times New Roman" w:hAnsi="Times New Roman" w:cs="Times New Roman"/>
          <w:b/>
          <w:color w:val="000000"/>
          <w:sz w:val="28"/>
          <w:szCs w:val="28"/>
          <w:lang w:val="en-GB"/>
        </w:rPr>
        <w:t>:</w:t>
      </w:r>
      <w:r w:rsidR="00112340" w:rsidRPr="00227734">
        <w:rPr>
          <w:rFonts w:ascii="Times New Roman" w:hAnsi="Times New Roman" w:cs="Times New Roman"/>
          <w:b/>
          <w:color w:val="000000"/>
          <w:sz w:val="28"/>
          <w:szCs w:val="28"/>
          <w:lang w:val="en-GB"/>
        </w:rPr>
        <w:t xml:space="preserve"> Give adequate training on the Law on combating trafficking in human beings to all those involved in the fight against human trafficking, especially border guards (Portugal)</w:t>
      </w:r>
      <w:r w:rsidR="00C451FE" w:rsidRPr="00227734">
        <w:rPr>
          <w:rFonts w:ascii="Times New Roman" w:hAnsi="Times New Roman" w:cs="Times New Roman"/>
          <w:b/>
          <w:color w:val="000000"/>
          <w:sz w:val="28"/>
          <w:szCs w:val="28"/>
          <w:lang w:val="en-GB"/>
        </w:rPr>
        <w:t xml:space="preserve">. </w:t>
      </w:r>
      <w:r w:rsidR="00C451FE" w:rsidRPr="00227734">
        <w:rPr>
          <w:rFonts w:ascii="Times New Roman" w:hAnsi="Times New Roman" w:cs="Times New Roman"/>
          <w:b/>
          <w:bCs/>
          <w:sz w:val="28"/>
          <w:szCs w:val="28"/>
          <w:lang w:val="en-GB"/>
        </w:rPr>
        <w:t>Under implementation.</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2022 and 2023,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Office developed brochures on the specifics of human trafficking in armed conflict, as well as on combating trafficking for sexual exploitation. These informational materials describe in detail who is entitled to apply for the status of a victim of human trafficking, what copies of documents should be submitted to the local state administration, as well as identify signs of sexual exploitation, what methods are used by perpetrators and where to seek help. These </w:t>
      </w:r>
      <w:r w:rsidRPr="00227734">
        <w:rPr>
          <w:rFonts w:ascii="Times New Roman" w:hAnsi="Times New Roman" w:cs="Times New Roman"/>
          <w:sz w:val="28"/>
          <w:szCs w:val="28"/>
          <w:lang w:val="en-GB"/>
        </w:rPr>
        <w:lastRenderedPageBreak/>
        <w:t>information brochures have been distributed to regional and district state administrations and local governments to raise public awareness and encourage persons who are likely to be victims of human trafficking to seek help.</w:t>
      </w:r>
    </w:p>
    <w:p w:rsidR="00C451FE" w:rsidRPr="00227734" w:rsidRDefault="00C44718"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Also,</w:t>
      </w:r>
      <w:r w:rsidR="00C451FE" w:rsidRPr="00227734">
        <w:rPr>
          <w:rFonts w:ascii="Times New Roman" w:hAnsi="Times New Roman" w:cs="Times New Roman"/>
          <w:sz w:val="28"/>
          <w:szCs w:val="28"/>
          <w:lang w:val="en-GB"/>
        </w:rPr>
        <w:t xml:space="preserve"> in 2025, the </w:t>
      </w:r>
      <w:r w:rsidR="007B2B3B" w:rsidRPr="00227734">
        <w:rPr>
          <w:rFonts w:ascii="Times New Roman" w:hAnsi="Times New Roman" w:cs="Times New Roman"/>
          <w:sz w:val="28"/>
          <w:szCs w:val="28"/>
          <w:lang w:val="en-GB"/>
        </w:rPr>
        <w:t>Commissioner</w:t>
      </w:r>
      <w:r w:rsidR="00C451FE" w:rsidRPr="00227734">
        <w:rPr>
          <w:rFonts w:ascii="Times New Roman" w:hAnsi="Times New Roman" w:cs="Times New Roman"/>
          <w:sz w:val="28"/>
          <w:szCs w:val="28"/>
          <w:lang w:val="en-GB"/>
        </w:rPr>
        <w:t xml:space="preserve">'s Office, together with the International Charitable Foundation Caritas Ukraine, developed a brochure "Your Rights - Your Protection: Assistance to Victims of Human Trafficking". </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This brochure contains information on the concept of human trafficking, its forms, manifestations and assistance that a victim can receive. It also offers an algorithm of actions for obtaining the status of a victim of human trafficking.</w:t>
      </w:r>
    </w:p>
    <w:p w:rsidR="00C44718" w:rsidRPr="00227734" w:rsidRDefault="00C44718"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C451FE"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hAnsi="Times New Roman" w:cs="Times New Roman"/>
          <w:b/>
          <w:color w:val="000000"/>
          <w:sz w:val="28"/>
          <w:szCs w:val="28"/>
          <w:lang w:val="en-GB"/>
        </w:rPr>
        <w:t>97.85</w:t>
      </w:r>
      <w:r w:rsidR="00CE0BC2">
        <w:rPr>
          <w:rFonts w:ascii="Times New Roman" w:hAnsi="Times New Roman" w:cs="Times New Roman"/>
          <w:b/>
          <w:color w:val="000000"/>
          <w:sz w:val="28"/>
          <w:szCs w:val="28"/>
          <w:lang w:val="en-GB"/>
        </w:rPr>
        <w:t>:</w:t>
      </w:r>
      <w:r w:rsidR="00112340" w:rsidRPr="00227734">
        <w:rPr>
          <w:rFonts w:ascii="Times New Roman" w:hAnsi="Times New Roman" w:cs="Times New Roman"/>
          <w:b/>
          <w:color w:val="000000"/>
          <w:sz w:val="28"/>
          <w:szCs w:val="28"/>
          <w:lang w:val="en-GB"/>
        </w:rPr>
        <w:t xml:space="preserve"> Continue its efforts aimed at combating trafficking in persons, especially children and women, and at ensuring compensation and rehabilitation for trafficking victims (Algeria)</w:t>
      </w:r>
      <w:r w:rsidR="00C451FE" w:rsidRPr="00227734">
        <w:rPr>
          <w:rFonts w:ascii="Times New Roman" w:hAnsi="Times New Roman" w:cs="Times New Roman"/>
          <w:b/>
          <w:color w:val="000000"/>
          <w:sz w:val="28"/>
          <w:szCs w:val="28"/>
          <w:lang w:val="en-GB"/>
        </w:rPr>
        <w:t xml:space="preserve">. </w:t>
      </w:r>
      <w:r w:rsidR="00C451FE" w:rsidRPr="00227734">
        <w:rPr>
          <w:rFonts w:ascii="Times New Roman" w:hAnsi="Times New Roman" w:cs="Times New Roman"/>
          <w:b/>
          <w:bCs/>
          <w:sz w:val="28"/>
          <w:szCs w:val="28"/>
          <w:lang w:val="en-GB"/>
        </w:rPr>
        <w:t>Under implementation.</w:t>
      </w:r>
    </w:p>
    <w:p w:rsidR="00C451FE" w:rsidRPr="00227734" w:rsidRDefault="00C451FE" w:rsidP="001123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2022, there was a significant decrease in the number of people who were granted the status of a victim of trafficking. According to the National Social Service of Ukraine, in 2022, 47 persons were granted the status of a victim of human trafficking, in 2023 - 118, in 2024 - 182, and in 2025 - 485. There has been a rapid increase in the number of people who have been granted the status of a victim of human trafficking. Obtaining this status allows victims to receive free medical, psychological, social, legal and other types of necessary assistance, including financial assistance.</w:t>
      </w:r>
    </w:p>
    <w:p w:rsidR="00C451FE" w:rsidRDefault="00C451FE" w:rsidP="00112340">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Thus, Ukraine demonstrates gradual but tangible progress in implementing international recommendations on combating trafficking in human beings, while maintaining the need for further systemic measures to ensure comprehensive and effective protection of victims.</w:t>
      </w:r>
    </w:p>
    <w:p w:rsidR="00C44718" w:rsidRPr="00227734" w:rsidRDefault="00C44718" w:rsidP="00112340">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0A6B94" w:rsidRPr="00227734" w:rsidRDefault="009F078D" w:rsidP="003E4002">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eastAsia="Times New Roman" w:hAnsi="Times New Roman" w:cs="Times New Roman"/>
          <w:b/>
          <w:spacing w:val="-4"/>
          <w:sz w:val="28"/>
          <w:szCs w:val="28"/>
          <w:lang w:val="en-GB"/>
        </w:rPr>
        <w:t>97.87</w:t>
      </w:r>
      <w:r w:rsidR="00CE0BC2">
        <w:rPr>
          <w:rFonts w:ascii="Times New Roman" w:eastAsia="Times New Roman" w:hAnsi="Times New Roman" w:cs="Times New Roman"/>
          <w:b/>
          <w:spacing w:val="-4"/>
          <w:sz w:val="28"/>
          <w:szCs w:val="28"/>
          <w:lang w:val="en-GB"/>
        </w:rPr>
        <w:t>:</w:t>
      </w:r>
      <w:r w:rsidR="00112340" w:rsidRPr="00227734">
        <w:rPr>
          <w:rFonts w:ascii="Times New Roman" w:eastAsia="Times New Roman" w:hAnsi="Times New Roman" w:cs="Times New Roman"/>
          <w:b/>
          <w:spacing w:val="-4"/>
          <w:sz w:val="28"/>
          <w:szCs w:val="28"/>
          <w:lang w:val="en-GB"/>
        </w:rPr>
        <w:t xml:space="preserve"> Take note of the recommendations of the Committee on the Rights of the Child in the National Plan for the application of the CRC until 2016 (Nicaragua)</w:t>
      </w:r>
      <w:r w:rsidR="00043769" w:rsidRPr="00227734">
        <w:rPr>
          <w:rFonts w:ascii="Times New Roman" w:eastAsia="Times New Roman" w:hAnsi="Times New Roman" w:cs="Times New Roman"/>
          <w:b/>
          <w:spacing w:val="-4"/>
          <w:sz w:val="28"/>
          <w:szCs w:val="28"/>
          <w:lang w:val="en-GB"/>
        </w:rPr>
        <w:t>.</w:t>
      </w:r>
    </w:p>
    <w:p w:rsidR="000A6B94" w:rsidRDefault="000A6B94"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The provisions of the Convention on the Rights of the Child and the relevant recommendations of the UN Committee on the Rights of the Child are </w:t>
      </w:r>
      <w:proofErr w:type="gramStart"/>
      <w:r w:rsidRPr="00227734">
        <w:rPr>
          <w:rFonts w:ascii="Times New Roman" w:eastAsia="Times New Roman" w:hAnsi="Times New Roman" w:cs="Times New Roman"/>
          <w:spacing w:val="-4"/>
          <w:sz w:val="28"/>
          <w:szCs w:val="28"/>
          <w:lang w:val="en-GB"/>
        </w:rPr>
        <w:t>taken into account</w:t>
      </w:r>
      <w:proofErr w:type="gramEnd"/>
      <w:r w:rsidRPr="00227734">
        <w:rPr>
          <w:rFonts w:ascii="Times New Roman" w:eastAsia="Times New Roman" w:hAnsi="Times New Roman" w:cs="Times New Roman"/>
          <w:spacing w:val="-4"/>
          <w:sz w:val="28"/>
          <w:szCs w:val="28"/>
          <w:lang w:val="en-GB"/>
        </w:rPr>
        <w:t xml:space="preserve"> in the implementation and development of legislation and regulations aimed at protecting the rights of the child.</w:t>
      </w:r>
    </w:p>
    <w:p w:rsidR="00C44718" w:rsidRPr="00227734" w:rsidRDefault="00C44718" w:rsidP="003E4002">
      <w:pPr>
        <w:tabs>
          <w:tab w:val="left" w:pos="993"/>
        </w:tabs>
        <w:spacing w:after="0" w:line="240" w:lineRule="auto"/>
        <w:ind w:firstLine="567"/>
        <w:jc w:val="both"/>
        <w:rPr>
          <w:rFonts w:ascii="Times New Roman" w:eastAsia="Times New Roman" w:hAnsi="Times New Roman" w:cs="Times New Roman"/>
          <w:spacing w:val="-4"/>
          <w:sz w:val="28"/>
          <w:szCs w:val="28"/>
          <w:lang w:val="en-GB"/>
        </w:rPr>
      </w:pPr>
    </w:p>
    <w:p w:rsidR="00687893" w:rsidRPr="00227734" w:rsidRDefault="009F078D" w:rsidP="00112340">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hAnsi="Times New Roman" w:cs="Times New Roman"/>
          <w:b/>
          <w:bCs/>
          <w:sz w:val="28"/>
          <w:szCs w:val="28"/>
          <w:lang w:val="en-GB"/>
        </w:rPr>
        <w:t>97.88</w:t>
      </w:r>
      <w:r w:rsidR="00CE0BC2">
        <w:rPr>
          <w:rFonts w:ascii="Times New Roman" w:hAnsi="Times New Roman" w:cs="Times New Roman"/>
          <w:b/>
          <w:bCs/>
          <w:sz w:val="28"/>
          <w:szCs w:val="28"/>
          <w:lang w:val="en-GB"/>
        </w:rPr>
        <w:t>:</w:t>
      </w:r>
      <w:r w:rsidR="00112340" w:rsidRPr="00227734">
        <w:rPr>
          <w:rFonts w:ascii="Times New Roman" w:hAnsi="Times New Roman" w:cs="Times New Roman"/>
          <w:b/>
          <w:bCs/>
          <w:sz w:val="28"/>
          <w:szCs w:val="28"/>
          <w:lang w:val="en-GB"/>
        </w:rPr>
        <w:t xml:space="preserve"> Implement genuine measures to ensure a truly independent judiciary, including establishing transparent procedures and criteria for the appointment and dismissal of judges and the use of disciplinary measures (Slovakia)</w:t>
      </w:r>
      <w:r w:rsidR="00687893" w:rsidRPr="00227734">
        <w:rPr>
          <w:rFonts w:ascii="Times New Roman" w:hAnsi="Times New Roman" w:cs="Times New Roman"/>
          <w:b/>
          <w:bCs/>
          <w:sz w:val="28"/>
          <w:szCs w:val="28"/>
          <w:lang w:val="en-GB"/>
        </w:rPr>
        <w:t>. Under implementation</w:t>
      </w:r>
      <w:r w:rsidR="00687893" w:rsidRPr="00227734">
        <w:rPr>
          <w:rFonts w:ascii="Times New Roman" w:hAnsi="Times New Roman" w:cs="Times New Roman"/>
          <w:bCs/>
          <w:sz w:val="28"/>
          <w:szCs w:val="28"/>
          <w:lang w:val="en-GB"/>
        </w:rPr>
        <w:t xml:space="preserve">. </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implementation of the recommendation to ensure an independent judiciary has evolved from laying the foundations for monitoring to establishing autonomous mechanisms of disciplinary responsibility. During 2022-2024, despite the full-scale armed aggression, the state's efforts were aimed at restoring the work of the High Council of Justice (HCJ) and introducing new standards of judicial accountability. A key milestone was the creation of the Disciplinary Inspectors Service within the HCJ, </w:t>
      </w:r>
      <w:r w:rsidRPr="00227734">
        <w:rPr>
          <w:rFonts w:ascii="Times New Roman" w:hAnsi="Times New Roman" w:cs="Times New Roman"/>
          <w:sz w:val="28"/>
          <w:szCs w:val="28"/>
          <w:lang w:val="en-GB"/>
        </w:rPr>
        <w:lastRenderedPageBreak/>
        <w:t>which allowed for the separation of the function of investigating disciplinary offences from the decision-making function, ensuring the "transparency of procedures and criteria" that Slovakia had insisted on.</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the 2023 Annual Report,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emphasised the "strengthening of institutional capacity" through the launch of a competitive selection process for the Service with the participation of international experts, which was a guarantee of the objectivity of disciplinary proceedings. In the 2024 Report, which describes this period as a "phenomenon of Ukrainian strength",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notes that the stable operation of the Service of Disciplinary Inspectors is part of the national system of remedies that ensures that judicial accountability does not become an instrument of pressure.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's role is to monitor that the procedures for dismissal and punishment of judges comply with the right to a fair trial and Ukraine's European integration commitments.</w:t>
      </w:r>
    </w:p>
    <w:p w:rsidR="00687893" w:rsidRDefault="00687893" w:rsidP="00687893">
      <w:pPr>
        <w:pStyle w:val="a5"/>
        <w:spacing w:after="0" w:line="240" w:lineRule="auto"/>
        <w:ind w:left="0" w:firstLine="567"/>
        <w:jc w:val="both"/>
        <w:rPr>
          <w:rFonts w:ascii="Times New Roman" w:hAnsi="Times New Roman" w:cs="Times New Roman"/>
          <w:sz w:val="28"/>
          <w:szCs w:val="28"/>
        </w:rPr>
      </w:pPr>
      <w:r w:rsidRPr="00227734">
        <w:rPr>
          <w:rStyle w:val="a8"/>
          <w:rFonts w:ascii="Times New Roman" w:hAnsi="Times New Roman" w:cs="Times New Roman"/>
          <w:sz w:val="28"/>
          <w:szCs w:val="28"/>
          <w:lang w:val="en-GB"/>
        </w:rPr>
        <w:footnoteReference w:id="11"/>
      </w:r>
      <w:r w:rsidRPr="00227734">
        <w:rPr>
          <w:rFonts w:ascii="Times New Roman" w:hAnsi="Times New Roman" w:cs="Times New Roman"/>
          <w:sz w:val="28"/>
          <w:szCs w:val="28"/>
          <w:lang w:val="en-GB"/>
        </w:rPr>
        <w:t>In pursuance of the recommendation, a set of legal acts has been adopted, including laws on restoring disciplinary liability of judges (Law of Ukraine "On Amendments to the Law of Ukraine "On the Judiciary and Status of Judges" and certain laws of Ukraine on changing the status and procedure for the formation of the service of disciplinary inspectors of the High Council of Justice"</w:t>
      </w:r>
      <w:r w:rsidRPr="00227734">
        <w:rPr>
          <w:rStyle w:val="a8"/>
          <w:rFonts w:ascii="Times New Roman" w:hAnsi="Times New Roman" w:cs="Times New Roman"/>
          <w:sz w:val="28"/>
          <w:szCs w:val="28"/>
          <w:lang w:val="en-GB"/>
        </w:rPr>
        <w:footnoteReference w:id="12"/>
      </w:r>
      <w:r w:rsidRPr="00227734">
        <w:rPr>
          <w:rFonts w:ascii="Times New Roman" w:hAnsi="Times New Roman" w:cs="Times New Roman"/>
          <w:sz w:val="28"/>
          <w:szCs w:val="28"/>
          <w:lang w:val="en-GB"/>
        </w:rPr>
        <w:t xml:space="preserve"> No. 3378-IX of 06.09.2023 and Law of Ukraine "On Amendments to Certain Laws of Ukraine on Immediate Resumption of Consideration of Cases Concerning Disciplinary Liability of Judges" </w:t>
      </w:r>
      <w:r w:rsidR="00C44718" w:rsidRPr="00C44718">
        <w:rPr>
          <w:rFonts w:ascii="Times New Roman" w:hAnsi="Times New Roman" w:cs="Times New Roman"/>
          <w:sz w:val="28"/>
          <w:szCs w:val="28"/>
          <w:lang w:val="en-GB"/>
        </w:rPr>
        <w:t>No. 3304-IX of 09.08.2023</w:t>
      </w:r>
      <w:r w:rsidR="00C44718">
        <w:rPr>
          <w:rFonts w:ascii="Times New Roman" w:hAnsi="Times New Roman" w:cs="Times New Roman"/>
          <w:sz w:val="28"/>
          <w:szCs w:val="28"/>
        </w:rPr>
        <w:t>.</w:t>
      </w:r>
    </w:p>
    <w:p w:rsidR="00AD615E" w:rsidRPr="00C44718" w:rsidRDefault="00AD615E" w:rsidP="00687893">
      <w:pPr>
        <w:pStyle w:val="a5"/>
        <w:spacing w:after="0" w:line="240" w:lineRule="auto"/>
        <w:ind w:left="0" w:firstLine="567"/>
        <w:jc w:val="both"/>
        <w:rPr>
          <w:rFonts w:ascii="Times New Roman" w:hAnsi="Times New Roman" w:cs="Times New Roman"/>
          <w:sz w:val="28"/>
          <w:szCs w:val="28"/>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112340" w:rsidRPr="00227734">
        <w:rPr>
          <w:rFonts w:ascii="Times New Roman" w:hAnsi="Times New Roman" w:cs="Times New Roman"/>
          <w:b/>
          <w:bCs/>
          <w:sz w:val="28"/>
          <w:szCs w:val="28"/>
          <w:lang w:val="en-GB"/>
        </w:rPr>
        <w:t>97.89</w:t>
      </w:r>
      <w:r w:rsidR="00CE0BC2">
        <w:rPr>
          <w:rFonts w:ascii="Times New Roman" w:hAnsi="Times New Roman" w:cs="Times New Roman"/>
          <w:b/>
          <w:bCs/>
          <w:sz w:val="28"/>
          <w:szCs w:val="28"/>
          <w:lang w:val="en-GB"/>
        </w:rPr>
        <w:t>:</w:t>
      </w:r>
      <w:r w:rsidR="00112340" w:rsidRPr="00227734">
        <w:rPr>
          <w:rFonts w:ascii="Times New Roman" w:hAnsi="Times New Roman" w:cs="Times New Roman"/>
          <w:b/>
          <w:bCs/>
          <w:sz w:val="28"/>
          <w:szCs w:val="28"/>
          <w:lang w:val="en-GB"/>
        </w:rPr>
        <w:t xml:space="preserve"> Continue strengthening the independence and impartiality of the judiciary and guaranteeing greater transparency of legal procedures, through measures such as the review of the Criminal Code and of the Public Prosecutor's Office (Spain)</w:t>
      </w:r>
      <w:r w:rsidR="008D442A" w:rsidRPr="00227734">
        <w:rPr>
          <w:rFonts w:ascii="Times New Roman" w:hAnsi="Times New Roman" w:cs="Times New Roman"/>
          <w:b/>
          <w:bCs/>
          <w:sz w:val="28"/>
          <w:szCs w:val="28"/>
          <w:lang w:val="en-GB"/>
        </w:rPr>
        <w:t xml:space="preserve">. </w:t>
      </w:r>
      <w:r w:rsidR="00112340" w:rsidRPr="00227734">
        <w:rPr>
          <w:rFonts w:ascii="Times New Roman" w:hAnsi="Times New Roman" w:cs="Times New Roman"/>
          <w:b/>
          <w:bCs/>
          <w:sz w:val="28"/>
          <w:szCs w:val="28"/>
          <w:lang w:val="en-GB"/>
        </w:rPr>
        <w:t>Under implementation.</w:t>
      </w:r>
    </w:p>
    <w:p w:rsidR="00687893" w:rsidRPr="00227734" w:rsidRDefault="00687893" w:rsidP="008D442A">
      <w:pPr>
        <w:pStyle w:val="a5"/>
        <w:spacing w:after="0" w:line="240" w:lineRule="auto"/>
        <w:ind w:left="0" w:firstLine="567"/>
        <w:jc w:val="both"/>
        <w:rPr>
          <w:rFonts w:ascii="Times New Roman" w:hAnsi="Times New Roman" w:cs="Times New Roman"/>
          <w:bCs/>
          <w:sz w:val="28"/>
          <w:szCs w:val="28"/>
          <w:lang w:val="en-GB"/>
        </w:rPr>
      </w:pPr>
      <w:r w:rsidRPr="00227734">
        <w:rPr>
          <w:rFonts w:ascii="Times New Roman" w:hAnsi="Times New Roman" w:cs="Times New Roman"/>
          <w:sz w:val="28"/>
          <w:szCs w:val="28"/>
          <w:lang w:val="en-GB"/>
        </w:rPr>
        <w:t>The implementation of the recommendation to strengthen the independence of the judiciary and transparency of procedures in the period 2012-2025 was based on a comprehensive reform of the criminal justice and prosecution authorities.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key stage was the adoption in 2014 of a new version of the Law of Ukraine "On the Prosecutor's Office"</w:t>
      </w:r>
      <w:r w:rsidRPr="00227734">
        <w:rPr>
          <w:rStyle w:val="a8"/>
          <w:rFonts w:ascii="Times New Roman" w:hAnsi="Times New Roman" w:cs="Times New Roman"/>
          <w:sz w:val="28"/>
          <w:szCs w:val="28"/>
          <w:lang w:val="en-GB"/>
        </w:rPr>
        <w:footnoteReference w:id="13"/>
      </w:r>
      <w:r w:rsidRPr="00227734">
        <w:rPr>
          <w:rFonts w:ascii="Times New Roman" w:hAnsi="Times New Roman" w:cs="Times New Roman"/>
          <w:sz w:val="28"/>
          <w:szCs w:val="28"/>
          <w:lang w:val="en-GB"/>
        </w:rPr>
        <w:t xml:space="preserve"> . As noted in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's systemic analyses, this was a prerequisite for ensuring the independence of the court and the competitiveness of the trial.</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introduction of the Council of Prosecutors and the Qualification and Disciplinary Commission of Prosecutors (QDCP) ensured the autonomy of prosecutors from political influence and leadership, which correlates with the Commissioner's position on "strengthening institutional capacity" (Annual Report 2023</w:t>
      </w:r>
      <w:r w:rsidRPr="00227734">
        <w:rPr>
          <w:rStyle w:val="a8"/>
          <w:rFonts w:ascii="Times New Roman" w:hAnsi="Times New Roman" w:cs="Times New Roman"/>
          <w:sz w:val="28"/>
          <w:szCs w:val="28"/>
          <w:lang w:val="en-GB"/>
        </w:rPr>
        <w:footnoteReference w:id="14"/>
      </w:r>
      <w:r w:rsidRPr="00227734">
        <w:rPr>
          <w:rFonts w:ascii="Times New Roman" w:hAnsi="Times New Roman" w:cs="Times New Roman"/>
          <w:sz w:val="28"/>
          <w:szCs w:val="28"/>
          <w:lang w:val="en-GB"/>
        </w:rPr>
        <w:t xml:space="preserve"> ).</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2019-2021, a large-scale vetting of prosecutors for integrity and professional competence was carried out as a measure to "ensure greater transparency".</w:t>
      </w:r>
    </w:p>
    <w:p w:rsidR="00AD615E" w:rsidRPr="00227734" w:rsidRDefault="00AD615E"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83486"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sz w:val="28"/>
          <w:szCs w:val="28"/>
          <w:lang w:val="en-GB"/>
        </w:rPr>
        <w:lastRenderedPageBreak/>
        <w:t xml:space="preserve">Regarding the joint recommendations on </w:t>
      </w:r>
      <w:r w:rsidR="00CE0BC2">
        <w:rPr>
          <w:rFonts w:ascii="Times New Roman" w:hAnsi="Times New Roman" w:cs="Times New Roman"/>
          <w:b/>
          <w:bCs/>
          <w:sz w:val="28"/>
          <w:szCs w:val="28"/>
          <w:lang w:val="en-GB"/>
        </w:rPr>
        <w:t>points No.</w:t>
      </w:r>
      <w:r w:rsidRPr="00227734">
        <w:rPr>
          <w:rFonts w:ascii="Times New Roman" w:hAnsi="Times New Roman" w:cs="Times New Roman"/>
          <w:b/>
          <w:bCs/>
          <w:sz w:val="28"/>
          <w:szCs w:val="28"/>
          <w:lang w:val="en-GB"/>
        </w:rPr>
        <w:t xml:space="preserve"> </w:t>
      </w:r>
      <w:r w:rsidR="008D442A" w:rsidRPr="00227734">
        <w:rPr>
          <w:rFonts w:ascii="Times New Roman" w:hAnsi="Times New Roman" w:cs="Times New Roman"/>
          <w:b/>
          <w:bCs/>
          <w:sz w:val="28"/>
          <w:szCs w:val="28"/>
          <w:lang w:val="en-GB"/>
        </w:rPr>
        <w:t xml:space="preserve">97.90 </w:t>
      </w:r>
      <w:r w:rsidRPr="00227734">
        <w:rPr>
          <w:rFonts w:ascii="Times New Roman" w:hAnsi="Times New Roman" w:cs="Times New Roman"/>
          <w:b/>
          <w:bCs/>
          <w:sz w:val="28"/>
          <w:szCs w:val="28"/>
          <w:lang w:val="en-GB"/>
        </w:rPr>
        <w:t xml:space="preserve">and 97.91, which relate to ensuring the genuine independence of the judiciary through the introduction of transparent, fair procedures for the appointment, dismissal and disciplinary action of judges </w:t>
      </w:r>
      <w:r w:rsidR="00043769" w:rsidRPr="00227734">
        <w:rPr>
          <w:rFonts w:ascii="Times New Roman" w:hAnsi="Times New Roman" w:cs="Times New Roman"/>
          <w:b/>
          <w:bCs/>
          <w:sz w:val="28"/>
          <w:szCs w:val="28"/>
          <w:lang w:val="en-GB"/>
        </w:rPr>
        <w:t>(Austria</w:t>
      </w:r>
      <w:r w:rsidRPr="00227734">
        <w:rPr>
          <w:rFonts w:ascii="Times New Roman" w:hAnsi="Times New Roman" w:cs="Times New Roman"/>
          <w:b/>
          <w:bCs/>
          <w:sz w:val="28"/>
          <w:szCs w:val="28"/>
          <w:lang w:val="en-GB"/>
        </w:rPr>
        <w:t>, Poland respectively</w:t>
      </w:r>
      <w:r w:rsidR="00043769" w:rsidRPr="00227734">
        <w:rPr>
          <w:rFonts w:ascii="Times New Roman" w:hAnsi="Times New Roman" w:cs="Times New Roman"/>
          <w:b/>
          <w:bCs/>
          <w:sz w:val="28"/>
          <w:szCs w:val="28"/>
          <w:lang w:val="en-GB"/>
        </w:rPr>
        <w:t>)</w:t>
      </w:r>
      <w:r w:rsidR="008D442A" w:rsidRPr="00227734">
        <w:rPr>
          <w:rFonts w:ascii="Times New Roman" w:hAnsi="Times New Roman" w:cs="Times New Roman"/>
          <w:b/>
          <w:bCs/>
          <w:sz w:val="28"/>
          <w:szCs w:val="28"/>
          <w:lang w:val="en-GB"/>
        </w:rPr>
        <w:t xml:space="preserve">. </w:t>
      </w:r>
      <w:r w:rsidRPr="00227734">
        <w:rPr>
          <w:rFonts w:ascii="Times New Roman" w:hAnsi="Times New Roman" w:cs="Times New Roman"/>
          <w:b/>
          <w:bCs/>
          <w:sz w:val="28"/>
          <w:szCs w:val="28"/>
          <w:lang w:val="en-GB"/>
        </w:rPr>
        <w:t>Implemented</w:t>
      </w:r>
      <w:r w:rsidR="0035449B"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bCs/>
          <w:sz w:val="28"/>
          <w:szCs w:val="28"/>
          <w:lang w:val="en-GB"/>
        </w:rPr>
      </w:pPr>
      <w:r w:rsidRPr="00227734">
        <w:rPr>
          <w:rFonts w:ascii="Times New Roman" w:hAnsi="Times New Roman" w:cs="Times New Roman"/>
          <w:sz w:val="28"/>
          <w:szCs w:val="28"/>
          <w:lang w:val="en-GB"/>
        </w:rPr>
        <w:t xml:space="preserve">The implementation of the recommendation to ensure the independence of the judiciary in Ukraine in the period 2012-2026 went from point changes to a fundamental constitutional reform.  </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 fundamental turning point occurred in 2016 with the adoption of large-scale amendments to the Constitution of Ukraine and relevant legislation. </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national consultations of this period included unprecedented involvement of international experts (Venice Commission, Council of Europe) and civil society, which ensured the introduction of transparent criteria for assessing professional ethics and integrity of candidates.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role of the Ukrainian Parliament Commissioner for Human Rights in this process was transformed to strengthen parliamentary control over the right to a fair trial.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actively responded to the problem of "staff hunger" in the courts, emphasising that the lack of appointments violates access to justice. The Office of the Commissioner acted as an expert platform for analysing legislative initiatives, preventing the use of disciplinary procedures as a tool to put pressure on judicial independence.</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 number of fundamental legal acts were adopted to implement this recommendation: The Law of Ukraine "On Amendments to the Constitution of Ukraine (regarding Justice)" (2016)</w:t>
      </w:r>
      <w:r w:rsidRPr="00227734">
        <w:rPr>
          <w:rStyle w:val="a8"/>
          <w:rFonts w:ascii="Times New Roman" w:hAnsi="Times New Roman" w:cs="Times New Roman"/>
          <w:sz w:val="28"/>
          <w:szCs w:val="28"/>
          <w:lang w:val="en-GB"/>
        </w:rPr>
        <w:footnoteReference w:id="15"/>
      </w:r>
      <w:r w:rsidRPr="00227734">
        <w:rPr>
          <w:rFonts w:ascii="Times New Roman" w:hAnsi="Times New Roman" w:cs="Times New Roman"/>
          <w:sz w:val="28"/>
          <w:szCs w:val="28"/>
          <w:lang w:val="en-GB"/>
        </w:rPr>
        <w:t xml:space="preserve"> , which abolished the five-year term for judges; the Law of Ukraine "On the Judiciary and Status of Judges" (2016)</w:t>
      </w:r>
      <w:r w:rsidRPr="00227734">
        <w:rPr>
          <w:rStyle w:val="a8"/>
          <w:rFonts w:ascii="Times New Roman" w:hAnsi="Times New Roman" w:cs="Times New Roman"/>
          <w:sz w:val="28"/>
          <w:szCs w:val="28"/>
          <w:lang w:val="en-GB"/>
        </w:rPr>
        <w:footnoteReference w:id="16"/>
      </w:r>
      <w:r w:rsidRPr="00227734">
        <w:rPr>
          <w:rFonts w:ascii="Times New Roman" w:hAnsi="Times New Roman" w:cs="Times New Roman"/>
          <w:sz w:val="28"/>
          <w:szCs w:val="28"/>
          <w:lang w:val="en-GB"/>
        </w:rPr>
        <w:t xml:space="preserve"> , which established new rules for competitive selection; the Law of Ukraine "On the High Council of Justice" (2016)</w:t>
      </w:r>
      <w:r w:rsidRPr="00227734">
        <w:rPr>
          <w:rStyle w:val="a8"/>
          <w:rFonts w:ascii="Times New Roman" w:hAnsi="Times New Roman" w:cs="Times New Roman"/>
          <w:sz w:val="28"/>
          <w:szCs w:val="28"/>
          <w:lang w:val="en-GB"/>
        </w:rPr>
        <w:footnoteReference w:id="17"/>
      </w:r>
      <w:r w:rsidRPr="00227734">
        <w:rPr>
          <w:rFonts w:ascii="Times New Roman" w:hAnsi="Times New Roman" w:cs="Times New Roman"/>
          <w:sz w:val="28"/>
          <w:szCs w:val="28"/>
          <w:lang w:val="en-GB"/>
        </w:rPr>
        <w:t xml:space="preserve"> , which established procedures for dismissal of judges based solely on professional criteria. Also critical were the Laws on the relaunch of the HQCJ and HCJ (2021-2023), which introduced the participation of international experts in the vetting of members of these bodies. </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Thus, the legal framework for an independent judiciary in Ukraine is now fully formed, and operational implementation (filling vacancies and completing the qualification assessment) remains the main task for 2026.</w:t>
      </w:r>
    </w:p>
    <w:p w:rsidR="00863F83" w:rsidRPr="00227734" w:rsidRDefault="00863F83"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35449B" w:rsidRPr="00227734">
        <w:rPr>
          <w:rFonts w:ascii="Times New Roman" w:hAnsi="Times New Roman" w:cs="Times New Roman"/>
          <w:b/>
          <w:bCs/>
          <w:sz w:val="28"/>
          <w:szCs w:val="28"/>
          <w:lang w:val="en-GB"/>
        </w:rPr>
        <w:t>97.92</w:t>
      </w:r>
      <w:r w:rsidR="000F40BE">
        <w:rPr>
          <w:rFonts w:ascii="Times New Roman" w:hAnsi="Times New Roman" w:cs="Times New Roman"/>
          <w:b/>
          <w:bCs/>
          <w:sz w:val="28"/>
          <w:szCs w:val="28"/>
          <w:lang w:val="en-GB"/>
        </w:rPr>
        <w:t>:</w:t>
      </w:r>
      <w:r w:rsidR="0035449B" w:rsidRPr="00227734">
        <w:rPr>
          <w:rFonts w:ascii="Times New Roman" w:hAnsi="Times New Roman" w:cs="Times New Roman"/>
          <w:b/>
          <w:bCs/>
          <w:sz w:val="28"/>
          <w:szCs w:val="28"/>
          <w:lang w:val="en-GB"/>
        </w:rPr>
        <w:t xml:space="preserve"> Provide the legal and operational framework for an independent and effective judiciary, and undertake a reform of the Prosecutor's Office that ensures its independence and impartiality and separates criminal prosecution functions from those investigating alleged abuse (Canada)</w:t>
      </w:r>
      <w:r w:rsidR="008D442A"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Implemented </w:t>
      </w:r>
      <w:r w:rsidRPr="00227734">
        <w:rPr>
          <w:rFonts w:ascii="Times New Roman" w:hAnsi="Times New Roman" w:cs="Times New Roman"/>
          <w:sz w:val="28"/>
          <w:szCs w:val="28"/>
          <w:lang w:val="en-GB"/>
        </w:rPr>
        <w:t>(institutional separation completed, operational framework under continuous improvement).</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 fundamental step towards fulfilling the requirement to "separate criminal prosecution functions from those investigating alleged abuse" was the actual launch of the State Bureau of Investigation. According to the new legislation, the prosecutor's </w:t>
      </w:r>
      <w:r w:rsidRPr="00227734">
        <w:rPr>
          <w:rFonts w:ascii="Times New Roman" w:hAnsi="Times New Roman" w:cs="Times New Roman"/>
          <w:sz w:val="28"/>
          <w:szCs w:val="28"/>
          <w:lang w:val="en-GB"/>
        </w:rPr>
        <w:lastRenderedPageBreak/>
        <w:t>office is responsible only for procedural guidance and support of public prosecution in court.</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An important stage of the prosecution reform was its staff reset in 2019-2021. </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terms of ensuring the "operational framework for an independent judiciary", key measures took place in 2021-2023, when the procedure for the formation of judicial governance bodies was changed. As noted in the Commissioner's Reports for 2022 and 2023, even under martial law, the High Council of Justice and the High Qualifications Commission of Judges resumed their work with the mandatory participation of international experts (through the Ethics Council and the Competition Commission).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systematically monitors the activities of these bodies, as filling the courts with qualified personnel is the only way to overcome the staff shortage and ensure the right of citizens to a fair trial. </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35449B" w:rsidRPr="00227734">
        <w:rPr>
          <w:rFonts w:ascii="Times New Roman" w:hAnsi="Times New Roman" w:cs="Times New Roman"/>
          <w:b/>
          <w:bCs/>
          <w:sz w:val="28"/>
          <w:szCs w:val="28"/>
          <w:lang w:val="en-GB"/>
        </w:rPr>
        <w:t>97.93</w:t>
      </w:r>
      <w:r w:rsidR="003F5E79">
        <w:rPr>
          <w:rFonts w:ascii="Times New Roman" w:hAnsi="Times New Roman" w:cs="Times New Roman"/>
          <w:b/>
          <w:bCs/>
          <w:sz w:val="28"/>
          <w:szCs w:val="28"/>
          <w:lang w:val="en-GB"/>
        </w:rPr>
        <w:t>:</w:t>
      </w:r>
      <w:r w:rsidR="0035449B" w:rsidRPr="00227734">
        <w:rPr>
          <w:rFonts w:ascii="Times New Roman" w:hAnsi="Times New Roman" w:cs="Times New Roman"/>
          <w:b/>
          <w:bCs/>
          <w:sz w:val="28"/>
          <w:szCs w:val="28"/>
          <w:lang w:val="en-GB"/>
        </w:rPr>
        <w:t xml:space="preserve"> Further strengthening of the judiciary by investigating all allegations of human rights violations by law enforcement officers and the police (Germany)</w:t>
      </w:r>
      <w:r w:rsidR="00043769"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Implemented on an ongoing basis</w:t>
      </w:r>
      <w:r w:rsidRPr="00227734">
        <w:rPr>
          <w:rFonts w:ascii="Times New Roman" w:hAnsi="Times New Roman" w:cs="Times New Roman"/>
          <w:sz w:val="28"/>
          <w:szCs w:val="28"/>
          <w:lang w:val="en-GB"/>
        </w:rPr>
        <w:t xml:space="preserve">. The implementation of this recommendation is focused on overcoming the problem of torture, illegal detention and abuse of power by police officers.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plays a central role in identifying such facts through the functions of the National Preventive Mechanism (NPM). According to the annual reports, representatives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and civic monitors make regular visits to temporary detention centres, police stations and other places of detention.</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facts of ill-treatment or failure to provide medical care to detainees revealed during the NPM monitoring serve as grounds for immediate submission of response acts to the investigative authorities for the initiation of criminal proceedings (primarily under Article 127 of the Criminal Code of Ukraine "Torture").</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state has introduced three new fundamental instruments:</w:t>
      </w:r>
    </w:p>
    <w:p w:rsidR="00687893" w:rsidRPr="00227734" w:rsidRDefault="00687893" w:rsidP="00687893">
      <w:pPr>
        <w:pStyle w:val="a5"/>
        <w:numPr>
          <w:ilvl w:val="0"/>
          <w:numId w:val="4"/>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introduction of the Custody Records system in the National Police: This is an innovative electronic system of round-the-clock video recording and logging of all actions in relation to a detained person; and</w:t>
      </w:r>
    </w:p>
    <w:p w:rsidR="00687893" w:rsidRPr="00227734" w:rsidRDefault="00687893" w:rsidP="00687893">
      <w:pPr>
        <w:pStyle w:val="a5"/>
        <w:numPr>
          <w:ilvl w:val="0"/>
          <w:numId w:val="4"/>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creation of the Department for Combating Torture in the Office of the Prosecutor General;</w:t>
      </w:r>
    </w:p>
    <w:p w:rsidR="00687893" w:rsidRPr="00227734" w:rsidRDefault="00687893" w:rsidP="00687893">
      <w:pPr>
        <w:pStyle w:val="a5"/>
        <w:numPr>
          <w:ilvl w:val="0"/>
          <w:numId w:val="4"/>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Implementation of the Istanbul Protocol by introducing international standards for documenting traces of torture during forensic examinations. </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Thanks to these measures, the state has moved from a point response to the creation of a multi-level system that ensures the inevitability of punishment for police abuse and builds trust in justice.</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0B209C" w:rsidRPr="00227734">
        <w:rPr>
          <w:rFonts w:ascii="Times New Roman" w:hAnsi="Times New Roman" w:cs="Times New Roman"/>
          <w:b/>
          <w:bCs/>
          <w:sz w:val="28"/>
          <w:szCs w:val="28"/>
          <w:lang w:val="en-GB"/>
        </w:rPr>
        <w:t>97.94</w:t>
      </w:r>
      <w:r w:rsidR="003F5E79">
        <w:rPr>
          <w:rFonts w:ascii="Times New Roman" w:hAnsi="Times New Roman" w:cs="Times New Roman"/>
          <w:b/>
          <w:bCs/>
          <w:sz w:val="28"/>
          <w:szCs w:val="28"/>
          <w:lang w:val="en-GB"/>
        </w:rPr>
        <w:t>:</w:t>
      </w:r>
      <w:r w:rsidR="000B209C" w:rsidRPr="00227734">
        <w:rPr>
          <w:rFonts w:ascii="Times New Roman" w:hAnsi="Times New Roman" w:cs="Times New Roman"/>
          <w:b/>
          <w:bCs/>
          <w:sz w:val="28"/>
          <w:szCs w:val="28"/>
          <w:lang w:val="en-GB"/>
        </w:rPr>
        <w:t xml:space="preserve"> Take concrete steps to improve the objectivity and independence of the criminal justice system by incorporating the recommendations of the Venice Commission, implementing the judgements of the European Court of Human Rights, and addressing concerns about selective justice (United Kingdom of Great Britain and Northern Ireland</w:t>
      </w:r>
      <w:r w:rsidR="008D442A"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It is being implemented on an ongoing basis</w:t>
      </w:r>
      <w:r w:rsidRPr="00227734">
        <w:rPr>
          <w:rFonts w:ascii="Times New Roman" w:hAnsi="Times New Roman" w:cs="Times New Roman"/>
          <w:sz w:val="28"/>
          <w:szCs w:val="28"/>
          <w:lang w:val="en-GB"/>
        </w:rPr>
        <w:t xml:space="preserve">. The main tool for overcoming this problem was the development of a specialised anti-corruption infrastructure, in </w:t>
      </w:r>
      <w:r w:rsidRPr="00227734">
        <w:rPr>
          <w:rFonts w:ascii="Times New Roman" w:hAnsi="Times New Roman" w:cs="Times New Roman"/>
          <w:sz w:val="28"/>
          <w:szCs w:val="28"/>
          <w:lang w:val="en-GB"/>
        </w:rPr>
        <w:lastRenderedPageBreak/>
        <w:t>particular the creation of the High Anti-Corruption Court (HACC). The participation of the Public Council of International Experts in the formation of the HACC judiciary guaranteed its autonomy. For its part, the Commissioner systematically carries out expert assessment of draft laws in the field of criminal justice to prevent the emergence of vague provisions in the Criminal Code that would create a field for manipulation.</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second fundamental area was to ensure that the case law of the European Court of Human Rights (ECHR) is directly applicable in criminal proceedings to eliminate structural violations of the Convention. Thanks to the implementation of pilot judgments of the ECHR against Ukraine, criminal justice has moved away from a punitive bias: the share of unjustified decisions on detention at the pre-trial investigation stage has significantly decreased, and courts have been obliged to consider alternative preventive measures (bail, house arrest).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as part of parliamentary oversight, constantly monitors the implementation of ECHR judgments, emphasising in her response acts the inadmissibility of excessive length of court proceedings. </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National courts have begun to apply the case law of the ECHR directly as a source of national law, which has automatically increased the objectivity of verdicts.</w:t>
      </w: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2E2715" w:rsidRPr="00227734">
        <w:rPr>
          <w:rFonts w:ascii="Times New Roman" w:hAnsi="Times New Roman" w:cs="Times New Roman"/>
          <w:b/>
          <w:bCs/>
          <w:sz w:val="28"/>
          <w:szCs w:val="28"/>
          <w:lang w:val="en-GB"/>
        </w:rPr>
        <w:t>97.95</w:t>
      </w:r>
      <w:r w:rsidR="00F054AC">
        <w:rPr>
          <w:rFonts w:ascii="Times New Roman" w:hAnsi="Times New Roman" w:cs="Times New Roman"/>
          <w:b/>
          <w:bCs/>
          <w:sz w:val="28"/>
          <w:szCs w:val="28"/>
        </w:rPr>
        <w:t xml:space="preserve">: </w:t>
      </w:r>
      <w:r w:rsidR="002E2715" w:rsidRPr="00227734">
        <w:rPr>
          <w:rFonts w:ascii="Times New Roman" w:hAnsi="Times New Roman" w:cs="Times New Roman"/>
          <w:b/>
          <w:bCs/>
          <w:sz w:val="28"/>
          <w:szCs w:val="28"/>
          <w:lang w:val="en-GB"/>
        </w:rPr>
        <w:t>Fully implement the new criminal procedure code, including the necessary constitutional and statutory reforms needed to limit the powers of the Prosecutor General's office, and establish an impartial and independent criminal justice system, in line with Ukraine's obligations under the ICCPR (United States of America)</w:t>
      </w:r>
      <w:r w:rsidR="008D442A" w:rsidRPr="00227734">
        <w:rPr>
          <w:rFonts w:ascii="Times New Roman" w:hAnsi="Times New Roman" w:cs="Times New Roman"/>
          <w:b/>
          <w:bCs/>
          <w:sz w:val="28"/>
          <w:szCs w:val="28"/>
          <w:lang w:val="en-GB"/>
        </w:rPr>
        <w:t>.</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Implemented </w:t>
      </w:r>
      <w:r w:rsidRPr="00227734">
        <w:rPr>
          <w:rFonts w:ascii="Times New Roman" w:hAnsi="Times New Roman" w:cs="Times New Roman"/>
          <w:sz w:val="28"/>
          <w:szCs w:val="28"/>
          <w:lang w:val="en-GB"/>
        </w:rPr>
        <w:t>(through enshrining the amendments in the Constitution of Ukraine and systematic practice of applying the CPC).</w:t>
      </w:r>
    </w:p>
    <w:p w:rsidR="00687893" w:rsidRPr="00227734" w:rsidRDefault="00687893" w:rsidP="00687893">
      <w:pPr>
        <w:pStyle w:val="a5"/>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sz w:val="28"/>
          <w:szCs w:val="28"/>
          <w:lang w:val="en-GB"/>
        </w:rPr>
        <w:t>While the initial stage was the adoption of the new CPC, its full implementation of reforms took place due to the adoption of the Law of Ukraine "On Amendments to the Constitution of Ukraine (regarding Justice)" in 2016</w:t>
      </w:r>
      <w:r w:rsidRPr="00227734">
        <w:rPr>
          <w:rStyle w:val="a8"/>
          <w:rFonts w:ascii="Times New Roman" w:hAnsi="Times New Roman" w:cs="Times New Roman"/>
          <w:sz w:val="28"/>
          <w:szCs w:val="28"/>
          <w:lang w:val="en-GB"/>
        </w:rPr>
        <w:footnoteReference w:id="18"/>
      </w:r>
      <w:r w:rsidRPr="00227734">
        <w:rPr>
          <w:rFonts w:ascii="Times New Roman" w:hAnsi="Times New Roman" w:cs="Times New Roman"/>
          <w:sz w:val="28"/>
          <w:szCs w:val="28"/>
          <w:lang w:val="en-GB"/>
        </w:rPr>
        <w:t xml:space="preserve"> . These constitutional amendments fundamentally transformed the status of the prosecutor's office: the relevant section was removed and the institution was integrated directly into the justice system (new Article 131-1 of the Constitution of Ukraine). This made it possible to limit the hypertrophied powers of the Prosecutor General at the highest legal level, eliminating the possibility of extra-procedural interference in the work of the courts. Authorisation of detention or searches has finally been transferred to the competence of investigating judges.</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Pursuant to the obligations under the ICCPR (in particular Article 9 on the right to liberty and security of person and Article 14 on the right to a fair trial), the implementation of the CPC has ensured a real adversarial process. According to the annual reports,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systematically monitors the observance of the principle of "equality of arms" in criminal proceedings. </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2E2715" w:rsidRPr="00227734">
        <w:rPr>
          <w:rFonts w:ascii="Times New Roman" w:hAnsi="Times New Roman" w:cs="Times New Roman"/>
          <w:b/>
          <w:bCs/>
          <w:sz w:val="28"/>
          <w:szCs w:val="28"/>
          <w:lang w:val="en-GB"/>
        </w:rPr>
        <w:t>97.96</w:t>
      </w:r>
      <w:r w:rsidR="00F054AC">
        <w:rPr>
          <w:rFonts w:ascii="Times New Roman" w:hAnsi="Times New Roman" w:cs="Times New Roman"/>
          <w:b/>
          <w:bCs/>
          <w:sz w:val="28"/>
          <w:szCs w:val="28"/>
        </w:rPr>
        <w:t>:</w:t>
      </w:r>
      <w:r w:rsidR="002E2715" w:rsidRPr="00227734">
        <w:rPr>
          <w:rFonts w:ascii="Times New Roman" w:hAnsi="Times New Roman" w:cs="Times New Roman"/>
          <w:b/>
          <w:bCs/>
          <w:sz w:val="28"/>
          <w:szCs w:val="28"/>
          <w:lang w:val="en-GB"/>
        </w:rPr>
        <w:t xml:space="preserve"> Full implementation of the new criminal procedure code, and that the independence of judges is strengthened, the role of the public prosecution is balanced and corruption in the judiciary is tackled (Germany)</w:t>
      </w:r>
      <w:r w:rsidR="008D442A" w:rsidRPr="00227734">
        <w:rPr>
          <w:rFonts w:ascii="Times New Roman" w:hAnsi="Times New Roman" w:cs="Times New Roman"/>
          <w:b/>
          <w:bCs/>
          <w:sz w:val="28"/>
          <w:szCs w:val="28"/>
          <w:lang w:val="en-GB"/>
        </w:rPr>
        <w:t>.</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lastRenderedPageBreak/>
        <w:t xml:space="preserve">The recommendation to balance the procedural roles and overcome corruption was implemented through the development of a system of checks and balances in criminal proceedings. In order to implement the provisions of the new CPC and to offset the dominant position of the public prosecutor, the state has significantly expanded the system of free legal aid (FLA). According to the annual reports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it is the guarantee of one hundred per cent access to an independent lawyer for detainees that has become a key tool for establishing the principle of adversarial proceedings. At the same time,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systematically responds to violations of "reasonable time limits" for pre-trial investigations, exercising parliamentary control to ensure that procedural delays by prosecutors do not lead to unreasonably long detention in pre-trial detention centres (SIZOs).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During the period of full-scale invasion (2022-2024 reports), the independence of judges and minimisation of corruption risks are ensured through active digitalisation. The introduction of modules of the Unified Judicial Information and Telecommunication System (Electronic Court) made it impossible to manually interfere with the automated distribution of cases. Thus, the development of the FLA system and the digitalisation of justice ensured the implementation of the recommendation.</w:t>
      </w: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F736B7" w:rsidRPr="00227734">
        <w:rPr>
          <w:rFonts w:ascii="Times New Roman" w:hAnsi="Times New Roman" w:cs="Times New Roman"/>
          <w:b/>
          <w:bCs/>
          <w:sz w:val="28"/>
          <w:szCs w:val="28"/>
          <w:lang w:val="en-GB"/>
        </w:rPr>
        <w:t>97.97</w:t>
      </w:r>
      <w:r w:rsidR="00F054AC">
        <w:rPr>
          <w:rFonts w:ascii="Times New Roman" w:hAnsi="Times New Roman" w:cs="Times New Roman"/>
          <w:b/>
          <w:bCs/>
          <w:sz w:val="28"/>
          <w:szCs w:val="28"/>
        </w:rPr>
        <w:t>:</w:t>
      </w:r>
      <w:r w:rsidR="00F736B7" w:rsidRPr="00227734">
        <w:rPr>
          <w:rFonts w:ascii="Times New Roman" w:hAnsi="Times New Roman" w:cs="Times New Roman"/>
          <w:b/>
          <w:bCs/>
          <w:sz w:val="28"/>
          <w:szCs w:val="28"/>
          <w:lang w:val="en-GB"/>
        </w:rPr>
        <w:t xml:space="preserve"> Rapidly implement the recently adopted criminal procedure code (Norway)</w:t>
      </w:r>
      <w:r w:rsidR="008D442A" w:rsidRPr="00227734">
        <w:rPr>
          <w:rFonts w:ascii="Times New Roman" w:hAnsi="Times New Roman" w:cs="Times New Roman"/>
          <w:b/>
          <w:bCs/>
          <w:sz w:val="28"/>
          <w:szCs w:val="28"/>
          <w:lang w:val="en-GB"/>
        </w:rPr>
        <w:t>.</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See comments on 97.21, 97.95, 97.96.</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2E2715" w:rsidRPr="00227734">
        <w:rPr>
          <w:rFonts w:ascii="Times New Roman" w:hAnsi="Times New Roman" w:cs="Times New Roman"/>
          <w:b/>
          <w:bCs/>
          <w:sz w:val="28"/>
          <w:szCs w:val="28"/>
          <w:lang w:val="en-GB"/>
        </w:rPr>
        <w:t>97.98</w:t>
      </w:r>
      <w:r w:rsidR="00F054AC">
        <w:rPr>
          <w:rFonts w:ascii="Times New Roman" w:hAnsi="Times New Roman" w:cs="Times New Roman"/>
          <w:b/>
          <w:bCs/>
          <w:sz w:val="28"/>
          <w:szCs w:val="28"/>
        </w:rPr>
        <w:t>:</w:t>
      </w:r>
      <w:r w:rsidR="002E2715" w:rsidRPr="00227734">
        <w:rPr>
          <w:rFonts w:ascii="Times New Roman" w:hAnsi="Times New Roman" w:cs="Times New Roman"/>
          <w:b/>
          <w:bCs/>
          <w:sz w:val="28"/>
          <w:szCs w:val="28"/>
          <w:lang w:val="en-GB"/>
        </w:rPr>
        <w:t xml:space="preserve"> Continue to make efforts with regard to reform in criminal proceedings, including enhancing the independence and impartiality of the Prosecutor's Office, as well as the updating of pre-trial investigation procedures (Republic of Korea)</w:t>
      </w:r>
      <w:r w:rsidR="008D442A"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bCs/>
          <w:sz w:val="28"/>
          <w:szCs w:val="28"/>
          <w:lang w:val="en-GB"/>
        </w:rPr>
      </w:pPr>
      <w:r w:rsidRPr="00227734">
        <w:rPr>
          <w:rFonts w:ascii="Times New Roman" w:hAnsi="Times New Roman" w:cs="Times New Roman"/>
          <w:bCs/>
          <w:sz w:val="28"/>
          <w:szCs w:val="28"/>
          <w:lang w:val="en-GB"/>
        </w:rPr>
        <w:t>Implemented, systemic improvement is ongoing.</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exercises constant parliamentary control over the updated procedures. As noted in the annual reports, the key focus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is to combat violations of reasonable pre-trial investigation time limits.</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F736B7" w:rsidRPr="00227734">
        <w:rPr>
          <w:rFonts w:ascii="Times New Roman" w:hAnsi="Times New Roman" w:cs="Times New Roman"/>
          <w:b/>
          <w:bCs/>
          <w:sz w:val="28"/>
          <w:szCs w:val="28"/>
          <w:lang w:val="en-GB"/>
        </w:rPr>
        <w:t>97.106</w:t>
      </w:r>
      <w:r w:rsidR="00F054AC">
        <w:rPr>
          <w:rFonts w:ascii="Times New Roman" w:hAnsi="Times New Roman" w:cs="Times New Roman"/>
          <w:b/>
          <w:bCs/>
          <w:sz w:val="28"/>
          <w:szCs w:val="28"/>
        </w:rPr>
        <w:t>:</w:t>
      </w:r>
      <w:r w:rsidR="00F736B7" w:rsidRPr="00227734">
        <w:rPr>
          <w:rFonts w:ascii="Times New Roman" w:hAnsi="Times New Roman" w:cs="Times New Roman"/>
          <w:b/>
          <w:bCs/>
          <w:sz w:val="28"/>
          <w:szCs w:val="28"/>
          <w:lang w:val="en-GB"/>
        </w:rPr>
        <w:t xml:space="preserve"> Protect and promote effectively the right to a fair trial in accordance with internationally established standards (Slovakia)</w:t>
      </w:r>
      <w:r w:rsidR="008D442A" w:rsidRPr="00227734">
        <w:rPr>
          <w:rFonts w:ascii="Times New Roman" w:hAnsi="Times New Roman" w:cs="Times New Roman"/>
          <w:b/>
          <w:bCs/>
          <w:sz w:val="28"/>
          <w:szCs w:val="28"/>
          <w:lang w:val="en-GB"/>
        </w:rPr>
        <w:t xml:space="preserve">. </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It is implemented at the systemic level </w:t>
      </w:r>
      <w:r w:rsidRPr="00227734">
        <w:rPr>
          <w:rFonts w:ascii="Times New Roman" w:hAnsi="Times New Roman" w:cs="Times New Roman"/>
          <w:sz w:val="28"/>
          <w:szCs w:val="28"/>
          <w:lang w:val="en-GB"/>
        </w:rPr>
        <w:t>by monitoring access to justice, changes in jurisdiction in times of war and control over the enforcement of decisions.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According to the Commissioner's annual reports, a key component of the right to a fair trial is not only a transparent trial, but also the mandatory actual execution of a court decision. That is why a significant part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human rights activities was aimed at monitoring the activities of the State Enforcement Service and the State Treasury Service. The problem of chronic non-enforcement of court decisions (especially those where the state is the debtor in social disputes) was identified by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as a fundamental violation of Article 6 of the Convention on Human Rights.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Another unprecedented challenge was to guarantee uninterrupted access to justice in the context of the pandemic and full-scale armed aggression. As reflected in the </w:t>
      </w:r>
      <w:r w:rsidRPr="00227734">
        <w:rPr>
          <w:rFonts w:ascii="Times New Roman" w:hAnsi="Times New Roman" w:cs="Times New Roman"/>
          <w:sz w:val="28"/>
          <w:szCs w:val="28"/>
          <w:lang w:val="en-GB"/>
        </w:rPr>
        <w:lastRenderedPageBreak/>
        <w:t xml:space="preserve">2020-2024 reports, in order to comply with international standards even during martial law, the state introduced a mechanism for promptly changing territorial jurisdiction. This made it possible to transfer cases from courts located in the temporarily occupied territories or in the combat zone to safe regions, guaranteeing citizens and internally displaced persons (IDPs) the right to protection. For his part,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actively advocated for the expansion of remote court hearings (via video conferencing systems), which prevented the paralysis of the judicial system and ensured that reasonable time limits for consideration were met.</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addition, the practice of direct monitoring of court hearings has become an important tool for ensuring fair trial standards. Representatives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's Office regularly monitor court hearings. Their presence acts as an independent safeguard that guarantees compliance with the principles of transparency, openness and equality of the parties in the process, preventing procedural abuse and ensuring the objectivity of justice in accordance with European requirements.</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F736B7" w:rsidRPr="00227734">
        <w:rPr>
          <w:rFonts w:ascii="Times New Roman" w:hAnsi="Times New Roman" w:cs="Times New Roman"/>
          <w:b/>
          <w:bCs/>
          <w:sz w:val="28"/>
          <w:szCs w:val="28"/>
          <w:lang w:val="en-GB"/>
        </w:rPr>
        <w:t>97.112</w:t>
      </w:r>
      <w:r w:rsidR="00F054AC">
        <w:rPr>
          <w:rFonts w:ascii="Times New Roman" w:hAnsi="Times New Roman" w:cs="Times New Roman"/>
          <w:b/>
          <w:bCs/>
          <w:sz w:val="28"/>
          <w:szCs w:val="28"/>
        </w:rPr>
        <w:t>:</w:t>
      </w:r>
      <w:r w:rsidR="00F736B7" w:rsidRPr="00227734">
        <w:rPr>
          <w:rFonts w:ascii="Times New Roman" w:hAnsi="Times New Roman" w:cs="Times New Roman"/>
          <w:b/>
          <w:bCs/>
          <w:sz w:val="28"/>
          <w:szCs w:val="28"/>
          <w:lang w:val="en-GB"/>
        </w:rPr>
        <w:t xml:space="preserve"> Adopt a law on the bar association that recognises the right of the bar to self-government and guarantees proper representation through regular elections and regional representation (Hungary)</w:t>
      </w:r>
      <w:r w:rsidR="008D442A" w:rsidRPr="00227734">
        <w:rPr>
          <w:rFonts w:ascii="Times New Roman" w:hAnsi="Times New Roman" w:cs="Times New Roman"/>
          <w:b/>
          <w:bCs/>
          <w:sz w:val="28"/>
          <w:szCs w:val="28"/>
          <w:lang w:val="en-GB"/>
        </w:rPr>
        <w:t>.</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Completed </w:t>
      </w:r>
      <w:r w:rsidRPr="00227734">
        <w:rPr>
          <w:rFonts w:ascii="Times New Roman" w:hAnsi="Times New Roman" w:cs="Times New Roman"/>
          <w:sz w:val="28"/>
          <w:szCs w:val="28"/>
          <w:lang w:val="en-GB"/>
        </w:rPr>
        <w:t>(institution established, legal framework implemented).</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key milestone was the adoption of the Law of Ukraine "On the Bar and Practice of Law" of 05.07.2012 No. 5076-VI</w:t>
      </w:r>
      <w:r w:rsidRPr="00227734">
        <w:rPr>
          <w:rStyle w:val="a8"/>
          <w:rFonts w:ascii="Times New Roman" w:hAnsi="Times New Roman" w:cs="Times New Roman"/>
          <w:sz w:val="28"/>
          <w:szCs w:val="28"/>
          <w:lang w:val="en-GB"/>
        </w:rPr>
        <w:footnoteReference w:id="19"/>
      </w:r>
      <w:r w:rsidRPr="00227734">
        <w:rPr>
          <w:rFonts w:ascii="Times New Roman" w:hAnsi="Times New Roman" w:cs="Times New Roman"/>
          <w:sz w:val="28"/>
          <w:szCs w:val="28"/>
          <w:lang w:val="en-GB"/>
        </w:rPr>
        <w:t xml:space="preserve"> , which radically changed the status of the bar, depriving the state (in particular, the Ministry of Justice) of the functions of control over the profession. In accordance with European standards, this law for the first time enshrined the right of the Bar to full self-government. It established the Ukrainian National Bar Association (UNBA), which unites all lawyers in the country, and introduced a multi-level system of regional representation (regional bar councils, qualification and disciplinary commissions). Regularity of elections and accountability are ensured through the convening of the Congress of Advocates of Ukraine, which is the highest self-governing body.</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addition, the development of an independent bar has allowed the state to successfully implement the system of free legal aid (FLA).</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F736B7" w:rsidRPr="00227734">
        <w:rPr>
          <w:rFonts w:ascii="Times New Roman" w:hAnsi="Times New Roman" w:cs="Times New Roman"/>
          <w:b/>
          <w:bCs/>
          <w:sz w:val="28"/>
          <w:szCs w:val="28"/>
          <w:lang w:val="en-GB"/>
        </w:rPr>
        <w:t>97.115</w:t>
      </w:r>
      <w:r w:rsidR="00F054AC">
        <w:rPr>
          <w:rFonts w:ascii="Times New Roman" w:hAnsi="Times New Roman" w:cs="Times New Roman"/>
          <w:b/>
          <w:bCs/>
          <w:sz w:val="28"/>
          <w:szCs w:val="28"/>
        </w:rPr>
        <w:t>:</w:t>
      </w:r>
      <w:r w:rsidR="00F736B7" w:rsidRPr="00227734">
        <w:rPr>
          <w:rFonts w:ascii="Times New Roman" w:hAnsi="Times New Roman" w:cs="Times New Roman"/>
          <w:b/>
          <w:bCs/>
          <w:sz w:val="28"/>
          <w:szCs w:val="28"/>
          <w:lang w:val="en-GB"/>
        </w:rPr>
        <w:t xml:space="preserve"> Consider stepping up efforts towards reform in juvenile justice (Slovenia)</w:t>
      </w:r>
      <w:r w:rsidR="008D442A"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Implemented </w:t>
      </w:r>
      <w:r w:rsidRPr="00227734">
        <w:rPr>
          <w:rFonts w:ascii="Times New Roman" w:hAnsi="Times New Roman" w:cs="Times New Roman"/>
          <w:sz w:val="28"/>
          <w:szCs w:val="28"/>
          <w:lang w:val="en-GB"/>
        </w:rPr>
        <w:t xml:space="preserve">at the systemic level through the introduction of restorative justice, specialisation of law enforcement agencies and the </w:t>
      </w:r>
      <w:proofErr w:type="spellStart"/>
      <w:r w:rsidRPr="00227734">
        <w:rPr>
          <w:rFonts w:ascii="Times New Roman" w:hAnsi="Times New Roman" w:cs="Times New Roman"/>
          <w:sz w:val="28"/>
          <w:szCs w:val="28"/>
          <w:lang w:val="en-GB"/>
        </w:rPr>
        <w:t>Barnahus</w:t>
      </w:r>
      <w:proofErr w:type="spellEnd"/>
      <w:r w:rsidRPr="00227734">
        <w:rPr>
          <w:rFonts w:ascii="Times New Roman" w:hAnsi="Times New Roman" w:cs="Times New Roman"/>
          <w:sz w:val="28"/>
          <w:szCs w:val="28"/>
          <w:lang w:val="en-GB"/>
        </w:rPr>
        <w:t xml:space="preserve"> model. </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An important achievement was the introduction of pilot projects on restorative justice for juveniles suspected of committing a criminal offence or a minor crime for the first time on the basis of the free legal aid (FLA) system, together with the Office of the Prosecutor General. In addition, the role of juvenile probation has been strengthened at the legislative level, with its employees preparing pre-trial reports for the court on the psychological profile and social environment of the juvenile.</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It is worth noting the active participation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Office in the expert review of the draft Laws of Ukraine "On Child Friendly Justice" and "On </w:t>
      </w:r>
      <w:r w:rsidRPr="00227734">
        <w:rPr>
          <w:rFonts w:ascii="Times New Roman" w:hAnsi="Times New Roman" w:cs="Times New Roman"/>
          <w:sz w:val="28"/>
          <w:szCs w:val="28"/>
          <w:lang w:val="en-GB"/>
        </w:rPr>
        <w:lastRenderedPageBreak/>
        <w:t>Amendments to the Criminal Code of Ukraine, the Criminal Procedure Code of Ukraine and Other Legislative Acts on Child Friendly Justice".</w:t>
      </w:r>
    </w:p>
    <w:p w:rsidR="00687893"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practical implementation of child-friendly justice standards, which is also covered in detail in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's reports during the martial law period, was the implementation of the international </w:t>
      </w:r>
      <w:proofErr w:type="spellStart"/>
      <w:r w:rsidRPr="00227734">
        <w:rPr>
          <w:rFonts w:ascii="Times New Roman" w:hAnsi="Times New Roman" w:cs="Times New Roman"/>
          <w:sz w:val="28"/>
          <w:szCs w:val="28"/>
          <w:lang w:val="en-GB"/>
        </w:rPr>
        <w:t>Barnahus</w:t>
      </w:r>
      <w:proofErr w:type="spellEnd"/>
      <w:r w:rsidRPr="00227734">
        <w:rPr>
          <w:rFonts w:ascii="Times New Roman" w:hAnsi="Times New Roman" w:cs="Times New Roman"/>
          <w:sz w:val="28"/>
          <w:szCs w:val="28"/>
          <w:lang w:val="en-GB"/>
        </w:rPr>
        <w:t xml:space="preserve"> model directly on the basis of the Child Protection Centres established at the initiative of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This multidisciplinary space brought together investigators, prosecutors, free legal aid lawyers and psychologists under one roof. Thanks to the equipment of special rooms for interrogation under the "one interrogation" procedure, the child communicates only with a qualified psychologist, while other participants in the process observe remotely. This is recognised by the court as proper evidence and frees the minor from the stress of speaking in the courtroom.</w:t>
      </w:r>
    </w:p>
    <w:p w:rsidR="00F054AC" w:rsidRPr="00227734" w:rsidRDefault="00F054AC" w:rsidP="00687893">
      <w:pPr>
        <w:pStyle w:val="a5"/>
        <w:spacing w:after="0" w:line="240" w:lineRule="auto"/>
        <w:ind w:left="0" w:firstLine="567"/>
        <w:jc w:val="both"/>
        <w:rPr>
          <w:rFonts w:ascii="Times New Roman" w:hAnsi="Times New Roman" w:cs="Times New Roman"/>
          <w:sz w:val="28"/>
          <w:szCs w:val="28"/>
          <w:lang w:val="en-GB"/>
        </w:rPr>
      </w:pPr>
    </w:p>
    <w:p w:rsidR="00687893" w:rsidRPr="00227734" w:rsidRDefault="009F078D" w:rsidP="008D442A">
      <w:pPr>
        <w:pStyle w:val="a5"/>
        <w:numPr>
          <w:ilvl w:val="0"/>
          <w:numId w:val="1"/>
        </w:numPr>
        <w:spacing w:after="0" w:line="240" w:lineRule="auto"/>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Recommendation </w:t>
      </w:r>
      <w:r w:rsidR="00F736B7" w:rsidRPr="00227734">
        <w:rPr>
          <w:rFonts w:ascii="Times New Roman" w:hAnsi="Times New Roman" w:cs="Times New Roman"/>
          <w:b/>
          <w:bCs/>
          <w:sz w:val="28"/>
          <w:szCs w:val="28"/>
          <w:lang w:val="en-GB"/>
        </w:rPr>
        <w:t>97.116</w:t>
      </w:r>
      <w:r w:rsidR="00F054AC">
        <w:rPr>
          <w:rFonts w:ascii="Times New Roman" w:hAnsi="Times New Roman" w:cs="Times New Roman"/>
          <w:b/>
          <w:bCs/>
          <w:sz w:val="28"/>
          <w:szCs w:val="28"/>
        </w:rPr>
        <w:t>:</w:t>
      </w:r>
      <w:r w:rsidR="00F736B7" w:rsidRPr="00227734">
        <w:rPr>
          <w:rFonts w:ascii="Times New Roman" w:hAnsi="Times New Roman" w:cs="Times New Roman"/>
          <w:b/>
          <w:bCs/>
          <w:sz w:val="28"/>
          <w:szCs w:val="28"/>
          <w:lang w:val="en-GB"/>
        </w:rPr>
        <w:t xml:space="preserve"> Strengthen and advance its efforts to establish a juvenile justice system and promote alternative measures to deprivation of liberty for juvenile offenders (Austria)</w:t>
      </w:r>
      <w:r w:rsidR="008D442A" w:rsidRPr="00227734">
        <w:rPr>
          <w:rFonts w:ascii="Times New Roman" w:hAnsi="Times New Roman" w:cs="Times New Roman"/>
          <w:b/>
          <w:bCs/>
          <w:sz w:val="28"/>
          <w:szCs w:val="28"/>
          <w:lang w:val="en-GB"/>
        </w:rPr>
        <w:t>.</w:t>
      </w:r>
    </w:p>
    <w:p w:rsidR="00687893"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Cs/>
          <w:sz w:val="28"/>
          <w:szCs w:val="28"/>
          <w:lang w:val="en-GB"/>
        </w:rPr>
        <w:t xml:space="preserve">This is implemented </w:t>
      </w:r>
      <w:r w:rsidRPr="00227734">
        <w:rPr>
          <w:rFonts w:ascii="Times New Roman" w:hAnsi="Times New Roman" w:cs="Times New Roman"/>
          <w:sz w:val="28"/>
          <w:szCs w:val="28"/>
          <w:lang w:val="en-GB"/>
        </w:rPr>
        <w:t>through the development of the juvenile probation institution and the implementation of restorative justice programmes.</w:t>
      </w:r>
    </w:p>
    <w:p w:rsidR="00687893" w:rsidRPr="00227734" w:rsidRDefault="00687893" w:rsidP="00687893">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 joint project of the Ministry of Justice of Ukraine, the Office of the Prosecutor General and the Ministry of Internal Affairs implemented the Procedure for Implementing the Pilot Project "Restorative Justice Programme with the Participation of Minors Who Are Suspects, Accused of Committing a Criminal Offence" in </w:t>
      </w:r>
      <w:proofErr w:type="gramStart"/>
      <w:r w:rsidRPr="00227734">
        <w:rPr>
          <w:rFonts w:ascii="Times New Roman" w:hAnsi="Times New Roman" w:cs="Times New Roman"/>
          <w:sz w:val="28"/>
          <w:szCs w:val="28"/>
          <w:lang w:val="en-GB"/>
        </w:rPr>
        <w:t>2024 .</w:t>
      </w:r>
      <w:proofErr w:type="gramEnd"/>
      <w:r w:rsidRPr="00227734">
        <w:rPr>
          <w:rFonts w:ascii="Times New Roman" w:hAnsi="Times New Roman" w:cs="Times New Roman"/>
          <w:sz w:val="28"/>
          <w:szCs w:val="28"/>
          <w:lang w:val="en-GB"/>
        </w:rPr>
        <w:t xml:space="preserve"> </w:t>
      </w:r>
      <w:r w:rsidRPr="00227734">
        <w:rPr>
          <w:rStyle w:val="a8"/>
          <w:rFonts w:ascii="Times New Roman" w:hAnsi="Times New Roman" w:cs="Times New Roman"/>
          <w:sz w:val="28"/>
          <w:szCs w:val="28"/>
          <w:lang w:val="en-GB"/>
        </w:rPr>
        <w:footnoteReference w:id="20"/>
      </w:r>
    </w:p>
    <w:p w:rsidR="008D442A" w:rsidRPr="00227734"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At the legislative and practical levels (in particular, through the provisions of the Criminal Code and the Criminal Procedure Code, as well as the laws on probation and mediation), the state has introduced a number of effective alternatives to imprisonment and detention. The institute of juvenile probation is actively developing, the interagency recovery programme for minors is being scaled up, and a criminal mediation procedure has been introduced that allows juveniles to be released from liability in case of reconciliation with the victim and compensation for damage. </w:t>
      </w:r>
    </w:p>
    <w:p w:rsidR="00574E98" w:rsidRDefault="00687893" w:rsidP="008D442A">
      <w:pPr>
        <w:pStyle w:val="a5"/>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For her part, the </w:t>
      </w:r>
      <w:r w:rsidR="007B2B3B" w:rsidRPr="00227734">
        <w:rPr>
          <w:rFonts w:ascii="Times New Roman" w:hAnsi="Times New Roman" w:cs="Times New Roman"/>
          <w:sz w:val="28"/>
          <w:szCs w:val="28"/>
          <w:lang w:val="en-GB"/>
        </w:rPr>
        <w:t>Commissioner</w:t>
      </w:r>
      <w:r w:rsidRPr="00227734">
        <w:rPr>
          <w:rFonts w:ascii="Times New Roman" w:hAnsi="Times New Roman" w:cs="Times New Roman"/>
          <w:sz w:val="28"/>
          <w:szCs w:val="28"/>
          <w:lang w:val="en-GB"/>
        </w:rPr>
        <w:t xml:space="preserve"> constantly monitors places of detention and in her annual reports systematically advocates for the expansion of the use of mediation and alternative educational measures by courts, firmly emphasising that isolation of a child should be a measure of last resort.</w:t>
      </w:r>
    </w:p>
    <w:p w:rsidR="00F054AC" w:rsidRPr="00227734" w:rsidRDefault="00F054AC" w:rsidP="008D442A">
      <w:pPr>
        <w:pStyle w:val="a5"/>
        <w:spacing w:after="0" w:line="240" w:lineRule="auto"/>
        <w:ind w:left="0" w:firstLine="567"/>
        <w:jc w:val="both"/>
        <w:rPr>
          <w:rFonts w:ascii="Times New Roman" w:hAnsi="Times New Roman" w:cs="Times New Roman"/>
          <w:sz w:val="28"/>
          <w:szCs w:val="28"/>
          <w:lang w:val="en-GB"/>
        </w:rPr>
      </w:pPr>
    </w:p>
    <w:p w:rsidR="00C451FE" w:rsidRPr="00227734" w:rsidRDefault="00C451FE" w:rsidP="00C451FE">
      <w:pPr>
        <w:pStyle w:val="a5"/>
        <w:numPr>
          <w:ilvl w:val="0"/>
          <w:numId w:val="1"/>
        </w:numPr>
        <w:spacing w:after="0"/>
        <w:ind w:left="0" w:firstLine="567"/>
        <w:jc w:val="both"/>
        <w:rPr>
          <w:rFonts w:ascii="Times New Roman" w:hAnsi="Times New Roman" w:cs="Times New Roman"/>
          <w:b/>
          <w:bCs/>
          <w:sz w:val="28"/>
          <w:szCs w:val="28"/>
          <w:lang w:val="en-GB"/>
        </w:rPr>
      </w:pPr>
      <w:r w:rsidRPr="00227734">
        <w:rPr>
          <w:rFonts w:ascii="Times New Roman" w:hAnsi="Times New Roman" w:cs="Times New Roman"/>
          <w:b/>
          <w:bCs/>
          <w:sz w:val="28"/>
          <w:szCs w:val="28"/>
          <w:lang w:val="en-GB"/>
        </w:rPr>
        <w:t xml:space="preserve">Regarding the joint recommendations </w:t>
      </w:r>
      <w:r w:rsidR="00F054AC">
        <w:rPr>
          <w:rFonts w:ascii="Times New Roman" w:hAnsi="Times New Roman" w:cs="Times New Roman"/>
          <w:b/>
          <w:bCs/>
          <w:sz w:val="28"/>
          <w:szCs w:val="28"/>
          <w:lang w:val="en-GB"/>
        </w:rPr>
        <w:t>on</w:t>
      </w:r>
      <w:r w:rsidRPr="00227734">
        <w:rPr>
          <w:rFonts w:ascii="Times New Roman" w:hAnsi="Times New Roman" w:cs="Times New Roman"/>
          <w:b/>
          <w:bCs/>
          <w:sz w:val="28"/>
          <w:szCs w:val="28"/>
          <w:lang w:val="en-GB"/>
        </w:rPr>
        <w:t xml:space="preserve"> </w:t>
      </w:r>
      <w:r w:rsidR="00F054AC">
        <w:rPr>
          <w:rFonts w:ascii="Times New Roman" w:hAnsi="Times New Roman" w:cs="Times New Roman"/>
          <w:b/>
          <w:bCs/>
          <w:sz w:val="28"/>
          <w:szCs w:val="28"/>
          <w:lang w:val="en-GB"/>
        </w:rPr>
        <w:t>points No.</w:t>
      </w:r>
      <w:r w:rsidRPr="00227734">
        <w:rPr>
          <w:rFonts w:ascii="Times New Roman" w:hAnsi="Times New Roman" w:cs="Times New Roman"/>
          <w:b/>
          <w:bCs/>
          <w:sz w:val="28"/>
          <w:szCs w:val="28"/>
          <w:lang w:val="en-GB"/>
        </w:rPr>
        <w:t xml:space="preserve"> 97.118, 97.119, 97.120, 97.121, 97.122, 97.123, which concerned the promotion of media freedom and pluralism, the creation of a favourable environment for journalists and media workers, and their protection from abuse (Poland, Austria, Chile, France, Germany, the United States of America, respectively). Implemented on an ongoing basis.</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In Ukraine, freedom of thought, speech and the right to free dissemination of information are guaranteed by Article 34 of the Constitution, Article 10 of the </w:t>
      </w:r>
      <w:r w:rsidRPr="00227734">
        <w:rPr>
          <w:rFonts w:ascii="Times New Roman" w:hAnsi="Times New Roman" w:cs="Times New Roman"/>
          <w:sz w:val="28"/>
          <w:szCs w:val="28"/>
          <w:lang w:val="en-GB"/>
        </w:rPr>
        <w:lastRenderedPageBreak/>
        <w:t>European Convention on Human Rights and Article 19 of the International Covenant on Civil and Political Rights.</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On 29.11.2023, the European Parliament and the Council of the European Union reached a compromise on a proposed directive on the protection of journalists and human rights defenders from unlawful cross-border civil proceedings known as Strategic Lawsuits Against Public Participation (hereinafter - SLAPP). </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purpose of the directive is to enable judges to identify SLAPPs and order their early termination, thus preventing journalists or activists who are targeted by such proceedings from having to defend a manifestly unfounded lawsuit brought against them in bad faith for the purpose of harassment.</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On the initiative of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Committee on Freedom of Speech, a working group on developing effective mechanisms to counter SLAPP was established and started its activities in May 2025, with the Commissioner's representatives joining it.</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As part of the Working Group's activities, the Commissioner's representatives proposed effective mechanisms to counter lawsuits that may be aimed at obstructing journalistic activities. The developed amendments to the national legislation, </w:t>
      </w:r>
      <w:proofErr w:type="gramStart"/>
      <w:r w:rsidRPr="00227734">
        <w:rPr>
          <w:rFonts w:ascii="Times New Roman" w:hAnsi="Times New Roman" w:cs="Times New Roman"/>
          <w:sz w:val="28"/>
          <w:szCs w:val="28"/>
          <w:lang w:val="en-GB"/>
        </w:rPr>
        <w:t>taking into account</w:t>
      </w:r>
      <w:proofErr w:type="gramEnd"/>
      <w:r w:rsidRPr="00227734">
        <w:rPr>
          <w:rFonts w:ascii="Times New Roman" w:hAnsi="Times New Roman" w:cs="Times New Roman"/>
          <w:sz w:val="28"/>
          <w:szCs w:val="28"/>
          <w:lang w:val="en-GB"/>
        </w:rPr>
        <w:t xml:space="preserve"> the EU Directives, will be submitted to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w:t>
      </w:r>
      <w:r w:rsidR="00F054AC">
        <w:rPr>
          <w:rFonts w:ascii="Times New Roman" w:hAnsi="Times New Roman" w:cs="Times New Roman"/>
          <w:sz w:val="28"/>
          <w:szCs w:val="28"/>
          <w:lang w:val="en-GB"/>
        </w:rPr>
        <w:t>.</w:t>
      </w:r>
    </w:p>
    <w:p w:rsidR="00F054AC" w:rsidRPr="00227734" w:rsidRDefault="00F054AC"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eastAsia="Times New Roman" w:hAnsi="Times New Roman" w:cs="Times New Roman"/>
          <w:b/>
          <w:spacing w:val="-4"/>
          <w:sz w:val="28"/>
          <w:szCs w:val="28"/>
          <w:lang w:val="en-GB"/>
        </w:rPr>
        <w:t>97.128</w:t>
      </w:r>
      <w:r w:rsidR="00F054AC">
        <w:rPr>
          <w:rFonts w:ascii="Times New Roman" w:eastAsia="Times New Roman" w:hAnsi="Times New Roman" w:cs="Times New Roman"/>
          <w:b/>
          <w:spacing w:val="-4"/>
          <w:sz w:val="28"/>
          <w:szCs w:val="28"/>
          <w:lang w:val="en-GB"/>
        </w:rPr>
        <w:t>:</w:t>
      </w:r>
      <w:r w:rsidR="00F736B7" w:rsidRPr="00227734">
        <w:rPr>
          <w:rFonts w:ascii="Times New Roman" w:eastAsia="Times New Roman" w:hAnsi="Times New Roman" w:cs="Times New Roman"/>
          <w:b/>
          <w:spacing w:val="-4"/>
          <w:sz w:val="28"/>
          <w:szCs w:val="28"/>
          <w:lang w:val="en-GB"/>
        </w:rPr>
        <w:t xml:space="preserve"> Continue to develop the national health sector, with special focus on access to health for poorer segments of the population (Sri Lanka)</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The Resolution of the Cabinet of Ministers of Ukraine of 26 August 2015 No. 759 "On Amendments to the Resolution of the Cabinet of Ministers of Ukraine of 17 August 1998 No. 1303" defines the right of certain groups of the population to receive benefits for the provision of medicines in the case of outpatient treatment on prescriptions issued by doctors, depending on the average monthly total family income.</w:t>
      </w:r>
    </w:p>
    <w:p w:rsidR="00F054AC" w:rsidRPr="00227734" w:rsidRDefault="00F054AC"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eastAsia="Times New Roman" w:hAnsi="Times New Roman" w:cs="Times New Roman"/>
          <w:b/>
          <w:spacing w:val="-4"/>
          <w:sz w:val="28"/>
          <w:szCs w:val="28"/>
          <w:lang w:val="en-GB"/>
        </w:rPr>
        <w:t>97.129</w:t>
      </w:r>
      <w:r w:rsidR="00F054AC">
        <w:rPr>
          <w:rFonts w:ascii="Times New Roman" w:eastAsia="Times New Roman" w:hAnsi="Times New Roman" w:cs="Times New Roman"/>
          <w:b/>
          <w:spacing w:val="-4"/>
          <w:sz w:val="28"/>
          <w:szCs w:val="28"/>
          <w:lang w:val="en-GB"/>
        </w:rPr>
        <w:t>:</w:t>
      </w:r>
      <w:r w:rsidR="00F736B7" w:rsidRPr="00227734">
        <w:rPr>
          <w:rFonts w:ascii="Times New Roman" w:eastAsia="Times New Roman" w:hAnsi="Times New Roman" w:cs="Times New Roman"/>
          <w:b/>
          <w:spacing w:val="-4"/>
          <w:sz w:val="28"/>
          <w:szCs w:val="28"/>
          <w:lang w:val="en-GB"/>
        </w:rPr>
        <w:t xml:space="preserve"> Adopt effective measures to ensure access of all categories of citizens to HIV treatment and prevention (Uzbekistan)</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The Order of the Ministry of Health of 10.07.2013 No. 585 approved the Procedure for organising medical care for patients with HIV/AIDS, which sets out the basic requirements for organising medical care for patients with HIV/AIDS and applies to healthcare facilities regardless of ownership and subordination. AIDS centres (departments), "Trust" offices, etc. have been established. Medical care for HIV-infected persons is provided in compliance with the conditions of confidentiality of personal data, including data on health status.</w:t>
      </w:r>
    </w:p>
    <w:p w:rsidR="00F054AC" w:rsidRPr="00227734" w:rsidRDefault="00F054AC"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eastAsia="Times New Roman" w:hAnsi="Times New Roman" w:cs="Times New Roman"/>
          <w:b/>
          <w:spacing w:val="-4"/>
          <w:sz w:val="28"/>
          <w:szCs w:val="28"/>
          <w:lang w:val="en-GB"/>
        </w:rPr>
        <w:t>97.130</w:t>
      </w:r>
      <w:r w:rsidR="00F054AC">
        <w:rPr>
          <w:rFonts w:ascii="Times New Roman" w:eastAsia="Times New Roman" w:hAnsi="Times New Roman" w:cs="Times New Roman"/>
          <w:b/>
          <w:spacing w:val="-4"/>
          <w:sz w:val="28"/>
          <w:szCs w:val="28"/>
          <w:lang w:val="en-GB"/>
        </w:rPr>
        <w:t>:</w:t>
      </w:r>
      <w:r w:rsidR="00F736B7" w:rsidRPr="00227734">
        <w:rPr>
          <w:rFonts w:ascii="Times New Roman" w:eastAsia="Times New Roman" w:hAnsi="Times New Roman" w:cs="Times New Roman"/>
          <w:b/>
          <w:spacing w:val="-4"/>
          <w:sz w:val="28"/>
          <w:szCs w:val="28"/>
          <w:lang w:val="en-GB"/>
        </w:rPr>
        <w:t xml:space="preserve"> Take steps to reverse the negative trend of the decrease in vaccination coverage in Ukraine (Brazil)</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 xml:space="preserve">In 2012, the Law of Ukraine "On Protection of the Population from Infectious Diseases" was amended to provide that preventive vaccinations are provided by the central executive body implementing the state policy in the field of healthcare, local executive bodies, local self-government bodies and state sanitary and epidemiological service </w:t>
      </w:r>
      <w:r w:rsidRPr="00227734">
        <w:rPr>
          <w:rFonts w:ascii="Times New Roman" w:eastAsia="Times New Roman" w:hAnsi="Times New Roman" w:cs="Times New Roman"/>
          <w:spacing w:val="-4"/>
          <w:sz w:val="28"/>
          <w:szCs w:val="28"/>
          <w:lang w:val="en-GB"/>
        </w:rPr>
        <w:lastRenderedPageBreak/>
        <w:t>bodies. Employees of certain professions, industries and organisations whose activities may lead to infection of these employees and (or) spread of infectious diseases by them are subject to mandatory preventive vaccination against other relevant infectious diseases. In the event of refusal or evasion of mandatory preventive vaccinations in accordance with the procedure established by law, these employees shall be suspended from performing the specified types of work. Healthcare facilities and institutions, regardless of their form of ownership, are obliged to immediately notify the central executive body that implements the state policy in the field of quality control and safety of medicines of each case of post-vaccination complication.</w:t>
      </w:r>
    </w:p>
    <w:p w:rsidR="00F054AC" w:rsidRPr="00227734" w:rsidRDefault="00F054AC"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eastAsia="Times New Roman" w:hAnsi="Times New Roman" w:cs="Times New Roman"/>
          <w:b/>
          <w:spacing w:val="-4"/>
          <w:sz w:val="28"/>
          <w:szCs w:val="28"/>
          <w:lang w:val="en-GB"/>
        </w:rPr>
        <w:t>97.132</w:t>
      </w:r>
      <w:r w:rsidR="00F054AC">
        <w:rPr>
          <w:rFonts w:ascii="Times New Roman" w:eastAsia="Times New Roman" w:hAnsi="Times New Roman" w:cs="Times New Roman"/>
          <w:b/>
          <w:spacing w:val="-4"/>
          <w:sz w:val="28"/>
          <w:szCs w:val="28"/>
          <w:lang w:val="en-GB"/>
        </w:rPr>
        <w:t>:</w:t>
      </w:r>
      <w:r w:rsidR="00F736B7" w:rsidRPr="00227734">
        <w:rPr>
          <w:rFonts w:ascii="Times New Roman" w:eastAsia="Times New Roman" w:hAnsi="Times New Roman" w:cs="Times New Roman"/>
          <w:b/>
          <w:spacing w:val="-4"/>
          <w:sz w:val="28"/>
          <w:szCs w:val="28"/>
          <w:lang w:val="en-GB"/>
        </w:rPr>
        <w:tab/>
        <w:t>Ensure implementation of environmental protection legislation (Iran (Islamic Republic of Iran</w:t>
      </w:r>
      <w:r w:rsidR="00043769" w:rsidRPr="00227734">
        <w:rPr>
          <w:rFonts w:ascii="Times New Roman" w:eastAsia="Times New Roman" w:hAnsi="Times New Roman" w:cs="Times New Roman"/>
          <w:b/>
          <w:spacing w:val="-4"/>
          <w:sz w:val="28"/>
          <w:szCs w:val="28"/>
          <w:lang w:val="en-GB"/>
        </w:rPr>
        <w:t>))</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Since the beginning of the Russian Federation's war against Ukraine, the Government has limited inspections of compliance with environmental protection legislation. This resulted in a failure to respond to citizens' appeals about violations of their environmental rights, or a lengthy procedure for the approval of such inspections by the relevant ministry. In addition, as a result of military operations on the territory of Ukraine, the environmental sector remains underfunded, which results in the delay in the implementation of important environmental measures and reforms.</w:t>
      </w:r>
    </w:p>
    <w:p w:rsidR="00F054AC" w:rsidRPr="00227734" w:rsidRDefault="00F054AC"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C451FE"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hAnsi="Times New Roman" w:cs="Times New Roman"/>
          <w:b/>
          <w:color w:val="000000"/>
          <w:sz w:val="28"/>
          <w:szCs w:val="28"/>
          <w:lang w:val="en-GB"/>
        </w:rPr>
        <w:t>97.133</w:t>
      </w:r>
      <w:r w:rsidR="00F054AC">
        <w:rPr>
          <w:rFonts w:ascii="Times New Roman" w:hAnsi="Times New Roman" w:cs="Times New Roman"/>
          <w:b/>
          <w:color w:val="000000"/>
          <w:sz w:val="28"/>
          <w:szCs w:val="28"/>
          <w:lang w:val="en-GB"/>
        </w:rPr>
        <w:t>:</w:t>
      </w:r>
      <w:r w:rsidR="00F736B7" w:rsidRPr="00227734">
        <w:rPr>
          <w:rFonts w:ascii="Times New Roman" w:hAnsi="Times New Roman" w:cs="Times New Roman"/>
          <w:b/>
          <w:color w:val="000000"/>
          <w:sz w:val="28"/>
          <w:szCs w:val="28"/>
          <w:lang w:val="en-GB"/>
        </w:rPr>
        <w:t xml:space="preserve"> Ensure the implementation of legislation and other measures protecting the rights of persons with disabilities by, inter alia, allocating adequate funding for projects aimed at establishing a barrier-free living environment, and guaranteeing for children with disabilities equal access to education in mainstream schools (Finland)</w:t>
      </w:r>
      <w:r w:rsidR="00C451FE" w:rsidRPr="00227734">
        <w:rPr>
          <w:rFonts w:ascii="Times New Roman" w:hAnsi="Times New Roman" w:cs="Times New Roman"/>
          <w:b/>
          <w:color w:val="000000"/>
          <w:sz w:val="28"/>
          <w:szCs w:val="28"/>
          <w:lang w:val="en-GB"/>
        </w:rPr>
        <w:t>.</w:t>
      </w:r>
      <w:r w:rsidR="00C451FE" w:rsidRPr="00227734">
        <w:rPr>
          <w:rFonts w:ascii="Times New Roman" w:hAnsi="Times New Roman" w:cs="Times New Roman"/>
          <w:b/>
          <w:sz w:val="28"/>
          <w:szCs w:val="28"/>
          <w:lang w:val="en-GB"/>
        </w:rPr>
        <w:t xml:space="preserve"> Under implementation.</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Ukraine is taking measures to ensure the implementation of legislation in the field of protection of the rights of persons with disabilities, in particular through the implementation of a barrier-free policy.</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particular, the Cabinet of Ministers of Ukraine approved the National Strategy for Creating a Barrier-Free Space in Ukraine until 2030 by its Order No. 366 dated 14.04.2021, and approved action plans for its implementation for 2021-2022, 2023-2024, and 2025-2026.</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Funding for the implementation of the action plan is provided at the expense and within the limits of expenditures provided for in the state and local budgets for the relevant year, as well as other sources not prohibited by law.</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addition, the Cabinet of Ministers of Ukraine approved the National Action Plan for the Implementation of the Convention on the Rights of Persons with Disabilities for the period up to 2025 by its Resolution No. 285-r dated 07.04.2021.</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Currently, the National Action Plan for the Implementation of the UN Convention on the Rights of Persons with Disabilities for the period up to 2030 needs to be developed and adopted, taking into account the recommendations of the UN Committee on the Rights of Persons with Disabilities, in particular, the establishment of an independent mechanism for monitoring the implementation of the Convention in </w:t>
      </w:r>
      <w:r w:rsidRPr="00227734">
        <w:rPr>
          <w:rFonts w:ascii="Times New Roman" w:hAnsi="Times New Roman" w:cs="Times New Roman"/>
          <w:sz w:val="28"/>
          <w:szCs w:val="28"/>
          <w:lang w:val="en-GB"/>
        </w:rPr>
        <w:lastRenderedPageBreak/>
        <w:t>accordance with Article 33(2) of the Convention and the designation of the Ukrainian Parliament Commissioner for Human Rights as a component of such a mechanism.</w:t>
      </w:r>
    </w:p>
    <w:p w:rsidR="00F054AC" w:rsidRPr="00227734" w:rsidRDefault="00F054AC"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F736B7" w:rsidRPr="00227734">
        <w:rPr>
          <w:rFonts w:ascii="Times New Roman" w:eastAsia="Times New Roman" w:hAnsi="Times New Roman" w:cs="Times New Roman"/>
          <w:b/>
          <w:spacing w:val="-4"/>
          <w:sz w:val="28"/>
          <w:szCs w:val="28"/>
          <w:lang w:val="en-GB"/>
        </w:rPr>
        <w:t>97.134</w:t>
      </w:r>
      <w:r w:rsidR="00F054AC">
        <w:rPr>
          <w:rFonts w:ascii="Times New Roman" w:eastAsia="Times New Roman" w:hAnsi="Times New Roman" w:cs="Times New Roman"/>
          <w:b/>
          <w:spacing w:val="-4"/>
          <w:sz w:val="28"/>
          <w:szCs w:val="28"/>
          <w:lang w:val="en-GB"/>
        </w:rPr>
        <w:t>:</w:t>
      </w:r>
      <w:r w:rsidR="00F736B7" w:rsidRPr="00227734">
        <w:rPr>
          <w:rFonts w:ascii="Times New Roman" w:eastAsia="Times New Roman" w:hAnsi="Times New Roman" w:cs="Times New Roman"/>
          <w:b/>
          <w:spacing w:val="-4"/>
          <w:sz w:val="28"/>
          <w:szCs w:val="28"/>
          <w:lang w:val="en-GB"/>
        </w:rPr>
        <w:tab/>
        <w:t>Adopt a national programme for implementation of the Convention on the Rights of Persons with Disabilities (Iran (Islamic Republic of Iran)).</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The Cabinet of Ministers of Ukraine adopted Resolution No. 706 of 01.08.2012 "On Approval of the State Target Programme "National Action Plan for Implementation of the Convention on the Rights of Persons with Disabilities" for the period up to 2020".</w:t>
      </w:r>
    </w:p>
    <w:p w:rsidR="00F054AC" w:rsidRPr="00227734" w:rsidRDefault="00F054AC"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C451FE" w:rsidRPr="00227734" w:rsidRDefault="00F054AC" w:rsidP="00C451FE">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hAnsi="Times New Roman" w:cs="Times New Roman"/>
          <w:b/>
          <w:bCs/>
          <w:sz w:val="28"/>
          <w:szCs w:val="28"/>
          <w:lang w:val="en-GB"/>
        </w:rPr>
        <w:t xml:space="preserve">Regarding the joint recommendations </w:t>
      </w:r>
      <w:r>
        <w:rPr>
          <w:rFonts w:ascii="Times New Roman" w:hAnsi="Times New Roman" w:cs="Times New Roman"/>
          <w:b/>
          <w:bCs/>
          <w:sz w:val="28"/>
          <w:szCs w:val="28"/>
          <w:lang w:val="en-GB"/>
        </w:rPr>
        <w:t>on</w:t>
      </w:r>
      <w:r w:rsidRPr="00227734">
        <w:rPr>
          <w:rFonts w:ascii="Times New Roman" w:hAnsi="Times New Roman" w:cs="Times New Roman"/>
          <w:b/>
          <w:bCs/>
          <w:sz w:val="28"/>
          <w:szCs w:val="28"/>
          <w:lang w:val="en-GB"/>
        </w:rPr>
        <w:t xml:space="preserve"> </w:t>
      </w:r>
      <w:r>
        <w:rPr>
          <w:rFonts w:ascii="Times New Roman" w:hAnsi="Times New Roman" w:cs="Times New Roman"/>
          <w:b/>
          <w:bCs/>
          <w:sz w:val="28"/>
          <w:szCs w:val="28"/>
          <w:lang w:val="en-GB"/>
        </w:rPr>
        <w:t>points No.</w:t>
      </w:r>
      <w:r>
        <w:rPr>
          <w:rFonts w:ascii="Times New Roman" w:hAnsi="Times New Roman" w:cs="Times New Roman"/>
          <w:b/>
          <w:bCs/>
          <w:sz w:val="28"/>
          <w:szCs w:val="28"/>
          <w:lang w:val="en-GB"/>
        </w:rPr>
        <w:t xml:space="preserve"> </w:t>
      </w:r>
      <w:r w:rsidR="00C451FE" w:rsidRPr="00227734">
        <w:rPr>
          <w:rFonts w:ascii="Times New Roman" w:hAnsi="Times New Roman" w:cs="Times New Roman"/>
          <w:b/>
          <w:color w:val="000000"/>
          <w:sz w:val="28"/>
          <w:szCs w:val="28"/>
          <w:lang w:val="en-GB"/>
        </w:rPr>
        <w:t>97.67, 97.136, 97.137, 97.138 concerning the promotion of the rights of national minorities, in particular language rights, and the implementation of the State policy on combating discrimination (Republic of Korea, Armenia, Romania, Moldova respectively). Completed.</w:t>
      </w:r>
    </w:p>
    <w:p w:rsidR="00C451FE" w:rsidRPr="00227734" w:rsidRDefault="00C451FE" w:rsidP="00C451FE">
      <w:pPr>
        <w:pStyle w:val="a5"/>
        <w:tabs>
          <w:tab w:val="left" w:pos="993"/>
        </w:tabs>
        <w:spacing w:after="0" w:line="240" w:lineRule="auto"/>
        <w:ind w:left="0"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In 2022-2026, systematic modernisation of legislation and the regulatory framework to ensure the rights of persons belonging to national minorities (communities) and indigenous peoples. On 13 December 2022, the Law of Ukraine "On National Minorities (Communities) of Ukraine" was adopted, which entered into force in July 2023. The adoption of the law was preceded by consultations with representatives of national minorities (communities) and the expert community.</w:t>
      </w:r>
    </w:p>
    <w:p w:rsidR="00C451FE" w:rsidRPr="00227734" w:rsidRDefault="00C451FE" w:rsidP="00C451FE">
      <w:pPr>
        <w:pStyle w:val="a5"/>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hAnsi="Times New Roman" w:cs="Times New Roman"/>
          <w:color w:val="000000"/>
          <w:sz w:val="28"/>
          <w:szCs w:val="28"/>
          <w:lang w:val="en-GB"/>
        </w:rPr>
        <w:t xml:space="preserve">The law received a generally favourable assessment by the European Commission for Democracy through Law (Venice Commission) and was subsequently revised to </w:t>
      </w:r>
      <w:proofErr w:type="gramStart"/>
      <w:r w:rsidRPr="00227734">
        <w:rPr>
          <w:rFonts w:ascii="Times New Roman" w:hAnsi="Times New Roman" w:cs="Times New Roman"/>
          <w:color w:val="000000"/>
          <w:sz w:val="28"/>
          <w:szCs w:val="28"/>
          <w:lang w:val="en-GB"/>
        </w:rPr>
        <w:t>take into account</w:t>
      </w:r>
      <w:proofErr w:type="gramEnd"/>
      <w:r w:rsidRPr="00227734">
        <w:rPr>
          <w:rFonts w:ascii="Times New Roman" w:hAnsi="Times New Roman" w:cs="Times New Roman"/>
          <w:color w:val="000000"/>
          <w:sz w:val="28"/>
          <w:szCs w:val="28"/>
          <w:lang w:val="en-GB"/>
        </w:rPr>
        <w:t xml:space="preserve"> certain comments of the Venice Commission. </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In addition, Order No. 178 of the Ministry of Education and Science of Ukraine dated 14 February 2024 approved the Roadmap for Creating Conditions for Improving the Quality of Education in the State Language and Languages of Indigenous Peoples and National Minorities (Communities) in General Secondary Education Institutions of Ukraine for 2023-2027.</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color w:val="000000"/>
          <w:sz w:val="28"/>
          <w:szCs w:val="28"/>
          <w:lang w:val="en-GB"/>
        </w:rPr>
        <w:t>The Government of Ukraine also approved the Roadmap for the Rule of Law and the Action Plan for the Protection of the Rights of Persons Belonging to National Minorities (Communities) of Ukraine by Order No. 475-r dated 14.05.2025, which contain a wide range of obligations for public authorities in the areas of non-discrimination, combating hate speech, use of languages of national minorities (communities), education in languages of national minorities (communities), as well as the introduction of updated mechanisms for implementation, reporting and identification of responsible institutions.</w:t>
      </w:r>
    </w:p>
    <w:p w:rsidR="00C451FE" w:rsidRDefault="00C451FE" w:rsidP="00C451FE">
      <w:pPr>
        <w:pStyle w:val="a5"/>
        <w:tabs>
          <w:tab w:val="left" w:pos="993"/>
        </w:tabs>
        <w:spacing w:after="0" w:line="240" w:lineRule="auto"/>
        <w:ind w:left="0"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At present, the set of the above-mentioned legal acts and policy documents constitutes an extensive system of guarantees and mechanisms that ensures the rights and freedoms of persons belonging to national minorities (communities) in all spheres of life.</w:t>
      </w:r>
    </w:p>
    <w:p w:rsidR="00B71E31" w:rsidRPr="00227734" w:rsidRDefault="00B71E31" w:rsidP="00C451FE">
      <w:pPr>
        <w:pStyle w:val="a5"/>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p>
    <w:p w:rsidR="00C451FE"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D97B27" w:rsidRPr="00227734">
        <w:rPr>
          <w:rFonts w:ascii="Times New Roman" w:hAnsi="Times New Roman" w:cs="Times New Roman"/>
          <w:b/>
          <w:color w:val="000000"/>
          <w:sz w:val="28"/>
          <w:szCs w:val="28"/>
          <w:lang w:val="en-GB"/>
        </w:rPr>
        <w:t>97.139</w:t>
      </w:r>
      <w:r w:rsidR="00B71E31">
        <w:rPr>
          <w:rFonts w:ascii="Times New Roman" w:hAnsi="Times New Roman" w:cs="Times New Roman"/>
          <w:b/>
          <w:color w:val="000000"/>
          <w:sz w:val="28"/>
          <w:szCs w:val="28"/>
          <w:lang w:val="en-GB"/>
        </w:rPr>
        <w:t>:</w:t>
      </w:r>
      <w:r w:rsidR="00D97B27" w:rsidRPr="00227734">
        <w:rPr>
          <w:rFonts w:ascii="Times New Roman" w:hAnsi="Times New Roman" w:cs="Times New Roman"/>
          <w:b/>
          <w:color w:val="000000"/>
          <w:sz w:val="28"/>
          <w:szCs w:val="28"/>
          <w:lang w:val="en-GB"/>
        </w:rPr>
        <w:t xml:space="preserve"> Further improve the situation pertaining to minority issues, especially in the social and economic fields for the disadvantaged </w:t>
      </w:r>
      <w:r w:rsidR="00D97B27" w:rsidRPr="00227734">
        <w:rPr>
          <w:rFonts w:ascii="Times New Roman" w:hAnsi="Times New Roman" w:cs="Times New Roman"/>
          <w:b/>
          <w:color w:val="000000"/>
          <w:sz w:val="28"/>
          <w:szCs w:val="28"/>
          <w:lang w:val="en-GB"/>
        </w:rPr>
        <w:lastRenderedPageBreak/>
        <w:t>groups, and promote equal opportunities for them to have access to education and other related sectors at all levels (Cambodia)</w:t>
      </w:r>
      <w:r w:rsidR="00C451FE" w:rsidRPr="00227734">
        <w:rPr>
          <w:rFonts w:ascii="Times New Roman" w:hAnsi="Times New Roman" w:cs="Times New Roman"/>
          <w:b/>
          <w:color w:val="000000"/>
          <w:sz w:val="28"/>
          <w:szCs w:val="28"/>
          <w:lang w:val="en-GB"/>
        </w:rPr>
        <w:t xml:space="preserve">. </w:t>
      </w:r>
      <w:r w:rsidR="00C451FE" w:rsidRPr="00227734">
        <w:rPr>
          <w:rFonts w:ascii="Times New Roman" w:hAnsi="Times New Roman" w:cs="Times New Roman"/>
          <w:b/>
          <w:bCs/>
          <w:sz w:val="28"/>
          <w:szCs w:val="28"/>
          <w:lang w:val="en-GB"/>
        </w:rPr>
        <w:t>Partially implemented.</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most vulnerable and discriminated community in Ukraine is the Roma national minority (community) of Ukraine.</w:t>
      </w:r>
    </w:p>
    <w:p w:rsidR="00C451FE" w:rsidRPr="00227734" w:rsidRDefault="00C451FE" w:rsidP="00C451FE">
      <w:pPr>
        <w:spacing w:after="0"/>
        <w:ind w:firstLine="567"/>
        <w:jc w:val="both"/>
        <w:rPr>
          <w:rFonts w:ascii="Times New Roman" w:hAnsi="Times New Roman" w:cs="Times New Roman"/>
          <w:color w:val="000000"/>
          <w:sz w:val="28"/>
          <w:szCs w:val="28"/>
          <w:lang w:val="en-GB"/>
        </w:rPr>
      </w:pPr>
      <w:r w:rsidRPr="00227734">
        <w:rPr>
          <w:rFonts w:ascii="Times New Roman" w:hAnsi="Times New Roman" w:cs="Times New Roman"/>
          <w:color w:val="000000"/>
          <w:sz w:val="28"/>
          <w:szCs w:val="28"/>
          <w:lang w:val="en-GB"/>
        </w:rPr>
        <w:t>The Order of the Cabinet of Ministers of Ukraine of 28 July 2021 No. 866-p approved the Strategy for Promoting the Rights and Opportunities of Persons Belonging to the Roma National Minority in Ukrainian Society for the Period up to 2030 (Roma Strategy) and subsequently the corresponding action plan for its implementation for 2024-2025 (Order of the Cabinet of Ministers of Ukraine of 22 December 2023 No. 1197-p), which was implemented, and the State Service of Ukraine for Ethnic Policy and Freedom of Conscience published a report.</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color w:val="000000"/>
          <w:sz w:val="28"/>
          <w:szCs w:val="28"/>
          <w:lang w:val="en-GB"/>
        </w:rPr>
        <w:t xml:space="preserve">In addition, the Cabinet of Ministers of Ukraine adopted the Operational Plan for the Implementation of the Roma Strategy for 2026-2028 by its Resolution No. 231-r of 12 March 2026. </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However, the implementation of policies in this area remains formal at the local level, which does not ensure the observance of rights in territorial communities. The results of the monitoring visits of the Secretariat of the Ukrainian Parliament Commissioner for Human Rights in 2023-2026 show a lack of sustainable management decisions and defined budget priorities, which leads to the reproduction of negative practices.</w:t>
      </w:r>
    </w:p>
    <w:p w:rsidR="00C451FE" w:rsidRPr="00227734" w:rsidRDefault="00C451FE" w:rsidP="00C451FE">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Key problems remain spatial and social segregation, inadequate living conditions, limited access to basic engineering infrastructure, and the lack of title documents for housing and land plots.</w:t>
      </w:r>
    </w:p>
    <w:p w:rsidR="00C451FE" w:rsidRDefault="00C451FE" w:rsidP="00C451FE">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There is also a lack of identity documents or proof of Ukrainian citizenship, which significantly limits access to social protection, healthcare and administrative services.</w:t>
      </w:r>
    </w:p>
    <w:p w:rsidR="00B71E31" w:rsidRPr="00227734" w:rsidRDefault="00B71E31" w:rsidP="00C451FE">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7A5A40" w:rsidRPr="00227734" w:rsidRDefault="00B71E31"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hAnsi="Times New Roman" w:cs="Times New Roman"/>
          <w:b/>
          <w:bCs/>
          <w:sz w:val="28"/>
          <w:szCs w:val="28"/>
          <w:lang w:val="en-GB"/>
        </w:rPr>
        <w:t xml:space="preserve">Regarding the joint recommendations </w:t>
      </w:r>
      <w:r>
        <w:rPr>
          <w:rFonts w:ascii="Times New Roman" w:hAnsi="Times New Roman" w:cs="Times New Roman"/>
          <w:b/>
          <w:bCs/>
          <w:sz w:val="28"/>
          <w:szCs w:val="28"/>
          <w:lang w:val="en-GB"/>
        </w:rPr>
        <w:t>on</w:t>
      </w:r>
      <w:r w:rsidRPr="00227734">
        <w:rPr>
          <w:rFonts w:ascii="Times New Roman" w:hAnsi="Times New Roman" w:cs="Times New Roman"/>
          <w:b/>
          <w:bCs/>
          <w:sz w:val="28"/>
          <w:szCs w:val="28"/>
          <w:lang w:val="en-GB"/>
        </w:rPr>
        <w:t xml:space="preserve"> </w:t>
      </w:r>
      <w:r>
        <w:rPr>
          <w:rFonts w:ascii="Times New Roman" w:hAnsi="Times New Roman" w:cs="Times New Roman"/>
          <w:b/>
          <w:bCs/>
          <w:sz w:val="28"/>
          <w:szCs w:val="28"/>
          <w:lang w:val="en-GB"/>
        </w:rPr>
        <w:t>points No.</w:t>
      </w:r>
      <w:r>
        <w:rPr>
          <w:rFonts w:ascii="Times New Roman" w:hAnsi="Times New Roman" w:cs="Times New Roman"/>
          <w:b/>
          <w:bCs/>
          <w:sz w:val="28"/>
          <w:szCs w:val="28"/>
          <w:lang w:val="en-GB"/>
        </w:rPr>
        <w:t xml:space="preserve"> </w:t>
      </w:r>
      <w:r w:rsidR="007A5A40" w:rsidRPr="00227734">
        <w:rPr>
          <w:rFonts w:ascii="Times New Roman" w:hAnsi="Times New Roman" w:cs="Times New Roman"/>
          <w:b/>
          <w:bCs/>
          <w:sz w:val="28"/>
          <w:szCs w:val="28"/>
          <w:lang w:val="en-GB"/>
        </w:rPr>
        <w:t xml:space="preserve">97.140 and 97.141, which concerned strengthening measures to improve the current situation of Crimean Tatars and other minorities and improve inter-community relations (Turkey). Partially implemented </w:t>
      </w:r>
      <w:r w:rsidR="007A5A40" w:rsidRPr="00227734">
        <w:rPr>
          <w:rFonts w:ascii="Times New Roman" w:hAnsi="Times New Roman" w:cs="Times New Roman"/>
          <w:sz w:val="28"/>
          <w:szCs w:val="28"/>
          <w:lang w:val="en-GB"/>
        </w:rPr>
        <w:t>(with significant objective limitations related to the occupation of the Autonomous Republic of Crimea).</w:t>
      </w:r>
    </w:p>
    <w:p w:rsidR="007A5A40" w:rsidRPr="00227734" w:rsidRDefault="007A5A40" w:rsidP="007A5A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Ukraine has taken a number of regulatory, political and institutional measures to protect the rights of Crimean Tatars, but the exercise of many of their rights is impossible in the temporarily occupied territory.</w:t>
      </w:r>
    </w:p>
    <w:p w:rsidR="007A5A40" w:rsidRPr="00227734" w:rsidRDefault="007A5A40" w:rsidP="007A5A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On 01.07.2021, the </w:t>
      </w:r>
      <w:proofErr w:type="spellStart"/>
      <w:r w:rsidRPr="00227734">
        <w:rPr>
          <w:rFonts w:ascii="Times New Roman" w:hAnsi="Times New Roman" w:cs="Times New Roman"/>
          <w:sz w:val="28"/>
          <w:szCs w:val="28"/>
          <w:lang w:val="en-GB"/>
        </w:rPr>
        <w:t>Verkhovna</w:t>
      </w:r>
      <w:proofErr w:type="spellEnd"/>
      <w:r w:rsidRPr="00227734">
        <w:rPr>
          <w:rFonts w:ascii="Times New Roman" w:hAnsi="Times New Roman" w:cs="Times New Roman"/>
          <w:sz w:val="28"/>
          <w:szCs w:val="28"/>
          <w:lang w:val="en-GB"/>
        </w:rPr>
        <w:t xml:space="preserve"> Rada of Ukraine adopted the Law of Ukraine "On Indigenous Peoples of Ukraine" dated 01.07.2021 No. 1616-IX, which guarantees the rights and freedoms of representatives of the indigenous peoples of Ukraine.</w:t>
      </w:r>
    </w:p>
    <w:p w:rsidR="007A5A40" w:rsidRDefault="007A5A40" w:rsidP="007A5A40">
      <w:pPr>
        <w:tabs>
          <w:tab w:val="left" w:pos="993"/>
        </w:tabs>
        <w:spacing w:after="0" w:line="240" w:lineRule="auto"/>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Current challenges related to ensuring the rights of indigenous peoples of Ukraine include persecution for political reasons in the temporarily occupied Crimea, illegal transfer of them to the territory of the Russian Federation, destruction of fundamental rights and freedoms in the temporarily occupied Crimean peninsula, including freedom of speech, worldview and religion, violation of family unity of many families, mainly </w:t>
      </w:r>
      <w:r w:rsidRPr="00227734">
        <w:rPr>
          <w:rFonts w:ascii="Times New Roman" w:hAnsi="Times New Roman" w:cs="Times New Roman"/>
          <w:sz w:val="28"/>
          <w:szCs w:val="28"/>
          <w:lang w:val="en-GB"/>
        </w:rPr>
        <w:lastRenderedPageBreak/>
        <w:t>from the Crimean Tatar people, and forced conscription of Crimean Tatars into the Russian army through the mechanism of coercion.</w:t>
      </w:r>
    </w:p>
    <w:p w:rsidR="004C687F" w:rsidRPr="00227734" w:rsidRDefault="004C687F" w:rsidP="007A5A40">
      <w:pPr>
        <w:tabs>
          <w:tab w:val="left" w:pos="993"/>
        </w:tabs>
        <w:spacing w:after="0" w:line="240" w:lineRule="auto"/>
        <w:ind w:firstLine="567"/>
        <w:jc w:val="both"/>
        <w:rPr>
          <w:rFonts w:ascii="Times New Roman" w:eastAsia="Times New Roman" w:hAnsi="Times New Roman" w:cs="Times New Roman"/>
          <w:b/>
          <w:spacing w:val="-4"/>
          <w:sz w:val="28"/>
          <w:szCs w:val="28"/>
          <w:lang w:val="en-GB"/>
        </w:rPr>
      </w:pPr>
    </w:p>
    <w:p w:rsidR="00411813" w:rsidRPr="00227734" w:rsidRDefault="009F078D" w:rsidP="00411813">
      <w:pPr>
        <w:pStyle w:val="a5"/>
        <w:numPr>
          <w:ilvl w:val="0"/>
          <w:numId w:val="1"/>
        </w:numPr>
        <w:tabs>
          <w:tab w:val="left" w:pos="993"/>
        </w:tabs>
        <w:spacing w:after="0" w:line="240" w:lineRule="auto"/>
        <w:ind w:left="0" w:firstLine="567"/>
        <w:jc w:val="both"/>
        <w:rPr>
          <w:rFonts w:ascii="Times New Roman" w:eastAsia="Times New Roman" w:hAnsi="Times New Roman" w:cs="Times New Roman"/>
          <w:b/>
          <w:spacing w:val="-4"/>
          <w:sz w:val="28"/>
          <w:szCs w:val="28"/>
          <w:lang w:val="en-GB"/>
        </w:rPr>
      </w:pPr>
      <w:r w:rsidRPr="00227734">
        <w:rPr>
          <w:rFonts w:ascii="Times New Roman" w:eastAsia="Times New Roman" w:hAnsi="Times New Roman" w:cs="Times New Roman"/>
          <w:b/>
          <w:spacing w:val="-4"/>
          <w:sz w:val="28"/>
          <w:szCs w:val="28"/>
          <w:lang w:val="en-GB"/>
        </w:rPr>
        <w:t xml:space="preserve">Recommendation </w:t>
      </w:r>
      <w:r w:rsidR="00D97B27" w:rsidRPr="00227734">
        <w:rPr>
          <w:rFonts w:ascii="Times New Roman" w:eastAsia="Times New Roman" w:hAnsi="Times New Roman" w:cs="Times New Roman"/>
          <w:b/>
          <w:spacing w:val="-4"/>
          <w:sz w:val="28"/>
          <w:szCs w:val="28"/>
          <w:lang w:val="en-GB"/>
        </w:rPr>
        <w:t>97.142</w:t>
      </w:r>
      <w:r w:rsidR="004C687F">
        <w:rPr>
          <w:rFonts w:ascii="Times New Roman" w:eastAsia="Times New Roman" w:hAnsi="Times New Roman" w:cs="Times New Roman"/>
          <w:b/>
          <w:spacing w:val="-4"/>
          <w:sz w:val="28"/>
          <w:szCs w:val="28"/>
          <w:lang w:val="en-GB"/>
        </w:rPr>
        <w:t>:</w:t>
      </w:r>
      <w:r w:rsidR="00D97B27" w:rsidRPr="00227734">
        <w:rPr>
          <w:rFonts w:ascii="Times New Roman" w:eastAsia="Times New Roman" w:hAnsi="Times New Roman" w:cs="Times New Roman"/>
          <w:b/>
          <w:spacing w:val="-4"/>
          <w:sz w:val="28"/>
          <w:szCs w:val="28"/>
          <w:lang w:val="en-GB"/>
        </w:rPr>
        <w:t xml:space="preserve"> Adopt necessary measures and legislation to protect the rights of all migrant workers in the country (Thailand)</w:t>
      </w:r>
      <w:r w:rsidR="00411813" w:rsidRPr="00227734">
        <w:rPr>
          <w:rFonts w:ascii="Times New Roman" w:eastAsia="Times New Roman" w:hAnsi="Times New Roman" w:cs="Times New Roman"/>
          <w:b/>
          <w:spacing w:val="-4"/>
          <w:sz w:val="28"/>
          <w:szCs w:val="28"/>
          <w:lang w:val="en-GB"/>
        </w:rPr>
        <w:t>.</w:t>
      </w:r>
    </w:p>
    <w:p w:rsidR="00411813" w:rsidRDefault="00411813"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r w:rsidRPr="00227734">
        <w:rPr>
          <w:rFonts w:ascii="Times New Roman" w:eastAsia="Times New Roman" w:hAnsi="Times New Roman" w:cs="Times New Roman"/>
          <w:spacing w:val="-4"/>
          <w:sz w:val="28"/>
          <w:szCs w:val="28"/>
          <w:lang w:val="en-GB"/>
        </w:rPr>
        <w:t>Law of Ukraine "On External Labour Migration" of 5 November 2015, No. 761-VIII.</w:t>
      </w:r>
    </w:p>
    <w:p w:rsidR="003D657A" w:rsidRPr="00227734" w:rsidRDefault="003D657A" w:rsidP="00411813">
      <w:pPr>
        <w:pStyle w:val="a5"/>
        <w:tabs>
          <w:tab w:val="left" w:pos="993"/>
        </w:tabs>
        <w:spacing w:after="0" w:line="240" w:lineRule="auto"/>
        <w:ind w:left="0" w:firstLine="567"/>
        <w:jc w:val="both"/>
        <w:rPr>
          <w:rFonts w:ascii="Times New Roman" w:eastAsia="Times New Roman" w:hAnsi="Times New Roman" w:cs="Times New Roman"/>
          <w:spacing w:val="-4"/>
          <w:sz w:val="28"/>
          <w:szCs w:val="28"/>
          <w:lang w:val="en-GB"/>
        </w:rPr>
      </w:pPr>
    </w:p>
    <w:p w:rsidR="00411813" w:rsidRPr="00227734" w:rsidRDefault="007A5A40" w:rsidP="007A5A40">
      <w:pPr>
        <w:pStyle w:val="a5"/>
        <w:numPr>
          <w:ilvl w:val="0"/>
          <w:numId w:val="1"/>
        </w:numPr>
        <w:spacing w:after="0" w:line="240" w:lineRule="auto"/>
        <w:ind w:left="0" w:firstLine="567"/>
        <w:jc w:val="both"/>
        <w:rPr>
          <w:rFonts w:ascii="Times New Roman" w:hAnsi="Times New Roman" w:cs="Times New Roman"/>
          <w:sz w:val="28"/>
          <w:szCs w:val="28"/>
          <w:lang w:val="en-GB"/>
        </w:rPr>
      </w:pPr>
      <w:r w:rsidRPr="00227734">
        <w:rPr>
          <w:rFonts w:ascii="Times New Roman" w:hAnsi="Times New Roman" w:cs="Times New Roman"/>
          <w:b/>
          <w:bCs/>
          <w:sz w:val="28"/>
          <w:szCs w:val="28"/>
          <w:lang w:val="en-GB"/>
        </w:rPr>
        <w:t xml:space="preserve"> </w:t>
      </w:r>
      <w:r w:rsidR="003D657A" w:rsidRPr="00227734">
        <w:rPr>
          <w:rFonts w:ascii="Times New Roman" w:hAnsi="Times New Roman" w:cs="Times New Roman"/>
          <w:b/>
          <w:bCs/>
          <w:sz w:val="28"/>
          <w:szCs w:val="28"/>
          <w:lang w:val="en-GB"/>
        </w:rPr>
        <w:t xml:space="preserve">Regarding the joint recommendations </w:t>
      </w:r>
      <w:r w:rsidR="003D657A">
        <w:rPr>
          <w:rFonts w:ascii="Times New Roman" w:hAnsi="Times New Roman" w:cs="Times New Roman"/>
          <w:b/>
          <w:bCs/>
          <w:sz w:val="28"/>
          <w:szCs w:val="28"/>
          <w:lang w:val="en-GB"/>
        </w:rPr>
        <w:t>on</w:t>
      </w:r>
      <w:r w:rsidR="003D657A" w:rsidRPr="00227734">
        <w:rPr>
          <w:rFonts w:ascii="Times New Roman" w:hAnsi="Times New Roman" w:cs="Times New Roman"/>
          <w:b/>
          <w:bCs/>
          <w:sz w:val="28"/>
          <w:szCs w:val="28"/>
          <w:lang w:val="en-GB"/>
        </w:rPr>
        <w:t xml:space="preserve"> </w:t>
      </w:r>
      <w:r w:rsidR="003D657A">
        <w:rPr>
          <w:rFonts w:ascii="Times New Roman" w:hAnsi="Times New Roman" w:cs="Times New Roman"/>
          <w:b/>
          <w:bCs/>
          <w:sz w:val="28"/>
          <w:szCs w:val="28"/>
          <w:lang w:val="en-GB"/>
        </w:rPr>
        <w:t>points No.</w:t>
      </w:r>
      <w:r w:rsidRPr="00227734">
        <w:rPr>
          <w:rFonts w:ascii="Times New Roman" w:hAnsi="Times New Roman" w:cs="Times New Roman"/>
          <w:b/>
          <w:bCs/>
          <w:sz w:val="28"/>
          <w:szCs w:val="28"/>
          <w:lang w:val="en-GB"/>
        </w:rPr>
        <w:t xml:space="preserve"> 97.143</w:t>
      </w:r>
      <w:r w:rsidR="003D657A">
        <w:rPr>
          <w:rFonts w:ascii="Times New Roman" w:hAnsi="Times New Roman" w:cs="Times New Roman"/>
          <w:b/>
          <w:bCs/>
          <w:sz w:val="28"/>
          <w:szCs w:val="28"/>
          <w:lang w:val="en-GB"/>
        </w:rPr>
        <w:t xml:space="preserve"> and </w:t>
      </w:r>
      <w:r w:rsidRPr="00227734">
        <w:rPr>
          <w:rFonts w:ascii="Times New Roman" w:hAnsi="Times New Roman" w:cs="Times New Roman"/>
          <w:b/>
          <w:bCs/>
          <w:sz w:val="28"/>
          <w:szCs w:val="28"/>
          <w:lang w:val="en-GB"/>
        </w:rPr>
        <w:t>97.144, concerning the revision of Ukraine's legislative framework on asylum and refugee status, in order to ensure compliance with the principle of non-refoulement and avoid deportation of asylum seekers to countries where their life or freedom may be at risk (Spain, Belgium respectively). In progress.</w:t>
      </w:r>
    </w:p>
    <w:p w:rsidR="007A5A40" w:rsidRPr="00227734" w:rsidRDefault="007A5A40" w:rsidP="007A5A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The procedure for applying for recognition as a refugee or a person in need of complementary protection is defined by the Law of Ukraine "On Refugees and Persons in Need of Complementary or Temporary Protection" and the Rules for Consideration of Applications and Documents Required for Deciding on the Issue of Recognition as a Refugee or a Person in Need of Complementary Protection, Loss and Revocation of Refugee Status and Complementary Protection and Cancellation of a Decision on Recognition of a Person as a Refugee or a Person in Need of Complementary Protection, approved by the Order of the Ministry of Internal Affairs.</w:t>
      </w:r>
    </w:p>
    <w:p w:rsidR="007A5A40" w:rsidRPr="00227734" w:rsidRDefault="007A5A40" w:rsidP="007A5A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 xml:space="preserve">The Law of Ukraine "On Amendments to Certain Laws of Ukraine on the Protection of the State Border of Ukraine" No. 2952-IX dated 24.02.2023 amended the Laws of Ukraine "On Refugees and Persons in Need of Complementary or Temporary Protection" and "On the Legal Status of Foreigners and Stateless Persons", as well as the Code of Administrative Procedure of Ukraine. </w:t>
      </w:r>
    </w:p>
    <w:p w:rsidR="007A5A40" w:rsidRPr="00227734" w:rsidRDefault="007A5A40" w:rsidP="007A5A40">
      <w:pPr>
        <w:spacing w:after="0"/>
        <w:ind w:firstLine="567"/>
        <w:jc w:val="both"/>
        <w:rPr>
          <w:rFonts w:ascii="Times New Roman" w:hAnsi="Times New Roman" w:cs="Times New Roman"/>
          <w:sz w:val="28"/>
          <w:szCs w:val="28"/>
          <w:lang w:val="en-GB"/>
        </w:rPr>
      </w:pPr>
      <w:r w:rsidRPr="00227734">
        <w:rPr>
          <w:rFonts w:ascii="Times New Roman" w:hAnsi="Times New Roman" w:cs="Times New Roman"/>
          <w:sz w:val="28"/>
          <w:szCs w:val="28"/>
          <w:lang w:val="en-GB"/>
        </w:rPr>
        <w:t>Work is currently underway to improve Ukraine's national legislation on the protection of the rights of refugees and persons in need of complementary protection, including as part of the harmonisation of Ukrainian legislation with EU standards.</w:t>
      </w:r>
    </w:p>
    <w:p w:rsidR="007A5A40" w:rsidRPr="00227734" w:rsidRDefault="007A5A40" w:rsidP="007A5A40">
      <w:pPr>
        <w:pStyle w:val="a5"/>
        <w:spacing w:after="0" w:line="240" w:lineRule="auto"/>
        <w:ind w:left="567"/>
        <w:jc w:val="both"/>
        <w:rPr>
          <w:rFonts w:ascii="Times New Roman" w:hAnsi="Times New Roman" w:cs="Times New Roman"/>
          <w:sz w:val="28"/>
          <w:szCs w:val="28"/>
          <w:lang w:val="en-GB"/>
        </w:rPr>
      </w:pPr>
    </w:p>
    <w:sectPr w:rsidR="007A5A40" w:rsidRPr="00227734" w:rsidSect="007D1FFC">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EBA" w:rsidRDefault="00AC6EBA">
      <w:pPr>
        <w:spacing w:after="0" w:line="240" w:lineRule="auto"/>
      </w:pPr>
      <w:r>
        <w:separator/>
      </w:r>
    </w:p>
  </w:endnote>
  <w:endnote w:type="continuationSeparator" w:id="0">
    <w:p w:rsidR="00AC6EBA" w:rsidRDefault="00AC6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EBA" w:rsidRDefault="00AC6EBA">
      <w:pPr>
        <w:spacing w:after="0" w:line="240" w:lineRule="auto"/>
      </w:pPr>
      <w:r>
        <w:separator/>
      </w:r>
    </w:p>
  </w:footnote>
  <w:footnote w:type="continuationSeparator" w:id="0">
    <w:p w:rsidR="00AC6EBA" w:rsidRDefault="00AC6EBA">
      <w:pPr>
        <w:spacing w:after="0" w:line="240" w:lineRule="auto"/>
      </w:pPr>
      <w:r>
        <w:continuationSeparator/>
      </w:r>
    </w:p>
  </w:footnote>
  <w:footnote w:id="1">
    <w:p w:rsidR="007C413B" w:rsidRDefault="007C413B" w:rsidP="00687893">
      <w:pPr>
        <w:pStyle w:val="a6"/>
      </w:pPr>
      <w:r>
        <w:rPr>
          <w:rStyle w:val="a8"/>
        </w:rPr>
        <w:footnoteRef/>
      </w:r>
      <w:hyperlink r:id="rId1" w:history="1">
        <w:r w:rsidRPr="00066590">
          <w:rPr>
            <w:rStyle w:val="a9"/>
          </w:rPr>
          <w:t xml:space="preserve"> https://rm.coe.int/CoERMPublicCommonSearchServices/DisplayDCTMContent?documentId=09000016802e707f </w:t>
        </w:r>
      </w:hyperlink>
    </w:p>
  </w:footnote>
  <w:footnote w:id="2">
    <w:p w:rsidR="007C413B" w:rsidRDefault="007C413B" w:rsidP="00687893">
      <w:pPr>
        <w:pStyle w:val="a6"/>
      </w:pPr>
      <w:r>
        <w:rPr>
          <w:rStyle w:val="a8"/>
        </w:rPr>
        <w:footnoteRef/>
      </w:r>
      <w:hyperlink r:id="rId2" w:history="1">
        <w:r w:rsidRPr="00066590">
          <w:rPr>
            <w:rStyle w:val="a9"/>
          </w:rPr>
          <w:t xml:space="preserve"> file:///C:/Users/lyskotd/Downloads/REP0000479.</w:t>
        </w:r>
      </w:hyperlink>
      <w:r>
        <w:t xml:space="preserve">PDF </w:t>
      </w:r>
    </w:p>
  </w:footnote>
  <w:footnote w:id="3">
    <w:p w:rsidR="007C413B" w:rsidRDefault="007C413B" w:rsidP="00687893">
      <w:pPr>
        <w:pStyle w:val="a6"/>
      </w:pPr>
      <w:r>
        <w:rPr>
          <w:rStyle w:val="a8"/>
        </w:rPr>
        <w:footnoteRef/>
      </w:r>
      <w:hyperlink r:id="rId3" w:history="1">
        <w:r w:rsidRPr="00066590">
          <w:rPr>
            <w:rStyle w:val="a9"/>
          </w:rPr>
          <w:t xml:space="preserve"> https://rm.coe.int/CoERMPublicCommonSearchServices/DisplayDCTMContent?documentId=09000016805a570d </w:t>
        </w:r>
      </w:hyperlink>
    </w:p>
  </w:footnote>
  <w:footnote w:id="4">
    <w:p w:rsidR="007C413B" w:rsidRDefault="007C413B" w:rsidP="00687893">
      <w:pPr>
        <w:pStyle w:val="a6"/>
      </w:pPr>
      <w:r>
        <w:rPr>
          <w:rStyle w:val="a8"/>
        </w:rPr>
        <w:footnoteRef/>
      </w:r>
      <w:hyperlink r:id="rId4" w:anchor="Text" w:history="1">
        <w:r w:rsidRPr="00066590">
          <w:rPr>
            <w:rStyle w:val="a9"/>
          </w:rPr>
          <w:t xml:space="preserve"> https://zakon.rada.gov.ua/laws/show/794-19#Text </w:t>
        </w:r>
      </w:hyperlink>
    </w:p>
  </w:footnote>
  <w:footnote w:id="5">
    <w:p w:rsidR="007C413B" w:rsidRDefault="007C413B" w:rsidP="00687893">
      <w:pPr>
        <w:pStyle w:val="a6"/>
      </w:pPr>
      <w:r>
        <w:rPr>
          <w:rStyle w:val="a8"/>
        </w:rPr>
        <w:footnoteRef/>
      </w:r>
      <w:r w:rsidRPr="0051371B">
        <w:t xml:space="preserve"> https://zakon.rada.gov.ua/laws/show/3477-15#Text</w:t>
      </w:r>
    </w:p>
  </w:footnote>
  <w:footnote w:id="6">
    <w:p w:rsidR="007C413B" w:rsidRDefault="007C413B" w:rsidP="00687893">
      <w:pPr>
        <w:pStyle w:val="a6"/>
      </w:pPr>
      <w:r>
        <w:rPr>
          <w:rStyle w:val="a8"/>
        </w:rPr>
        <w:footnoteRef/>
      </w:r>
      <w:r w:rsidRPr="00C87D38">
        <w:t xml:space="preserve"> https://zakon.rada.gov.ua/laws/show/4901-17#Text</w:t>
      </w:r>
    </w:p>
  </w:footnote>
  <w:footnote w:id="7">
    <w:p w:rsidR="007C413B" w:rsidRDefault="007C413B" w:rsidP="00687893">
      <w:pPr>
        <w:pStyle w:val="a6"/>
      </w:pPr>
      <w:r>
        <w:rPr>
          <w:rStyle w:val="a8"/>
        </w:rPr>
        <w:footnoteRef/>
      </w:r>
      <w:hyperlink r:id="rId5" w:anchor="Text" w:history="1">
        <w:r w:rsidRPr="00066590">
          <w:rPr>
            <w:rStyle w:val="a9"/>
          </w:rPr>
          <w:t xml:space="preserve"> https://zakon.rada.gov.ua/laws/show/794-19#Text</w:t>
        </w:r>
      </w:hyperlink>
    </w:p>
  </w:footnote>
  <w:footnote w:id="8">
    <w:p w:rsidR="007C413B" w:rsidRDefault="007C413B" w:rsidP="00687893">
      <w:pPr>
        <w:pStyle w:val="a6"/>
      </w:pPr>
      <w:r>
        <w:rPr>
          <w:rStyle w:val="a8"/>
        </w:rPr>
        <w:footnoteRef/>
      </w:r>
      <w:r w:rsidRPr="00C87D38">
        <w:t xml:space="preserve"> https://zakon.rada.gov.ua/laws/show/4093-20#Text</w:t>
      </w:r>
    </w:p>
  </w:footnote>
  <w:footnote w:id="9">
    <w:p w:rsidR="007C413B" w:rsidRDefault="007C413B" w:rsidP="00687893">
      <w:pPr>
        <w:pStyle w:val="a6"/>
      </w:pPr>
      <w:r>
        <w:rPr>
          <w:rStyle w:val="a8"/>
        </w:rPr>
        <w:footnoteRef/>
      </w:r>
      <w:r w:rsidRPr="00A50947">
        <w:t xml:space="preserve"> https://zakon.rada.gov.ua/laws/show/2689-20#Text</w:t>
      </w:r>
    </w:p>
  </w:footnote>
  <w:footnote w:id="10">
    <w:p w:rsidR="007C413B" w:rsidRDefault="007C413B" w:rsidP="00687893">
      <w:pPr>
        <w:pStyle w:val="a6"/>
      </w:pPr>
      <w:r>
        <w:rPr>
          <w:rStyle w:val="a8"/>
        </w:rPr>
        <w:footnoteRef/>
      </w:r>
      <w:r w:rsidRPr="00A50947">
        <w:t xml:space="preserve"> https://zakon.rada.gov.ua/laws/show/2690-20#Text</w:t>
      </w:r>
    </w:p>
  </w:footnote>
  <w:footnote w:id="11">
    <w:p w:rsidR="007C413B" w:rsidRDefault="007C413B" w:rsidP="00687893">
      <w:pPr>
        <w:pStyle w:val="a6"/>
      </w:pPr>
      <w:r>
        <w:rPr>
          <w:rStyle w:val="a8"/>
        </w:rPr>
        <w:footnoteRef/>
      </w:r>
      <w:r w:rsidRPr="00B54D52">
        <w:t xml:space="preserve"> </w:t>
      </w:r>
      <w:r w:rsidRPr="00B54D52">
        <w:t>https://zakon.rada.gov.ua/laws/show/3304-20#Text</w:t>
      </w:r>
    </w:p>
  </w:footnote>
  <w:footnote w:id="12">
    <w:p w:rsidR="007C413B" w:rsidRDefault="007C413B" w:rsidP="00687893">
      <w:pPr>
        <w:pStyle w:val="a6"/>
      </w:pPr>
      <w:r>
        <w:rPr>
          <w:rStyle w:val="a8"/>
        </w:rPr>
        <w:footnoteRef/>
      </w:r>
      <w:r w:rsidRPr="00B54D52">
        <w:t xml:space="preserve"> </w:t>
      </w:r>
      <w:r w:rsidRPr="00B54D52">
        <w:t>https://zakon.rada.gov.ua/laws/show/3378-20#Text</w:t>
      </w:r>
    </w:p>
  </w:footnote>
  <w:footnote w:id="13">
    <w:p w:rsidR="007C413B" w:rsidRDefault="007C413B" w:rsidP="00687893">
      <w:pPr>
        <w:pStyle w:val="a6"/>
      </w:pPr>
      <w:r>
        <w:rPr>
          <w:rStyle w:val="a8"/>
        </w:rPr>
        <w:footnoteRef/>
      </w:r>
      <w:r w:rsidRPr="00534A1A">
        <w:t xml:space="preserve"> </w:t>
      </w:r>
      <w:r w:rsidRPr="00534A1A">
        <w:t>https://zakon.rada.gov.ua/laws/show/1697-18#Text</w:t>
      </w:r>
    </w:p>
  </w:footnote>
  <w:footnote w:id="14">
    <w:p w:rsidR="007C413B" w:rsidRDefault="007C413B" w:rsidP="00687893">
      <w:pPr>
        <w:pStyle w:val="a6"/>
      </w:pPr>
      <w:r>
        <w:rPr>
          <w:rStyle w:val="a8"/>
        </w:rPr>
        <w:footnoteRef/>
      </w:r>
      <w:hyperlink r:id="rId6" w:history="1">
        <w:r w:rsidRPr="003D75AD">
          <w:rPr>
            <w:rStyle w:val="a9"/>
          </w:rPr>
          <w:t xml:space="preserve"> https://ombudsman.gov.ua/report-2023/ </w:t>
        </w:r>
      </w:hyperlink>
    </w:p>
  </w:footnote>
  <w:footnote w:id="15">
    <w:p w:rsidR="007C413B" w:rsidRDefault="007C413B" w:rsidP="00687893">
      <w:pPr>
        <w:pStyle w:val="a6"/>
      </w:pPr>
      <w:r>
        <w:rPr>
          <w:rStyle w:val="a8"/>
        </w:rPr>
        <w:footnoteRef/>
      </w:r>
      <w:r w:rsidRPr="006D556C">
        <w:t xml:space="preserve"> https://zakon.rada.gov.ua/go/1401-19</w:t>
      </w:r>
    </w:p>
  </w:footnote>
  <w:footnote w:id="16">
    <w:p w:rsidR="007C413B" w:rsidRDefault="007C413B" w:rsidP="00687893">
      <w:pPr>
        <w:pStyle w:val="a6"/>
      </w:pPr>
      <w:r>
        <w:rPr>
          <w:rStyle w:val="a8"/>
        </w:rPr>
        <w:footnoteRef/>
      </w:r>
      <w:hyperlink r:id="rId7" w:history="1">
        <w:r w:rsidRPr="00066590">
          <w:rPr>
            <w:rStyle w:val="a9"/>
          </w:rPr>
          <w:t xml:space="preserve"> https://zakon.rada.gov.ua/laws/show/1402-19 </w:t>
        </w:r>
      </w:hyperlink>
    </w:p>
  </w:footnote>
  <w:footnote w:id="17">
    <w:p w:rsidR="007C413B" w:rsidRDefault="007C413B" w:rsidP="00687893">
      <w:pPr>
        <w:pStyle w:val="a6"/>
      </w:pPr>
      <w:r>
        <w:rPr>
          <w:rStyle w:val="a8"/>
        </w:rPr>
        <w:footnoteRef/>
      </w:r>
      <w:hyperlink r:id="rId8" w:history="1">
        <w:r w:rsidRPr="00066590">
          <w:rPr>
            <w:rStyle w:val="a9"/>
          </w:rPr>
          <w:t xml:space="preserve"> https://zakon.rada.gov.ua/go/1798-19 </w:t>
        </w:r>
      </w:hyperlink>
    </w:p>
  </w:footnote>
  <w:footnote w:id="18">
    <w:p w:rsidR="007C413B" w:rsidRDefault="007C413B" w:rsidP="00687893">
      <w:pPr>
        <w:pStyle w:val="a6"/>
      </w:pPr>
      <w:r>
        <w:rPr>
          <w:rStyle w:val="a8"/>
        </w:rPr>
        <w:footnoteRef/>
      </w:r>
      <w:r w:rsidRPr="00EE542D">
        <w:t xml:space="preserve"> https://zakon.rada.gov.ua/go/1401-19</w:t>
      </w:r>
    </w:p>
  </w:footnote>
  <w:footnote w:id="19">
    <w:p w:rsidR="007C413B" w:rsidRDefault="007C413B" w:rsidP="00687893">
      <w:pPr>
        <w:pStyle w:val="a6"/>
      </w:pPr>
      <w:r>
        <w:rPr>
          <w:rStyle w:val="a8"/>
        </w:rPr>
        <w:footnoteRef/>
      </w:r>
      <w:hyperlink r:id="rId9" w:anchor="Text" w:history="1">
        <w:r w:rsidRPr="0071016A">
          <w:rPr>
            <w:rStyle w:val="a9"/>
          </w:rPr>
          <w:t xml:space="preserve"> https://zakon.rada.gov.ua/laws/show/5076-17#Text </w:t>
        </w:r>
      </w:hyperlink>
    </w:p>
  </w:footnote>
  <w:footnote w:id="20">
    <w:p w:rsidR="007C413B" w:rsidRDefault="007C413B" w:rsidP="00687893">
      <w:pPr>
        <w:pStyle w:val="a6"/>
      </w:pPr>
      <w:r>
        <w:rPr>
          <w:rStyle w:val="a8"/>
        </w:rPr>
        <w:footnoteRef/>
      </w:r>
      <w:r w:rsidRPr="008577A6">
        <w:t xml:space="preserve"> https://zakon.rada.gov.ua/laws/show/z1116-24#n3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7008227"/>
      <w:docPartObj>
        <w:docPartGallery w:val="Page Numbers (Top of Page)"/>
        <w:docPartUnique/>
      </w:docPartObj>
    </w:sdtPr>
    <w:sdtEndPr>
      <w:rPr>
        <w:rFonts w:ascii="Times New Roman" w:hAnsi="Times New Roman" w:cs="Times New Roman"/>
      </w:rPr>
    </w:sdtEndPr>
    <w:sdtContent>
      <w:p w:rsidR="007C413B" w:rsidRPr="003C4D4E" w:rsidRDefault="007C413B">
        <w:pPr>
          <w:pStyle w:val="a3"/>
          <w:jc w:val="center"/>
          <w:rPr>
            <w:rFonts w:ascii="Times New Roman" w:hAnsi="Times New Roman" w:cs="Times New Roman"/>
          </w:rPr>
        </w:pPr>
        <w:r w:rsidRPr="003C4D4E">
          <w:rPr>
            <w:rFonts w:ascii="Times New Roman" w:hAnsi="Times New Roman" w:cs="Times New Roman"/>
          </w:rPr>
          <w:fldChar w:fldCharType="begin"/>
        </w:r>
        <w:r w:rsidRPr="003C4D4E">
          <w:rPr>
            <w:rFonts w:ascii="Times New Roman" w:hAnsi="Times New Roman" w:cs="Times New Roman"/>
          </w:rPr>
          <w:instrText>PAGE   \* MERGEFORMAT</w:instrText>
        </w:r>
        <w:r w:rsidRPr="003C4D4E">
          <w:rPr>
            <w:rFonts w:ascii="Times New Roman" w:hAnsi="Times New Roman" w:cs="Times New Roman"/>
          </w:rPr>
          <w:fldChar w:fldCharType="separate"/>
        </w:r>
        <w:r w:rsidR="007A5A40">
          <w:rPr>
            <w:rFonts w:ascii="Times New Roman" w:hAnsi="Times New Roman" w:cs="Times New Roman"/>
            <w:noProof/>
          </w:rPr>
          <w:t>33</w:t>
        </w:r>
        <w:r w:rsidRPr="003C4D4E">
          <w:rPr>
            <w:rFonts w:ascii="Times New Roman" w:hAnsi="Times New Roman" w:cs="Times New Roman"/>
          </w:rPr>
          <w:fldChar w:fldCharType="end"/>
        </w:r>
      </w:p>
    </w:sdtContent>
  </w:sdt>
  <w:p w:rsidR="007C413B" w:rsidRDefault="007C41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70180"/>
    <w:multiLevelType w:val="hybridMultilevel"/>
    <w:tmpl w:val="C4D84956"/>
    <w:lvl w:ilvl="0" w:tplc="591E2FA2">
      <w:start w:val="1"/>
      <w:numFmt w:val="bullet"/>
      <w:lvlText w:val="-"/>
      <w:lvlJc w:val="left"/>
      <w:pPr>
        <w:ind w:left="1146" w:hanging="360"/>
      </w:pPr>
      <w:rPr>
        <w:rFonts w:ascii="Times New Roman" w:eastAsiaTheme="minorHAnsi"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 w15:restartNumberingAfterBreak="0">
    <w:nsid w:val="38B7747C"/>
    <w:multiLevelType w:val="hybridMultilevel"/>
    <w:tmpl w:val="EFAAE910"/>
    <w:lvl w:ilvl="0" w:tplc="B2B8A93A">
      <w:start w:val="1"/>
      <w:numFmt w:val="decimal"/>
      <w:lvlText w:val="%1."/>
      <w:lvlJc w:val="left"/>
      <w:pPr>
        <w:ind w:left="2345" w:hanging="360"/>
      </w:pPr>
      <w:rPr>
        <w:rFonts w:ascii="Times New Roman" w:hAnsi="Times New Roman" w:cs="Times New Roman" w:hint="default"/>
        <w:b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C3E4C43"/>
    <w:multiLevelType w:val="hybridMultilevel"/>
    <w:tmpl w:val="C4C2D4BC"/>
    <w:lvl w:ilvl="0" w:tplc="C8E0EF3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E1C7AA4"/>
    <w:multiLevelType w:val="hybridMultilevel"/>
    <w:tmpl w:val="21C4E60A"/>
    <w:lvl w:ilvl="0" w:tplc="2D4887CC">
      <w:start w:val="97"/>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78412660"/>
    <w:multiLevelType w:val="hybridMultilevel"/>
    <w:tmpl w:val="CA34A79A"/>
    <w:lvl w:ilvl="0" w:tplc="0AFA8D1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5DC"/>
    <w:rsid w:val="00043769"/>
    <w:rsid w:val="000A6B94"/>
    <w:rsid w:val="000B209C"/>
    <w:rsid w:val="000F40BE"/>
    <w:rsid w:val="000F72B6"/>
    <w:rsid w:val="00110F4F"/>
    <w:rsid w:val="00112340"/>
    <w:rsid w:val="0014501C"/>
    <w:rsid w:val="00151F06"/>
    <w:rsid w:val="001D488E"/>
    <w:rsid w:val="00227734"/>
    <w:rsid w:val="00234964"/>
    <w:rsid w:val="0028024F"/>
    <w:rsid w:val="00280834"/>
    <w:rsid w:val="0029708F"/>
    <w:rsid w:val="002C50B2"/>
    <w:rsid w:val="002E2715"/>
    <w:rsid w:val="002F5C69"/>
    <w:rsid w:val="00306D33"/>
    <w:rsid w:val="0035449B"/>
    <w:rsid w:val="00396978"/>
    <w:rsid w:val="003D657A"/>
    <w:rsid w:val="003E1456"/>
    <w:rsid w:val="003E4002"/>
    <w:rsid w:val="003E4582"/>
    <w:rsid w:val="003F5E79"/>
    <w:rsid w:val="00411813"/>
    <w:rsid w:val="00416CC5"/>
    <w:rsid w:val="00417DCC"/>
    <w:rsid w:val="004C687F"/>
    <w:rsid w:val="00574E98"/>
    <w:rsid w:val="00592E7F"/>
    <w:rsid w:val="005D4ABC"/>
    <w:rsid w:val="00674F36"/>
    <w:rsid w:val="00687893"/>
    <w:rsid w:val="00795B8D"/>
    <w:rsid w:val="007A5A40"/>
    <w:rsid w:val="007B2B3B"/>
    <w:rsid w:val="007C413B"/>
    <w:rsid w:val="007D1FFC"/>
    <w:rsid w:val="00825057"/>
    <w:rsid w:val="00863F83"/>
    <w:rsid w:val="00866A87"/>
    <w:rsid w:val="008B629A"/>
    <w:rsid w:val="008D442A"/>
    <w:rsid w:val="00974650"/>
    <w:rsid w:val="00983486"/>
    <w:rsid w:val="00997EEF"/>
    <w:rsid w:val="009F078D"/>
    <w:rsid w:val="00A22F87"/>
    <w:rsid w:val="00A5087F"/>
    <w:rsid w:val="00A5123C"/>
    <w:rsid w:val="00AC6EBA"/>
    <w:rsid w:val="00AD615E"/>
    <w:rsid w:val="00AF05DC"/>
    <w:rsid w:val="00B71E31"/>
    <w:rsid w:val="00B91E12"/>
    <w:rsid w:val="00C20728"/>
    <w:rsid w:val="00C44718"/>
    <w:rsid w:val="00C451FE"/>
    <w:rsid w:val="00C541EF"/>
    <w:rsid w:val="00CE0BC2"/>
    <w:rsid w:val="00D97B27"/>
    <w:rsid w:val="00E57252"/>
    <w:rsid w:val="00E92257"/>
    <w:rsid w:val="00F054AC"/>
    <w:rsid w:val="00F736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29432"/>
  <w15:chartTrackingRefBased/>
  <w15:docId w15:val="{7EB54982-C29C-406D-BBB4-D7F416BF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6B94"/>
  </w:style>
  <w:style w:type="paragraph" w:styleId="1">
    <w:name w:val="heading 1"/>
    <w:basedOn w:val="a"/>
    <w:next w:val="a"/>
    <w:link w:val="10"/>
    <w:uiPriority w:val="9"/>
    <w:qFormat/>
    <w:rsid w:val="002349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687893"/>
    <w:pPr>
      <w:keepNext/>
      <w:keepLines/>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6B9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A6B94"/>
  </w:style>
  <w:style w:type="paragraph" w:styleId="a5">
    <w:name w:val="List Paragraph"/>
    <w:basedOn w:val="a"/>
    <w:uiPriority w:val="34"/>
    <w:qFormat/>
    <w:rsid w:val="000A6B94"/>
    <w:pPr>
      <w:ind w:left="720"/>
      <w:contextualSpacing/>
    </w:pPr>
  </w:style>
  <w:style w:type="paragraph" w:styleId="a6">
    <w:name w:val="footnote text"/>
    <w:basedOn w:val="a"/>
    <w:link w:val="a7"/>
    <w:uiPriority w:val="99"/>
    <w:semiHidden/>
    <w:unhideWhenUsed/>
    <w:rsid w:val="00687893"/>
    <w:pPr>
      <w:spacing w:after="0" w:line="240" w:lineRule="auto"/>
    </w:pPr>
    <w:rPr>
      <w:kern w:val="2"/>
      <w:sz w:val="20"/>
      <w:szCs w:val="20"/>
      <w14:ligatures w14:val="standardContextual"/>
    </w:rPr>
  </w:style>
  <w:style w:type="character" w:customStyle="1" w:styleId="a7">
    <w:name w:val="Текст виноски Знак"/>
    <w:basedOn w:val="a0"/>
    <w:link w:val="a6"/>
    <w:uiPriority w:val="99"/>
    <w:semiHidden/>
    <w:rsid w:val="00687893"/>
    <w:rPr>
      <w:kern w:val="2"/>
      <w:sz w:val="20"/>
      <w:szCs w:val="20"/>
      <w14:ligatures w14:val="standardContextual"/>
    </w:rPr>
  </w:style>
  <w:style w:type="character" w:styleId="a8">
    <w:name w:val="footnote reference"/>
    <w:basedOn w:val="a0"/>
    <w:uiPriority w:val="99"/>
    <w:semiHidden/>
    <w:unhideWhenUsed/>
    <w:rsid w:val="00687893"/>
    <w:rPr>
      <w:vertAlign w:val="superscript"/>
    </w:rPr>
  </w:style>
  <w:style w:type="character" w:styleId="a9">
    <w:name w:val="Hyperlink"/>
    <w:basedOn w:val="a0"/>
    <w:uiPriority w:val="99"/>
    <w:unhideWhenUsed/>
    <w:rsid w:val="00687893"/>
    <w:rPr>
      <w:color w:val="0563C1" w:themeColor="hyperlink"/>
      <w:u w:val="single"/>
    </w:rPr>
  </w:style>
  <w:style w:type="character" w:customStyle="1" w:styleId="30">
    <w:name w:val="Заголовок 3 Знак"/>
    <w:basedOn w:val="a0"/>
    <w:link w:val="3"/>
    <w:uiPriority w:val="9"/>
    <w:semiHidden/>
    <w:rsid w:val="00687893"/>
    <w:rPr>
      <w:rFonts w:eastAsiaTheme="majorEastAsia" w:cstheme="majorBidi"/>
      <w:color w:val="2E74B5" w:themeColor="accent1" w:themeShade="BF"/>
      <w:kern w:val="2"/>
      <w:sz w:val="28"/>
      <w:szCs w:val="28"/>
      <w14:ligatures w14:val="standardContextual"/>
    </w:rPr>
  </w:style>
  <w:style w:type="character" w:customStyle="1" w:styleId="10">
    <w:name w:val="Заголовок 1 Знак"/>
    <w:basedOn w:val="a0"/>
    <w:link w:val="1"/>
    <w:uiPriority w:val="9"/>
    <w:rsid w:val="00234964"/>
    <w:rPr>
      <w:rFonts w:asciiTheme="majorHAnsi" w:eastAsiaTheme="majorEastAsia" w:hAnsiTheme="majorHAnsi" w:cstheme="majorBidi"/>
      <w:color w:val="2E74B5" w:themeColor="accent1" w:themeShade="BF"/>
      <w:sz w:val="32"/>
      <w:szCs w:val="32"/>
    </w:rPr>
  </w:style>
  <w:style w:type="table" w:customStyle="1" w:styleId="TableNormal">
    <w:name w:val="TableNormal"/>
    <w:rsid w:val="00234964"/>
    <w:pPr>
      <w:widowControl w:val="0"/>
      <w:spacing w:after="0" w:line="240" w:lineRule="auto"/>
    </w:pPr>
    <w:rPr>
      <w:rFonts w:ascii="Times New Roman" w:eastAsia="Times New Roman" w:hAnsi="Times New Roman" w:cs="Times New Roman"/>
      <w:lang w:val="uk" w:eastAsia="uk-UA"/>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533257">
      <w:bodyDiv w:val="1"/>
      <w:marLeft w:val="0"/>
      <w:marRight w:val="0"/>
      <w:marTop w:val="0"/>
      <w:marBottom w:val="0"/>
      <w:divBdr>
        <w:top w:val="none" w:sz="0" w:space="0" w:color="auto"/>
        <w:left w:val="none" w:sz="0" w:space="0" w:color="auto"/>
        <w:bottom w:val="none" w:sz="0" w:space="0" w:color="auto"/>
        <w:right w:val="none" w:sz="0" w:space="0" w:color="auto"/>
      </w:divBdr>
    </w:div>
    <w:div w:id="1854101347">
      <w:bodyDiv w:val="1"/>
      <w:marLeft w:val="0"/>
      <w:marRight w:val="0"/>
      <w:marTop w:val="0"/>
      <w:marBottom w:val="0"/>
      <w:divBdr>
        <w:top w:val="none" w:sz="0" w:space="0" w:color="auto"/>
        <w:left w:val="none" w:sz="0" w:space="0" w:color="auto"/>
        <w:bottom w:val="none" w:sz="0" w:space="0" w:color="auto"/>
        <w:right w:val="none" w:sz="0" w:space="0" w:color="auto"/>
      </w:divBdr>
    </w:div>
    <w:div w:id="1964579005">
      <w:bodyDiv w:val="1"/>
      <w:marLeft w:val="0"/>
      <w:marRight w:val="0"/>
      <w:marTop w:val="0"/>
      <w:marBottom w:val="0"/>
      <w:divBdr>
        <w:top w:val="none" w:sz="0" w:space="0" w:color="auto"/>
        <w:left w:val="none" w:sz="0" w:space="0" w:color="auto"/>
        <w:bottom w:val="none" w:sz="0" w:space="0" w:color="auto"/>
        <w:right w:val="none" w:sz="0" w:space="0" w:color="auto"/>
      </w:divBdr>
    </w:div>
    <w:div w:id="201013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zakon.rada.gov.ua/go/1798-19" TargetMode="External"/><Relationship Id="rId3" Type="http://schemas.openxmlformats.org/officeDocument/2006/relationships/hyperlink" Target="https://rm.coe.int/CoERMPublicCommonSearchServices/DisplayDCTMContent?documentId=09000016805a570d" TargetMode="External"/><Relationship Id="rId7" Type="http://schemas.openxmlformats.org/officeDocument/2006/relationships/hyperlink" Target="https://zakon.rada.gov.ua/laws/show/1402-19" TargetMode="External"/><Relationship Id="rId2" Type="http://schemas.openxmlformats.org/officeDocument/2006/relationships/hyperlink" Target="file:///C:/Users/lyskotd/Downloads/REP0000479.PDF" TargetMode="External"/><Relationship Id="rId1" Type="http://schemas.openxmlformats.org/officeDocument/2006/relationships/hyperlink" Target="https://rm.coe.int/CoERMPublicCommonSearchServices/DisplayDCTMContent?documentId=09000016802e707f" TargetMode="External"/><Relationship Id="rId6" Type="http://schemas.openxmlformats.org/officeDocument/2006/relationships/hyperlink" Target="https://ombudsman.gov.ua/report-2023/" TargetMode="External"/><Relationship Id="rId5" Type="http://schemas.openxmlformats.org/officeDocument/2006/relationships/hyperlink" Target="https://zakon.rada.gov.ua/laws/show/794-19" TargetMode="External"/><Relationship Id="rId4" Type="http://schemas.openxmlformats.org/officeDocument/2006/relationships/hyperlink" Target="https://zakon.rada.gov.ua/laws/show/794-19" TargetMode="External"/><Relationship Id="rId9" Type="http://schemas.openxmlformats.org/officeDocument/2006/relationships/hyperlink" Target="https://zakon.rada.gov.ua/laws/show/5076-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Ukraine - Ukrainian Parliament Commissioner for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FBBA0AE7-1CD8-4936-B0AB-A52D8C3E0534}"/>
</file>

<file path=customXml/itemProps2.xml><?xml version="1.0" encoding="utf-8"?>
<ds:datastoreItem xmlns:ds="http://schemas.openxmlformats.org/officeDocument/2006/customXml" ds:itemID="{BDF778CA-5045-498D-B0F2-B52D2CE0754F}"/>
</file>

<file path=customXml/itemProps3.xml><?xml version="1.0" encoding="utf-8"?>
<ds:datastoreItem xmlns:ds="http://schemas.openxmlformats.org/officeDocument/2006/customXml" ds:itemID="{BFFEF1D5-811C-41F7-84D2-2D8573D2FE54}"/>
</file>

<file path=docProps/app.xml><?xml version="1.0" encoding="utf-8"?>
<Properties xmlns="http://schemas.openxmlformats.org/officeDocument/2006/extended-properties" xmlns:vt="http://schemas.openxmlformats.org/officeDocument/2006/docPropsVTypes">
  <Template>Normal</Template>
  <TotalTime>283</TotalTime>
  <Pages>31</Pages>
  <Words>59394</Words>
  <Characters>33856</Characters>
  <Application>Microsoft Office Word</Application>
  <DocSecurity>0</DocSecurity>
  <Lines>282</Lines>
  <Paragraphs>186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Поплавська Ольга Віталіївна</dc:creator>
  <cp:keywords>, docId:956ED24359514F884D0CBE998D3E1956</cp:keywords>
  <dc:description/>
  <cp:lastModifiedBy>Кайло Мар'яна Іванівна</cp:lastModifiedBy>
  <cp:revision>52</cp:revision>
  <dcterms:created xsi:type="dcterms:W3CDTF">2026-03-20T14:04:00Z</dcterms:created>
  <dcterms:modified xsi:type="dcterms:W3CDTF">2026-03-30T12:53:00Z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