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14AC4" w14:textId="77777777" w:rsidR="00F211DF" w:rsidRDefault="00F211DF">
      <w:pPr>
        <w:spacing w:before="100" w:beforeAutospacing="1" w:line="360" w:lineRule="auto"/>
        <w:rPr>
          <w:rFonts w:ascii="Bookman Old Style" w:eastAsia="Calibri" w:hAnsi="Bookman Old Style" w:cs="Bookman Old Style"/>
          <w:b/>
          <w:bCs/>
          <w:sz w:val="24"/>
          <w:szCs w:val="24"/>
        </w:rPr>
      </w:pPr>
    </w:p>
    <w:p w14:paraId="69EDFB92" w14:textId="77777777" w:rsidR="00F211DF" w:rsidRDefault="00A64548">
      <w:pPr>
        <w:spacing w:before="100" w:beforeAutospacing="1" w:line="360" w:lineRule="auto"/>
        <w:jc w:val="center"/>
        <w:rPr>
          <w:rFonts w:ascii="Bookman Old Style" w:eastAsia="Calibri" w:hAnsi="Bookman Old Style" w:cs="Bookman Old Style"/>
          <w:b/>
          <w:bCs/>
          <w:sz w:val="24"/>
          <w:szCs w:val="24"/>
        </w:rPr>
      </w:pPr>
      <w:r>
        <w:rPr>
          <w:rFonts w:ascii="Bookman Old Style" w:eastAsia="Times New Roman" w:hAnsi="Bookman Old Style" w:cs="Bookman Old Style"/>
          <w:noProof/>
          <w:sz w:val="24"/>
          <w:szCs w:val="24"/>
        </w:rPr>
        <w:drawing>
          <wp:inline distT="0" distB="0" distL="0" distR="0" wp14:anchorId="56419245" wp14:editId="2C954F96">
            <wp:extent cx="1889125" cy="1816735"/>
            <wp:effectExtent l="0" t="0" r="3175" b="12065"/>
            <wp:docPr id="6" name="Picture 6" descr="C:\Users\WHILCA~1.MWI\AppData\Local\Temp\ksohtml12900\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WHILCA~1.MWI\AppData\Local\Temp\ksohtml12900\wps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889125" cy="1816735"/>
                    </a:xfrm>
                    <a:prstGeom prst="rect">
                      <a:avLst/>
                    </a:prstGeom>
                    <a:noFill/>
                    <a:ln>
                      <a:noFill/>
                    </a:ln>
                  </pic:spPr>
                </pic:pic>
              </a:graphicData>
            </a:graphic>
          </wp:inline>
        </w:drawing>
      </w:r>
    </w:p>
    <w:p w14:paraId="69D8FCFC" w14:textId="77777777" w:rsidR="00F211DF" w:rsidRDefault="00A64548">
      <w:pPr>
        <w:pStyle w:val="NormalWeb"/>
        <w:spacing w:line="360" w:lineRule="auto"/>
        <w:jc w:val="center"/>
        <w:rPr>
          <w:rFonts w:ascii="Bookman Old Style" w:eastAsia="Calibri" w:hAnsi="Bookman Old Style" w:cs="Bookman Old Style"/>
          <w:b/>
          <w:bCs/>
        </w:rPr>
      </w:pPr>
      <w:r>
        <w:rPr>
          <w:rFonts w:ascii="Bookman Old Style" w:hAnsi="Bookman Old Style" w:cs="Bookman Old Style"/>
          <w:b/>
          <w:lang w:val="en-GB"/>
        </w:rPr>
        <w:t xml:space="preserve"> </w:t>
      </w:r>
      <w:r>
        <w:rPr>
          <w:rFonts w:ascii="Bookman Old Style" w:hAnsi="Bookman Old Style" w:cs="Bookman Old Style"/>
          <w:b/>
          <w:bCs/>
        </w:rPr>
        <w:t xml:space="preserve">       </w:t>
      </w:r>
      <w:r>
        <w:rPr>
          <w:rFonts w:ascii="Bookman Old Style" w:eastAsia="Calibri" w:hAnsi="Bookman Old Style" w:cs="Bookman Old Style"/>
          <w:b/>
          <w:bCs/>
        </w:rPr>
        <w:t>HUMAN RIGHTS COMMISSION</w:t>
      </w:r>
    </w:p>
    <w:p w14:paraId="446E2D6F" w14:textId="77777777" w:rsidR="00A90113" w:rsidRDefault="0005754E">
      <w:pPr>
        <w:pStyle w:val="NormalWeb"/>
        <w:spacing w:line="360" w:lineRule="auto"/>
        <w:jc w:val="center"/>
        <w:rPr>
          <w:rFonts w:ascii="Bookman Old Style" w:eastAsia="Calibri" w:hAnsi="Bookman Old Style" w:cs="Bookman Old Style"/>
          <w:b/>
          <w:bCs/>
        </w:rPr>
      </w:pPr>
      <w:r>
        <w:rPr>
          <w:rFonts w:ascii="Bookman Old Style" w:eastAsia="Calibri" w:hAnsi="Bookman Old Style" w:cs="Bookman Old Style"/>
          <w:b/>
          <w:bCs/>
        </w:rPr>
        <w:t>_____________________________________________________________________</w:t>
      </w:r>
    </w:p>
    <w:p w14:paraId="51D1C5A7" w14:textId="77777777" w:rsidR="00F211DF" w:rsidRDefault="00A64548">
      <w:pPr>
        <w:pStyle w:val="NormalWeb"/>
        <w:spacing w:line="360" w:lineRule="auto"/>
        <w:jc w:val="center"/>
        <w:rPr>
          <w:rFonts w:ascii="Bookman Old Style" w:hAnsi="Bookman Old Style" w:cs="Bookman Old Style"/>
          <w:b/>
          <w:lang w:val="en-GB"/>
        </w:rPr>
      </w:pPr>
      <w:r>
        <w:rPr>
          <w:rFonts w:ascii="Bookman Old Style" w:hAnsi="Bookman Old Style" w:cs="Bookman Old Style"/>
          <w:b/>
          <w:lang w:val="en-GB"/>
        </w:rPr>
        <w:t xml:space="preserve">GOOD PRACTICES IN THE THIRD AND FOURTH UNIVERSAL PERIODIC CYCLES AND IDEAS FOR FIFTH CYCLE INNOVATIONS </w:t>
      </w:r>
    </w:p>
    <w:p w14:paraId="779878B2" w14:textId="77777777" w:rsidR="00F211DF" w:rsidRDefault="00F211DF">
      <w:pPr>
        <w:pStyle w:val="NormalWeb"/>
        <w:spacing w:line="360" w:lineRule="auto"/>
        <w:jc w:val="center"/>
        <w:rPr>
          <w:rFonts w:ascii="Bookman Old Style" w:hAnsi="Bookman Old Style" w:cs="Bookman Old Style"/>
          <w:b/>
          <w:lang w:val="en-GB"/>
        </w:rPr>
      </w:pPr>
    </w:p>
    <w:p w14:paraId="2F5B4D7C" w14:textId="77777777" w:rsidR="00F211DF" w:rsidRDefault="00F211DF">
      <w:pPr>
        <w:pStyle w:val="NormalWeb"/>
        <w:spacing w:line="360" w:lineRule="auto"/>
        <w:jc w:val="both"/>
        <w:rPr>
          <w:rFonts w:ascii="Bookman Old Style" w:hAnsi="Bookman Old Style" w:cs="Bookman Old Style"/>
          <w:b/>
          <w:lang w:val="en-GB"/>
        </w:rPr>
      </w:pPr>
    </w:p>
    <w:p w14:paraId="5CB85B99" w14:textId="77777777" w:rsidR="00F211DF" w:rsidRDefault="00F211DF">
      <w:pPr>
        <w:pStyle w:val="NormalWeb"/>
        <w:spacing w:line="360" w:lineRule="auto"/>
        <w:jc w:val="both"/>
        <w:rPr>
          <w:rFonts w:ascii="Bookman Old Style" w:hAnsi="Bookman Old Style" w:cs="Bookman Old Style"/>
          <w:b/>
          <w:lang w:val="en-GB"/>
        </w:rPr>
      </w:pPr>
    </w:p>
    <w:p w14:paraId="279ED659" w14:textId="77777777" w:rsidR="00F211DF" w:rsidRDefault="00F211DF">
      <w:pPr>
        <w:pStyle w:val="NormalWeb"/>
        <w:spacing w:line="360" w:lineRule="auto"/>
        <w:jc w:val="both"/>
        <w:rPr>
          <w:rFonts w:ascii="Bookman Old Style" w:hAnsi="Bookman Old Style" w:cs="Bookman Old Style"/>
          <w:b/>
          <w:lang w:val="en-GB"/>
        </w:rPr>
      </w:pPr>
    </w:p>
    <w:p w14:paraId="1391DF0A" w14:textId="77777777" w:rsidR="00F211DF" w:rsidRDefault="00F211DF">
      <w:pPr>
        <w:pStyle w:val="NormalWeb"/>
        <w:spacing w:line="360" w:lineRule="auto"/>
        <w:jc w:val="both"/>
        <w:rPr>
          <w:rFonts w:ascii="Bookman Old Style" w:hAnsi="Bookman Old Style" w:cs="Bookman Old Style"/>
          <w:b/>
          <w:lang w:val="en-GB"/>
        </w:rPr>
      </w:pPr>
    </w:p>
    <w:p w14:paraId="5E2639C7" w14:textId="77777777" w:rsidR="00F211DF" w:rsidRDefault="00F211DF">
      <w:pPr>
        <w:pStyle w:val="NormalWeb"/>
        <w:spacing w:line="360" w:lineRule="auto"/>
        <w:jc w:val="both"/>
        <w:rPr>
          <w:rFonts w:ascii="Bookman Old Style" w:hAnsi="Bookman Old Style" w:cs="Bookman Old Style"/>
          <w:b/>
          <w:lang w:val="en-GB"/>
        </w:rPr>
      </w:pPr>
    </w:p>
    <w:p w14:paraId="7B837B81" w14:textId="77777777" w:rsidR="00F211DF" w:rsidRDefault="00F211DF">
      <w:pPr>
        <w:pStyle w:val="NormalWeb"/>
        <w:spacing w:line="360" w:lineRule="auto"/>
        <w:jc w:val="both"/>
        <w:rPr>
          <w:rFonts w:ascii="Bookman Old Style" w:hAnsi="Bookman Old Style" w:cs="Bookman Old Style"/>
          <w:b/>
          <w:lang w:val="en-GB"/>
        </w:rPr>
      </w:pPr>
    </w:p>
    <w:p w14:paraId="7E25F97F" w14:textId="77777777" w:rsidR="00F211DF" w:rsidRDefault="00F211DF">
      <w:pPr>
        <w:pStyle w:val="NormalWeb"/>
        <w:spacing w:line="360" w:lineRule="auto"/>
        <w:jc w:val="both"/>
        <w:rPr>
          <w:rFonts w:ascii="Bookman Old Style" w:hAnsi="Bookman Old Style" w:cs="Bookman Old Style"/>
          <w:b/>
          <w:lang w:val="en-GB"/>
        </w:rPr>
      </w:pPr>
    </w:p>
    <w:p w14:paraId="11E1843C" w14:textId="77777777" w:rsidR="00F211DF" w:rsidRDefault="00F211DF">
      <w:pPr>
        <w:pStyle w:val="NormalWeb"/>
        <w:spacing w:line="360" w:lineRule="auto"/>
        <w:jc w:val="both"/>
        <w:rPr>
          <w:rFonts w:ascii="Bookman Old Style" w:hAnsi="Bookman Old Style" w:cs="Bookman Old Style"/>
          <w:b/>
          <w:lang w:val="en-GB"/>
        </w:rPr>
      </w:pPr>
    </w:p>
    <w:p w14:paraId="139AB875" w14:textId="77777777" w:rsidR="00F211DF" w:rsidRPr="006A68E9" w:rsidRDefault="00A64548" w:rsidP="006A68E9">
      <w:pPr>
        <w:ind w:firstLine="425"/>
        <w:rPr>
          <w:rFonts w:ascii="Bookman Old Style" w:hAnsi="Bookman Old Style" w:cs="Bookman Old Style"/>
          <w:b/>
          <w:sz w:val="24"/>
          <w:szCs w:val="24"/>
          <w:lang w:val="en-GB"/>
        </w:rPr>
      </w:pPr>
      <w:r>
        <w:rPr>
          <w:rFonts w:ascii="Bookman Old Style" w:hAnsi="Bookman Old Style" w:cs="Bookman Old Style"/>
          <w:b/>
          <w:sz w:val="24"/>
          <w:szCs w:val="24"/>
          <w:lang w:val="en-GB"/>
        </w:rPr>
        <w:br w:type="page"/>
      </w:r>
      <w:r>
        <w:rPr>
          <w:rFonts w:ascii="Bookman Old Style" w:eastAsia="Times New Roman" w:hAnsi="Bookman Old Style" w:cs="Bookman Old Style"/>
          <w:b/>
          <w:bCs/>
          <w:color w:val="000000"/>
          <w:sz w:val="24"/>
          <w:szCs w:val="24"/>
          <w:lang w:val="en-GB"/>
        </w:rPr>
        <w:lastRenderedPageBreak/>
        <w:t>INTRODUCTION</w:t>
      </w:r>
    </w:p>
    <w:p w14:paraId="31A31EFF" w14:textId="77777777" w:rsidR="006A68E9" w:rsidRDefault="006A68E9" w:rsidP="006A68E9">
      <w:pPr>
        <w:ind w:left="425"/>
        <w:jc w:val="both"/>
        <w:rPr>
          <w:rFonts w:ascii="Bookman Old Style" w:eastAsia="Times New Roman" w:hAnsi="Bookman Old Style" w:cs="Bookman Old Style"/>
          <w:color w:val="000000"/>
          <w:sz w:val="24"/>
          <w:szCs w:val="24"/>
          <w:lang w:val="en-GB"/>
        </w:rPr>
      </w:pPr>
    </w:p>
    <w:p w14:paraId="59E8E2D8" w14:textId="77777777" w:rsidR="00F211DF" w:rsidRDefault="00A64548" w:rsidP="006A68E9">
      <w:pPr>
        <w:ind w:left="425"/>
        <w:jc w:val="both"/>
        <w:rPr>
          <w:rFonts w:ascii="Bookman Old Style" w:eastAsia="Times New Roman" w:hAnsi="Bookman Old Style" w:cs="Bookman Old Style"/>
          <w:color w:val="000000"/>
          <w:sz w:val="24"/>
          <w:szCs w:val="24"/>
          <w:lang w:val="zh-CN"/>
        </w:rPr>
      </w:pPr>
      <w:r>
        <w:rPr>
          <w:rFonts w:ascii="Bookman Old Style" w:eastAsia="Times New Roman" w:hAnsi="Bookman Old Style" w:cs="Bookman Old Style"/>
          <w:color w:val="000000"/>
          <w:sz w:val="24"/>
          <w:szCs w:val="24"/>
          <w:lang w:val="en-GB"/>
        </w:rPr>
        <w:t xml:space="preserve">The </w:t>
      </w:r>
      <w:r>
        <w:rPr>
          <w:rFonts w:ascii="Bookman Old Style" w:eastAsia="Times New Roman" w:hAnsi="Bookman Old Style" w:cs="Bookman Old Style"/>
          <w:color w:val="000000"/>
          <w:sz w:val="24"/>
          <w:szCs w:val="24"/>
          <w:lang w:val="zh-CN"/>
        </w:rPr>
        <w:t xml:space="preserve">Human Rights Commission </w:t>
      </w:r>
      <w:r>
        <w:rPr>
          <w:rFonts w:ascii="Bookman Old Style" w:eastAsia="Times New Roman" w:hAnsi="Bookman Old Style" w:cs="Bookman Old Style"/>
          <w:color w:val="000000"/>
          <w:sz w:val="24"/>
          <w:szCs w:val="24"/>
        </w:rPr>
        <w:t>of Zambia</w:t>
      </w:r>
      <w:r>
        <w:rPr>
          <w:rFonts w:ascii="Bookman Old Style" w:eastAsia="Times New Roman" w:hAnsi="Bookman Old Style" w:cs="Bookman Old Style"/>
          <w:color w:val="000000"/>
          <w:sz w:val="24"/>
          <w:szCs w:val="24"/>
          <w:lang w:val="en-GB"/>
        </w:rPr>
        <w:t xml:space="preserve"> </w:t>
      </w:r>
      <w:r>
        <w:rPr>
          <w:rFonts w:ascii="Bookman Old Style" w:eastAsia="Times New Roman" w:hAnsi="Bookman Old Style" w:cs="Bookman Old Style"/>
          <w:color w:val="000000"/>
          <w:sz w:val="24"/>
          <w:szCs w:val="24"/>
          <w:lang w:val="zh-CN"/>
        </w:rPr>
        <w:t>(HRC</w:t>
      </w:r>
      <w:r>
        <w:rPr>
          <w:rFonts w:ascii="Bookman Old Style" w:eastAsia="Times New Roman" w:hAnsi="Bookman Old Style" w:cs="Bookman Old Style"/>
          <w:color w:val="000000"/>
          <w:sz w:val="24"/>
          <w:szCs w:val="24"/>
        </w:rPr>
        <w:t>Z</w:t>
      </w:r>
      <w:r>
        <w:rPr>
          <w:rFonts w:ascii="Bookman Old Style" w:eastAsia="Times New Roman" w:hAnsi="Bookman Old Style" w:cs="Bookman Old Style"/>
          <w:color w:val="000000"/>
          <w:sz w:val="24"/>
          <w:szCs w:val="24"/>
          <w:lang w:val="zh-CN"/>
        </w:rPr>
        <w:t xml:space="preserve">) is a National Human Rights Institution (NHRI) established under the Constitution of Zambia (Amendment) Act No. 2 of 2016 to promote and protect human rights. Its broad mandate is provided for under Article 230 of the Constitution </w:t>
      </w:r>
      <w:r>
        <w:rPr>
          <w:rFonts w:ascii="Bookman Old Style" w:eastAsia="Times New Roman" w:hAnsi="Bookman Old Style" w:cs="Bookman Old Style"/>
          <w:color w:val="000000"/>
          <w:sz w:val="24"/>
          <w:szCs w:val="24"/>
          <w:lang w:val="en-GB"/>
        </w:rPr>
        <w:t xml:space="preserve">of Zambia </w:t>
      </w:r>
      <w:r>
        <w:rPr>
          <w:rFonts w:ascii="Bookman Old Style" w:eastAsia="Times New Roman" w:hAnsi="Bookman Old Style" w:cs="Bookman Old Style"/>
          <w:color w:val="000000"/>
          <w:sz w:val="24"/>
          <w:szCs w:val="24"/>
        </w:rPr>
        <w:t xml:space="preserve">while the functions are stipulated under Article 230 (3) of the Constitution and </w:t>
      </w:r>
      <w:r>
        <w:rPr>
          <w:rFonts w:ascii="Bookman Old Style" w:eastAsia="Times New Roman" w:hAnsi="Bookman Old Style" w:cs="Bookman Old Style"/>
          <w:color w:val="000000"/>
          <w:sz w:val="24"/>
          <w:szCs w:val="24"/>
          <w:lang w:val="zh-CN"/>
        </w:rPr>
        <w:t xml:space="preserve"> Section </w:t>
      </w:r>
      <w:r>
        <w:rPr>
          <w:rFonts w:ascii="Bookman Old Style" w:eastAsia="Times New Roman" w:hAnsi="Bookman Old Style" w:cs="Bookman Old Style"/>
          <w:color w:val="000000"/>
          <w:sz w:val="24"/>
          <w:szCs w:val="24"/>
        </w:rPr>
        <w:t>6</w:t>
      </w:r>
      <w:r>
        <w:rPr>
          <w:rFonts w:ascii="Bookman Old Style" w:eastAsia="Times New Roman" w:hAnsi="Bookman Old Style" w:cs="Bookman Old Style"/>
          <w:color w:val="000000"/>
          <w:sz w:val="24"/>
          <w:szCs w:val="24"/>
          <w:lang w:val="zh-CN"/>
        </w:rPr>
        <w:t xml:space="preserve"> of the Human Rights Commission Act </w:t>
      </w:r>
      <w:r>
        <w:rPr>
          <w:rFonts w:ascii="Bookman Old Style" w:eastAsia="Times New Roman" w:hAnsi="Bookman Old Style" w:cs="Bookman Old Style"/>
          <w:color w:val="000000"/>
          <w:sz w:val="24"/>
          <w:szCs w:val="24"/>
        </w:rPr>
        <w:t>No. 4 of 2024.</w:t>
      </w:r>
      <w:r>
        <w:rPr>
          <w:rFonts w:ascii="Bookman Old Style" w:eastAsia="Times New Roman" w:hAnsi="Bookman Old Style" w:cs="Bookman Old Style"/>
          <w:color w:val="000000"/>
          <w:sz w:val="24"/>
          <w:szCs w:val="24"/>
          <w:lang w:val="zh-CN"/>
        </w:rPr>
        <w:t xml:space="preserve"> </w:t>
      </w:r>
    </w:p>
    <w:p w14:paraId="565359E0" w14:textId="77777777" w:rsidR="00F211DF" w:rsidRDefault="00A64548" w:rsidP="006A68E9">
      <w:pPr>
        <w:ind w:left="425"/>
        <w:jc w:val="both"/>
        <w:rPr>
          <w:rFonts w:ascii="Bookman Old Style" w:eastAsia="SimSun" w:hAnsi="Bookman Old Style" w:cs="Bookman Old Style"/>
          <w:sz w:val="24"/>
          <w:szCs w:val="24"/>
          <w:lang w:val="en-GB"/>
        </w:rPr>
      </w:pPr>
      <w:r>
        <w:rPr>
          <w:rFonts w:ascii="Bookman Old Style" w:eastAsia="Times New Roman" w:hAnsi="Bookman Old Style" w:cs="Bookman Old Style"/>
          <w:color w:val="000000"/>
          <w:sz w:val="24"/>
          <w:szCs w:val="24"/>
        </w:rPr>
        <w:t xml:space="preserve">This </w:t>
      </w:r>
      <w:r>
        <w:rPr>
          <w:rFonts w:ascii="Bookman Old Style" w:eastAsia="Times New Roman" w:hAnsi="Bookman Old Style" w:cs="Bookman Old Style"/>
          <w:color w:val="000000"/>
          <w:sz w:val="24"/>
          <w:szCs w:val="24"/>
          <w:lang w:val="en-GB"/>
        </w:rPr>
        <w:t>submission is submitted pursuant to Human Rights Council resolution 54/28 (A/HRC/RES/57/30) dated14</w:t>
      </w:r>
      <w:r>
        <w:rPr>
          <w:rFonts w:ascii="Bookman Old Style" w:eastAsia="Times New Roman" w:hAnsi="Bookman Old Style" w:cs="Bookman Old Style"/>
          <w:color w:val="000000"/>
          <w:sz w:val="24"/>
          <w:szCs w:val="24"/>
          <w:vertAlign w:val="superscript"/>
          <w:lang w:val="en-GB"/>
        </w:rPr>
        <w:t>th</w:t>
      </w:r>
      <w:r>
        <w:rPr>
          <w:rFonts w:ascii="Bookman Old Style" w:eastAsia="Times New Roman" w:hAnsi="Bookman Old Style" w:cs="Bookman Old Style"/>
          <w:color w:val="000000"/>
          <w:sz w:val="24"/>
          <w:szCs w:val="24"/>
          <w:lang w:val="en-GB"/>
        </w:rPr>
        <w:t xml:space="preserve"> January, 2026 on the </w:t>
      </w:r>
      <w:r>
        <w:rPr>
          <w:rFonts w:ascii="Bookman Old Style" w:hAnsi="Bookman Old Style" w:cs="Bookman Old Style"/>
          <w:bCs/>
          <w:sz w:val="24"/>
          <w:szCs w:val="24"/>
          <w:lang w:val="en-GB"/>
        </w:rPr>
        <w:t>on good practices in the third and fourth universal periodic cycles and ideas for</w:t>
      </w:r>
      <w:r w:rsidR="00D65EC3">
        <w:rPr>
          <w:rFonts w:ascii="Bookman Old Style" w:hAnsi="Bookman Old Style" w:cs="Bookman Old Style"/>
          <w:bCs/>
          <w:sz w:val="24"/>
          <w:szCs w:val="24"/>
          <w:lang w:val="en-GB"/>
        </w:rPr>
        <w:t xml:space="preserve"> </w:t>
      </w:r>
      <w:r>
        <w:rPr>
          <w:rFonts w:ascii="Bookman Old Style" w:hAnsi="Bookman Old Style" w:cs="Bookman Old Style"/>
          <w:bCs/>
          <w:sz w:val="24"/>
          <w:szCs w:val="24"/>
          <w:lang w:val="en-GB"/>
        </w:rPr>
        <w:t>fifth cycle innovations</w:t>
      </w:r>
      <w:r>
        <w:rPr>
          <w:rFonts w:ascii="Bookman Old Style" w:eastAsia="Times New Roman" w:hAnsi="Bookman Old Style" w:cs="Bookman Old Style"/>
          <w:bCs/>
          <w:color w:val="000000"/>
          <w:sz w:val="24"/>
          <w:szCs w:val="24"/>
          <w:lang w:val="en-GB"/>
        </w:rPr>
        <w:t xml:space="preserve">. </w:t>
      </w:r>
    </w:p>
    <w:p w14:paraId="56ABC54F" w14:textId="77777777" w:rsidR="00F211DF" w:rsidRDefault="00A64548" w:rsidP="006A68E9">
      <w:pPr>
        <w:pStyle w:val="NormalWeb"/>
        <w:shd w:val="clear" w:color="auto" w:fill="FFFFFF"/>
        <w:spacing w:beforeAutospacing="0" w:after="100" w:afterAutospacing="0"/>
        <w:ind w:left="360"/>
        <w:jc w:val="both"/>
        <w:rPr>
          <w:rFonts w:ascii="Bookman Old Style" w:eastAsia="Segoe UI" w:hAnsi="Bookman Old Style" w:cs="Bookman Old Style"/>
        </w:rPr>
      </w:pPr>
      <w:r>
        <w:rPr>
          <w:rFonts w:ascii="Bookman Old Style" w:eastAsia="Segoe UI" w:hAnsi="Bookman Old Style" w:cs="Bookman Old Style"/>
          <w:shd w:val="clear" w:color="auto" w:fill="FFFFFF"/>
        </w:rPr>
        <w:t>The Commission, as an independent National Human Rights Institution (NHRI), continue</w:t>
      </w:r>
      <w:r>
        <w:rPr>
          <w:rFonts w:ascii="Bookman Old Style" w:eastAsia="Segoe UI" w:hAnsi="Bookman Old Style" w:cs="Bookman Old Style"/>
          <w:shd w:val="clear" w:color="auto" w:fill="FFFFFF"/>
          <w:lang w:val="en-GB"/>
        </w:rPr>
        <w:t>s</w:t>
      </w:r>
      <w:r>
        <w:rPr>
          <w:rFonts w:ascii="Bookman Old Style" w:eastAsia="Segoe UI" w:hAnsi="Bookman Old Style" w:cs="Bookman Old Style"/>
          <w:shd w:val="clear" w:color="auto" w:fill="FFFFFF"/>
        </w:rPr>
        <w:t xml:space="preserve"> to play a pivotal role in implementing the UPR </w:t>
      </w:r>
      <w:r w:rsidR="00D65EC3">
        <w:rPr>
          <w:rFonts w:ascii="Bookman Old Style" w:eastAsia="Segoe UI" w:hAnsi="Bookman Old Style" w:cs="Bookman Old Style"/>
          <w:shd w:val="clear" w:color="auto" w:fill="FFFFFF"/>
        </w:rPr>
        <w:t>process</w:t>
      </w:r>
      <w:r>
        <w:rPr>
          <w:rFonts w:ascii="Bookman Old Style" w:eastAsia="Segoe UI" w:hAnsi="Bookman Old Style" w:cs="Bookman Old Style"/>
          <w:shd w:val="clear" w:color="auto" w:fill="FFFFFF"/>
        </w:rPr>
        <w:t xml:space="preserve"> through a range of </w:t>
      </w:r>
      <w:r w:rsidR="00D65EC3">
        <w:rPr>
          <w:rFonts w:ascii="Bookman Old Style" w:eastAsia="Segoe UI" w:hAnsi="Bookman Old Style" w:cs="Bookman Old Style"/>
          <w:shd w:val="clear" w:color="auto" w:fill="FFFFFF"/>
        </w:rPr>
        <w:t xml:space="preserve">initiatives and </w:t>
      </w:r>
      <w:r>
        <w:rPr>
          <w:rFonts w:ascii="Bookman Old Style" w:eastAsia="Segoe UI" w:hAnsi="Bookman Old Style" w:cs="Bookman Old Style"/>
          <w:shd w:val="clear" w:color="auto" w:fill="FFFFFF"/>
        </w:rPr>
        <w:t xml:space="preserve">activities </w:t>
      </w:r>
      <w:r w:rsidR="00D65EC3">
        <w:rPr>
          <w:rFonts w:ascii="Bookman Old Style" w:eastAsia="Segoe UI" w:hAnsi="Bookman Old Style" w:cs="Bookman Old Style"/>
          <w:shd w:val="clear" w:color="auto" w:fill="FFFFFF"/>
        </w:rPr>
        <w:t>in</w:t>
      </w:r>
      <w:r>
        <w:rPr>
          <w:rFonts w:ascii="Bookman Old Style" w:eastAsia="Segoe UI" w:hAnsi="Bookman Old Style" w:cs="Bookman Old Style"/>
          <w:shd w:val="clear" w:color="auto" w:fill="FFFFFF"/>
        </w:rPr>
        <w:t xml:space="preserve"> collaboration with </w:t>
      </w:r>
      <w:r w:rsidR="00D65EC3">
        <w:rPr>
          <w:rFonts w:ascii="Bookman Old Style" w:eastAsia="Segoe UI" w:hAnsi="Bookman Old Style" w:cs="Bookman Old Style"/>
          <w:shd w:val="clear" w:color="auto" w:fill="FFFFFF"/>
        </w:rPr>
        <w:t>the State</w:t>
      </w:r>
      <w:r>
        <w:rPr>
          <w:rFonts w:ascii="Bookman Old Style" w:eastAsia="Segoe UI" w:hAnsi="Bookman Old Style" w:cs="Bookman Old Style"/>
          <w:shd w:val="clear" w:color="auto" w:fill="FFFFFF"/>
        </w:rPr>
        <w:t xml:space="preserve"> and Civil Society Organisations. </w:t>
      </w:r>
    </w:p>
    <w:p w14:paraId="16BD46DC" w14:textId="77777777" w:rsidR="00D65EC3" w:rsidRDefault="00D65EC3">
      <w:pPr>
        <w:pStyle w:val="NormalWeb"/>
        <w:shd w:val="clear" w:color="auto" w:fill="FFFFFF"/>
        <w:spacing w:beforeAutospacing="0" w:after="100" w:afterAutospacing="0"/>
        <w:jc w:val="both"/>
        <w:rPr>
          <w:rFonts w:ascii="Bookman Old Style" w:eastAsia="Segoe UI" w:hAnsi="Bookman Old Style" w:cs="Bookman Old Style"/>
          <w:shd w:val="clear" w:color="auto" w:fill="FFFFFF"/>
        </w:rPr>
      </w:pPr>
    </w:p>
    <w:p w14:paraId="7654339F" w14:textId="77777777" w:rsidR="00D65EC3" w:rsidRDefault="00D65EC3" w:rsidP="006A68E9">
      <w:pPr>
        <w:pStyle w:val="NormalWeb"/>
        <w:shd w:val="clear" w:color="auto" w:fill="FFFFFF"/>
        <w:spacing w:beforeAutospacing="0" w:after="100" w:afterAutospacing="0"/>
        <w:ind w:firstLine="360"/>
        <w:jc w:val="both"/>
        <w:rPr>
          <w:rFonts w:ascii="Bookman Old Style" w:eastAsia="Segoe UI" w:hAnsi="Bookman Old Style" w:cs="Bookman Old Style"/>
          <w:b/>
          <w:shd w:val="clear" w:color="auto" w:fill="FFFFFF"/>
        </w:rPr>
      </w:pPr>
      <w:r w:rsidRPr="00D65EC3">
        <w:rPr>
          <w:rFonts w:ascii="Bookman Old Style" w:eastAsia="Segoe UI" w:hAnsi="Bookman Old Style" w:cs="Bookman Old Style"/>
          <w:b/>
          <w:shd w:val="clear" w:color="auto" w:fill="FFFFFF"/>
        </w:rPr>
        <w:t>Good Practices</w:t>
      </w:r>
    </w:p>
    <w:p w14:paraId="174D4277" w14:textId="77777777" w:rsidR="006A68E9" w:rsidRDefault="006A68E9" w:rsidP="006A68E9">
      <w:pPr>
        <w:pStyle w:val="NormalWeb"/>
        <w:shd w:val="clear" w:color="auto" w:fill="FFFFFF"/>
        <w:spacing w:beforeAutospacing="0" w:after="100" w:afterAutospacing="0"/>
        <w:ind w:firstLine="360"/>
        <w:jc w:val="both"/>
        <w:rPr>
          <w:rFonts w:ascii="Bookman Old Style" w:eastAsia="Segoe UI" w:hAnsi="Bookman Old Style" w:cs="Bookman Old Style"/>
          <w:b/>
          <w:shd w:val="clear" w:color="auto" w:fill="FFFFFF"/>
        </w:rPr>
      </w:pPr>
    </w:p>
    <w:p w14:paraId="09FB91B2" w14:textId="77777777" w:rsidR="006A68E9" w:rsidRPr="006A68E9" w:rsidRDefault="006A68E9" w:rsidP="006A68E9">
      <w:pPr>
        <w:pStyle w:val="NormalWeb"/>
        <w:shd w:val="clear" w:color="auto" w:fill="FFFFFF"/>
        <w:spacing w:beforeAutospacing="0" w:after="100" w:afterAutospacing="0"/>
        <w:ind w:left="360"/>
        <w:jc w:val="both"/>
        <w:rPr>
          <w:rFonts w:ascii="Bookman Old Style" w:eastAsia="Segoe UI" w:hAnsi="Bookman Old Style" w:cs="Bookman Old Style"/>
          <w:shd w:val="clear" w:color="auto" w:fill="FFFFFF"/>
        </w:rPr>
      </w:pPr>
      <w:r w:rsidRPr="006A68E9">
        <w:rPr>
          <w:rFonts w:ascii="Bookman Old Style" w:eastAsia="Segoe UI" w:hAnsi="Bookman Old Style" w:cs="Bookman Old Style"/>
          <w:shd w:val="clear" w:color="auto" w:fill="FFFFFF"/>
        </w:rPr>
        <w:t>During the last four cycles, the Human Rights Commission of Zambia learnt many lessons and innovated ideas to make the UPR process more effective and yielded tangible results. Some of these innovations might not be unique to Zambia while some may serve as good practices to some jurisdiction, for use in the 5</w:t>
      </w:r>
      <w:r w:rsidRPr="006A68E9">
        <w:rPr>
          <w:rFonts w:ascii="Bookman Old Style" w:eastAsia="Segoe UI" w:hAnsi="Bookman Old Style" w:cs="Bookman Old Style"/>
          <w:shd w:val="clear" w:color="auto" w:fill="FFFFFF"/>
          <w:vertAlign w:val="superscript"/>
        </w:rPr>
        <w:t>th</w:t>
      </w:r>
      <w:r w:rsidRPr="006A68E9">
        <w:rPr>
          <w:rFonts w:ascii="Bookman Old Style" w:eastAsia="Segoe UI" w:hAnsi="Bookman Old Style" w:cs="Bookman Old Style"/>
          <w:shd w:val="clear" w:color="auto" w:fill="FFFFFF"/>
        </w:rPr>
        <w:t xml:space="preserve"> cycle. Some of those practices include; </w:t>
      </w:r>
    </w:p>
    <w:p w14:paraId="13111190" w14:textId="77777777" w:rsidR="00110CF5" w:rsidRPr="00D65EC3" w:rsidRDefault="00110CF5">
      <w:pPr>
        <w:pStyle w:val="NormalWeb"/>
        <w:shd w:val="clear" w:color="auto" w:fill="FFFFFF"/>
        <w:spacing w:beforeAutospacing="0" w:after="100" w:afterAutospacing="0"/>
        <w:jc w:val="both"/>
        <w:rPr>
          <w:rFonts w:ascii="Bookman Old Style" w:eastAsia="Segoe UI" w:hAnsi="Bookman Old Style" w:cs="Bookman Old Style"/>
          <w:b/>
          <w:shd w:val="clear" w:color="auto" w:fill="FFFFFF"/>
        </w:rPr>
      </w:pPr>
    </w:p>
    <w:p w14:paraId="10DB881F" w14:textId="77777777" w:rsidR="00110CF5" w:rsidRPr="00110CF5" w:rsidRDefault="00110CF5" w:rsidP="00110CF5">
      <w:pPr>
        <w:pStyle w:val="NormalWeb"/>
        <w:numPr>
          <w:ilvl w:val="0"/>
          <w:numId w:val="6"/>
        </w:numPr>
        <w:shd w:val="clear" w:color="auto" w:fill="FFFFFF"/>
        <w:spacing w:beforeAutospacing="0" w:after="100" w:afterAutospacing="0"/>
        <w:jc w:val="both"/>
        <w:rPr>
          <w:rFonts w:ascii="Bookman Old Style" w:eastAsia="Segoe UI" w:hAnsi="Bookman Old Style" w:cs="Bookman Old Style"/>
          <w:b/>
          <w:shd w:val="clear" w:color="auto" w:fill="FFFFFF"/>
        </w:rPr>
      </w:pPr>
      <w:r w:rsidRPr="00110CF5">
        <w:rPr>
          <w:rFonts w:ascii="Bookman Old Style" w:eastAsia="Segoe UI" w:hAnsi="Bookman Old Style" w:cs="Bookman Old Style"/>
          <w:b/>
          <w:shd w:val="clear" w:color="auto" w:fill="FFFFFF"/>
        </w:rPr>
        <w:t>Engagement with Members of Parliament on UPR</w:t>
      </w:r>
    </w:p>
    <w:p w14:paraId="5101D9B0" w14:textId="77777777" w:rsidR="006A68E9" w:rsidRDefault="006A68E9" w:rsidP="006A68E9">
      <w:pPr>
        <w:pStyle w:val="NormalWeb"/>
        <w:shd w:val="clear" w:color="auto" w:fill="FFFFFF"/>
        <w:spacing w:beforeAutospacing="0" w:after="100" w:afterAutospacing="0"/>
        <w:ind w:left="360"/>
        <w:jc w:val="both"/>
        <w:rPr>
          <w:rFonts w:ascii="Bookman Old Style" w:eastAsia="Segoe UI" w:hAnsi="Bookman Old Style" w:cs="Bookman Old Style"/>
          <w:shd w:val="clear" w:color="auto" w:fill="FFFFFF"/>
          <w:lang w:val="en-GB"/>
        </w:rPr>
      </w:pPr>
    </w:p>
    <w:p w14:paraId="4F091944" w14:textId="77777777" w:rsidR="00F211DF" w:rsidRDefault="00110CF5" w:rsidP="006A68E9">
      <w:pPr>
        <w:pStyle w:val="NormalWeb"/>
        <w:shd w:val="clear" w:color="auto" w:fill="FFFFFF"/>
        <w:spacing w:beforeAutospacing="0" w:after="100" w:afterAutospacing="0"/>
        <w:ind w:left="360"/>
        <w:jc w:val="both"/>
        <w:rPr>
          <w:rFonts w:ascii="Bookman Old Style" w:eastAsia="Segoe UI" w:hAnsi="Bookman Old Style" w:cs="Bookman Old Style"/>
          <w:shd w:val="clear" w:color="auto" w:fill="FFFFFF"/>
          <w:lang w:val="en-GB"/>
        </w:rPr>
      </w:pPr>
      <w:r>
        <w:rPr>
          <w:rFonts w:ascii="Bookman Old Style" w:eastAsia="Segoe UI" w:hAnsi="Bookman Old Style" w:cs="Bookman Old Style"/>
          <w:shd w:val="clear" w:color="auto" w:fill="FFFFFF"/>
          <w:lang w:val="en-GB"/>
        </w:rPr>
        <w:t>In order t</w:t>
      </w:r>
      <w:r w:rsidR="00A64548">
        <w:rPr>
          <w:rFonts w:ascii="Bookman Old Style" w:eastAsia="Segoe UI" w:hAnsi="Bookman Old Style" w:cs="Bookman Old Style"/>
          <w:shd w:val="clear" w:color="auto" w:fill="FFFFFF"/>
          <w:lang w:val="en-GB"/>
        </w:rPr>
        <w:t xml:space="preserve">o enhance </w:t>
      </w:r>
      <w:r>
        <w:rPr>
          <w:rFonts w:ascii="Bookman Old Style" w:eastAsia="Segoe UI" w:hAnsi="Bookman Old Style" w:cs="Bookman Old Style"/>
          <w:shd w:val="clear" w:color="auto" w:fill="FFFFFF"/>
          <w:lang w:val="en-GB"/>
        </w:rPr>
        <w:t xml:space="preserve">understanding of UPR mechanism and the critical role played by parliamentarians in enhancing accountability and oversights over state actions, including </w:t>
      </w:r>
      <w:r w:rsidR="00A64548">
        <w:rPr>
          <w:rFonts w:ascii="Bookman Old Style" w:eastAsia="Segoe UI" w:hAnsi="Bookman Old Style" w:cs="Bookman Old Style"/>
          <w:shd w:val="clear" w:color="auto" w:fill="FFFFFF"/>
          <w:lang w:val="en-GB"/>
        </w:rPr>
        <w:t>domestication</w:t>
      </w:r>
      <w:r>
        <w:rPr>
          <w:rFonts w:ascii="Bookman Old Style" w:eastAsia="Segoe UI" w:hAnsi="Bookman Old Style" w:cs="Bookman Old Style"/>
          <w:shd w:val="clear" w:color="auto" w:fill="FFFFFF"/>
          <w:lang w:val="en-GB"/>
        </w:rPr>
        <w:t xml:space="preserve"> of human rights standards, the Commission organise</w:t>
      </w:r>
      <w:r w:rsidR="00651549">
        <w:rPr>
          <w:rFonts w:ascii="Bookman Old Style" w:eastAsia="Segoe UI" w:hAnsi="Bookman Old Style" w:cs="Bookman Old Style"/>
          <w:shd w:val="clear" w:color="auto" w:fill="FFFFFF"/>
          <w:lang w:val="en-GB"/>
        </w:rPr>
        <w:t>s</w:t>
      </w:r>
      <w:r w:rsidR="00A64548">
        <w:rPr>
          <w:rFonts w:ascii="Bookman Old Style" w:eastAsia="Segoe UI" w:hAnsi="Bookman Old Style" w:cs="Bookman Old Style"/>
          <w:shd w:val="clear" w:color="auto" w:fill="FFFFFF"/>
          <w:lang w:val="en-GB"/>
        </w:rPr>
        <w:t xml:space="preserve"> </w:t>
      </w:r>
      <w:r w:rsidR="00651549">
        <w:rPr>
          <w:rFonts w:ascii="Bookman Old Style" w:eastAsia="Segoe UI" w:hAnsi="Bookman Old Style" w:cs="Bookman Old Style"/>
          <w:shd w:val="clear" w:color="auto" w:fill="FFFFFF"/>
          <w:lang w:val="en-GB"/>
        </w:rPr>
        <w:t xml:space="preserve">annual </w:t>
      </w:r>
      <w:r w:rsidR="00A64548">
        <w:rPr>
          <w:rFonts w:ascii="Bookman Old Style" w:eastAsia="Segoe UI" w:hAnsi="Bookman Old Style" w:cs="Bookman Old Style"/>
          <w:shd w:val="clear" w:color="auto" w:fill="FFFFFF"/>
          <w:lang w:val="en-GB"/>
        </w:rPr>
        <w:t>special engagement</w:t>
      </w:r>
      <w:r>
        <w:rPr>
          <w:rFonts w:ascii="Bookman Old Style" w:eastAsia="Segoe UI" w:hAnsi="Bookman Old Style" w:cs="Bookman Old Style"/>
          <w:shd w:val="clear" w:color="auto" w:fill="FFFFFF"/>
          <w:lang w:val="en-GB"/>
        </w:rPr>
        <w:t xml:space="preserve"> meetings</w:t>
      </w:r>
      <w:r w:rsidR="00A64548">
        <w:rPr>
          <w:rFonts w:ascii="Bookman Old Style" w:eastAsia="Segoe UI" w:hAnsi="Bookman Old Style" w:cs="Bookman Old Style"/>
          <w:shd w:val="clear" w:color="auto" w:fill="FFFFFF"/>
          <w:lang w:val="en-GB"/>
        </w:rPr>
        <w:t xml:space="preserve"> with Members of Parliament</w:t>
      </w:r>
      <w:r w:rsidR="00651549">
        <w:rPr>
          <w:rFonts w:ascii="Bookman Old Style" w:eastAsia="Segoe UI" w:hAnsi="Bookman Old Style" w:cs="Bookman Old Style"/>
          <w:shd w:val="clear" w:color="auto" w:fill="FFFFFF"/>
          <w:lang w:val="en-GB"/>
        </w:rPr>
        <w:t>. The MPs are</w:t>
      </w:r>
      <w:r w:rsidR="00A64548">
        <w:rPr>
          <w:rFonts w:ascii="Bookman Old Style" w:eastAsia="Segoe UI" w:hAnsi="Bookman Old Style" w:cs="Bookman Old Style"/>
          <w:shd w:val="clear" w:color="auto" w:fill="FFFFFF"/>
          <w:lang w:val="en-GB"/>
        </w:rPr>
        <w:t xml:space="preserve"> predominantly from the select Committee on Legal Affairs, Human Rights and Governance</w:t>
      </w:r>
      <w:r w:rsidR="00651549">
        <w:rPr>
          <w:rFonts w:ascii="Bookman Old Style" w:eastAsia="Segoe UI" w:hAnsi="Bookman Old Style" w:cs="Bookman Old Style"/>
          <w:shd w:val="clear" w:color="auto" w:fill="FFFFFF"/>
          <w:lang w:val="en-GB"/>
        </w:rPr>
        <w:t xml:space="preserve"> and other committees that deal with matters relating to human rights. The meetings also serve as advocacy platforms for legislative reforms including support for Commission budget allocations. D</w:t>
      </w:r>
      <w:r w:rsidR="00A64548">
        <w:rPr>
          <w:rFonts w:ascii="Bookman Old Style" w:eastAsia="Segoe UI" w:hAnsi="Bookman Old Style" w:cs="Bookman Old Style"/>
          <w:shd w:val="clear" w:color="auto" w:fill="FFFFFF"/>
          <w:lang w:val="en-GB"/>
        </w:rPr>
        <w:t xml:space="preserve">uring </w:t>
      </w:r>
      <w:r w:rsidR="00651549">
        <w:rPr>
          <w:rFonts w:ascii="Bookman Old Style" w:eastAsia="Segoe UI" w:hAnsi="Bookman Old Style" w:cs="Bookman Old Style"/>
          <w:shd w:val="clear" w:color="auto" w:fill="FFFFFF"/>
          <w:lang w:val="en-GB"/>
        </w:rPr>
        <w:t xml:space="preserve">these meetings </w:t>
      </w:r>
      <w:r w:rsidR="00A64548">
        <w:rPr>
          <w:rFonts w:ascii="Bookman Old Style" w:eastAsia="Segoe UI" w:hAnsi="Bookman Old Style" w:cs="Bookman Old Style"/>
          <w:shd w:val="clear" w:color="auto" w:fill="FFFFFF"/>
          <w:lang w:val="en-GB"/>
        </w:rPr>
        <w:t xml:space="preserve">UPR recommendations </w:t>
      </w:r>
      <w:r w:rsidR="00651549">
        <w:rPr>
          <w:rFonts w:ascii="Bookman Old Style" w:eastAsia="Segoe UI" w:hAnsi="Bookman Old Style" w:cs="Bookman Old Style"/>
          <w:shd w:val="clear" w:color="auto" w:fill="FFFFFF"/>
          <w:lang w:val="en-GB"/>
        </w:rPr>
        <w:t>are discussed as firm commitment by the State to address pertinent human rights. The Commission also encourages MPs to effectively engage the State during parliamentary debates on those commitments and implementation status. Best practices from other jurisdictions are used to demonstrate effective</w:t>
      </w:r>
      <w:r w:rsidR="00A64548">
        <w:rPr>
          <w:rFonts w:ascii="Bookman Old Style" w:eastAsia="Segoe UI" w:hAnsi="Bookman Old Style" w:cs="Bookman Old Style"/>
          <w:shd w:val="clear" w:color="auto" w:fill="FFFFFF"/>
          <w:lang w:val="en-GB"/>
        </w:rPr>
        <w:t xml:space="preserve"> role </w:t>
      </w:r>
      <w:r w:rsidR="00651549">
        <w:rPr>
          <w:rFonts w:ascii="Bookman Old Style" w:eastAsia="Segoe UI" w:hAnsi="Bookman Old Style" w:cs="Bookman Old Style"/>
          <w:shd w:val="clear" w:color="auto" w:fill="FFFFFF"/>
          <w:lang w:val="en-GB"/>
        </w:rPr>
        <w:t>played by l</w:t>
      </w:r>
      <w:r w:rsidR="00A64548">
        <w:rPr>
          <w:rFonts w:ascii="Bookman Old Style" w:eastAsia="Segoe UI" w:hAnsi="Bookman Old Style" w:cs="Bookman Old Style"/>
          <w:shd w:val="clear" w:color="auto" w:fill="FFFFFF"/>
          <w:lang w:val="en-GB"/>
        </w:rPr>
        <w:t xml:space="preserve">egislature </w:t>
      </w:r>
      <w:r w:rsidR="00651549">
        <w:rPr>
          <w:rFonts w:ascii="Bookman Old Style" w:eastAsia="Segoe UI" w:hAnsi="Bookman Old Style" w:cs="Bookman Old Style"/>
          <w:shd w:val="clear" w:color="auto" w:fill="FFFFFF"/>
          <w:lang w:val="en-GB"/>
        </w:rPr>
        <w:t xml:space="preserve">in the UPR process as part of enhancing promotion and protection </w:t>
      </w:r>
      <w:r w:rsidR="00A64548">
        <w:rPr>
          <w:rFonts w:ascii="Bookman Old Style" w:eastAsia="Segoe UI" w:hAnsi="Bookman Old Style" w:cs="Bookman Old Style"/>
          <w:shd w:val="clear" w:color="auto" w:fill="FFFFFF"/>
          <w:lang w:val="en-GB"/>
        </w:rPr>
        <w:t xml:space="preserve">of human rights. </w:t>
      </w:r>
    </w:p>
    <w:p w14:paraId="2B1B27DC" w14:textId="77777777" w:rsidR="00110CF5" w:rsidRDefault="00110CF5" w:rsidP="00110CF5">
      <w:pPr>
        <w:pStyle w:val="NormalWeb"/>
        <w:numPr>
          <w:ilvl w:val="0"/>
          <w:numId w:val="6"/>
        </w:numPr>
        <w:shd w:val="clear" w:color="auto" w:fill="FFFFFF"/>
        <w:spacing w:beforeAutospacing="0" w:after="100" w:afterAutospacing="0"/>
        <w:jc w:val="both"/>
        <w:rPr>
          <w:rFonts w:ascii="Bookman Old Style" w:eastAsia="Segoe UI" w:hAnsi="Bookman Old Style" w:cs="Bookman Old Style"/>
          <w:b/>
          <w:shd w:val="clear" w:color="auto" w:fill="FFFFFF"/>
          <w:lang w:val="en-GB"/>
        </w:rPr>
      </w:pPr>
      <w:r w:rsidRPr="00300646">
        <w:rPr>
          <w:rFonts w:ascii="Bookman Old Style" w:eastAsia="Segoe UI" w:hAnsi="Bookman Old Style" w:cs="Bookman Old Style"/>
          <w:b/>
          <w:shd w:val="clear" w:color="auto" w:fill="FFFFFF"/>
          <w:lang w:val="en-GB"/>
        </w:rPr>
        <w:lastRenderedPageBreak/>
        <w:t xml:space="preserve">Learning visits to other Jurisdictions on UPR </w:t>
      </w:r>
    </w:p>
    <w:p w14:paraId="4BD4FAD0" w14:textId="77777777" w:rsidR="006A68E9" w:rsidRDefault="006A68E9" w:rsidP="00651549">
      <w:pPr>
        <w:pStyle w:val="NormalWeb"/>
        <w:shd w:val="clear" w:color="auto" w:fill="FFFFFF"/>
        <w:spacing w:beforeAutospacing="0" w:after="100" w:afterAutospacing="0"/>
        <w:jc w:val="both"/>
        <w:rPr>
          <w:rFonts w:ascii="Bookman Old Style" w:eastAsia="Segoe UI" w:hAnsi="Bookman Old Style" w:cs="Bookman Old Style"/>
          <w:shd w:val="clear" w:color="auto" w:fill="FFFFFF"/>
          <w:lang w:val="en-GB"/>
        </w:rPr>
      </w:pPr>
    </w:p>
    <w:p w14:paraId="44A6D9E0" w14:textId="77777777" w:rsidR="00651549" w:rsidRDefault="00651549" w:rsidP="006A68E9">
      <w:pPr>
        <w:pStyle w:val="NormalWeb"/>
        <w:shd w:val="clear" w:color="auto" w:fill="FFFFFF"/>
        <w:spacing w:beforeAutospacing="0" w:after="100" w:afterAutospacing="0"/>
        <w:ind w:left="360"/>
        <w:jc w:val="both"/>
        <w:rPr>
          <w:rFonts w:ascii="Bookman Old Style" w:eastAsia="Segoe UI" w:hAnsi="Bookman Old Style" w:cs="Bookman Old Style"/>
          <w:shd w:val="clear" w:color="auto" w:fill="FFFFFF"/>
          <w:lang w:val="en-GB"/>
        </w:rPr>
      </w:pPr>
      <w:r>
        <w:rPr>
          <w:rFonts w:ascii="Bookman Old Style" w:eastAsia="Segoe UI" w:hAnsi="Bookman Old Style" w:cs="Bookman Old Style"/>
          <w:shd w:val="clear" w:color="auto" w:fill="FFFFFF"/>
          <w:lang w:val="en-GB"/>
        </w:rPr>
        <w:t xml:space="preserve">The Commission organised </w:t>
      </w:r>
      <w:r w:rsidR="00300646">
        <w:rPr>
          <w:rFonts w:ascii="Bookman Old Style" w:eastAsia="Segoe UI" w:hAnsi="Bookman Old Style" w:cs="Bookman Old Style"/>
          <w:shd w:val="clear" w:color="auto" w:fill="FFFFFF"/>
          <w:lang w:val="en-GB"/>
        </w:rPr>
        <w:t>stakeholder visits to Uganda and Nigeria, to learn how those countries were implementing the UPR process. The stakeholder were deliberately chosen from active CSOs with potential to influence the UPR process and State officials from critical focal point ministries such as those responsible for Justice and Foreign affairs. The idea with stimulate active participation of CSOs and collaboration between State actors and non-state actors in the UPR process</w:t>
      </w:r>
    </w:p>
    <w:p w14:paraId="500137D2" w14:textId="77777777" w:rsidR="00F211DF" w:rsidRDefault="00F211DF">
      <w:pPr>
        <w:pStyle w:val="NormalWeb"/>
        <w:shd w:val="clear" w:color="auto" w:fill="FFFFFF"/>
        <w:spacing w:beforeAutospacing="0" w:after="100" w:afterAutospacing="0"/>
        <w:jc w:val="both"/>
        <w:rPr>
          <w:rFonts w:ascii="Bookman Old Style" w:eastAsia="Segoe UI" w:hAnsi="Bookman Old Style" w:cs="Bookman Old Style"/>
          <w:shd w:val="clear" w:color="auto" w:fill="FFFFFF"/>
          <w:lang w:val="en-GB"/>
        </w:rPr>
      </w:pPr>
    </w:p>
    <w:p w14:paraId="59C75E23" w14:textId="77777777" w:rsidR="00F211DF" w:rsidRPr="00300646" w:rsidRDefault="00A64548" w:rsidP="00300646">
      <w:pPr>
        <w:pStyle w:val="ListParagraph"/>
        <w:numPr>
          <w:ilvl w:val="0"/>
          <w:numId w:val="6"/>
        </w:numPr>
        <w:rPr>
          <w:rFonts w:ascii="Bookman Old Style" w:eastAsia="Segoe UI" w:hAnsi="Bookman Old Style" w:cs="Bookman Old Style"/>
          <w:b/>
          <w:bCs/>
          <w:sz w:val="24"/>
          <w:szCs w:val="24"/>
          <w:shd w:val="clear" w:color="auto" w:fill="FFFFFF"/>
          <w:lang w:bidi="ar"/>
        </w:rPr>
      </w:pPr>
      <w:r w:rsidRPr="00300646">
        <w:rPr>
          <w:rFonts w:ascii="Bookman Old Style" w:eastAsia="Segoe UI" w:hAnsi="Bookman Old Style" w:cs="Bookman Old Style"/>
          <w:b/>
          <w:bCs/>
          <w:sz w:val="24"/>
          <w:szCs w:val="24"/>
          <w:shd w:val="clear" w:color="auto" w:fill="FFFFFF"/>
          <w:lang w:bidi="ar"/>
        </w:rPr>
        <w:t xml:space="preserve">Providing technical support in creating NMIRF </w:t>
      </w:r>
    </w:p>
    <w:p w14:paraId="50733F4D" w14:textId="77777777" w:rsidR="00F211DF" w:rsidRDefault="00F211DF">
      <w:pPr>
        <w:pStyle w:val="NormalWeb"/>
        <w:shd w:val="clear" w:color="auto" w:fill="FFFFFF"/>
        <w:spacing w:beforeAutospacing="0" w:after="100" w:afterAutospacing="0"/>
        <w:jc w:val="both"/>
        <w:rPr>
          <w:rFonts w:ascii="Bookman Old Style" w:eastAsia="Segoe UI" w:hAnsi="Bookman Old Style" w:cs="Bookman Old Style"/>
          <w:shd w:val="clear" w:color="auto" w:fill="FFFFFF"/>
          <w:lang w:val="en-GB"/>
        </w:rPr>
      </w:pPr>
    </w:p>
    <w:p w14:paraId="70505DF6" w14:textId="77777777" w:rsidR="00F211DF" w:rsidRDefault="00300646" w:rsidP="006A68E9">
      <w:pPr>
        <w:pStyle w:val="NormalWeb"/>
        <w:shd w:val="clear" w:color="auto" w:fill="FFFFFF"/>
        <w:spacing w:beforeAutospacing="0" w:after="100" w:afterAutospacing="0"/>
        <w:ind w:left="360"/>
        <w:jc w:val="both"/>
        <w:rPr>
          <w:rFonts w:ascii="Bookman Old Style" w:eastAsia="Segoe UI" w:hAnsi="Bookman Old Style" w:cs="Bookman Old Style"/>
          <w:shd w:val="clear" w:color="auto" w:fill="FFFFFF"/>
          <w:lang w:val="en-GB" w:bidi="ar"/>
        </w:rPr>
      </w:pPr>
      <w:r>
        <w:rPr>
          <w:rFonts w:ascii="Bookman Old Style" w:eastAsia="Segoe UI" w:hAnsi="Bookman Old Style" w:cs="Bookman Old Style"/>
          <w:shd w:val="clear" w:color="auto" w:fill="FFFFFF"/>
          <w:lang w:val="en-GB" w:bidi="ar"/>
        </w:rPr>
        <w:t xml:space="preserve">After </w:t>
      </w:r>
      <w:r w:rsidR="00A64548">
        <w:rPr>
          <w:rFonts w:ascii="Bookman Old Style" w:eastAsia="Segoe UI" w:hAnsi="Bookman Old Style" w:cs="Bookman Old Style"/>
          <w:shd w:val="clear" w:color="auto" w:fill="FFFFFF"/>
          <w:lang w:val="en-GB" w:bidi="ar"/>
        </w:rPr>
        <w:t>the third cycle</w:t>
      </w:r>
      <w:r>
        <w:rPr>
          <w:rFonts w:ascii="Bookman Old Style" w:eastAsia="Segoe UI" w:hAnsi="Bookman Old Style" w:cs="Bookman Old Style"/>
          <w:shd w:val="clear" w:color="auto" w:fill="FFFFFF"/>
          <w:lang w:val="en-GB" w:bidi="ar"/>
        </w:rPr>
        <w:t xml:space="preserve"> review</w:t>
      </w:r>
      <w:r w:rsidR="00A64548">
        <w:rPr>
          <w:rFonts w:ascii="Bookman Old Style" w:eastAsia="Segoe UI" w:hAnsi="Bookman Old Style" w:cs="Bookman Old Style"/>
          <w:shd w:val="clear" w:color="auto" w:fill="FFFFFF"/>
          <w:lang w:val="en-GB" w:bidi="ar"/>
        </w:rPr>
        <w:t>, the Commission</w:t>
      </w:r>
      <w:r>
        <w:rPr>
          <w:rFonts w:ascii="Bookman Old Style" w:eastAsia="Segoe UI" w:hAnsi="Bookman Old Style" w:cs="Bookman Old Style"/>
          <w:shd w:val="clear" w:color="auto" w:fill="FFFFFF"/>
          <w:lang w:val="en-GB" w:bidi="ar"/>
        </w:rPr>
        <w:t xml:space="preserve"> dedicated resources</w:t>
      </w:r>
      <w:r w:rsidR="00A64548">
        <w:rPr>
          <w:rFonts w:ascii="Bookman Old Style" w:eastAsia="Segoe UI" w:hAnsi="Bookman Old Style" w:cs="Bookman Old Style"/>
          <w:shd w:val="clear" w:color="auto" w:fill="FFFFFF"/>
          <w:lang w:val="en-GB" w:bidi="ar"/>
        </w:rPr>
        <w:t xml:space="preserve"> </w:t>
      </w:r>
      <w:r>
        <w:rPr>
          <w:rFonts w:ascii="Bookman Old Style" w:eastAsia="Segoe UI" w:hAnsi="Bookman Old Style" w:cs="Bookman Old Style"/>
          <w:shd w:val="clear" w:color="auto" w:fill="FFFFFF"/>
          <w:lang w:val="en-GB" w:bidi="ar"/>
        </w:rPr>
        <w:t xml:space="preserve">and </w:t>
      </w:r>
      <w:r w:rsidR="00FC11B9">
        <w:rPr>
          <w:rFonts w:ascii="Bookman Old Style" w:eastAsia="Segoe UI" w:hAnsi="Bookman Old Style" w:cs="Bookman Old Style"/>
          <w:shd w:val="clear" w:color="auto" w:fill="FFFFFF"/>
          <w:lang w:val="en-GB" w:bidi="ar"/>
        </w:rPr>
        <w:t>provi</w:t>
      </w:r>
      <w:r>
        <w:rPr>
          <w:rFonts w:ascii="Bookman Old Style" w:eastAsia="Segoe UI" w:hAnsi="Bookman Old Style" w:cs="Bookman Old Style"/>
          <w:shd w:val="clear" w:color="auto" w:fill="FFFFFF"/>
          <w:lang w:val="en-GB" w:bidi="ar"/>
        </w:rPr>
        <w:t>sion of</w:t>
      </w:r>
      <w:r w:rsidR="00FC11B9">
        <w:rPr>
          <w:rFonts w:ascii="Bookman Old Style" w:eastAsia="Segoe UI" w:hAnsi="Bookman Old Style" w:cs="Bookman Old Style"/>
          <w:shd w:val="clear" w:color="auto" w:fill="FFFFFF"/>
          <w:lang w:val="en-GB" w:bidi="ar"/>
        </w:rPr>
        <w:t xml:space="preserve"> technical support to State efforts</w:t>
      </w:r>
      <w:r w:rsidR="00A64548">
        <w:rPr>
          <w:rFonts w:ascii="Bookman Old Style" w:eastAsia="Segoe UI" w:hAnsi="Bookman Old Style" w:cs="Bookman Old Style"/>
          <w:shd w:val="clear" w:color="auto" w:fill="FFFFFF"/>
          <w:lang w:val="en-GB" w:bidi="ar"/>
        </w:rPr>
        <w:t xml:space="preserve"> </w:t>
      </w:r>
      <w:r>
        <w:rPr>
          <w:rFonts w:ascii="Bookman Old Style" w:eastAsia="Segoe UI" w:hAnsi="Bookman Old Style" w:cs="Bookman Old Style"/>
          <w:shd w:val="clear" w:color="auto" w:fill="FFFFFF"/>
          <w:lang w:val="en-GB" w:bidi="ar"/>
        </w:rPr>
        <w:t>aimed at</w:t>
      </w:r>
      <w:r w:rsidR="00C17779">
        <w:rPr>
          <w:rFonts w:ascii="Bookman Old Style" w:eastAsia="Segoe UI" w:hAnsi="Bookman Old Style" w:cs="Bookman Old Style"/>
          <w:shd w:val="clear" w:color="auto" w:fill="FFFFFF"/>
          <w:lang w:val="en-GB" w:bidi="ar"/>
        </w:rPr>
        <w:t xml:space="preserve"> establish</w:t>
      </w:r>
      <w:r>
        <w:rPr>
          <w:rFonts w:ascii="Bookman Old Style" w:eastAsia="Segoe UI" w:hAnsi="Bookman Old Style" w:cs="Bookman Old Style"/>
          <w:shd w:val="clear" w:color="auto" w:fill="FFFFFF"/>
          <w:lang w:val="en-GB" w:bidi="ar"/>
        </w:rPr>
        <w:t>ing</w:t>
      </w:r>
      <w:r w:rsidR="00C17779">
        <w:rPr>
          <w:rFonts w:ascii="Bookman Old Style" w:eastAsia="Segoe UI" w:hAnsi="Bookman Old Style" w:cs="Bookman Old Style"/>
          <w:shd w:val="clear" w:color="auto" w:fill="FFFFFF"/>
          <w:lang w:val="en-GB" w:bidi="ar"/>
        </w:rPr>
        <w:t xml:space="preserve"> a</w:t>
      </w:r>
      <w:r w:rsidR="00A64548">
        <w:rPr>
          <w:rFonts w:ascii="Bookman Old Style" w:eastAsia="Segoe UI" w:hAnsi="Bookman Old Style" w:cs="Bookman Old Style"/>
          <w:shd w:val="clear" w:color="auto" w:fill="FFFFFF"/>
          <w:lang w:val="en-GB" w:bidi="ar"/>
        </w:rPr>
        <w:t xml:space="preserve"> National Mechanism for Implementation, Reporting and Follow-Up (NM</w:t>
      </w:r>
      <w:r w:rsidR="00C17779">
        <w:rPr>
          <w:rFonts w:ascii="Bookman Old Style" w:eastAsia="Segoe UI" w:hAnsi="Bookman Old Style" w:cs="Bookman Old Style"/>
          <w:shd w:val="clear" w:color="auto" w:fill="FFFFFF"/>
          <w:lang w:val="en-GB" w:bidi="ar"/>
        </w:rPr>
        <w:t>IR</w:t>
      </w:r>
      <w:r w:rsidR="00A64548">
        <w:rPr>
          <w:rFonts w:ascii="Bookman Old Style" w:eastAsia="Segoe UI" w:hAnsi="Bookman Old Style" w:cs="Bookman Old Style"/>
          <w:shd w:val="clear" w:color="auto" w:fill="FFFFFF"/>
          <w:lang w:val="en-GB" w:bidi="ar"/>
        </w:rPr>
        <w:t>F). The</w:t>
      </w:r>
      <w:r w:rsidR="00C17779">
        <w:rPr>
          <w:rFonts w:ascii="Bookman Old Style" w:eastAsia="Segoe UI" w:hAnsi="Bookman Old Style" w:cs="Bookman Old Style"/>
          <w:shd w:val="clear" w:color="auto" w:fill="FFFFFF"/>
          <w:lang w:val="en-GB" w:bidi="ar"/>
        </w:rPr>
        <w:t xml:space="preserve"> establishment of an</w:t>
      </w:r>
      <w:r w:rsidR="00A64548">
        <w:rPr>
          <w:rFonts w:ascii="Bookman Old Style" w:eastAsia="Segoe UI" w:hAnsi="Bookman Old Style" w:cs="Bookman Old Style"/>
          <w:shd w:val="clear" w:color="auto" w:fill="FFFFFF"/>
          <w:lang w:val="en-GB" w:bidi="ar"/>
        </w:rPr>
        <w:t xml:space="preserve"> NMI</w:t>
      </w:r>
      <w:r w:rsidR="00C17779">
        <w:rPr>
          <w:rFonts w:ascii="Bookman Old Style" w:eastAsia="Segoe UI" w:hAnsi="Bookman Old Style" w:cs="Bookman Old Style"/>
          <w:shd w:val="clear" w:color="auto" w:fill="FFFFFF"/>
          <w:lang w:val="en-GB" w:bidi="ar"/>
        </w:rPr>
        <w:t>R</w:t>
      </w:r>
      <w:r w:rsidR="00A64548">
        <w:rPr>
          <w:rFonts w:ascii="Bookman Old Style" w:eastAsia="Segoe UI" w:hAnsi="Bookman Old Style" w:cs="Bookman Old Style"/>
          <w:shd w:val="clear" w:color="auto" w:fill="FFFFFF"/>
          <w:lang w:val="en-GB" w:bidi="ar"/>
        </w:rPr>
        <w:t xml:space="preserve">F </w:t>
      </w:r>
      <w:r>
        <w:rPr>
          <w:rFonts w:ascii="Bookman Old Style" w:eastAsia="Segoe UI" w:hAnsi="Bookman Old Style" w:cs="Bookman Old Style"/>
          <w:shd w:val="clear" w:color="auto" w:fill="FFFFFF"/>
          <w:lang w:val="en-GB" w:bidi="ar"/>
        </w:rPr>
        <w:t>wa</w:t>
      </w:r>
      <w:r w:rsidR="00C17779">
        <w:rPr>
          <w:rFonts w:ascii="Bookman Old Style" w:eastAsia="Segoe UI" w:hAnsi="Bookman Old Style" w:cs="Bookman Old Style"/>
          <w:shd w:val="clear" w:color="auto" w:fill="FFFFFF"/>
          <w:lang w:val="en-GB" w:bidi="ar"/>
        </w:rPr>
        <w:t>s envisaged to strengthen</w:t>
      </w:r>
      <w:r w:rsidR="00A64548">
        <w:rPr>
          <w:rFonts w:ascii="Bookman Old Style" w:eastAsia="Segoe UI" w:hAnsi="Bookman Old Style" w:cs="Bookman Old Style"/>
          <w:shd w:val="clear" w:color="auto" w:fill="FFFFFF"/>
          <w:lang w:val="en-GB" w:bidi="ar"/>
        </w:rPr>
        <w:t xml:space="preserve"> inter</w:t>
      </w:r>
      <w:r w:rsidR="00C17779">
        <w:rPr>
          <w:rFonts w:ascii="Bookman Old Style" w:eastAsia="Segoe UI" w:hAnsi="Bookman Old Style" w:cs="Bookman Old Style"/>
          <w:shd w:val="clear" w:color="auto" w:fill="FFFFFF"/>
          <w:lang w:val="en-GB" w:bidi="ar"/>
        </w:rPr>
        <w:t>-</w:t>
      </w:r>
      <w:r w:rsidR="00A64548">
        <w:rPr>
          <w:rFonts w:ascii="Bookman Old Style" w:eastAsia="Segoe UI" w:hAnsi="Bookman Old Style" w:cs="Bookman Old Style"/>
          <w:shd w:val="clear" w:color="auto" w:fill="FFFFFF"/>
          <w:lang w:val="en-GB" w:bidi="ar"/>
        </w:rPr>
        <w:t xml:space="preserve">ministerial cooperation </w:t>
      </w:r>
      <w:r w:rsidR="00C17779">
        <w:rPr>
          <w:rFonts w:ascii="Bookman Old Style" w:eastAsia="Segoe UI" w:hAnsi="Bookman Old Style" w:cs="Bookman Old Style"/>
          <w:shd w:val="clear" w:color="auto" w:fill="FFFFFF"/>
          <w:lang w:val="en-GB" w:bidi="ar"/>
        </w:rPr>
        <w:t>in implementation of recommendations from various human rights mechanisms. It is anticipated that this initiative will also enhance state capacity in implementing recommendation from human rights mechanisms and strengthen domestication of international and regional human rights standards</w:t>
      </w:r>
      <w:r w:rsidR="00A64548">
        <w:rPr>
          <w:rFonts w:ascii="Bookman Old Style" w:eastAsia="Segoe UI" w:hAnsi="Bookman Old Style" w:cs="Bookman Old Style"/>
          <w:shd w:val="clear" w:color="auto" w:fill="FFFFFF"/>
          <w:lang w:val="en-GB" w:bidi="ar"/>
        </w:rPr>
        <w:t xml:space="preserve">. </w:t>
      </w:r>
    </w:p>
    <w:p w14:paraId="5631A346" w14:textId="77777777" w:rsidR="00F211DF" w:rsidRDefault="00F211DF">
      <w:pPr>
        <w:pStyle w:val="NormalWeb"/>
        <w:shd w:val="clear" w:color="auto" w:fill="FFFFFF"/>
        <w:spacing w:beforeAutospacing="0" w:after="100" w:afterAutospacing="0"/>
        <w:jc w:val="both"/>
        <w:rPr>
          <w:rFonts w:ascii="Bookman Old Style" w:eastAsia="Segoe UI" w:hAnsi="Bookman Old Style" w:cs="Bookman Old Style"/>
          <w:shd w:val="clear" w:color="auto" w:fill="FFFFFF"/>
          <w:lang w:val="en-GB"/>
        </w:rPr>
      </w:pPr>
    </w:p>
    <w:p w14:paraId="4951867A" w14:textId="77777777" w:rsidR="00357408" w:rsidRPr="006A68E9" w:rsidRDefault="00A64548" w:rsidP="00300646">
      <w:pPr>
        <w:pStyle w:val="ListParagraph"/>
        <w:numPr>
          <w:ilvl w:val="0"/>
          <w:numId w:val="6"/>
        </w:numPr>
        <w:tabs>
          <w:tab w:val="left" w:pos="425"/>
        </w:tabs>
        <w:jc w:val="both"/>
        <w:rPr>
          <w:rFonts w:ascii="Bookman Old Style" w:eastAsia="Segoe UI" w:hAnsi="Bookman Old Style" w:cs="Bookman Old Style"/>
          <w:b/>
          <w:sz w:val="24"/>
          <w:szCs w:val="24"/>
          <w:shd w:val="clear" w:color="auto" w:fill="FFFFFF"/>
          <w:lang w:val="en-GB" w:bidi="ar"/>
        </w:rPr>
      </w:pPr>
      <w:r w:rsidRPr="006A68E9">
        <w:rPr>
          <w:rFonts w:ascii="Bookman Old Style" w:eastAsia="Segoe UI" w:hAnsi="Bookman Old Style" w:cs="Bookman Old Style"/>
          <w:b/>
          <w:bCs/>
          <w:sz w:val="24"/>
          <w:szCs w:val="24"/>
          <w:shd w:val="clear" w:color="auto" w:fill="FFFFFF"/>
          <w:lang w:val="en-GB" w:bidi="ar"/>
        </w:rPr>
        <w:t xml:space="preserve">Post Adoption Stakeholder Engagement and Awareness Raising. </w:t>
      </w:r>
    </w:p>
    <w:p w14:paraId="57A0CC30" w14:textId="77777777" w:rsidR="00357408" w:rsidRDefault="00357408" w:rsidP="00357408">
      <w:pPr>
        <w:pStyle w:val="ListParagraph"/>
        <w:tabs>
          <w:tab w:val="left" w:pos="425"/>
        </w:tabs>
        <w:jc w:val="both"/>
        <w:rPr>
          <w:rFonts w:ascii="Bookman Old Style" w:eastAsia="Segoe UI" w:hAnsi="Bookman Old Style" w:cs="Bookman Old Style"/>
          <w:sz w:val="24"/>
          <w:szCs w:val="24"/>
          <w:shd w:val="clear" w:color="auto" w:fill="FFFFFF"/>
          <w:lang w:val="en-GB" w:bidi="ar"/>
        </w:rPr>
      </w:pPr>
    </w:p>
    <w:p w14:paraId="4EC62D6C" w14:textId="77777777" w:rsidR="00F211DF" w:rsidRPr="00300646" w:rsidRDefault="00A64548" w:rsidP="00300646">
      <w:pPr>
        <w:tabs>
          <w:tab w:val="left" w:pos="425"/>
        </w:tabs>
        <w:ind w:left="360"/>
        <w:jc w:val="both"/>
        <w:rPr>
          <w:rFonts w:ascii="Bookman Old Style" w:eastAsia="Segoe UI" w:hAnsi="Bookman Old Style" w:cs="Bookman Old Style"/>
          <w:sz w:val="24"/>
          <w:szCs w:val="24"/>
          <w:shd w:val="clear" w:color="auto" w:fill="FFFFFF"/>
          <w:lang w:val="en-GB" w:bidi="ar"/>
        </w:rPr>
      </w:pPr>
      <w:r w:rsidRPr="00300646">
        <w:rPr>
          <w:rFonts w:ascii="Bookman Old Style" w:eastAsia="Segoe UI" w:hAnsi="Bookman Old Style" w:cs="Bookman Old Style"/>
          <w:sz w:val="24"/>
          <w:szCs w:val="24"/>
          <w:shd w:val="clear" w:color="auto" w:fill="FFFFFF"/>
          <w:lang w:val="en-GB" w:bidi="ar"/>
        </w:rPr>
        <w:t xml:space="preserve">In line with the NHRI’s role in the UPR process, the Commission </w:t>
      </w:r>
      <w:r w:rsidR="00357408" w:rsidRPr="00300646">
        <w:rPr>
          <w:rFonts w:ascii="Bookman Old Style" w:eastAsia="Segoe UI" w:hAnsi="Bookman Old Style" w:cs="Bookman Old Style"/>
          <w:sz w:val="24"/>
          <w:szCs w:val="24"/>
          <w:shd w:val="clear" w:color="auto" w:fill="FFFFFF"/>
          <w:lang w:val="en-GB" w:bidi="ar"/>
        </w:rPr>
        <w:t>holds</w:t>
      </w:r>
      <w:r w:rsidRPr="00300646">
        <w:rPr>
          <w:rFonts w:ascii="Bookman Old Style" w:eastAsia="Segoe UI" w:hAnsi="Bookman Old Style" w:cs="Bookman Old Style"/>
          <w:sz w:val="24"/>
          <w:szCs w:val="24"/>
          <w:shd w:val="clear" w:color="auto" w:fill="FFFFFF"/>
          <w:lang w:val="en-GB" w:bidi="ar"/>
        </w:rPr>
        <w:t xml:space="preserve"> stakeholder engagements on </w:t>
      </w:r>
      <w:r w:rsidR="00357408" w:rsidRPr="00300646">
        <w:rPr>
          <w:rFonts w:ascii="Bookman Old Style" w:eastAsia="Segoe UI" w:hAnsi="Bookman Old Style" w:cs="Bookman Old Style"/>
          <w:sz w:val="24"/>
          <w:szCs w:val="24"/>
          <w:shd w:val="clear" w:color="auto" w:fill="FFFFFF"/>
          <w:lang w:val="en-GB" w:bidi="ar"/>
        </w:rPr>
        <w:t xml:space="preserve">emerging </w:t>
      </w:r>
      <w:r w:rsidRPr="00300646">
        <w:rPr>
          <w:rFonts w:ascii="Bookman Old Style" w:eastAsia="Segoe UI" w:hAnsi="Bookman Old Style" w:cs="Bookman Old Style"/>
          <w:sz w:val="24"/>
          <w:szCs w:val="24"/>
          <w:shd w:val="clear" w:color="auto" w:fill="FFFFFF"/>
          <w:lang w:val="en-GB" w:bidi="ar"/>
        </w:rPr>
        <w:t>UPR recommendations</w:t>
      </w:r>
      <w:r w:rsidR="00357408" w:rsidRPr="00300646">
        <w:rPr>
          <w:rFonts w:ascii="Bookman Old Style" w:eastAsia="Segoe UI" w:hAnsi="Bookman Old Style" w:cs="Bookman Old Style"/>
          <w:sz w:val="24"/>
          <w:szCs w:val="24"/>
          <w:shd w:val="clear" w:color="auto" w:fill="FFFFFF"/>
          <w:lang w:val="en-GB" w:bidi="ar"/>
        </w:rPr>
        <w:t xml:space="preserve"> in all the provinces in the country. These engagements focus on identifying objects of recommendations, which stakeholders could collaborate with government and other stakeholders in implementing including advocacy and monitoring of implementation. These engagements also serve as awareness and capacity building for a for non-state actors especially. They have also encouraged collaboration </w:t>
      </w:r>
      <w:r w:rsidR="00FC11B9" w:rsidRPr="00300646">
        <w:rPr>
          <w:rFonts w:ascii="Bookman Old Style" w:eastAsia="Segoe UI" w:hAnsi="Bookman Old Style" w:cs="Bookman Old Style"/>
          <w:sz w:val="24"/>
          <w:szCs w:val="24"/>
          <w:shd w:val="clear" w:color="auto" w:fill="FFFFFF"/>
          <w:lang w:val="en-GB" w:bidi="ar"/>
        </w:rPr>
        <w:t xml:space="preserve">in implementing certain actions using accepted recommendations as firm commitment by the State to take action on the issue at the core of the recommendation. For example, as a result of such collaboration based on UPR recommendations, Zambia is in the process of developing two national action plans: one on business and human rights and another on enhancing protection of persons with albinism. Ultimately, these engagements enhance stakeholders capacity to hold the State accountable on UPR commitments and also State implementation capacity of recommendations from UPR cycles.  </w:t>
      </w:r>
    </w:p>
    <w:p w14:paraId="23C955DD" w14:textId="77777777" w:rsidR="00F211DF" w:rsidRDefault="00F211DF">
      <w:pPr>
        <w:pStyle w:val="ListParagraph"/>
        <w:jc w:val="both"/>
        <w:rPr>
          <w:rFonts w:ascii="Bookman Old Style" w:eastAsia="Segoe UI" w:hAnsi="Bookman Old Style" w:cs="Bookman Old Style"/>
          <w:sz w:val="24"/>
          <w:szCs w:val="24"/>
          <w:shd w:val="clear" w:color="auto" w:fill="FFFFFF"/>
          <w:lang w:val="en-GB"/>
        </w:rPr>
      </w:pPr>
    </w:p>
    <w:p w14:paraId="7DEFB9A7" w14:textId="77777777" w:rsidR="00F211DF" w:rsidRDefault="00F211DF">
      <w:pPr>
        <w:pStyle w:val="ListParagraph"/>
        <w:ind w:left="0"/>
        <w:jc w:val="both"/>
        <w:rPr>
          <w:rFonts w:ascii="Bookman Old Style" w:eastAsia="Segoe UI" w:hAnsi="Bookman Old Style" w:cs="Bookman Old Style"/>
          <w:sz w:val="24"/>
          <w:szCs w:val="24"/>
          <w:shd w:val="clear" w:color="auto" w:fill="FFFFFF"/>
          <w:lang w:val="en-GB" w:bidi="ar"/>
        </w:rPr>
      </w:pPr>
    </w:p>
    <w:p w14:paraId="70B2289C" w14:textId="77777777" w:rsidR="00F211DF" w:rsidRDefault="005C773F" w:rsidP="00300646">
      <w:pPr>
        <w:pStyle w:val="ListParagraph"/>
        <w:numPr>
          <w:ilvl w:val="0"/>
          <w:numId w:val="6"/>
        </w:numPr>
        <w:tabs>
          <w:tab w:val="left" w:pos="425"/>
        </w:tabs>
        <w:rPr>
          <w:rFonts w:ascii="Bookman Old Style" w:eastAsia="Segoe UI" w:hAnsi="Bookman Old Style" w:cs="Bookman Old Style"/>
          <w:b/>
          <w:bCs/>
          <w:sz w:val="24"/>
          <w:szCs w:val="24"/>
          <w:shd w:val="clear" w:color="auto" w:fill="FFFFFF"/>
          <w:lang w:bidi="ar"/>
        </w:rPr>
      </w:pPr>
      <w:r>
        <w:rPr>
          <w:rFonts w:ascii="Bookman Old Style" w:eastAsia="Segoe UI" w:hAnsi="Bookman Old Style" w:cs="Bookman Old Style"/>
          <w:b/>
          <w:bCs/>
          <w:sz w:val="24"/>
          <w:szCs w:val="24"/>
          <w:shd w:val="clear" w:color="auto" w:fill="FFFFFF"/>
          <w:lang w:bidi="ar"/>
        </w:rPr>
        <w:lastRenderedPageBreak/>
        <w:t xml:space="preserve">UPR Recommendations </w:t>
      </w:r>
      <w:r w:rsidR="00A64548">
        <w:rPr>
          <w:rFonts w:ascii="Bookman Old Style" w:eastAsia="Segoe UI" w:hAnsi="Bookman Old Style" w:cs="Bookman Old Style"/>
          <w:b/>
          <w:bCs/>
          <w:sz w:val="24"/>
          <w:szCs w:val="24"/>
          <w:shd w:val="clear" w:color="auto" w:fill="FFFFFF"/>
          <w:lang w:val="en-GB" w:bidi="ar"/>
        </w:rPr>
        <w:t>A</w:t>
      </w:r>
      <w:r w:rsidR="00A64548">
        <w:rPr>
          <w:rFonts w:ascii="Bookman Old Style" w:eastAsia="Segoe UI" w:hAnsi="Bookman Old Style" w:cs="Bookman Old Style"/>
          <w:b/>
          <w:bCs/>
          <w:sz w:val="24"/>
          <w:szCs w:val="24"/>
          <w:shd w:val="clear" w:color="auto" w:fill="FFFFFF"/>
          <w:lang w:bidi="ar"/>
        </w:rPr>
        <w:t>dvisory</w:t>
      </w:r>
      <w:r w:rsidR="00A64548">
        <w:rPr>
          <w:rFonts w:ascii="Bookman Old Style" w:eastAsia="Segoe UI" w:hAnsi="Bookman Old Style" w:cs="Bookman Old Style"/>
          <w:b/>
          <w:bCs/>
          <w:sz w:val="24"/>
          <w:szCs w:val="24"/>
          <w:shd w:val="clear" w:color="auto" w:fill="FFFFFF"/>
          <w:lang w:val="en-GB" w:bidi="ar"/>
        </w:rPr>
        <w:t xml:space="preserve"> </w:t>
      </w:r>
      <w:r w:rsidR="00A64548">
        <w:rPr>
          <w:rFonts w:ascii="Bookman Old Style" w:eastAsia="Segoe UI" w:hAnsi="Bookman Old Style" w:cs="Bookman Old Style"/>
          <w:b/>
          <w:bCs/>
          <w:sz w:val="24"/>
          <w:szCs w:val="24"/>
          <w:shd w:val="clear" w:color="auto" w:fill="FFFFFF"/>
          <w:lang w:bidi="ar"/>
        </w:rPr>
        <w:t xml:space="preserve"> </w:t>
      </w:r>
    </w:p>
    <w:p w14:paraId="7DCCED11" w14:textId="77777777" w:rsidR="00300646" w:rsidRDefault="00300646" w:rsidP="00300646">
      <w:pPr>
        <w:pStyle w:val="ListParagraph"/>
        <w:ind w:left="360"/>
        <w:jc w:val="both"/>
        <w:rPr>
          <w:rFonts w:ascii="Bookman Old Style" w:eastAsia="Segoe UI" w:hAnsi="Bookman Old Style" w:cs="Bookman Old Style"/>
          <w:sz w:val="24"/>
          <w:szCs w:val="24"/>
          <w:shd w:val="clear" w:color="auto" w:fill="FFFFFF"/>
          <w:lang w:val="en-GB" w:bidi="ar"/>
        </w:rPr>
      </w:pPr>
    </w:p>
    <w:p w14:paraId="39AFA3E1" w14:textId="77777777" w:rsidR="005C773F" w:rsidRDefault="00A64548" w:rsidP="00300646">
      <w:pPr>
        <w:pStyle w:val="ListParagraph"/>
        <w:ind w:left="360"/>
        <w:jc w:val="both"/>
        <w:rPr>
          <w:rFonts w:ascii="Bookman Old Style" w:eastAsia="Segoe UI" w:hAnsi="Bookman Old Style" w:cs="Bookman Old Style"/>
          <w:sz w:val="24"/>
          <w:szCs w:val="24"/>
          <w:shd w:val="clear" w:color="auto" w:fill="FFFFFF"/>
          <w:lang w:val="en-GB" w:bidi="ar"/>
        </w:rPr>
      </w:pPr>
      <w:r>
        <w:rPr>
          <w:rFonts w:ascii="Bookman Old Style" w:eastAsia="Segoe UI" w:hAnsi="Bookman Old Style" w:cs="Bookman Old Style"/>
          <w:sz w:val="24"/>
          <w:szCs w:val="24"/>
          <w:shd w:val="clear" w:color="auto" w:fill="FFFFFF"/>
          <w:lang w:val="en-GB" w:bidi="ar"/>
        </w:rPr>
        <w:t xml:space="preserve">Pursuant to the Commission’s mandate </w:t>
      </w:r>
      <w:r w:rsidR="00476199">
        <w:rPr>
          <w:rFonts w:ascii="Bookman Old Style" w:eastAsia="Segoe UI" w:hAnsi="Bookman Old Style" w:cs="Bookman Old Style"/>
          <w:sz w:val="24"/>
          <w:szCs w:val="24"/>
          <w:shd w:val="clear" w:color="auto" w:fill="FFFFFF"/>
          <w:lang w:val="en-GB" w:bidi="ar"/>
        </w:rPr>
        <w:t xml:space="preserve">as </w:t>
      </w:r>
      <w:r>
        <w:rPr>
          <w:rFonts w:ascii="Bookman Old Style" w:eastAsia="Segoe UI" w:hAnsi="Bookman Old Style" w:cs="Bookman Old Style"/>
          <w:sz w:val="24"/>
          <w:szCs w:val="24"/>
          <w:shd w:val="clear" w:color="auto" w:fill="FFFFFF"/>
          <w:lang w:val="en-GB" w:bidi="ar"/>
        </w:rPr>
        <w:t>envisaged under the Paris Principles</w:t>
      </w:r>
      <w:r w:rsidR="00476199">
        <w:rPr>
          <w:rFonts w:ascii="Bookman Old Style" w:eastAsia="Segoe UI" w:hAnsi="Bookman Old Style" w:cs="Bookman Old Style"/>
          <w:sz w:val="24"/>
          <w:szCs w:val="24"/>
          <w:shd w:val="clear" w:color="auto" w:fill="FFFFFF"/>
          <w:lang w:val="en-GB" w:bidi="ar"/>
        </w:rPr>
        <w:t xml:space="preserve">, </w:t>
      </w:r>
      <w:r>
        <w:rPr>
          <w:rFonts w:ascii="Bookman Old Style" w:eastAsia="Segoe UI" w:hAnsi="Bookman Old Style" w:cs="Bookman Old Style"/>
          <w:sz w:val="24"/>
          <w:szCs w:val="24"/>
          <w:shd w:val="clear" w:color="auto" w:fill="FFFFFF"/>
          <w:lang w:val="en-GB" w:bidi="ar"/>
        </w:rPr>
        <w:t xml:space="preserve">the Commission provides </w:t>
      </w:r>
      <w:r w:rsidR="00476199">
        <w:rPr>
          <w:rFonts w:ascii="Bookman Old Style" w:eastAsia="Segoe UI" w:hAnsi="Bookman Old Style" w:cs="Bookman Old Style"/>
          <w:sz w:val="24"/>
          <w:szCs w:val="24"/>
          <w:shd w:val="clear" w:color="auto" w:fill="FFFFFF"/>
          <w:lang w:val="en-GB" w:bidi="ar"/>
        </w:rPr>
        <w:t xml:space="preserve">comprehensive </w:t>
      </w:r>
      <w:r>
        <w:rPr>
          <w:rFonts w:ascii="Bookman Old Style" w:eastAsia="Segoe UI" w:hAnsi="Bookman Old Style" w:cs="Bookman Old Style"/>
          <w:sz w:val="24"/>
          <w:szCs w:val="24"/>
          <w:shd w:val="clear" w:color="auto" w:fill="FFFFFF"/>
          <w:lang w:val="en-GB" w:bidi="ar"/>
        </w:rPr>
        <w:t>advisor</w:t>
      </w:r>
      <w:r w:rsidR="005C773F">
        <w:rPr>
          <w:rFonts w:ascii="Bookman Old Style" w:eastAsia="Segoe UI" w:hAnsi="Bookman Old Style" w:cs="Bookman Old Style"/>
          <w:sz w:val="24"/>
          <w:szCs w:val="24"/>
          <w:shd w:val="clear" w:color="auto" w:fill="FFFFFF"/>
          <w:lang w:val="en-GB" w:bidi="ar"/>
        </w:rPr>
        <w:t>ies</w:t>
      </w:r>
      <w:r>
        <w:rPr>
          <w:rFonts w:ascii="Bookman Old Style" w:eastAsia="Segoe UI" w:hAnsi="Bookman Old Style" w:cs="Bookman Old Style"/>
          <w:sz w:val="24"/>
          <w:szCs w:val="24"/>
          <w:shd w:val="clear" w:color="auto" w:fill="FFFFFF"/>
          <w:lang w:val="en-GB" w:bidi="ar"/>
        </w:rPr>
        <w:t xml:space="preserve"> on the recommendations</w:t>
      </w:r>
      <w:r w:rsidR="005C773F">
        <w:rPr>
          <w:rFonts w:ascii="Bookman Old Style" w:eastAsia="Segoe UI" w:hAnsi="Bookman Old Style" w:cs="Bookman Old Style"/>
          <w:sz w:val="24"/>
          <w:szCs w:val="24"/>
          <w:shd w:val="clear" w:color="auto" w:fill="FFFFFF"/>
          <w:lang w:val="en-GB" w:bidi="ar"/>
        </w:rPr>
        <w:t xml:space="preserve"> from UPR review</w:t>
      </w:r>
      <w:r w:rsidR="00476199">
        <w:rPr>
          <w:rFonts w:ascii="Bookman Old Style" w:eastAsia="Segoe UI" w:hAnsi="Bookman Old Style" w:cs="Bookman Old Style"/>
          <w:sz w:val="24"/>
          <w:szCs w:val="24"/>
          <w:shd w:val="clear" w:color="auto" w:fill="FFFFFF"/>
          <w:lang w:val="en-GB" w:bidi="ar"/>
        </w:rPr>
        <w:t>, especially noted recommendations</w:t>
      </w:r>
      <w:r w:rsidR="005C773F">
        <w:rPr>
          <w:rFonts w:ascii="Bookman Old Style" w:eastAsia="Segoe UI" w:hAnsi="Bookman Old Style" w:cs="Bookman Old Style"/>
          <w:sz w:val="24"/>
          <w:szCs w:val="24"/>
          <w:shd w:val="clear" w:color="auto" w:fill="FFFFFF"/>
          <w:lang w:val="en-GB" w:bidi="ar"/>
        </w:rPr>
        <w:t>,</w:t>
      </w:r>
      <w:r w:rsidR="00476199">
        <w:rPr>
          <w:rFonts w:ascii="Bookman Old Style" w:eastAsia="Segoe UI" w:hAnsi="Bookman Old Style" w:cs="Bookman Old Style"/>
          <w:sz w:val="24"/>
          <w:szCs w:val="24"/>
          <w:shd w:val="clear" w:color="auto" w:fill="FFFFFF"/>
          <w:lang w:val="en-GB" w:bidi="ar"/>
        </w:rPr>
        <w:t xml:space="preserve"> in order to help the State make informed decision </w:t>
      </w:r>
      <w:r w:rsidR="005C773F">
        <w:rPr>
          <w:rFonts w:ascii="Bookman Old Style" w:eastAsia="Segoe UI" w:hAnsi="Bookman Old Style" w:cs="Bookman Old Style"/>
          <w:sz w:val="24"/>
          <w:szCs w:val="24"/>
          <w:shd w:val="clear" w:color="auto" w:fill="FFFFFF"/>
          <w:lang w:val="en-GB" w:bidi="ar"/>
        </w:rPr>
        <w:t>whether to accept or note</w:t>
      </w:r>
      <w:r w:rsidR="00476199">
        <w:rPr>
          <w:rFonts w:ascii="Bookman Old Style" w:eastAsia="Segoe UI" w:hAnsi="Bookman Old Style" w:cs="Bookman Old Style"/>
          <w:sz w:val="24"/>
          <w:szCs w:val="24"/>
          <w:shd w:val="clear" w:color="auto" w:fill="FFFFFF"/>
          <w:lang w:val="en-GB" w:bidi="ar"/>
        </w:rPr>
        <w:t xml:space="preserve"> pending recommendations</w:t>
      </w:r>
      <w:r>
        <w:rPr>
          <w:rFonts w:ascii="Bookman Old Style" w:eastAsia="Segoe UI" w:hAnsi="Bookman Old Style" w:cs="Bookman Old Style"/>
          <w:sz w:val="24"/>
          <w:szCs w:val="24"/>
          <w:shd w:val="clear" w:color="auto" w:fill="FFFFFF"/>
          <w:lang w:val="en-GB" w:bidi="ar"/>
        </w:rPr>
        <w:t>.</w:t>
      </w:r>
      <w:r w:rsidR="00476199">
        <w:rPr>
          <w:rFonts w:ascii="Bookman Old Style" w:eastAsia="Segoe UI" w:hAnsi="Bookman Old Style" w:cs="Bookman Old Style"/>
          <w:sz w:val="24"/>
          <w:szCs w:val="24"/>
          <w:shd w:val="clear" w:color="auto" w:fill="FFFFFF"/>
          <w:lang w:val="en-GB" w:bidi="ar"/>
        </w:rPr>
        <w:t xml:space="preserve"> </w:t>
      </w:r>
    </w:p>
    <w:p w14:paraId="222ECE93" w14:textId="77777777" w:rsidR="005C773F" w:rsidRDefault="005C773F">
      <w:pPr>
        <w:pStyle w:val="ListParagraph"/>
        <w:ind w:left="0"/>
        <w:jc w:val="both"/>
        <w:rPr>
          <w:rFonts w:ascii="Bookman Old Style" w:eastAsia="Segoe UI" w:hAnsi="Bookman Old Style" w:cs="Bookman Old Style"/>
          <w:sz w:val="24"/>
          <w:szCs w:val="24"/>
          <w:shd w:val="clear" w:color="auto" w:fill="FFFFFF"/>
          <w:lang w:val="en-GB" w:bidi="ar"/>
        </w:rPr>
      </w:pPr>
    </w:p>
    <w:p w14:paraId="78B79D17" w14:textId="77777777" w:rsidR="005C773F" w:rsidRDefault="00476199" w:rsidP="006A68E9">
      <w:pPr>
        <w:pStyle w:val="ListParagraph"/>
        <w:ind w:left="360"/>
        <w:jc w:val="both"/>
        <w:rPr>
          <w:rFonts w:ascii="Bookman Old Style" w:eastAsia="Segoe UI" w:hAnsi="Bookman Old Style" w:cs="Bookman Old Style"/>
          <w:sz w:val="24"/>
          <w:szCs w:val="24"/>
          <w:shd w:val="clear" w:color="auto" w:fill="FFFFFF"/>
          <w:lang w:val="en-GB" w:bidi="ar"/>
        </w:rPr>
      </w:pPr>
      <w:r>
        <w:rPr>
          <w:rFonts w:ascii="Bookman Old Style" w:eastAsia="Segoe UI" w:hAnsi="Bookman Old Style" w:cs="Bookman Old Style"/>
          <w:sz w:val="24"/>
          <w:szCs w:val="24"/>
          <w:shd w:val="clear" w:color="auto" w:fill="FFFFFF"/>
          <w:lang w:val="en-GB" w:bidi="ar"/>
        </w:rPr>
        <w:t>A</w:t>
      </w:r>
      <w:r w:rsidR="00A64548">
        <w:rPr>
          <w:rFonts w:ascii="Bookman Old Style" w:eastAsia="Segoe UI" w:hAnsi="Bookman Old Style" w:cs="Bookman Old Style"/>
          <w:sz w:val="24"/>
          <w:szCs w:val="24"/>
          <w:shd w:val="clear" w:color="auto" w:fill="FFFFFF"/>
          <w:lang w:val="en-GB" w:bidi="ar"/>
        </w:rPr>
        <w:t>dvisor</w:t>
      </w:r>
      <w:r>
        <w:rPr>
          <w:rFonts w:ascii="Bookman Old Style" w:eastAsia="Segoe UI" w:hAnsi="Bookman Old Style" w:cs="Bookman Old Style"/>
          <w:sz w:val="24"/>
          <w:szCs w:val="24"/>
          <w:shd w:val="clear" w:color="auto" w:fill="FFFFFF"/>
          <w:lang w:val="en-GB" w:bidi="ar"/>
        </w:rPr>
        <w:t>ies, for example, provide additional background information relating to the recommendation</w:t>
      </w:r>
      <w:r w:rsidR="00A64548">
        <w:rPr>
          <w:rFonts w:ascii="Bookman Old Style" w:eastAsia="Segoe UI" w:hAnsi="Bookman Old Style" w:cs="Bookman Old Style"/>
          <w:sz w:val="24"/>
          <w:szCs w:val="24"/>
          <w:shd w:val="clear" w:color="auto" w:fill="FFFFFF"/>
          <w:lang w:val="en-GB" w:bidi="ar"/>
        </w:rPr>
        <w:t>.</w:t>
      </w:r>
      <w:r>
        <w:rPr>
          <w:rFonts w:ascii="Bookman Old Style" w:eastAsia="Segoe UI" w:hAnsi="Bookman Old Style" w:cs="Bookman Old Style"/>
          <w:sz w:val="24"/>
          <w:szCs w:val="24"/>
          <w:shd w:val="clear" w:color="auto" w:fill="FFFFFF"/>
          <w:lang w:val="en-GB" w:bidi="ar"/>
        </w:rPr>
        <w:t xml:space="preserve"> If the recommendation </w:t>
      </w:r>
      <w:r w:rsidR="00F6454F">
        <w:rPr>
          <w:rFonts w:ascii="Bookman Old Style" w:eastAsia="Segoe UI" w:hAnsi="Bookman Old Style" w:cs="Bookman Old Style"/>
          <w:sz w:val="24"/>
          <w:szCs w:val="24"/>
          <w:shd w:val="clear" w:color="auto" w:fill="FFFFFF"/>
          <w:lang w:val="en-GB" w:bidi="ar"/>
        </w:rPr>
        <w:t xml:space="preserve">is about </w:t>
      </w:r>
      <w:r w:rsidR="00F6454F" w:rsidRPr="00F6454F">
        <w:rPr>
          <w:rFonts w:ascii="Bookman Old Style" w:eastAsia="Segoe UI" w:hAnsi="Bookman Old Style" w:cs="Bookman Old Style"/>
          <w:b/>
          <w:sz w:val="24"/>
          <w:szCs w:val="24"/>
          <w:shd w:val="clear" w:color="auto" w:fill="FFFFFF"/>
          <w:lang w:val="en-GB" w:bidi="ar"/>
        </w:rPr>
        <w:t>continued action</w:t>
      </w:r>
      <w:r w:rsidR="00F6454F">
        <w:rPr>
          <w:rFonts w:ascii="Bookman Old Style" w:eastAsia="Segoe UI" w:hAnsi="Bookman Old Style" w:cs="Bookman Old Style"/>
          <w:sz w:val="24"/>
          <w:szCs w:val="24"/>
          <w:shd w:val="clear" w:color="auto" w:fill="FFFFFF"/>
          <w:lang w:val="en-GB" w:bidi="ar"/>
        </w:rPr>
        <w:t xml:space="preserve"> to address a particular issue, the advisory highlights actions already</w:t>
      </w:r>
      <w:r w:rsidR="005C773F">
        <w:rPr>
          <w:rFonts w:ascii="Bookman Old Style" w:eastAsia="Segoe UI" w:hAnsi="Bookman Old Style" w:cs="Bookman Old Style"/>
          <w:sz w:val="24"/>
          <w:szCs w:val="24"/>
          <w:shd w:val="clear" w:color="auto" w:fill="FFFFFF"/>
          <w:lang w:val="en-GB" w:bidi="ar"/>
        </w:rPr>
        <w:t xml:space="preserve"> taken or</w:t>
      </w:r>
      <w:r w:rsidR="00F6454F">
        <w:rPr>
          <w:rFonts w:ascii="Bookman Old Style" w:eastAsia="Segoe UI" w:hAnsi="Bookman Old Style" w:cs="Bookman Old Style"/>
          <w:sz w:val="24"/>
          <w:szCs w:val="24"/>
          <w:shd w:val="clear" w:color="auto" w:fill="FFFFFF"/>
          <w:lang w:val="en-GB" w:bidi="ar"/>
        </w:rPr>
        <w:t xml:space="preserve"> implemented and what needs to be done to realise the object of the recommendation. </w:t>
      </w:r>
    </w:p>
    <w:p w14:paraId="37126455" w14:textId="77777777" w:rsidR="005C773F" w:rsidRDefault="005C773F">
      <w:pPr>
        <w:pStyle w:val="ListParagraph"/>
        <w:ind w:left="0"/>
        <w:jc w:val="both"/>
        <w:rPr>
          <w:rFonts w:ascii="Bookman Old Style" w:eastAsia="Segoe UI" w:hAnsi="Bookman Old Style" w:cs="Bookman Old Style"/>
          <w:sz w:val="24"/>
          <w:szCs w:val="24"/>
          <w:shd w:val="clear" w:color="auto" w:fill="FFFFFF"/>
          <w:lang w:val="en-GB" w:bidi="ar"/>
        </w:rPr>
      </w:pPr>
    </w:p>
    <w:p w14:paraId="579FD6C9" w14:textId="77777777" w:rsidR="00300646" w:rsidRDefault="00F6454F" w:rsidP="006A68E9">
      <w:pPr>
        <w:pStyle w:val="ListParagraph"/>
        <w:ind w:left="360"/>
        <w:jc w:val="both"/>
        <w:rPr>
          <w:rFonts w:ascii="Bookman Old Style" w:eastAsia="Segoe UI" w:hAnsi="Bookman Old Style" w:cs="Bookman Old Style"/>
          <w:sz w:val="24"/>
          <w:szCs w:val="24"/>
          <w:shd w:val="clear" w:color="auto" w:fill="FFFFFF"/>
          <w:lang w:val="en-GB" w:bidi="ar"/>
        </w:rPr>
      </w:pPr>
      <w:r>
        <w:rPr>
          <w:rFonts w:ascii="Bookman Old Style" w:eastAsia="Segoe UI" w:hAnsi="Bookman Old Style" w:cs="Bookman Old Style"/>
          <w:sz w:val="24"/>
          <w:szCs w:val="24"/>
          <w:shd w:val="clear" w:color="auto" w:fill="FFFFFF"/>
          <w:lang w:val="en-GB" w:bidi="ar"/>
        </w:rPr>
        <w:t>Some recommendations, for example those anchored on international human rights standards</w:t>
      </w:r>
      <w:r w:rsidR="005C773F">
        <w:rPr>
          <w:rFonts w:ascii="Bookman Old Style" w:eastAsia="Segoe UI" w:hAnsi="Bookman Old Style" w:cs="Bookman Old Style"/>
          <w:sz w:val="24"/>
          <w:szCs w:val="24"/>
          <w:shd w:val="clear" w:color="auto" w:fill="FFFFFF"/>
          <w:lang w:val="en-GB" w:bidi="ar"/>
        </w:rPr>
        <w:t>, advisories provide</w:t>
      </w:r>
      <w:r>
        <w:rPr>
          <w:rFonts w:ascii="Bookman Old Style" w:eastAsia="Segoe UI" w:hAnsi="Bookman Old Style" w:cs="Bookman Old Style"/>
          <w:sz w:val="24"/>
          <w:szCs w:val="24"/>
          <w:shd w:val="clear" w:color="auto" w:fill="FFFFFF"/>
          <w:lang w:val="en-GB" w:bidi="ar"/>
        </w:rPr>
        <w:t xml:space="preserve"> </w:t>
      </w:r>
      <w:r w:rsidR="005C773F">
        <w:rPr>
          <w:rFonts w:ascii="Bookman Old Style" w:eastAsia="Segoe UI" w:hAnsi="Bookman Old Style" w:cs="Bookman Old Style"/>
          <w:sz w:val="24"/>
          <w:szCs w:val="24"/>
          <w:shd w:val="clear" w:color="auto" w:fill="FFFFFF"/>
          <w:lang w:val="en-GB" w:bidi="ar"/>
        </w:rPr>
        <w:t>detailed understanding of</w:t>
      </w:r>
      <w:r>
        <w:rPr>
          <w:rFonts w:ascii="Bookman Old Style" w:eastAsia="Segoe UI" w:hAnsi="Bookman Old Style" w:cs="Bookman Old Style"/>
          <w:sz w:val="24"/>
          <w:szCs w:val="24"/>
          <w:shd w:val="clear" w:color="auto" w:fill="FFFFFF"/>
          <w:lang w:val="en-GB" w:bidi="ar"/>
        </w:rPr>
        <w:t xml:space="preserve"> those standards including obligations of </w:t>
      </w:r>
      <w:r w:rsidR="005C773F">
        <w:rPr>
          <w:rFonts w:ascii="Bookman Old Style" w:eastAsia="Segoe UI" w:hAnsi="Bookman Old Style" w:cs="Bookman Old Style"/>
          <w:sz w:val="24"/>
          <w:szCs w:val="24"/>
          <w:shd w:val="clear" w:color="auto" w:fill="FFFFFF"/>
          <w:lang w:val="en-GB" w:bidi="ar"/>
        </w:rPr>
        <w:t>the S</w:t>
      </w:r>
      <w:r>
        <w:rPr>
          <w:rFonts w:ascii="Bookman Old Style" w:eastAsia="Segoe UI" w:hAnsi="Bookman Old Style" w:cs="Bookman Old Style"/>
          <w:sz w:val="24"/>
          <w:szCs w:val="24"/>
          <w:shd w:val="clear" w:color="auto" w:fill="FFFFFF"/>
          <w:lang w:val="en-GB" w:bidi="ar"/>
        </w:rPr>
        <w:t>tate and examples of best practices a</w:t>
      </w:r>
      <w:r w:rsidR="005C773F">
        <w:rPr>
          <w:rFonts w:ascii="Bookman Old Style" w:eastAsia="Segoe UI" w:hAnsi="Bookman Old Style" w:cs="Bookman Old Style"/>
          <w:sz w:val="24"/>
          <w:szCs w:val="24"/>
          <w:shd w:val="clear" w:color="auto" w:fill="FFFFFF"/>
          <w:lang w:val="en-GB" w:bidi="ar"/>
        </w:rPr>
        <w:t>vailable from other states</w:t>
      </w:r>
      <w:r>
        <w:rPr>
          <w:rFonts w:ascii="Bookman Old Style" w:eastAsia="Segoe UI" w:hAnsi="Bookman Old Style" w:cs="Bookman Old Style"/>
          <w:sz w:val="24"/>
          <w:szCs w:val="24"/>
          <w:shd w:val="clear" w:color="auto" w:fill="FFFFFF"/>
          <w:lang w:val="en-GB" w:bidi="ar"/>
        </w:rPr>
        <w:t>. These advisories usually end with recommendation to accept the recommendation. A</w:t>
      </w:r>
      <w:r w:rsidR="00A64548">
        <w:rPr>
          <w:rFonts w:ascii="Bookman Old Style" w:eastAsia="Segoe UI" w:hAnsi="Bookman Old Style" w:cs="Bookman Old Style"/>
          <w:sz w:val="24"/>
          <w:szCs w:val="24"/>
          <w:shd w:val="clear" w:color="auto" w:fill="FFFFFF"/>
          <w:lang w:val="en-GB" w:bidi="ar"/>
        </w:rPr>
        <w:t xml:space="preserve"> notable example </w:t>
      </w:r>
      <w:r>
        <w:rPr>
          <w:rFonts w:ascii="Bookman Old Style" w:eastAsia="Segoe UI" w:hAnsi="Bookman Old Style" w:cs="Bookman Old Style"/>
          <w:sz w:val="24"/>
          <w:szCs w:val="24"/>
          <w:shd w:val="clear" w:color="auto" w:fill="FFFFFF"/>
          <w:lang w:val="en-GB" w:bidi="ar"/>
        </w:rPr>
        <w:t>of impact from</w:t>
      </w:r>
      <w:r w:rsidR="00A64548">
        <w:rPr>
          <w:rFonts w:ascii="Bookman Old Style" w:eastAsia="Segoe UI" w:hAnsi="Bookman Old Style" w:cs="Bookman Old Style"/>
          <w:sz w:val="24"/>
          <w:szCs w:val="24"/>
          <w:shd w:val="clear" w:color="auto" w:fill="FFFFFF"/>
          <w:lang w:val="en-GB" w:bidi="ar"/>
        </w:rPr>
        <w:t xml:space="preserve"> the</w:t>
      </w:r>
      <w:r>
        <w:rPr>
          <w:rFonts w:ascii="Bookman Old Style" w:eastAsia="Segoe UI" w:hAnsi="Bookman Old Style" w:cs="Bookman Old Style"/>
          <w:sz w:val="24"/>
          <w:szCs w:val="24"/>
          <w:shd w:val="clear" w:color="auto" w:fill="FFFFFF"/>
          <w:lang w:val="en-GB" w:bidi="ar"/>
        </w:rPr>
        <w:t>se</w:t>
      </w:r>
      <w:r w:rsidR="00A64548">
        <w:rPr>
          <w:rFonts w:ascii="Bookman Old Style" w:eastAsia="Segoe UI" w:hAnsi="Bookman Old Style" w:cs="Bookman Old Style"/>
          <w:sz w:val="24"/>
          <w:szCs w:val="24"/>
          <w:shd w:val="clear" w:color="auto" w:fill="FFFFFF"/>
          <w:lang w:val="en-GB" w:bidi="ar"/>
        </w:rPr>
        <w:t xml:space="preserve"> advisor</w:t>
      </w:r>
      <w:r>
        <w:rPr>
          <w:rFonts w:ascii="Bookman Old Style" w:eastAsia="Segoe UI" w:hAnsi="Bookman Old Style" w:cs="Bookman Old Style"/>
          <w:sz w:val="24"/>
          <w:szCs w:val="24"/>
          <w:shd w:val="clear" w:color="auto" w:fill="FFFFFF"/>
          <w:lang w:val="en-GB" w:bidi="ar"/>
        </w:rPr>
        <w:t>ies</w:t>
      </w:r>
      <w:r w:rsidR="00A64548">
        <w:rPr>
          <w:rFonts w:ascii="Bookman Old Style" w:eastAsia="Segoe UI" w:hAnsi="Bookman Old Style" w:cs="Bookman Old Style"/>
          <w:sz w:val="24"/>
          <w:szCs w:val="24"/>
          <w:shd w:val="clear" w:color="auto" w:fill="FFFFFF"/>
          <w:lang w:val="en-GB" w:bidi="ar"/>
        </w:rPr>
        <w:t xml:space="preserve"> </w:t>
      </w:r>
      <w:r w:rsidR="005C773F">
        <w:rPr>
          <w:rFonts w:ascii="Bookman Old Style" w:eastAsia="Segoe UI" w:hAnsi="Bookman Old Style" w:cs="Bookman Old Style"/>
          <w:sz w:val="24"/>
          <w:szCs w:val="24"/>
          <w:shd w:val="clear" w:color="auto" w:fill="FFFFFF"/>
          <w:lang w:val="en-GB" w:bidi="ar"/>
        </w:rPr>
        <w:t>has been the notable</w:t>
      </w:r>
      <w:r w:rsidR="00A64548">
        <w:rPr>
          <w:rFonts w:ascii="Bookman Old Style" w:eastAsia="Segoe UI" w:hAnsi="Bookman Old Style" w:cs="Bookman Old Style"/>
          <w:sz w:val="24"/>
          <w:szCs w:val="24"/>
          <w:shd w:val="clear" w:color="auto" w:fill="FFFFFF"/>
          <w:lang w:val="en-GB" w:bidi="ar"/>
        </w:rPr>
        <w:t xml:space="preserve"> increas</w:t>
      </w:r>
      <w:r w:rsidR="005C773F">
        <w:rPr>
          <w:rFonts w:ascii="Bookman Old Style" w:eastAsia="Segoe UI" w:hAnsi="Bookman Old Style" w:cs="Bookman Old Style"/>
          <w:sz w:val="24"/>
          <w:szCs w:val="24"/>
          <w:shd w:val="clear" w:color="auto" w:fill="FFFFFF"/>
          <w:lang w:val="en-GB" w:bidi="ar"/>
        </w:rPr>
        <w:t>e in</w:t>
      </w:r>
      <w:r w:rsidR="00A64548">
        <w:rPr>
          <w:rFonts w:ascii="Bookman Old Style" w:eastAsia="Segoe UI" w:hAnsi="Bookman Old Style" w:cs="Bookman Old Style"/>
          <w:sz w:val="24"/>
          <w:szCs w:val="24"/>
          <w:shd w:val="clear" w:color="auto" w:fill="FFFFFF"/>
          <w:lang w:val="en-GB" w:bidi="ar"/>
        </w:rPr>
        <w:t xml:space="preserve"> number of accepted recommendations</w:t>
      </w:r>
      <w:r w:rsidR="005C773F">
        <w:rPr>
          <w:rFonts w:ascii="Bookman Old Style" w:eastAsia="Segoe UI" w:hAnsi="Bookman Old Style" w:cs="Bookman Old Style"/>
          <w:sz w:val="24"/>
          <w:szCs w:val="24"/>
          <w:shd w:val="clear" w:color="auto" w:fill="FFFFFF"/>
          <w:lang w:val="en-GB" w:bidi="ar"/>
        </w:rPr>
        <w:t xml:space="preserve"> during the third and fourth cycle</w:t>
      </w:r>
      <w:r>
        <w:rPr>
          <w:rFonts w:ascii="Bookman Old Style" w:eastAsia="Segoe UI" w:hAnsi="Bookman Old Style" w:cs="Bookman Old Style"/>
          <w:sz w:val="24"/>
          <w:szCs w:val="24"/>
          <w:shd w:val="clear" w:color="auto" w:fill="FFFFFF"/>
          <w:lang w:val="en-GB" w:bidi="ar"/>
        </w:rPr>
        <w:t>. The State has also used these advisories as reference</w:t>
      </w:r>
      <w:r w:rsidR="005C773F">
        <w:rPr>
          <w:rFonts w:ascii="Bookman Old Style" w:eastAsia="Segoe UI" w:hAnsi="Bookman Old Style" w:cs="Bookman Old Style"/>
          <w:sz w:val="24"/>
          <w:szCs w:val="24"/>
          <w:shd w:val="clear" w:color="auto" w:fill="FFFFFF"/>
          <w:lang w:val="en-GB" w:bidi="ar"/>
        </w:rPr>
        <w:t xml:space="preserve"> in their engagement with implementing Ministries, Depts and Agencies (MDAs).</w:t>
      </w:r>
      <w:r w:rsidR="00A64548">
        <w:rPr>
          <w:rFonts w:ascii="Bookman Old Style" w:eastAsia="Segoe UI" w:hAnsi="Bookman Old Style" w:cs="Bookman Old Style"/>
          <w:sz w:val="24"/>
          <w:szCs w:val="24"/>
          <w:shd w:val="clear" w:color="auto" w:fill="FFFFFF"/>
          <w:lang w:val="en-GB" w:bidi="ar"/>
        </w:rPr>
        <w:t xml:space="preserve"> </w:t>
      </w:r>
    </w:p>
    <w:p w14:paraId="29FFC8EB" w14:textId="77777777" w:rsidR="00300646" w:rsidRDefault="00300646" w:rsidP="00300646">
      <w:pPr>
        <w:pStyle w:val="ListParagraph"/>
        <w:ind w:left="0"/>
        <w:jc w:val="both"/>
        <w:rPr>
          <w:rFonts w:ascii="Bookman Old Style" w:eastAsia="Segoe UI" w:hAnsi="Bookman Old Style" w:cs="Bookman Old Style"/>
          <w:sz w:val="24"/>
          <w:szCs w:val="24"/>
          <w:shd w:val="clear" w:color="auto" w:fill="FFFFFF"/>
          <w:lang w:val="en-GB" w:bidi="ar"/>
        </w:rPr>
      </w:pPr>
    </w:p>
    <w:p w14:paraId="54CBA86D" w14:textId="77777777" w:rsidR="00F211DF" w:rsidRPr="00300646" w:rsidRDefault="00300646" w:rsidP="006A68E9">
      <w:pPr>
        <w:pStyle w:val="ListParagraph"/>
        <w:ind w:left="0" w:firstLine="360"/>
        <w:jc w:val="both"/>
        <w:rPr>
          <w:rFonts w:ascii="Bookman Old Style" w:eastAsia="Segoe UI" w:hAnsi="Bookman Old Style" w:cs="Bookman Old Style"/>
          <w:sz w:val="24"/>
          <w:szCs w:val="24"/>
          <w:shd w:val="clear" w:color="auto" w:fill="FFFFFF"/>
          <w:lang w:val="en-GB" w:bidi="ar"/>
        </w:rPr>
      </w:pPr>
      <w:r w:rsidRPr="00300646">
        <w:rPr>
          <w:rFonts w:ascii="Bookman Old Style" w:eastAsia="Segoe UI" w:hAnsi="Bookman Old Style" w:cs="Bookman Old Style"/>
          <w:b/>
          <w:sz w:val="24"/>
          <w:szCs w:val="24"/>
          <w:shd w:val="clear" w:color="auto" w:fill="FFFFFF"/>
          <w:lang w:val="en-GB" w:bidi="ar"/>
        </w:rPr>
        <w:t xml:space="preserve">6. </w:t>
      </w:r>
      <w:r>
        <w:rPr>
          <w:rFonts w:ascii="Bookman Old Style" w:eastAsia="Segoe UI" w:hAnsi="Bookman Old Style" w:cs="Bookman Old Style"/>
          <w:b/>
          <w:bCs/>
          <w:sz w:val="24"/>
          <w:szCs w:val="24"/>
          <w:shd w:val="clear" w:color="auto" w:fill="FFFFFF"/>
          <w:lang w:val="en-GB"/>
        </w:rPr>
        <w:t>State</w:t>
      </w:r>
      <w:r w:rsidR="00A64548" w:rsidRPr="00300646">
        <w:rPr>
          <w:rFonts w:ascii="Bookman Old Style" w:eastAsia="Segoe UI" w:hAnsi="Bookman Old Style" w:cs="Bookman Old Style"/>
          <w:b/>
          <w:bCs/>
          <w:sz w:val="24"/>
          <w:szCs w:val="24"/>
          <w:shd w:val="clear" w:color="auto" w:fill="FFFFFF"/>
          <w:lang w:val="en-GB"/>
        </w:rPr>
        <w:t xml:space="preserve"> Consultations Prior to the Review</w:t>
      </w:r>
    </w:p>
    <w:p w14:paraId="24093B43" w14:textId="77777777" w:rsidR="00300646" w:rsidRDefault="00300646">
      <w:pPr>
        <w:jc w:val="both"/>
        <w:rPr>
          <w:rFonts w:ascii="Bookman Old Style" w:eastAsia="Segoe UI" w:hAnsi="Bookman Old Style" w:cs="Bookman Old Style"/>
          <w:sz w:val="24"/>
          <w:szCs w:val="24"/>
          <w:shd w:val="clear" w:color="auto" w:fill="FFFFFF"/>
          <w:lang w:val="en-GB" w:bidi="ar"/>
        </w:rPr>
      </w:pPr>
    </w:p>
    <w:p w14:paraId="11332EC4" w14:textId="77777777" w:rsidR="006A68E9" w:rsidRDefault="00A64548" w:rsidP="006A68E9">
      <w:pPr>
        <w:ind w:left="360"/>
        <w:jc w:val="both"/>
        <w:rPr>
          <w:rFonts w:ascii="Bookman Old Style" w:eastAsia="Segoe UI" w:hAnsi="Bookman Old Style" w:cs="Bookman Old Style"/>
          <w:sz w:val="24"/>
          <w:szCs w:val="24"/>
          <w:shd w:val="clear" w:color="auto" w:fill="FFFFFF"/>
          <w:lang w:val="en-GB" w:bidi="ar"/>
        </w:rPr>
      </w:pPr>
      <w:r>
        <w:rPr>
          <w:rFonts w:ascii="Bookman Old Style" w:eastAsia="Segoe UI" w:hAnsi="Bookman Old Style" w:cs="Bookman Old Style"/>
          <w:sz w:val="24"/>
          <w:szCs w:val="24"/>
          <w:shd w:val="clear" w:color="auto" w:fill="FFFFFF"/>
          <w:lang w:val="en-GB" w:bidi="ar"/>
        </w:rPr>
        <w:t xml:space="preserve">The Commission </w:t>
      </w:r>
      <w:r w:rsidR="00687E02">
        <w:rPr>
          <w:rFonts w:ascii="Bookman Old Style" w:eastAsia="Segoe UI" w:hAnsi="Bookman Old Style" w:cs="Bookman Old Style"/>
          <w:sz w:val="24"/>
          <w:szCs w:val="24"/>
          <w:shd w:val="clear" w:color="auto" w:fill="FFFFFF"/>
          <w:lang w:val="en-GB" w:bidi="ar"/>
        </w:rPr>
        <w:t>provides technical support to the State</w:t>
      </w:r>
      <w:r>
        <w:rPr>
          <w:rFonts w:ascii="Bookman Old Style" w:eastAsia="Segoe UI" w:hAnsi="Bookman Old Style" w:cs="Bookman Old Style"/>
          <w:sz w:val="24"/>
          <w:szCs w:val="24"/>
          <w:shd w:val="clear" w:color="auto" w:fill="FFFFFF"/>
          <w:lang w:val="en-GB" w:bidi="ar"/>
        </w:rPr>
        <w:t xml:space="preserve"> </w:t>
      </w:r>
      <w:r w:rsidR="00687E02">
        <w:rPr>
          <w:rFonts w:ascii="Bookman Old Style" w:eastAsia="Segoe UI" w:hAnsi="Bookman Old Style" w:cs="Bookman Old Style"/>
          <w:sz w:val="24"/>
          <w:szCs w:val="24"/>
          <w:shd w:val="clear" w:color="auto" w:fill="FFFFFF"/>
          <w:lang w:val="en-GB" w:bidi="ar"/>
        </w:rPr>
        <w:t>during</w:t>
      </w:r>
      <w:r>
        <w:rPr>
          <w:rFonts w:ascii="Bookman Old Style" w:eastAsia="Segoe UI" w:hAnsi="Bookman Old Style" w:cs="Bookman Old Style"/>
          <w:sz w:val="24"/>
          <w:szCs w:val="24"/>
          <w:shd w:val="clear" w:color="auto" w:fill="FFFFFF"/>
          <w:lang w:val="en-GB" w:bidi="ar"/>
        </w:rPr>
        <w:t xml:space="preserve"> stakeholder consultation process </w:t>
      </w:r>
      <w:r w:rsidR="00687E02">
        <w:rPr>
          <w:rFonts w:ascii="Bookman Old Style" w:eastAsia="Segoe UI" w:hAnsi="Bookman Old Style" w:cs="Bookman Old Style"/>
          <w:sz w:val="24"/>
          <w:szCs w:val="24"/>
          <w:shd w:val="clear" w:color="auto" w:fill="FFFFFF"/>
          <w:lang w:val="en-GB" w:bidi="ar"/>
        </w:rPr>
        <w:t>and preparation of</w:t>
      </w:r>
      <w:r>
        <w:rPr>
          <w:rFonts w:ascii="Bookman Old Style" w:eastAsia="Segoe UI" w:hAnsi="Bookman Old Style" w:cs="Bookman Old Style"/>
          <w:sz w:val="24"/>
          <w:szCs w:val="24"/>
          <w:shd w:val="clear" w:color="auto" w:fill="FFFFFF"/>
          <w:lang w:val="en-GB" w:bidi="ar"/>
        </w:rPr>
        <w:t xml:space="preserve"> State report prior to the UPR review. </w:t>
      </w:r>
      <w:r w:rsidR="00687E02">
        <w:rPr>
          <w:rFonts w:ascii="Bookman Old Style" w:eastAsia="Segoe UI" w:hAnsi="Bookman Old Style" w:cs="Bookman Old Style"/>
          <w:sz w:val="24"/>
          <w:szCs w:val="24"/>
          <w:shd w:val="clear" w:color="auto" w:fill="FFFFFF"/>
          <w:lang w:val="en-GB" w:bidi="ar"/>
        </w:rPr>
        <w:t xml:space="preserve">This technical support is usually around review of recommendations and determining achievement of recommendations objectives, partially implemented recommendations including challenges in implementing some of the recommendations. </w:t>
      </w:r>
    </w:p>
    <w:p w14:paraId="7395DC3B" w14:textId="77777777" w:rsidR="006A68E9" w:rsidRDefault="006A68E9" w:rsidP="006A68E9">
      <w:pPr>
        <w:ind w:left="360"/>
        <w:jc w:val="both"/>
        <w:rPr>
          <w:rFonts w:ascii="Bookman Old Style" w:eastAsia="Segoe UI" w:hAnsi="Bookman Old Style" w:cs="Bookman Old Style"/>
          <w:sz w:val="24"/>
          <w:szCs w:val="24"/>
          <w:shd w:val="clear" w:color="auto" w:fill="FFFFFF"/>
          <w:lang w:val="en-GB" w:bidi="ar"/>
        </w:rPr>
      </w:pPr>
    </w:p>
    <w:p w14:paraId="572ECB21" w14:textId="77777777" w:rsidR="006A68E9" w:rsidRDefault="00F044D5" w:rsidP="006A68E9">
      <w:pPr>
        <w:ind w:left="360"/>
        <w:jc w:val="both"/>
        <w:rPr>
          <w:rFonts w:ascii="Bookman Old Style" w:eastAsia="Segoe UI" w:hAnsi="Bookman Old Style" w:cs="Bookman Old Style"/>
          <w:sz w:val="24"/>
          <w:szCs w:val="24"/>
          <w:shd w:val="clear" w:color="auto" w:fill="FFFFFF"/>
          <w:lang w:val="en-GB" w:bidi="ar"/>
        </w:rPr>
      </w:pPr>
      <w:r>
        <w:rPr>
          <w:rFonts w:ascii="Bookman Old Style" w:eastAsia="Segoe UI" w:hAnsi="Bookman Old Style" w:cs="Bookman Old Style"/>
          <w:sz w:val="24"/>
          <w:szCs w:val="24"/>
          <w:shd w:val="clear" w:color="auto" w:fill="FFFFFF"/>
          <w:lang w:val="en-GB" w:bidi="ar"/>
        </w:rPr>
        <w:t>The Commission</w:t>
      </w:r>
      <w:r w:rsidR="00A64548">
        <w:rPr>
          <w:rFonts w:ascii="Bookman Old Style" w:eastAsia="Segoe UI" w:hAnsi="Bookman Old Style" w:cs="Bookman Old Style"/>
          <w:sz w:val="24"/>
          <w:szCs w:val="24"/>
          <w:shd w:val="clear" w:color="auto" w:fill="FFFFFF"/>
          <w:lang w:val="en-GB" w:bidi="ar"/>
        </w:rPr>
        <w:t xml:space="preserve"> </w:t>
      </w:r>
      <w:r w:rsidR="00687E02">
        <w:rPr>
          <w:rFonts w:ascii="Bookman Old Style" w:eastAsia="Segoe UI" w:hAnsi="Bookman Old Style" w:cs="Bookman Old Style"/>
          <w:sz w:val="24"/>
          <w:szCs w:val="24"/>
          <w:shd w:val="clear" w:color="auto" w:fill="FFFFFF"/>
          <w:lang w:val="en-GB" w:bidi="ar"/>
        </w:rPr>
        <w:t xml:space="preserve">also </w:t>
      </w:r>
      <w:r w:rsidR="00A64548">
        <w:rPr>
          <w:rFonts w:ascii="Bookman Old Style" w:eastAsia="Segoe UI" w:hAnsi="Bookman Old Style" w:cs="Bookman Old Style"/>
          <w:sz w:val="24"/>
          <w:szCs w:val="24"/>
          <w:shd w:val="clear" w:color="auto" w:fill="FFFFFF"/>
          <w:lang w:val="en-GB" w:bidi="ar"/>
        </w:rPr>
        <w:t>provide</w:t>
      </w:r>
      <w:r>
        <w:rPr>
          <w:rFonts w:ascii="Bookman Old Style" w:eastAsia="Segoe UI" w:hAnsi="Bookman Old Style" w:cs="Bookman Old Style"/>
          <w:sz w:val="24"/>
          <w:szCs w:val="24"/>
          <w:shd w:val="clear" w:color="auto" w:fill="FFFFFF"/>
          <w:lang w:val="en-GB" w:bidi="ar"/>
        </w:rPr>
        <w:t>s</w:t>
      </w:r>
      <w:r w:rsidR="00A64548">
        <w:rPr>
          <w:rFonts w:ascii="Bookman Old Style" w:eastAsia="Segoe UI" w:hAnsi="Bookman Old Style" w:cs="Bookman Old Style"/>
          <w:sz w:val="24"/>
          <w:szCs w:val="24"/>
          <w:shd w:val="clear" w:color="auto" w:fill="FFFFFF"/>
          <w:lang w:val="en-GB" w:bidi="ar"/>
        </w:rPr>
        <w:t xml:space="preserve"> technical guidance to non-State actors in the preparation </w:t>
      </w:r>
      <w:r>
        <w:rPr>
          <w:rFonts w:ascii="Bookman Old Style" w:eastAsia="Segoe UI" w:hAnsi="Bookman Old Style" w:cs="Bookman Old Style"/>
          <w:sz w:val="24"/>
          <w:szCs w:val="24"/>
          <w:shd w:val="clear" w:color="auto" w:fill="FFFFFF"/>
          <w:lang w:val="en-GB" w:bidi="ar"/>
        </w:rPr>
        <w:t>shado</w:t>
      </w:r>
      <w:r w:rsidR="00687E02">
        <w:rPr>
          <w:rFonts w:ascii="Bookman Old Style" w:eastAsia="Segoe UI" w:hAnsi="Bookman Old Style" w:cs="Bookman Old Style"/>
          <w:sz w:val="24"/>
          <w:szCs w:val="24"/>
          <w:shd w:val="clear" w:color="auto" w:fill="FFFFFF"/>
          <w:lang w:val="en-GB" w:bidi="ar"/>
        </w:rPr>
        <w:t xml:space="preserve">w </w:t>
      </w:r>
      <w:r>
        <w:rPr>
          <w:rFonts w:ascii="Bookman Old Style" w:eastAsia="Segoe UI" w:hAnsi="Bookman Old Style" w:cs="Bookman Old Style"/>
          <w:sz w:val="24"/>
          <w:szCs w:val="24"/>
          <w:shd w:val="clear" w:color="auto" w:fill="FFFFFF"/>
          <w:lang w:val="en-GB" w:bidi="ar"/>
        </w:rPr>
        <w:t>r</w:t>
      </w:r>
      <w:r w:rsidR="00A64548">
        <w:rPr>
          <w:rFonts w:ascii="Bookman Old Style" w:eastAsia="Segoe UI" w:hAnsi="Bookman Old Style" w:cs="Bookman Old Style"/>
          <w:sz w:val="24"/>
          <w:szCs w:val="24"/>
          <w:shd w:val="clear" w:color="auto" w:fill="FFFFFF"/>
          <w:lang w:val="en-GB" w:bidi="ar"/>
        </w:rPr>
        <w:t>eport</w:t>
      </w:r>
      <w:r>
        <w:rPr>
          <w:rFonts w:ascii="Bookman Old Style" w:eastAsia="Segoe UI" w:hAnsi="Bookman Old Style" w:cs="Bookman Old Style"/>
          <w:sz w:val="24"/>
          <w:szCs w:val="24"/>
          <w:shd w:val="clear" w:color="auto" w:fill="FFFFFF"/>
          <w:lang w:val="en-GB" w:bidi="ar"/>
        </w:rPr>
        <w:t>s.</w:t>
      </w:r>
      <w:r w:rsidR="00A64548">
        <w:rPr>
          <w:rFonts w:ascii="Bookman Old Style" w:eastAsia="Segoe UI" w:hAnsi="Bookman Old Style" w:cs="Bookman Old Style"/>
          <w:sz w:val="24"/>
          <w:szCs w:val="24"/>
          <w:shd w:val="clear" w:color="auto" w:fill="FFFFFF"/>
          <w:lang w:val="en-GB" w:bidi="ar"/>
        </w:rPr>
        <w:t xml:space="preserve"> </w:t>
      </w:r>
      <w:r w:rsidR="00687E02">
        <w:rPr>
          <w:rFonts w:ascii="Bookman Old Style" w:eastAsia="Segoe UI" w:hAnsi="Bookman Old Style" w:cs="Bookman Old Style"/>
          <w:sz w:val="24"/>
          <w:szCs w:val="24"/>
          <w:shd w:val="clear" w:color="auto" w:fill="FFFFFF"/>
          <w:lang w:val="en-GB" w:bidi="ar"/>
        </w:rPr>
        <w:t>Its involvement in preparation of state and shadow reports helps understand pertinent human rights issues and framing of the Commission shadow report. Ultimately, t</w:t>
      </w:r>
      <w:r w:rsidR="00A64548">
        <w:rPr>
          <w:rFonts w:ascii="Bookman Old Style" w:eastAsia="Segoe UI" w:hAnsi="Bookman Old Style" w:cs="Bookman Old Style"/>
          <w:sz w:val="24"/>
          <w:szCs w:val="24"/>
          <w:shd w:val="clear" w:color="auto" w:fill="FFFFFF"/>
          <w:lang w:val="en-GB" w:bidi="ar"/>
        </w:rPr>
        <w:t>his contribute</w:t>
      </w:r>
      <w:r>
        <w:rPr>
          <w:rFonts w:ascii="Bookman Old Style" w:eastAsia="Segoe UI" w:hAnsi="Bookman Old Style" w:cs="Bookman Old Style"/>
          <w:sz w:val="24"/>
          <w:szCs w:val="24"/>
          <w:shd w:val="clear" w:color="auto" w:fill="FFFFFF"/>
          <w:lang w:val="en-GB" w:bidi="ar"/>
        </w:rPr>
        <w:t>s</w:t>
      </w:r>
      <w:r w:rsidR="00A64548">
        <w:rPr>
          <w:rFonts w:ascii="Bookman Old Style" w:eastAsia="Segoe UI" w:hAnsi="Bookman Old Style" w:cs="Bookman Old Style"/>
          <w:sz w:val="24"/>
          <w:szCs w:val="24"/>
          <w:shd w:val="clear" w:color="auto" w:fill="FFFFFF"/>
          <w:lang w:val="en-GB" w:bidi="ar"/>
        </w:rPr>
        <w:t xml:space="preserve"> to </w:t>
      </w:r>
      <w:r>
        <w:rPr>
          <w:rFonts w:ascii="Bookman Old Style" w:eastAsia="Segoe UI" w:hAnsi="Bookman Old Style" w:cs="Bookman Old Style"/>
          <w:sz w:val="24"/>
          <w:szCs w:val="24"/>
          <w:shd w:val="clear" w:color="auto" w:fill="FFFFFF"/>
          <w:lang w:val="en-GB" w:bidi="ar"/>
        </w:rPr>
        <w:t>strongly persuasive</w:t>
      </w:r>
      <w:r w:rsidR="00357408">
        <w:rPr>
          <w:rFonts w:ascii="Bookman Old Style" w:eastAsia="Segoe UI" w:hAnsi="Bookman Old Style" w:cs="Bookman Old Style"/>
          <w:sz w:val="24"/>
          <w:szCs w:val="24"/>
          <w:shd w:val="clear" w:color="auto" w:fill="FFFFFF"/>
          <w:lang w:val="en-GB" w:bidi="ar"/>
        </w:rPr>
        <w:t>, relevant</w:t>
      </w:r>
      <w:r>
        <w:rPr>
          <w:rFonts w:ascii="Bookman Old Style" w:eastAsia="Segoe UI" w:hAnsi="Bookman Old Style" w:cs="Bookman Old Style"/>
          <w:sz w:val="24"/>
          <w:szCs w:val="24"/>
          <w:shd w:val="clear" w:color="auto" w:fill="FFFFFF"/>
          <w:lang w:val="en-GB" w:bidi="ar"/>
        </w:rPr>
        <w:t xml:space="preserve"> and </w:t>
      </w:r>
      <w:r w:rsidR="00357408">
        <w:rPr>
          <w:rFonts w:ascii="Bookman Old Style" w:eastAsia="Segoe UI" w:hAnsi="Bookman Old Style" w:cs="Bookman Old Style"/>
          <w:sz w:val="24"/>
          <w:szCs w:val="24"/>
          <w:shd w:val="clear" w:color="auto" w:fill="FFFFFF"/>
          <w:lang w:val="en-GB" w:bidi="ar"/>
        </w:rPr>
        <w:t>more reliable UPR</w:t>
      </w:r>
      <w:r>
        <w:rPr>
          <w:rFonts w:ascii="Bookman Old Style" w:eastAsia="Segoe UI" w:hAnsi="Bookman Old Style" w:cs="Bookman Old Style"/>
          <w:sz w:val="24"/>
          <w:szCs w:val="24"/>
          <w:shd w:val="clear" w:color="auto" w:fill="FFFFFF"/>
          <w:lang w:val="en-GB" w:bidi="ar"/>
        </w:rPr>
        <w:t xml:space="preserve"> reports.</w:t>
      </w:r>
    </w:p>
    <w:p w14:paraId="39338908" w14:textId="77777777" w:rsidR="006A68E9" w:rsidRDefault="006A68E9" w:rsidP="006A68E9">
      <w:pPr>
        <w:jc w:val="both"/>
        <w:rPr>
          <w:rFonts w:ascii="Bookman Old Style" w:eastAsia="Segoe UI" w:hAnsi="Bookman Old Style" w:cs="Bookman Old Style"/>
          <w:sz w:val="24"/>
          <w:szCs w:val="24"/>
          <w:shd w:val="clear" w:color="auto" w:fill="FFFFFF"/>
          <w:lang w:val="en-GB" w:bidi="ar"/>
        </w:rPr>
      </w:pPr>
    </w:p>
    <w:p w14:paraId="091CBBCC" w14:textId="77777777" w:rsidR="00F211DF" w:rsidRPr="006A68E9" w:rsidRDefault="006A68E9" w:rsidP="006A68E9">
      <w:pPr>
        <w:ind w:left="360"/>
        <w:jc w:val="both"/>
        <w:rPr>
          <w:rFonts w:ascii="Bookman Old Style" w:eastAsia="Segoe UI" w:hAnsi="Bookman Old Style" w:cs="Bookman Old Style"/>
          <w:sz w:val="24"/>
          <w:szCs w:val="24"/>
          <w:shd w:val="clear" w:color="auto" w:fill="FFFFFF"/>
          <w:lang w:val="en-GB" w:bidi="ar"/>
        </w:rPr>
      </w:pPr>
      <w:r w:rsidRPr="006A68E9">
        <w:rPr>
          <w:rFonts w:ascii="Bookman Old Style" w:eastAsia="Segoe UI" w:hAnsi="Bookman Old Style" w:cs="Bookman Old Style"/>
          <w:b/>
          <w:sz w:val="24"/>
          <w:szCs w:val="24"/>
          <w:shd w:val="clear" w:color="auto" w:fill="FFFFFF"/>
          <w:lang w:val="en-GB" w:bidi="ar"/>
        </w:rPr>
        <w:t>7.</w:t>
      </w:r>
      <w:r>
        <w:rPr>
          <w:rFonts w:ascii="Bookman Old Style" w:eastAsia="Segoe UI" w:hAnsi="Bookman Old Style" w:cs="Bookman Old Style"/>
          <w:sz w:val="24"/>
          <w:szCs w:val="24"/>
          <w:shd w:val="clear" w:color="auto" w:fill="FFFFFF"/>
          <w:lang w:val="en-GB" w:bidi="ar"/>
        </w:rPr>
        <w:t xml:space="preserve"> </w:t>
      </w:r>
      <w:r w:rsidR="00A64548" w:rsidRPr="006A68E9">
        <w:rPr>
          <w:rFonts w:ascii="Bookman Old Style" w:eastAsia="Segoe UI" w:hAnsi="Bookman Old Style" w:cs="Bookman Old Style"/>
          <w:b/>
          <w:bCs/>
          <w:sz w:val="24"/>
          <w:szCs w:val="24"/>
          <w:shd w:val="clear" w:color="auto" w:fill="FFFFFF"/>
          <w:lang w:val="en-GB"/>
        </w:rPr>
        <w:t xml:space="preserve">Submission </w:t>
      </w:r>
      <w:r w:rsidR="00A64548" w:rsidRPr="006A68E9">
        <w:rPr>
          <w:rFonts w:ascii="Bookman Old Style" w:eastAsia="Segoe UI" w:hAnsi="Bookman Old Style" w:cs="Bookman Old Style"/>
          <w:b/>
          <w:bCs/>
          <w:sz w:val="24"/>
          <w:szCs w:val="24"/>
          <w:shd w:val="clear" w:color="auto" w:fill="FFFFFF"/>
          <w:lang w:val="en-GB" w:bidi="ar"/>
        </w:rPr>
        <w:t>of the Independent Report to the UPR Working Group</w:t>
      </w:r>
      <w:r w:rsidR="00A64548" w:rsidRPr="006A68E9">
        <w:rPr>
          <w:rFonts w:ascii="Bookman Old Style" w:eastAsia="Segoe UI" w:hAnsi="Bookman Old Style" w:cs="Bookman Old Style"/>
          <w:b/>
          <w:bCs/>
          <w:sz w:val="24"/>
          <w:szCs w:val="24"/>
          <w:shd w:val="clear" w:color="auto" w:fill="FFFFFF"/>
          <w:lang w:val="en-GB" w:bidi="ar"/>
        </w:rPr>
        <w:br/>
      </w:r>
    </w:p>
    <w:p w14:paraId="2E5D23F4" w14:textId="77777777" w:rsidR="00F211DF" w:rsidRDefault="00A64548" w:rsidP="006A68E9">
      <w:pPr>
        <w:ind w:left="360"/>
        <w:jc w:val="both"/>
        <w:rPr>
          <w:rFonts w:ascii="Bookman Old Style" w:eastAsia="Segoe UI" w:hAnsi="Bookman Old Style" w:cs="Bookman Old Style"/>
          <w:sz w:val="24"/>
          <w:szCs w:val="24"/>
          <w:shd w:val="clear" w:color="auto" w:fill="FFFFFF"/>
          <w:lang w:val="en-GB" w:bidi="ar"/>
        </w:rPr>
      </w:pPr>
      <w:r>
        <w:rPr>
          <w:rFonts w:ascii="Bookman Old Style" w:eastAsia="Segoe UI" w:hAnsi="Bookman Old Style" w:cs="Bookman Old Style"/>
          <w:sz w:val="24"/>
          <w:szCs w:val="24"/>
          <w:shd w:val="clear" w:color="auto" w:fill="FFFFFF"/>
          <w:lang w:val="en-GB" w:bidi="ar"/>
        </w:rPr>
        <w:t>The Commission submit</w:t>
      </w:r>
      <w:r w:rsidR="00F044D5">
        <w:rPr>
          <w:rFonts w:ascii="Bookman Old Style" w:eastAsia="Segoe UI" w:hAnsi="Bookman Old Style" w:cs="Bookman Old Style"/>
          <w:sz w:val="24"/>
          <w:szCs w:val="24"/>
          <w:shd w:val="clear" w:color="auto" w:fill="FFFFFF"/>
          <w:lang w:val="en-GB" w:bidi="ar"/>
        </w:rPr>
        <w:t>s</w:t>
      </w:r>
      <w:r>
        <w:rPr>
          <w:rFonts w:ascii="Bookman Old Style" w:eastAsia="Segoe UI" w:hAnsi="Bookman Old Style" w:cs="Bookman Old Style"/>
          <w:sz w:val="24"/>
          <w:szCs w:val="24"/>
          <w:shd w:val="clear" w:color="auto" w:fill="FFFFFF"/>
          <w:lang w:val="en-GB" w:bidi="ar"/>
        </w:rPr>
        <w:t xml:space="preserve"> independent reports to the UPR Working Group on </w:t>
      </w:r>
      <w:r w:rsidR="00F044D5">
        <w:rPr>
          <w:rFonts w:ascii="Bookman Old Style" w:eastAsia="Segoe UI" w:hAnsi="Bookman Old Style" w:cs="Bookman Old Style"/>
          <w:sz w:val="24"/>
          <w:szCs w:val="24"/>
          <w:shd w:val="clear" w:color="auto" w:fill="FFFFFF"/>
          <w:lang w:val="en-GB" w:bidi="ar"/>
        </w:rPr>
        <w:t xml:space="preserve">identified </w:t>
      </w:r>
      <w:r>
        <w:rPr>
          <w:rFonts w:ascii="Bookman Old Style" w:eastAsia="Segoe UI" w:hAnsi="Bookman Old Style" w:cs="Bookman Old Style"/>
          <w:sz w:val="24"/>
          <w:szCs w:val="24"/>
          <w:shd w:val="clear" w:color="auto" w:fill="FFFFFF"/>
          <w:lang w:val="en-GB" w:bidi="ar"/>
        </w:rPr>
        <w:t>specific human rights issues. Th</w:t>
      </w:r>
      <w:r w:rsidR="00F044D5">
        <w:rPr>
          <w:rFonts w:ascii="Bookman Old Style" w:eastAsia="Segoe UI" w:hAnsi="Bookman Old Style" w:cs="Bookman Old Style"/>
          <w:sz w:val="24"/>
          <w:szCs w:val="24"/>
          <w:shd w:val="clear" w:color="auto" w:fill="FFFFFF"/>
          <w:lang w:val="en-GB" w:bidi="ar"/>
        </w:rPr>
        <w:t>e reports</w:t>
      </w:r>
      <w:r>
        <w:rPr>
          <w:rFonts w:ascii="Bookman Old Style" w:eastAsia="Segoe UI" w:hAnsi="Bookman Old Style" w:cs="Bookman Old Style"/>
          <w:sz w:val="24"/>
          <w:szCs w:val="24"/>
          <w:shd w:val="clear" w:color="auto" w:fill="FFFFFF"/>
          <w:lang w:val="en-GB" w:bidi="ar"/>
        </w:rPr>
        <w:t xml:space="preserve"> provide a</w:t>
      </w:r>
      <w:r w:rsidR="00F044D5">
        <w:rPr>
          <w:rFonts w:ascii="Bookman Old Style" w:eastAsia="Segoe UI" w:hAnsi="Bookman Old Style" w:cs="Bookman Old Style"/>
          <w:sz w:val="24"/>
          <w:szCs w:val="24"/>
          <w:shd w:val="clear" w:color="auto" w:fill="FFFFFF"/>
          <w:lang w:val="en-GB" w:bidi="ar"/>
        </w:rPr>
        <w:t xml:space="preserve">n independent and balanced </w:t>
      </w:r>
      <w:r>
        <w:rPr>
          <w:rFonts w:ascii="Bookman Old Style" w:eastAsia="Segoe UI" w:hAnsi="Bookman Old Style" w:cs="Bookman Old Style"/>
          <w:sz w:val="24"/>
          <w:szCs w:val="24"/>
          <w:shd w:val="clear" w:color="auto" w:fill="FFFFFF"/>
          <w:lang w:val="en-GB" w:bidi="ar"/>
        </w:rPr>
        <w:t>perspective on the human rights situation</w:t>
      </w:r>
      <w:r w:rsidR="00476199">
        <w:rPr>
          <w:rFonts w:ascii="Bookman Old Style" w:eastAsia="Segoe UI" w:hAnsi="Bookman Old Style" w:cs="Bookman Old Style"/>
          <w:sz w:val="24"/>
          <w:szCs w:val="24"/>
          <w:shd w:val="clear" w:color="auto" w:fill="FFFFFF"/>
          <w:lang w:val="en-GB" w:bidi="ar"/>
        </w:rPr>
        <w:t xml:space="preserve"> including suggested actionable recommendations.</w:t>
      </w:r>
      <w:r>
        <w:rPr>
          <w:rFonts w:ascii="Bookman Old Style" w:eastAsia="Segoe UI" w:hAnsi="Bookman Old Style" w:cs="Bookman Old Style"/>
          <w:sz w:val="24"/>
          <w:szCs w:val="24"/>
          <w:shd w:val="clear" w:color="auto" w:fill="FFFFFF"/>
          <w:lang w:val="en-GB" w:bidi="ar"/>
        </w:rPr>
        <w:t xml:space="preserve"> </w:t>
      </w:r>
      <w:r>
        <w:rPr>
          <w:rFonts w:ascii="Bookman Old Style" w:eastAsia="Segoe UI" w:hAnsi="Bookman Old Style" w:cs="Bookman Old Style"/>
          <w:sz w:val="24"/>
          <w:szCs w:val="24"/>
          <w:shd w:val="clear" w:color="auto" w:fill="FFFFFF"/>
          <w:lang w:val="en-GB" w:bidi="ar"/>
        </w:rPr>
        <w:lastRenderedPageBreak/>
        <w:t>The report</w:t>
      </w:r>
      <w:r w:rsidR="00476199">
        <w:rPr>
          <w:rFonts w:ascii="Bookman Old Style" w:eastAsia="Segoe UI" w:hAnsi="Bookman Old Style" w:cs="Bookman Old Style"/>
          <w:sz w:val="24"/>
          <w:szCs w:val="24"/>
          <w:shd w:val="clear" w:color="auto" w:fill="FFFFFF"/>
          <w:lang w:val="en-GB" w:bidi="ar"/>
        </w:rPr>
        <w:t>s</w:t>
      </w:r>
      <w:r>
        <w:rPr>
          <w:rFonts w:ascii="Bookman Old Style" w:eastAsia="Segoe UI" w:hAnsi="Bookman Old Style" w:cs="Bookman Old Style"/>
          <w:sz w:val="24"/>
          <w:szCs w:val="24"/>
          <w:shd w:val="clear" w:color="auto" w:fill="FFFFFF"/>
          <w:lang w:val="en-GB" w:bidi="ar"/>
        </w:rPr>
        <w:t xml:space="preserve"> </w:t>
      </w:r>
      <w:r w:rsidR="00476199">
        <w:rPr>
          <w:rFonts w:ascii="Bookman Old Style" w:eastAsia="Segoe UI" w:hAnsi="Bookman Old Style" w:cs="Bookman Old Style"/>
          <w:sz w:val="24"/>
          <w:szCs w:val="24"/>
          <w:shd w:val="clear" w:color="auto" w:fill="FFFFFF"/>
          <w:lang w:val="en-GB" w:bidi="ar"/>
        </w:rPr>
        <w:t xml:space="preserve">usually </w:t>
      </w:r>
      <w:r>
        <w:rPr>
          <w:rFonts w:ascii="Bookman Old Style" w:eastAsia="Segoe UI" w:hAnsi="Bookman Old Style" w:cs="Bookman Old Style"/>
          <w:sz w:val="24"/>
          <w:szCs w:val="24"/>
          <w:shd w:val="clear" w:color="auto" w:fill="FFFFFF"/>
          <w:lang w:val="en-GB" w:bidi="ar"/>
        </w:rPr>
        <w:t>highlight</w:t>
      </w:r>
      <w:r w:rsidR="00476199">
        <w:rPr>
          <w:rFonts w:ascii="Bookman Old Style" w:eastAsia="Segoe UI" w:hAnsi="Bookman Old Style" w:cs="Bookman Old Style"/>
          <w:sz w:val="24"/>
          <w:szCs w:val="24"/>
          <w:shd w:val="clear" w:color="auto" w:fill="FFFFFF"/>
          <w:lang w:val="en-GB" w:bidi="ar"/>
        </w:rPr>
        <w:t xml:space="preserve"> progress in implementing previous UPR recommendations, challenges and recommendations to address identified challenges. The reports sometimes included emerging human rights </w:t>
      </w:r>
      <w:r w:rsidR="00357408">
        <w:rPr>
          <w:rFonts w:ascii="Bookman Old Style" w:eastAsia="Segoe UI" w:hAnsi="Bookman Old Style" w:cs="Bookman Old Style"/>
          <w:sz w:val="24"/>
          <w:szCs w:val="24"/>
          <w:shd w:val="clear" w:color="auto" w:fill="FFFFFF"/>
          <w:lang w:val="en-GB" w:bidi="ar"/>
        </w:rPr>
        <w:t xml:space="preserve">issues </w:t>
      </w:r>
      <w:r w:rsidR="00476199">
        <w:rPr>
          <w:rFonts w:ascii="Bookman Old Style" w:eastAsia="Segoe UI" w:hAnsi="Bookman Old Style" w:cs="Bookman Old Style"/>
          <w:sz w:val="24"/>
          <w:szCs w:val="24"/>
          <w:shd w:val="clear" w:color="auto" w:fill="FFFFFF"/>
          <w:lang w:val="en-GB" w:bidi="ar"/>
        </w:rPr>
        <w:t xml:space="preserve">identified from the Commission’s monitoring and interaction with different stakeholders across the country.  </w:t>
      </w:r>
    </w:p>
    <w:p w14:paraId="46390CE0" w14:textId="77777777" w:rsidR="00F211DF" w:rsidRDefault="00F211DF">
      <w:pPr>
        <w:jc w:val="both"/>
        <w:rPr>
          <w:rFonts w:ascii="Bookman Old Style" w:eastAsia="Segoe UI" w:hAnsi="Bookman Old Style" w:cs="Bookman Old Style"/>
          <w:sz w:val="24"/>
          <w:szCs w:val="24"/>
          <w:shd w:val="clear" w:color="auto" w:fill="FFFFFF"/>
          <w:lang w:val="en-GB" w:bidi="ar"/>
        </w:rPr>
      </w:pPr>
    </w:p>
    <w:p w14:paraId="15AFC0EC" w14:textId="77777777" w:rsidR="00F211DF" w:rsidRDefault="00F211DF">
      <w:pPr>
        <w:jc w:val="both"/>
        <w:rPr>
          <w:rFonts w:ascii="Bookman Old Style" w:eastAsia="Segoe UI" w:hAnsi="Bookman Old Style" w:cs="Bookman Old Style"/>
          <w:sz w:val="24"/>
          <w:szCs w:val="24"/>
          <w:shd w:val="clear" w:color="auto" w:fill="FFFFFF"/>
          <w:lang w:val="en-GB" w:bidi="ar"/>
        </w:rPr>
      </w:pPr>
    </w:p>
    <w:sectPr w:rsidR="00F211DF">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4D235" w14:textId="77777777" w:rsidR="00635260" w:rsidRDefault="00635260">
      <w:r>
        <w:separator/>
      </w:r>
    </w:p>
  </w:endnote>
  <w:endnote w:type="continuationSeparator" w:id="0">
    <w:p w14:paraId="1E1E4469" w14:textId="77777777" w:rsidR="00635260" w:rsidRDefault="00635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3D89F" w14:textId="77777777" w:rsidR="00635260" w:rsidRDefault="00635260">
      <w:r>
        <w:separator/>
      </w:r>
    </w:p>
  </w:footnote>
  <w:footnote w:type="continuationSeparator" w:id="0">
    <w:p w14:paraId="1130113F" w14:textId="77777777" w:rsidR="00635260" w:rsidRDefault="006352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B78295"/>
    <w:multiLevelType w:val="singleLevel"/>
    <w:tmpl w:val="E5B78295"/>
    <w:lvl w:ilvl="0">
      <w:start w:val="1"/>
      <w:numFmt w:val="upperLetter"/>
      <w:suff w:val="space"/>
      <w:lvlText w:val="%1."/>
      <w:lvlJc w:val="left"/>
    </w:lvl>
  </w:abstractNum>
  <w:abstractNum w:abstractNumId="1" w15:restartNumberingAfterBreak="0">
    <w:nsid w:val="ECB36270"/>
    <w:multiLevelType w:val="singleLevel"/>
    <w:tmpl w:val="ECB36270"/>
    <w:lvl w:ilvl="0">
      <w:start w:val="1"/>
      <w:numFmt w:val="lowerLetter"/>
      <w:lvlText w:val="%1)"/>
      <w:lvlJc w:val="left"/>
      <w:pPr>
        <w:tabs>
          <w:tab w:val="left" w:pos="425"/>
        </w:tabs>
        <w:ind w:left="425" w:hanging="425"/>
      </w:pPr>
      <w:rPr>
        <w:rFonts w:hint="default"/>
      </w:rPr>
    </w:lvl>
  </w:abstractNum>
  <w:abstractNum w:abstractNumId="2" w15:restartNumberingAfterBreak="0">
    <w:nsid w:val="02735414"/>
    <w:multiLevelType w:val="singleLevel"/>
    <w:tmpl w:val="02735414"/>
    <w:lvl w:ilvl="0">
      <w:start w:val="1"/>
      <w:numFmt w:val="decimal"/>
      <w:suff w:val="space"/>
      <w:lvlText w:val="%1."/>
      <w:lvlJc w:val="left"/>
    </w:lvl>
  </w:abstractNum>
  <w:abstractNum w:abstractNumId="3" w15:restartNumberingAfterBreak="0">
    <w:nsid w:val="25BB0A81"/>
    <w:multiLevelType w:val="multilevel"/>
    <w:tmpl w:val="25BB0A81"/>
    <w:lvl w:ilvl="0">
      <w:start w:val="1"/>
      <w:numFmt w:val="decimal"/>
      <w:lvlText w:val="%1."/>
      <w:lvlJc w:val="left"/>
      <w:pPr>
        <w:tabs>
          <w:tab w:val="left" w:pos="425"/>
        </w:tabs>
        <w:ind w:left="425" w:hanging="425"/>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 w15:restartNumberingAfterBreak="0">
    <w:nsid w:val="50406ECF"/>
    <w:multiLevelType w:val="hybridMultilevel"/>
    <w:tmpl w:val="FD94B89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6CB2A0E"/>
    <w:multiLevelType w:val="singleLevel"/>
    <w:tmpl w:val="56CB2A0E"/>
    <w:lvl w:ilvl="0">
      <w:start w:val="1"/>
      <w:numFmt w:val="lowerLetter"/>
      <w:lvlText w:val="%1)"/>
      <w:lvlJc w:val="left"/>
      <w:pPr>
        <w:tabs>
          <w:tab w:val="left" w:pos="425"/>
        </w:tabs>
        <w:ind w:left="425" w:hanging="425"/>
      </w:pPr>
      <w:rPr>
        <w:rFonts w:hint="default"/>
      </w:rPr>
    </w:lvl>
  </w:abstractNum>
  <w:abstractNum w:abstractNumId="6" w15:restartNumberingAfterBreak="0">
    <w:nsid w:val="6CA65A64"/>
    <w:multiLevelType w:val="hybridMultilevel"/>
    <w:tmpl w:val="69985FB2"/>
    <w:lvl w:ilvl="0" w:tplc="2000000F">
      <w:start w:val="7"/>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050836960">
    <w:abstractNumId w:val="3"/>
  </w:num>
  <w:num w:numId="2" w16cid:durableId="1049185442">
    <w:abstractNumId w:val="2"/>
  </w:num>
  <w:num w:numId="3" w16cid:durableId="1370179235">
    <w:abstractNumId w:val="5"/>
  </w:num>
  <w:num w:numId="4" w16cid:durableId="914702843">
    <w:abstractNumId w:val="1"/>
  </w:num>
  <w:num w:numId="5" w16cid:durableId="627662699">
    <w:abstractNumId w:val="0"/>
  </w:num>
  <w:num w:numId="6" w16cid:durableId="1874416124">
    <w:abstractNumId w:val="4"/>
  </w:num>
  <w:num w:numId="7" w16cid:durableId="15888087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405720A"/>
    <w:rsid w:val="0005754E"/>
    <w:rsid w:val="00110CF5"/>
    <w:rsid w:val="00300646"/>
    <w:rsid w:val="00357408"/>
    <w:rsid w:val="00476199"/>
    <w:rsid w:val="005C773F"/>
    <w:rsid w:val="00635260"/>
    <w:rsid w:val="00651549"/>
    <w:rsid w:val="00687E02"/>
    <w:rsid w:val="006A68E9"/>
    <w:rsid w:val="007C6A51"/>
    <w:rsid w:val="008A5718"/>
    <w:rsid w:val="009F546C"/>
    <w:rsid w:val="00A64548"/>
    <w:rsid w:val="00A90113"/>
    <w:rsid w:val="00C17779"/>
    <w:rsid w:val="00D65EC3"/>
    <w:rsid w:val="00E52095"/>
    <w:rsid w:val="00F044D5"/>
    <w:rsid w:val="00F211DF"/>
    <w:rsid w:val="00F6454F"/>
    <w:rsid w:val="00FC11B9"/>
    <w:rsid w:val="0F902E6C"/>
    <w:rsid w:val="35A207B4"/>
    <w:rsid w:val="6C4919C8"/>
    <w:rsid w:val="740572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0B2A1"/>
  <w15:docId w15:val="{885F38D8-5278-4F3F-82E5-C0870B69A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Pr>
      <w:vertAlign w:val="superscript"/>
    </w:rPr>
  </w:style>
  <w:style w:type="paragraph" w:styleId="FootnoteText">
    <w:name w:val="footnote text"/>
    <w:basedOn w:val="Normal"/>
    <w:pPr>
      <w:snapToGrid w:val="0"/>
    </w:pPr>
    <w:rPr>
      <w:sz w:val="18"/>
      <w:szCs w:val="18"/>
    </w:rPr>
  </w:style>
  <w:style w:type="character" w:styleId="Hyperlink">
    <w:name w:val="Hyperlink"/>
    <w:basedOn w:val="DefaultParagraphFont"/>
    <w:rPr>
      <w:color w:val="0000FF"/>
      <w:u w:val="single"/>
    </w:rPr>
  </w:style>
  <w:style w:type="paragraph" w:styleId="NormalWeb">
    <w:name w:val="Normal (Web)"/>
    <w:basedOn w:val="Normal"/>
    <w:pPr>
      <w:spacing w:beforeAutospacing="1" w:afterAutospacing="1"/>
    </w:pPr>
    <w:rPr>
      <w:rFonts w:cs="Times New Roman"/>
      <w:sz w:val="24"/>
      <w:szCs w:val="24"/>
    </w:rPr>
  </w:style>
  <w:style w:type="paragraph" w:styleId="ListParagraph">
    <w:name w:val="List Paragraph"/>
    <w:basedOn w:val="Normal"/>
    <w:uiPriority w:val="34"/>
    <w:qFormat/>
    <w:pPr>
      <w:ind w:left="720"/>
      <w:contextualSpacing/>
    </w:pPr>
  </w:style>
  <w:style w:type="paragraph" w:styleId="Header">
    <w:name w:val="header"/>
    <w:basedOn w:val="Normal"/>
    <w:link w:val="HeaderChar"/>
    <w:rsid w:val="009F546C"/>
    <w:pPr>
      <w:tabs>
        <w:tab w:val="center" w:pos="4513"/>
        <w:tab w:val="right" w:pos="9026"/>
      </w:tabs>
    </w:pPr>
  </w:style>
  <w:style w:type="character" w:customStyle="1" w:styleId="HeaderChar">
    <w:name w:val="Header Char"/>
    <w:basedOn w:val="DefaultParagraphFont"/>
    <w:link w:val="Header"/>
    <w:rsid w:val="009F546C"/>
    <w:rPr>
      <w:rFonts w:asciiTheme="minorHAnsi" w:eastAsiaTheme="minorEastAsia" w:hAnsiTheme="minorHAnsi" w:cstheme="minorBidi"/>
      <w:lang w:val="en-US" w:eastAsia="zh-CN"/>
    </w:rPr>
  </w:style>
  <w:style w:type="paragraph" w:styleId="Footer">
    <w:name w:val="footer"/>
    <w:basedOn w:val="Normal"/>
    <w:link w:val="FooterChar"/>
    <w:rsid w:val="009F546C"/>
    <w:pPr>
      <w:tabs>
        <w:tab w:val="center" w:pos="4513"/>
        <w:tab w:val="right" w:pos="9026"/>
      </w:tabs>
    </w:pPr>
  </w:style>
  <w:style w:type="character" w:customStyle="1" w:styleId="FooterChar">
    <w:name w:val="Footer Char"/>
    <w:basedOn w:val="DefaultParagraphFont"/>
    <w:link w:val="Footer"/>
    <w:rsid w:val="009F546C"/>
    <w:rPr>
      <w:rFonts w:asciiTheme="minorHAnsi" w:eastAsiaTheme="minorEastAsia" w:hAnsiTheme="minorHAnsi" w:cstheme="minorBid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Zambia (Human Rights Commission of Zambia)</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A110CEF2-45DC-4669-8E6B-DC5F80A16122}"/>
</file>

<file path=customXml/itemProps2.xml><?xml version="1.0" encoding="utf-8"?>
<ds:datastoreItem xmlns:ds="http://schemas.openxmlformats.org/officeDocument/2006/customXml" ds:itemID="{B4A58598-843C-4551-80F3-BBFE7B652318}"/>
</file>

<file path=customXml/itemProps3.xml><?xml version="1.0" encoding="utf-8"?>
<ds:datastoreItem xmlns:ds="http://schemas.openxmlformats.org/officeDocument/2006/customXml" ds:itemID="{C2407F02-369A-4CF9-BDE2-25EB0CAD1BEF}"/>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11</TotalTime>
  <Pages>5</Pages>
  <Words>1137</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Lisbon Chaamwe</dc:creator>
  <cp:lastModifiedBy>Foster Hamuyube</cp:lastModifiedBy>
  <cp:revision>4</cp:revision>
  <dcterms:created xsi:type="dcterms:W3CDTF">2026-02-27T17:55:00Z</dcterms:created>
  <dcterms:modified xsi:type="dcterms:W3CDTF">2026-03-02T13:17:00Z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2057-12.2.0.23196</vt:lpwstr>
  </property>
  <property fmtid="{D5CDD505-2E9C-101B-9397-08002B2CF9AE}" pid="3" name="ICV">
    <vt:lpwstr>A91B0269865F424997AF531398751D45_13</vt:lpwstr>
  </property>
  <property fmtid="{D5CDD505-2E9C-101B-9397-08002B2CF9AE}" pid="4" name="ContentTypeId">
    <vt:lpwstr>0x0101009D953D6983EF5F4EB0B6A5354F975E96</vt:lpwstr>
  </property>
  <property fmtid="{D5CDD505-2E9C-101B-9397-08002B2CF9AE}" pid="5" name="MediaServiceImageTags">
    <vt:lpwstr/>
  </property>
</Properties>
</file>