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7926C" w14:textId="77777777" w:rsidR="00C70B28" w:rsidRPr="007E24CD" w:rsidRDefault="00C70B28" w:rsidP="00C70B28">
      <w:pPr>
        <w:spacing w:after="0" w:line="240" w:lineRule="auto"/>
        <w:jc w:val="both"/>
        <w:rPr>
          <w:rFonts w:ascii="Calibri" w:hAnsi="Calibri" w:cs="Calibri"/>
          <w:u w:val="single"/>
        </w:rPr>
      </w:pPr>
      <w:r w:rsidRPr="007E24CD">
        <w:rPr>
          <w:rFonts w:ascii="Calibri" w:hAnsi="Calibri" w:cs="Calibri"/>
          <w:u w:val="single"/>
        </w:rPr>
        <w:t>Belgium (The Federal Institute for the Promotion and Protection of Human Rights)</w:t>
      </w:r>
    </w:p>
    <w:p w14:paraId="2C98D78C" w14:textId="77777777" w:rsidR="007A142F" w:rsidRPr="00C70B28" w:rsidRDefault="007A142F" w:rsidP="007A142F"/>
    <w:p w14:paraId="7E91E97A" w14:textId="77777777" w:rsidR="007A142F" w:rsidRPr="007A142F" w:rsidRDefault="007A142F" w:rsidP="007A142F">
      <w:pPr>
        <w:rPr>
          <w:lang w:val="en-US"/>
        </w:rPr>
      </w:pPr>
      <w:r w:rsidRPr="007A142F">
        <w:rPr>
          <w:lang w:val="en-US"/>
        </w:rPr>
        <w:t>In answer to the request for best practices and recommendations, the Belgian Federal Institute for the protection and promotion of Human Rights (FIRM-IFDH) would like to make the two following suggestions:</w:t>
      </w:r>
    </w:p>
    <w:p w14:paraId="3EB6E26F" w14:textId="77777777" w:rsidR="007A142F" w:rsidRPr="007A142F" w:rsidRDefault="007A142F" w:rsidP="007A142F">
      <w:pPr>
        <w:rPr>
          <w:lang w:val="en-US"/>
        </w:rPr>
      </w:pPr>
    </w:p>
    <w:p w14:paraId="09199292" w14:textId="77777777" w:rsidR="007A142F" w:rsidRPr="007A142F" w:rsidRDefault="007A142F" w:rsidP="007A142F">
      <w:pPr>
        <w:rPr>
          <w:b/>
          <w:bCs/>
          <w:lang w:val="en-US"/>
        </w:rPr>
      </w:pPr>
      <w:r w:rsidRPr="007A142F">
        <w:rPr>
          <w:b/>
          <w:bCs/>
          <w:lang w:val="en-US"/>
        </w:rPr>
        <w:t>Mid-term reporting</w:t>
      </w:r>
    </w:p>
    <w:p w14:paraId="3518A123" w14:textId="77777777" w:rsidR="007A142F" w:rsidRPr="007A142F" w:rsidRDefault="007A142F" w:rsidP="007A142F">
      <w:pPr>
        <w:rPr>
          <w:lang w:val="en-US"/>
        </w:rPr>
      </w:pPr>
    </w:p>
    <w:p w14:paraId="0CEA9B1A" w14:textId="77777777" w:rsidR="007A142F" w:rsidRPr="007A142F" w:rsidRDefault="007A142F" w:rsidP="007A142F">
      <w:pPr>
        <w:rPr>
          <w:lang w:val="en-US"/>
        </w:rPr>
      </w:pPr>
      <w:r w:rsidRPr="007A142F">
        <w:rPr>
          <w:lang w:val="en-US"/>
        </w:rPr>
        <w:t>Mid-term reporting is a critical feature of the UPR implementation phase, ensuring continuous monitoring of human rights commitments. Moreover, voluntary mid-term reports help assess progress, identify gaps, and promote accountability between UPR cycles.</w:t>
      </w:r>
    </w:p>
    <w:p w14:paraId="1F4CF0B1" w14:textId="77777777" w:rsidR="007A142F" w:rsidRPr="007A142F" w:rsidRDefault="007A142F" w:rsidP="007A142F">
      <w:pPr>
        <w:rPr>
          <w:lang w:val="en-US"/>
        </w:rPr>
      </w:pPr>
      <w:r w:rsidRPr="007A142F">
        <w:rPr>
          <w:lang w:val="en-US"/>
        </w:rPr>
        <w:t>It would be beneficial to invite National Human Rights Institutions (NHRIs) to participate in a dialogue with the State and civil society upon the publication of the mid-term report, in order to compare government data with independent assessments and to identify both tangible progress and remaining gaps. Furthermore, NHRIs should be invited to share their observations on the occasion of the mid-term reporting.</w:t>
      </w:r>
    </w:p>
    <w:p w14:paraId="65BA6B46" w14:textId="77777777" w:rsidR="007A142F" w:rsidRPr="007A142F" w:rsidRDefault="007A142F" w:rsidP="007A142F">
      <w:pPr>
        <w:rPr>
          <w:lang w:val="en-US"/>
        </w:rPr>
      </w:pPr>
    </w:p>
    <w:p w14:paraId="3BB24661" w14:textId="77777777" w:rsidR="007A142F" w:rsidRPr="007A142F" w:rsidRDefault="007A142F" w:rsidP="007A142F">
      <w:pPr>
        <w:rPr>
          <w:b/>
          <w:bCs/>
          <w:lang w:val="en-US"/>
        </w:rPr>
      </w:pPr>
      <w:r w:rsidRPr="007A142F">
        <w:rPr>
          <w:b/>
          <w:bCs/>
          <w:lang w:val="en-US"/>
        </w:rPr>
        <w:t>Database for follow-up of recommendations</w:t>
      </w:r>
    </w:p>
    <w:p w14:paraId="4142CAEF" w14:textId="77777777" w:rsidR="007A142F" w:rsidRPr="007A142F" w:rsidRDefault="007A142F" w:rsidP="007A142F">
      <w:pPr>
        <w:rPr>
          <w:lang w:val="en-US"/>
        </w:rPr>
      </w:pPr>
    </w:p>
    <w:p w14:paraId="3A70088B" w14:textId="77777777" w:rsidR="007A142F" w:rsidRPr="007A142F" w:rsidRDefault="007A142F" w:rsidP="007A142F">
      <w:pPr>
        <w:rPr>
          <w:lang w:val="en-US"/>
        </w:rPr>
      </w:pPr>
      <w:r w:rsidRPr="007A142F">
        <w:rPr>
          <w:lang w:val="en-US"/>
        </w:rPr>
        <w:t>Monitoring the implementation of UPR recommendations could be significantly facilitated through the establishment of a database designed to host information on the recommendations and the corresponding measures adopted for their implementation.</w:t>
      </w:r>
    </w:p>
    <w:p w14:paraId="77048E8A" w14:textId="77777777" w:rsidR="007A142F" w:rsidRPr="007A142F" w:rsidRDefault="007A142F" w:rsidP="007A142F">
      <w:pPr>
        <w:rPr>
          <w:lang w:val="en-US"/>
        </w:rPr>
      </w:pPr>
      <w:r w:rsidRPr="007A142F">
        <w:rPr>
          <w:lang w:val="en-US"/>
        </w:rPr>
        <w:t>This platform could be made continuously accessible to the government and to NHRIs, allowing it to be permanently updated and used for other various reporting and monitoring purposes. NHRIs, as well as other human rights organizations, could this way play a key role in compiling and consolidating international human rights recommendations issued in the framework of UPR and other mechanisms, thereby paving the way for a more integrated approach to reporting in this field.</w:t>
      </w:r>
    </w:p>
    <w:p w14:paraId="04DD405E" w14:textId="77777777" w:rsidR="007A142F" w:rsidRPr="007A142F" w:rsidRDefault="007A142F" w:rsidP="007A142F">
      <w:pPr>
        <w:rPr>
          <w:lang w:val="en-US"/>
        </w:rPr>
      </w:pPr>
    </w:p>
    <w:p w14:paraId="73649F73" w14:textId="088721E1" w:rsidR="007A142F" w:rsidRPr="007A142F" w:rsidRDefault="007A142F" w:rsidP="007A142F">
      <w:pPr>
        <w:rPr>
          <w:lang w:val="nl-BE"/>
        </w:rPr>
      </w:pPr>
      <w:r w:rsidRPr="007A142F">
        <w:rPr>
          <w:noProof/>
          <w:lang w:val="fr-BE"/>
        </w:rPr>
        <w:drawing>
          <wp:inline distT="0" distB="0" distL="0" distR="0" wp14:anchorId="1D15A48D" wp14:editId="7FDAD0BF">
            <wp:extent cx="4105275" cy="47625"/>
            <wp:effectExtent l="0" t="0" r="9525" b="9525"/>
            <wp:docPr id="13828084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21643968"/>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4105275" cy="47625"/>
                    </a:xfrm>
                    <a:prstGeom prst="rect">
                      <a:avLst/>
                    </a:prstGeom>
                    <a:noFill/>
                    <a:ln>
                      <a:noFill/>
                    </a:ln>
                  </pic:spPr>
                </pic:pic>
              </a:graphicData>
            </a:graphic>
          </wp:inline>
        </w:drawing>
      </w:r>
      <w:r w:rsidRPr="007A142F">
        <w:rPr>
          <w:lang w:val="nl-BE"/>
        </w:rPr>
        <w:t> </w:t>
      </w:r>
    </w:p>
    <w:p w14:paraId="7645F935" w14:textId="77777777" w:rsidR="007A142F" w:rsidRPr="007A142F" w:rsidRDefault="007A142F" w:rsidP="007A142F">
      <w:pPr>
        <w:rPr>
          <w:lang w:val="nl-BE"/>
        </w:rPr>
      </w:pPr>
      <w:r w:rsidRPr="007A142F">
        <w:rPr>
          <w:lang w:val="nl-BE"/>
        </w:rPr>
        <w:t>Federaal Instituut voor de bescherming en de bevordering van de Rechten van de Mens</w:t>
      </w:r>
    </w:p>
    <w:p w14:paraId="75765EF6" w14:textId="77777777" w:rsidR="007A142F" w:rsidRPr="007A142F" w:rsidRDefault="007A142F" w:rsidP="007A142F">
      <w:pPr>
        <w:rPr>
          <w:lang w:val="fr-BE"/>
        </w:rPr>
      </w:pPr>
      <w:r w:rsidRPr="007A142F">
        <w:rPr>
          <w:lang w:val="fr-BE"/>
        </w:rPr>
        <w:t>Institut Fédéral pour la protection et la promotion des Droits Humains </w:t>
      </w:r>
    </w:p>
    <w:p w14:paraId="5925F52F" w14:textId="77777777" w:rsidR="007A142F" w:rsidRPr="007A142F" w:rsidRDefault="007A142F" w:rsidP="007A142F">
      <w:pPr>
        <w:rPr>
          <w:lang w:val="fr-BE"/>
        </w:rPr>
      </w:pPr>
      <w:r w:rsidRPr="007A142F">
        <w:rPr>
          <w:lang w:val="fr-BE"/>
        </w:rPr>
        <w:lastRenderedPageBreak/>
        <w:t> </w:t>
      </w:r>
    </w:p>
    <w:p w14:paraId="203BE29E" w14:textId="77777777" w:rsidR="007A142F" w:rsidRPr="007A142F" w:rsidRDefault="007A142F" w:rsidP="007A142F">
      <w:pPr>
        <w:rPr>
          <w:lang w:val="fr-BE"/>
        </w:rPr>
      </w:pPr>
      <w:r w:rsidRPr="007A142F">
        <w:rPr>
          <w:lang w:val="fr-BE"/>
        </w:rPr>
        <w:t>Leuvenseweg 48 – Rue de Louvain 48</w:t>
      </w:r>
    </w:p>
    <w:p w14:paraId="3471995F" w14:textId="77777777" w:rsidR="007A142F" w:rsidRPr="007A142F" w:rsidRDefault="007A142F" w:rsidP="007A142F">
      <w:pPr>
        <w:rPr>
          <w:lang w:val="fr-BE"/>
        </w:rPr>
      </w:pPr>
      <w:r w:rsidRPr="007A142F">
        <w:rPr>
          <w:lang w:val="fr-BE"/>
        </w:rPr>
        <w:t>1000 Brussel – 1000 Bruxelles</w:t>
      </w:r>
    </w:p>
    <w:p w14:paraId="29B7C040" w14:textId="70A04491" w:rsidR="007A142F" w:rsidRPr="007A142F" w:rsidRDefault="007A142F" w:rsidP="00C70B28">
      <w:pPr>
        <w:rPr>
          <w:lang w:val="nl-BE"/>
        </w:rPr>
      </w:pPr>
      <w:r w:rsidRPr="007A142F">
        <w:rPr>
          <w:lang w:val="fr-BE"/>
        </w:rPr>
        <w:t> </w:t>
      </w:r>
      <w:hyperlink r:id="rId8" w:tooltip="http://www.firm-ifdh.be/" w:history="1">
        <w:r w:rsidRPr="007A142F">
          <w:rPr>
            <w:rStyle w:val="Hyperlink"/>
            <w:lang w:val="nl-BE"/>
          </w:rPr>
          <w:t>www.firm-ifdh.be</w:t>
        </w:r>
      </w:hyperlink>
      <w:r w:rsidRPr="007A142F">
        <w:rPr>
          <w:lang w:val="nl-BE"/>
        </w:rPr>
        <w:t>  </w:t>
      </w:r>
    </w:p>
    <w:p w14:paraId="09572481" w14:textId="77777777" w:rsidR="007A142F" w:rsidRPr="007A142F" w:rsidRDefault="007A142F" w:rsidP="007A142F">
      <w:pPr>
        <w:rPr>
          <w:lang w:val="nl-BE"/>
        </w:rPr>
      </w:pPr>
    </w:p>
    <w:p w14:paraId="30435F85" w14:textId="77777777" w:rsidR="006345AD" w:rsidRDefault="006345AD"/>
    <w:sectPr w:rsidR="006345A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B43A1" w14:textId="77777777" w:rsidR="00C70B28" w:rsidRDefault="00C70B28" w:rsidP="00C70B28">
      <w:pPr>
        <w:spacing w:after="0" w:line="240" w:lineRule="auto"/>
      </w:pPr>
      <w:r>
        <w:separator/>
      </w:r>
    </w:p>
  </w:endnote>
  <w:endnote w:type="continuationSeparator" w:id="0">
    <w:p w14:paraId="6F96FA59" w14:textId="77777777" w:rsidR="00C70B28" w:rsidRDefault="00C70B28" w:rsidP="00C70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C7223" w14:textId="77777777" w:rsidR="00C70B28" w:rsidRDefault="00C70B28" w:rsidP="00C70B28">
      <w:pPr>
        <w:spacing w:after="0" w:line="240" w:lineRule="auto"/>
      </w:pPr>
      <w:r>
        <w:separator/>
      </w:r>
    </w:p>
  </w:footnote>
  <w:footnote w:type="continuationSeparator" w:id="0">
    <w:p w14:paraId="57DA6744" w14:textId="77777777" w:rsidR="00C70B28" w:rsidRDefault="00C70B28" w:rsidP="00C70B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42F"/>
    <w:rsid w:val="00026C0F"/>
    <w:rsid w:val="0047568F"/>
    <w:rsid w:val="005443A9"/>
    <w:rsid w:val="006345AD"/>
    <w:rsid w:val="007A142F"/>
    <w:rsid w:val="00C70B28"/>
    <w:rsid w:val="00CA5F64"/>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5612FF"/>
  <w15:chartTrackingRefBased/>
  <w15:docId w15:val="{B5F33F18-FD88-4D7F-B344-BA0458D8A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14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14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14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14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14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14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14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14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14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14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14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14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14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14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14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14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14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142F"/>
    <w:rPr>
      <w:rFonts w:eastAsiaTheme="majorEastAsia" w:cstheme="majorBidi"/>
      <w:color w:val="272727" w:themeColor="text1" w:themeTint="D8"/>
    </w:rPr>
  </w:style>
  <w:style w:type="paragraph" w:styleId="Title">
    <w:name w:val="Title"/>
    <w:basedOn w:val="Normal"/>
    <w:next w:val="Normal"/>
    <w:link w:val="TitleChar"/>
    <w:uiPriority w:val="10"/>
    <w:qFormat/>
    <w:rsid w:val="007A14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14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14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14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142F"/>
    <w:pPr>
      <w:spacing w:before="160"/>
      <w:jc w:val="center"/>
    </w:pPr>
    <w:rPr>
      <w:i/>
      <w:iCs/>
      <w:color w:val="404040" w:themeColor="text1" w:themeTint="BF"/>
    </w:rPr>
  </w:style>
  <w:style w:type="character" w:customStyle="1" w:styleId="QuoteChar">
    <w:name w:val="Quote Char"/>
    <w:basedOn w:val="DefaultParagraphFont"/>
    <w:link w:val="Quote"/>
    <w:uiPriority w:val="29"/>
    <w:rsid w:val="007A142F"/>
    <w:rPr>
      <w:i/>
      <w:iCs/>
      <w:color w:val="404040" w:themeColor="text1" w:themeTint="BF"/>
    </w:rPr>
  </w:style>
  <w:style w:type="paragraph" w:styleId="ListParagraph">
    <w:name w:val="List Paragraph"/>
    <w:basedOn w:val="Normal"/>
    <w:uiPriority w:val="34"/>
    <w:qFormat/>
    <w:rsid w:val="007A142F"/>
    <w:pPr>
      <w:ind w:left="720"/>
      <w:contextualSpacing/>
    </w:pPr>
  </w:style>
  <w:style w:type="character" w:styleId="IntenseEmphasis">
    <w:name w:val="Intense Emphasis"/>
    <w:basedOn w:val="DefaultParagraphFont"/>
    <w:uiPriority w:val="21"/>
    <w:qFormat/>
    <w:rsid w:val="007A142F"/>
    <w:rPr>
      <w:i/>
      <w:iCs/>
      <w:color w:val="0F4761" w:themeColor="accent1" w:themeShade="BF"/>
    </w:rPr>
  </w:style>
  <w:style w:type="paragraph" w:styleId="IntenseQuote">
    <w:name w:val="Intense Quote"/>
    <w:basedOn w:val="Normal"/>
    <w:next w:val="Normal"/>
    <w:link w:val="IntenseQuoteChar"/>
    <w:uiPriority w:val="30"/>
    <w:qFormat/>
    <w:rsid w:val="007A14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142F"/>
    <w:rPr>
      <w:i/>
      <w:iCs/>
      <w:color w:val="0F4761" w:themeColor="accent1" w:themeShade="BF"/>
    </w:rPr>
  </w:style>
  <w:style w:type="character" w:styleId="IntenseReference">
    <w:name w:val="Intense Reference"/>
    <w:basedOn w:val="DefaultParagraphFont"/>
    <w:uiPriority w:val="32"/>
    <w:qFormat/>
    <w:rsid w:val="007A142F"/>
    <w:rPr>
      <w:b/>
      <w:bCs/>
      <w:smallCaps/>
      <w:color w:val="0F4761" w:themeColor="accent1" w:themeShade="BF"/>
      <w:spacing w:val="5"/>
    </w:rPr>
  </w:style>
  <w:style w:type="character" w:styleId="Hyperlink">
    <w:name w:val="Hyperlink"/>
    <w:basedOn w:val="DefaultParagraphFont"/>
    <w:uiPriority w:val="99"/>
    <w:unhideWhenUsed/>
    <w:rsid w:val="007A142F"/>
    <w:rPr>
      <w:color w:val="467886" w:themeColor="hyperlink"/>
      <w:u w:val="single"/>
    </w:rPr>
  </w:style>
  <w:style w:type="character" w:styleId="UnresolvedMention">
    <w:name w:val="Unresolved Mention"/>
    <w:basedOn w:val="DefaultParagraphFont"/>
    <w:uiPriority w:val="99"/>
    <w:semiHidden/>
    <w:unhideWhenUsed/>
    <w:rsid w:val="007A142F"/>
    <w:rPr>
      <w:color w:val="605E5C"/>
      <w:shd w:val="clear" w:color="auto" w:fill="E1DFDD"/>
    </w:rPr>
  </w:style>
  <w:style w:type="paragraph" w:styleId="Header">
    <w:name w:val="header"/>
    <w:basedOn w:val="Normal"/>
    <w:link w:val="HeaderChar"/>
    <w:uiPriority w:val="99"/>
    <w:unhideWhenUsed/>
    <w:rsid w:val="00C70B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B28"/>
  </w:style>
  <w:style w:type="paragraph" w:styleId="Footer">
    <w:name w:val="footer"/>
    <w:basedOn w:val="Normal"/>
    <w:link w:val="FooterChar"/>
    <w:uiPriority w:val="99"/>
    <w:unhideWhenUsed/>
    <w:rsid w:val="00C70B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B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3A%2F%2Fwww.firm-ifdh.be%2F&amp;data=05%7C02%7CJeroen.klok%40un.org%7Cd079cc36f81c471275d508de7534f5b5%7C0f9e35db544f4f60bdcc5ea416e6dc70%7C0%7C0%7C639077067487250333%7CUnknown%7CTWFpbGZsb3d8eyJFbXB0eU1hcGkiOnRydWUsIlYiOiIwLjAuMDAwMCIsIlAiOiJXaW4zMiIsIkFOIjoiTWFpbCIsIldUIjoyfQ%3D%3D%7C0%7C%7C%7C&amp;sdata=Z6SKYrsyzPsnFXCcy6zaWb2SqEQwgntWycAjpS%2Bx0rs%3D&amp;reserved=0" TargetMode="Externa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image" Target="cid:image002.png@01DCA726.11D17DD0"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Belgium - The Federal Institute for the Promotion and Protection of Human Rights</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0AD45512-7F14-4F04-89BC-FD04BFB872B2}"/>
</file>

<file path=customXml/itemProps2.xml><?xml version="1.0" encoding="utf-8"?>
<ds:datastoreItem xmlns:ds="http://schemas.openxmlformats.org/officeDocument/2006/customXml" ds:itemID="{A5C0C64A-467D-4A72-8836-FA016521FD62}"/>
</file>

<file path=customXml/itemProps3.xml><?xml version="1.0" encoding="utf-8"?>
<ds:datastoreItem xmlns:ds="http://schemas.openxmlformats.org/officeDocument/2006/customXml" ds:itemID="{A81BB72A-3D31-4C33-A8D8-408716760693}"/>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366</Words>
  <Characters>2088</Characters>
  <Application>Microsoft Office Word</Application>
  <DocSecurity>0</DocSecurity>
  <Lines>17</Lines>
  <Paragraphs>4</Paragraphs>
  <ScaleCrop>false</ScaleCrop>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Klok</dc:creator>
  <cp:keywords/>
  <dc:description/>
  <cp:lastModifiedBy>Jeroen Klok</cp:lastModifiedBy>
  <cp:revision>2</cp:revision>
  <dcterms:created xsi:type="dcterms:W3CDTF">2026-02-26T12:47:00Z</dcterms:created>
  <dcterms:modified xsi:type="dcterms:W3CDTF">2026-03-10T14:38:00Z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