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4E930" w14:textId="0CA978BE" w:rsidR="00965940" w:rsidRPr="00571584" w:rsidRDefault="00114B4F" w:rsidP="00571584">
      <w:pPr>
        <w:spacing w:after="0" w:line="240" w:lineRule="auto"/>
        <w:rPr>
          <w:b/>
          <w:bCs/>
          <w:sz w:val="24"/>
          <w:szCs w:val="24"/>
        </w:rPr>
      </w:pPr>
      <w:r w:rsidRPr="00571584">
        <w:rPr>
          <w:b/>
          <w:bCs/>
          <w:sz w:val="24"/>
          <w:szCs w:val="24"/>
        </w:rPr>
        <w:t xml:space="preserve">Comments on </w:t>
      </w:r>
      <w:r w:rsidR="00571584" w:rsidRPr="00571584">
        <w:rPr>
          <w:b/>
          <w:bCs/>
          <w:sz w:val="24"/>
          <w:szCs w:val="24"/>
        </w:rPr>
        <w:t xml:space="preserve">Multiple and </w:t>
      </w:r>
      <w:r w:rsidR="008108FE" w:rsidRPr="00571584">
        <w:rPr>
          <w:b/>
          <w:bCs/>
          <w:sz w:val="24"/>
          <w:szCs w:val="24"/>
        </w:rPr>
        <w:t xml:space="preserve">Intersectional </w:t>
      </w:r>
      <w:r w:rsidR="00571584" w:rsidRPr="00571584">
        <w:rPr>
          <w:b/>
          <w:bCs/>
          <w:sz w:val="24"/>
          <w:szCs w:val="24"/>
        </w:rPr>
        <w:t xml:space="preserve">Forms of Discrimination Against Women and Girls with </w:t>
      </w:r>
      <w:r w:rsidR="008108FE" w:rsidRPr="00571584">
        <w:rPr>
          <w:b/>
          <w:bCs/>
          <w:sz w:val="24"/>
          <w:szCs w:val="24"/>
        </w:rPr>
        <w:t>Disabilities in Nigeria</w:t>
      </w:r>
      <w:r w:rsidR="009E0202" w:rsidRPr="00571584">
        <w:rPr>
          <w:b/>
          <w:bCs/>
          <w:sz w:val="24"/>
          <w:szCs w:val="24"/>
        </w:rPr>
        <w:t xml:space="preserve">- Erebi </w:t>
      </w:r>
      <w:proofErr w:type="spellStart"/>
      <w:r w:rsidR="009E0202" w:rsidRPr="00571584">
        <w:rPr>
          <w:b/>
          <w:bCs/>
          <w:sz w:val="24"/>
          <w:szCs w:val="24"/>
        </w:rPr>
        <w:t>Ndoni</w:t>
      </w:r>
      <w:proofErr w:type="spellEnd"/>
      <w:r w:rsidR="009E0202" w:rsidRPr="00571584">
        <w:rPr>
          <w:b/>
          <w:bCs/>
          <w:sz w:val="24"/>
          <w:szCs w:val="24"/>
        </w:rPr>
        <w:t xml:space="preserve">, </w:t>
      </w:r>
      <w:proofErr w:type="spellStart"/>
      <w:proofErr w:type="gramStart"/>
      <w:r w:rsidR="009E0202" w:rsidRPr="00571584">
        <w:rPr>
          <w:b/>
          <w:bCs/>
          <w:sz w:val="24"/>
          <w:szCs w:val="24"/>
        </w:rPr>
        <w:t>Ph.D</w:t>
      </w:r>
      <w:proofErr w:type="spellEnd"/>
      <w:proofErr w:type="gramEnd"/>
      <w:r w:rsidR="00571584">
        <w:rPr>
          <w:rStyle w:val="FootnoteReference"/>
          <w:b/>
          <w:bCs/>
          <w:sz w:val="24"/>
          <w:szCs w:val="24"/>
        </w:rPr>
        <w:sym w:font="Wingdings" w:char="F0AC"/>
      </w:r>
    </w:p>
    <w:p w14:paraId="553776FB" w14:textId="0667BD3F" w:rsidR="008108FE" w:rsidRPr="00571584" w:rsidRDefault="008108FE" w:rsidP="00A45A1D">
      <w:pPr>
        <w:spacing w:after="0" w:line="480" w:lineRule="auto"/>
        <w:rPr>
          <w:b/>
          <w:bCs/>
          <w:sz w:val="24"/>
          <w:szCs w:val="24"/>
        </w:rPr>
      </w:pPr>
    </w:p>
    <w:p w14:paraId="3F87EEB6" w14:textId="7AAEDCEA" w:rsidR="008E0B34" w:rsidRPr="00571584" w:rsidRDefault="00114B4F" w:rsidP="00A45A1D">
      <w:pPr>
        <w:spacing w:after="0" w:line="480" w:lineRule="auto"/>
        <w:rPr>
          <w:sz w:val="24"/>
          <w:szCs w:val="24"/>
        </w:rPr>
      </w:pPr>
      <w:r w:rsidRPr="00A45A1D">
        <w:rPr>
          <w:sz w:val="24"/>
          <w:szCs w:val="24"/>
        </w:rPr>
        <w:t>Nigeria, one of the most populous developing nations, faces significant challenges in safeguarding the rights and addressing the needs of Persons with Disabilities (PWD). With roughly 35.5 million citizens living with disabilities</w:t>
      </w:r>
      <w:r w:rsidRPr="00A45A1D">
        <w:rPr>
          <w:rStyle w:val="FootnoteReference"/>
          <w:sz w:val="24"/>
          <w:szCs w:val="24"/>
        </w:rPr>
        <w:footnoteReference w:id="1"/>
      </w:r>
      <w:r w:rsidRPr="00A45A1D">
        <w:rPr>
          <w:sz w:val="24"/>
          <w:szCs w:val="24"/>
        </w:rPr>
        <w:t xml:space="preserve"> the country has made commendable strides by ratifying global frameworks such as the United Nations Convention on the Rights of Persons with Disabilities (UNCRPD) in 2007</w:t>
      </w:r>
      <w:r w:rsidR="00B45E0A">
        <w:rPr>
          <w:sz w:val="24"/>
          <w:szCs w:val="24"/>
        </w:rPr>
        <w:t>;</w:t>
      </w:r>
      <w:r w:rsidRPr="00A45A1D">
        <w:rPr>
          <w:sz w:val="24"/>
          <w:szCs w:val="24"/>
        </w:rPr>
        <w:t xml:space="preserve"> and the African Charter on Human and Peoples’ Rights on the Rights of Persons with Disabilities in Africa (Disability Protocol) in 2024. </w:t>
      </w:r>
      <w:r w:rsidR="008E0B34" w:rsidRPr="00A45A1D">
        <w:rPr>
          <w:sz w:val="24"/>
          <w:szCs w:val="24"/>
        </w:rPr>
        <w:t xml:space="preserve">However, converting these commitments into actionable changes remains a daunting task, particularly when tackling issues of intersectional discrimination and gender-specific disparities.  </w:t>
      </w:r>
    </w:p>
    <w:p w14:paraId="4F94F845" w14:textId="427E3101" w:rsidR="008E0B34" w:rsidRPr="00A45A1D" w:rsidRDefault="008E0B34" w:rsidP="00A45A1D">
      <w:pPr>
        <w:spacing w:after="0" w:line="480" w:lineRule="auto"/>
        <w:rPr>
          <w:sz w:val="24"/>
          <w:szCs w:val="24"/>
        </w:rPr>
      </w:pPr>
      <w:r w:rsidRPr="00A45A1D">
        <w:rPr>
          <w:sz w:val="24"/>
          <w:szCs w:val="24"/>
        </w:rPr>
        <w:t xml:space="preserve">The Discrimination Against Persons with Disability (Prohibition) Act 2018 </w:t>
      </w:r>
      <w:r w:rsidR="00B45E0A">
        <w:rPr>
          <w:sz w:val="24"/>
          <w:szCs w:val="24"/>
        </w:rPr>
        <w:t xml:space="preserve">(Disability Act) </w:t>
      </w:r>
      <w:r w:rsidRPr="00A45A1D">
        <w:rPr>
          <w:sz w:val="24"/>
          <w:szCs w:val="24"/>
        </w:rPr>
        <w:t>serves as the cornerstone of Nigeria's legal framework for disability.</w:t>
      </w:r>
      <w:r w:rsidRPr="00A45A1D">
        <w:rPr>
          <w:rStyle w:val="FootnoteReference"/>
          <w:sz w:val="24"/>
          <w:szCs w:val="24"/>
        </w:rPr>
        <w:t xml:space="preserve"> </w:t>
      </w:r>
      <w:r w:rsidRPr="00A45A1D">
        <w:rPr>
          <w:rStyle w:val="FootnoteReference"/>
          <w:sz w:val="24"/>
          <w:szCs w:val="24"/>
        </w:rPr>
        <w:footnoteReference w:id="2"/>
      </w:r>
      <w:r w:rsidRPr="00A45A1D">
        <w:rPr>
          <w:sz w:val="24"/>
          <w:szCs w:val="24"/>
        </w:rPr>
        <w:t xml:space="preserve">  This law seeks to criminalize discrimination against PWD by prescribing penalties for offenders.  Part II of the Act provides for accessibility of physical structures especially public buildings which will be constructed with necessary accessibility aids. There is also the prohibition of solicitation of alms for PWD</w:t>
      </w:r>
      <w:r w:rsidRPr="00A45A1D">
        <w:rPr>
          <w:rStyle w:val="FootnoteReference"/>
          <w:sz w:val="24"/>
          <w:szCs w:val="24"/>
        </w:rPr>
        <w:footnoteReference w:id="3"/>
      </w:r>
      <w:r w:rsidRPr="00A45A1D">
        <w:rPr>
          <w:sz w:val="24"/>
          <w:szCs w:val="24"/>
        </w:rPr>
        <w:t xml:space="preserve"> which seems to be the norm in the Nigerian setting due to the impoverishment </w:t>
      </w:r>
      <w:r w:rsidR="00B45E0A">
        <w:rPr>
          <w:sz w:val="24"/>
          <w:szCs w:val="24"/>
        </w:rPr>
        <w:t xml:space="preserve">and lack of economic prowess of most </w:t>
      </w:r>
      <w:r w:rsidRPr="00A45A1D">
        <w:rPr>
          <w:sz w:val="24"/>
          <w:szCs w:val="24"/>
        </w:rPr>
        <w:t>PWD.</w:t>
      </w:r>
    </w:p>
    <w:p w14:paraId="78D4D415" w14:textId="2E2ECA71" w:rsidR="008E0B34" w:rsidRPr="00A45A1D" w:rsidRDefault="008E0B34" w:rsidP="00A45A1D">
      <w:pPr>
        <w:spacing w:after="0" w:line="480" w:lineRule="auto"/>
        <w:rPr>
          <w:sz w:val="24"/>
          <w:szCs w:val="24"/>
        </w:rPr>
      </w:pPr>
      <w:r w:rsidRPr="00A45A1D">
        <w:rPr>
          <w:sz w:val="24"/>
          <w:szCs w:val="24"/>
        </w:rPr>
        <w:t xml:space="preserve">Although the </w:t>
      </w:r>
      <w:r w:rsidR="00B45E0A">
        <w:rPr>
          <w:sz w:val="24"/>
          <w:szCs w:val="24"/>
        </w:rPr>
        <w:t xml:space="preserve">Disability </w:t>
      </w:r>
      <w:r w:rsidRPr="00A45A1D">
        <w:rPr>
          <w:sz w:val="24"/>
          <w:szCs w:val="24"/>
        </w:rPr>
        <w:t xml:space="preserve">Act underscores protections for various types of disabilities, including physical, intellectual, mental, and sensory impairments, it predominantly tends to focus on physical disabilities. For instance, the concept of "reasonable </w:t>
      </w:r>
      <w:r w:rsidRPr="00A45A1D">
        <w:rPr>
          <w:sz w:val="24"/>
          <w:szCs w:val="24"/>
        </w:rPr>
        <w:lastRenderedPageBreak/>
        <w:t xml:space="preserve">accommodations" is primarily confined to physical accessibility and public structures, leaving broader issues of discrimination somewhat unaddressed. Additionally, the Act does not thoroughly implement mechanisms to provide protection against indirect discrimination, nor does it comprehensively obligate stakeholders to adopt necessary adjustments, creating misalignments with broader international standards like the UNCRPD.  </w:t>
      </w:r>
    </w:p>
    <w:p w14:paraId="75C9BB91" w14:textId="478D0A20" w:rsidR="008E0B34" w:rsidRPr="00A45A1D" w:rsidRDefault="008E0B34" w:rsidP="00A45A1D">
      <w:pPr>
        <w:spacing w:after="0" w:line="480" w:lineRule="auto"/>
        <w:rPr>
          <w:sz w:val="24"/>
          <w:szCs w:val="24"/>
        </w:rPr>
      </w:pPr>
      <w:r w:rsidRPr="00A45A1D">
        <w:rPr>
          <w:sz w:val="24"/>
          <w:szCs w:val="24"/>
        </w:rPr>
        <w:t>The 2018 Act entitles P</w:t>
      </w:r>
      <w:r w:rsidR="00B45E0A">
        <w:rPr>
          <w:sz w:val="24"/>
          <w:szCs w:val="24"/>
        </w:rPr>
        <w:t>WD</w:t>
      </w:r>
      <w:r w:rsidRPr="00A45A1D">
        <w:rPr>
          <w:sz w:val="24"/>
          <w:szCs w:val="24"/>
        </w:rPr>
        <w:t xml:space="preserve"> to free healthcare services, which extend to mental healthcare needs. Nonetheless, it remains silent on critical areas like reproductive health rights—an omission that disproportionately affects Women with Disabilities (WWD), as they encounter compounded challenges in accessing such services. Despite the National Policy on Sexual and Reproductive Health Rights for Persons with Disabilities touting equality in reproductive healthcare, its implementation has unfortunately been minimal, falling short of intended outcomes.  </w:t>
      </w:r>
    </w:p>
    <w:p w14:paraId="4910AA54" w14:textId="01BAD666" w:rsidR="008E0B34" w:rsidRPr="00A45A1D" w:rsidRDefault="008E0B34" w:rsidP="00A45A1D">
      <w:pPr>
        <w:spacing w:after="0" w:line="480" w:lineRule="auto"/>
        <w:rPr>
          <w:sz w:val="24"/>
          <w:szCs w:val="24"/>
        </w:rPr>
      </w:pPr>
      <w:r w:rsidRPr="00A45A1D">
        <w:rPr>
          <w:sz w:val="24"/>
          <w:szCs w:val="24"/>
        </w:rPr>
        <w:t xml:space="preserve">Intersectionality highlights the interconnected and overlapping systems of discrimination that some individuals face. In the Nigerian context, this reality is particularly evident in the experiences of Women with Disabilities (WWD), who often endure barriers fuelled by a range of intersecting factors such as gender, socio-economic status, religion, and age. These compounded disadvantages contribute to significant gaps in education, employment, and healthcare access for WWD. Regrettably, the Disability Act falls short of addressing these multifaceted challenges.  For instance, systemic failures—such as a lack of accessible transport and inclusive facilities—largely contribute to the disproportionately high unemployment rates experienced by WWD. Similarly, healthcare provisioning continues to disadvantage WWD relative to their male counterparts, due not only to financial hurdles but also a </w:t>
      </w:r>
      <w:r w:rsidRPr="00A45A1D">
        <w:rPr>
          <w:sz w:val="24"/>
          <w:szCs w:val="24"/>
        </w:rPr>
        <w:lastRenderedPageBreak/>
        <w:t xml:space="preserve">routine absence of accessibility-focused solutions. </w:t>
      </w:r>
      <w:r w:rsidR="00B45E0A">
        <w:rPr>
          <w:sz w:val="24"/>
          <w:szCs w:val="24"/>
        </w:rPr>
        <w:t xml:space="preserve"> Being a country deeply rooted in patriarchy, WWD encounter issues of gender inequality, gender stereotypes in addition to that of disability.</w:t>
      </w:r>
    </w:p>
    <w:p w14:paraId="76BF7B23" w14:textId="5C98B0AF" w:rsidR="008E0B34" w:rsidRPr="00A45A1D" w:rsidRDefault="008E0B34" w:rsidP="00A45A1D">
      <w:pPr>
        <w:spacing w:after="0" w:line="480" w:lineRule="auto"/>
        <w:rPr>
          <w:sz w:val="24"/>
          <w:szCs w:val="24"/>
        </w:rPr>
      </w:pPr>
      <w:r w:rsidRPr="00A45A1D">
        <w:rPr>
          <w:sz w:val="24"/>
          <w:szCs w:val="24"/>
        </w:rPr>
        <w:t>Cultural and societal stigmas add another layer of hardship</w:t>
      </w:r>
      <w:r w:rsidR="00B45E0A">
        <w:rPr>
          <w:sz w:val="24"/>
          <w:szCs w:val="24"/>
        </w:rPr>
        <w:t xml:space="preserve"> for WWD</w:t>
      </w:r>
      <w:r w:rsidRPr="00A45A1D">
        <w:rPr>
          <w:sz w:val="24"/>
          <w:szCs w:val="24"/>
        </w:rPr>
        <w:t>. In a society where disabilities are often misinterpreted within spiritual, superstitious, or taboo frameworks, individuals with disabilities frequently encounter entrenched prejudice.</w:t>
      </w:r>
      <w:r w:rsidR="00091FFC" w:rsidRPr="00A45A1D">
        <w:rPr>
          <w:rStyle w:val="FootnoteReference"/>
          <w:sz w:val="24"/>
          <w:szCs w:val="24"/>
        </w:rPr>
        <w:t xml:space="preserve"> </w:t>
      </w:r>
      <w:r w:rsidR="00091FFC" w:rsidRPr="00A45A1D">
        <w:rPr>
          <w:rStyle w:val="FootnoteReference"/>
          <w:sz w:val="24"/>
          <w:szCs w:val="24"/>
        </w:rPr>
        <w:footnoteReference w:id="4"/>
      </w:r>
      <w:r w:rsidR="00091FFC" w:rsidRPr="00A45A1D">
        <w:rPr>
          <w:sz w:val="24"/>
          <w:szCs w:val="24"/>
        </w:rPr>
        <w:t xml:space="preserve"> </w:t>
      </w:r>
      <w:r w:rsidRPr="00A45A1D">
        <w:rPr>
          <w:sz w:val="24"/>
          <w:szCs w:val="24"/>
        </w:rPr>
        <w:t xml:space="preserve"> This socio-cultural bias has intricate implications, continuously curtailing their participation in social, work, and community settings.  </w:t>
      </w:r>
    </w:p>
    <w:p w14:paraId="75D88ABD" w14:textId="3311AC29" w:rsidR="00091FFC" w:rsidRPr="00A45A1D" w:rsidRDefault="008E0B34" w:rsidP="00A45A1D">
      <w:pPr>
        <w:spacing w:after="0" w:line="480" w:lineRule="auto"/>
        <w:rPr>
          <w:sz w:val="24"/>
          <w:szCs w:val="24"/>
        </w:rPr>
      </w:pPr>
      <w:r w:rsidRPr="00A45A1D">
        <w:rPr>
          <w:sz w:val="24"/>
          <w:szCs w:val="24"/>
        </w:rPr>
        <w:t xml:space="preserve">Reproductive health is a vital component of human dignity and rights. </w:t>
      </w:r>
      <w:r w:rsidR="00091FFC" w:rsidRPr="00A45A1D">
        <w:rPr>
          <w:sz w:val="24"/>
          <w:szCs w:val="24"/>
        </w:rPr>
        <w:t>It traverses the life cycle of human beings focused on needs and development and signifies the ability of people to have satisfying and safe sexual life, the capability to reproduce, and the autonomy to decide the frequency of reproduction.</w:t>
      </w:r>
      <w:r w:rsidR="00091FFC" w:rsidRPr="00A45A1D">
        <w:rPr>
          <w:rStyle w:val="FootnoteReference"/>
          <w:sz w:val="24"/>
          <w:szCs w:val="24"/>
        </w:rPr>
        <w:footnoteReference w:id="5"/>
      </w:r>
      <w:r w:rsidR="00091FFC" w:rsidRPr="00A45A1D">
        <w:rPr>
          <w:sz w:val="24"/>
          <w:szCs w:val="24"/>
        </w:rPr>
        <w:t xml:space="preserve"> Reproductive rights are hinged on reproductive health which comprises the recognition of the basic right of individuals in the decision-making process of the number, spacing and timing of children, having access to the right information and the right to attain the highest standard of sexual and reproductive health.</w:t>
      </w:r>
      <w:r w:rsidR="00091FFC" w:rsidRPr="00A45A1D">
        <w:rPr>
          <w:rStyle w:val="FootnoteReference"/>
          <w:sz w:val="24"/>
          <w:szCs w:val="24"/>
        </w:rPr>
        <w:footnoteReference w:id="6"/>
      </w:r>
      <w:r w:rsidR="00091FFC" w:rsidRPr="00A45A1D">
        <w:rPr>
          <w:sz w:val="24"/>
          <w:szCs w:val="24"/>
        </w:rPr>
        <w:t xml:space="preserve"> </w:t>
      </w:r>
      <w:r w:rsidRPr="00A45A1D">
        <w:rPr>
          <w:sz w:val="24"/>
          <w:szCs w:val="24"/>
        </w:rPr>
        <w:t>However, W</w:t>
      </w:r>
      <w:r w:rsidR="00B45E0A">
        <w:rPr>
          <w:sz w:val="24"/>
          <w:szCs w:val="24"/>
        </w:rPr>
        <w:t>WD</w:t>
      </w:r>
      <w:r w:rsidRPr="00A45A1D">
        <w:rPr>
          <w:sz w:val="24"/>
          <w:szCs w:val="24"/>
        </w:rPr>
        <w:t xml:space="preserve"> are often excluded from enjoying these rights due in large part to stigmatization and misinformation. </w:t>
      </w:r>
      <w:r w:rsidR="00091FFC" w:rsidRPr="00A45A1D">
        <w:rPr>
          <w:sz w:val="24"/>
          <w:szCs w:val="24"/>
        </w:rPr>
        <w:t>They are more vulnerable compared to their male counterparts based on intersectional factors stated above.</w:t>
      </w:r>
      <w:r w:rsidR="00091FFC" w:rsidRPr="00A45A1D">
        <w:rPr>
          <w:rStyle w:val="FootnoteReference"/>
          <w:sz w:val="24"/>
          <w:szCs w:val="24"/>
        </w:rPr>
        <w:footnoteReference w:id="7"/>
      </w:r>
      <w:r w:rsidR="00091FFC" w:rsidRPr="00A45A1D">
        <w:rPr>
          <w:sz w:val="24"/>
          <w:szCs w:val="24"/>
        </w:rPr>
        <w:t xml:space="preserve"> WWD are three times more likely to have unmet healthcare needs when compared with men with </w:t>
      </w:r>
      <w:r w:rsidR="00091FFC" w:rsidRPr="00A45A1D">
        <w:rPr>
          <w:sz w:val="24"/>
          <w:szCs w:val="24"/>
        </w:rPr>
        <w:lastRenderedPageBreak/>
        <w:t>disabilities.</w:t>
      </w:r>
      <w:r w:rsidR="00091FFC" w:rsidRPr="00A45A1D">
        <w:rPr>
          <w:rStyle w:val="FootnoteReference"/>
          <w:sz w:val="24"/>
          <w:szCs w:val="24"/>
        </w:rPr>
        <w:footnoteReference w:id="8"/>
      </w:r>
      <w:r w:rsidR="00091FFC" w:rsidRPr="00A45A1D">
        <w:rPr>
          <w:sz w:val="24"/>
          <w:szCs w:val="24"/>
        </w:rPr>
        <w:t xml:space="preserve"> </w:t>
      </w:r>
      <w:r w:rsidRPr="00A45A1D">
        <w:rPr>
          <w:sz w:val="24"/>
          <w:szCs w:val="24"/>
        </w:rPr>
        <w:t xml:space="preserve">While </w:t>
      </w:r>
      <w:r w:rsidR="00091FFC" w:rsidRPr="00A45A1D">
        <w:rPr>
          <w:sz w:val="24"/>
          <w:szCs w:val="24"/>
        </w:rPr>
        <w:t xml:space="preserve">the </w:t>
      </w:r>
      <w:r w:rsidRPr="00A45A1D">
        <w:rPr>
          <w:sz w:val="24"/>
          <w:szCs w:val="24"/>
        </w:rPr>
        <w:t>African Disability Protocol protect</w:t>
      </w:r>
      <w:r w:rsidR="00091FFC" w:rsidRPr="00A45A1D">
        <w:rPr>
          <w:sz w:val="24"/>
          <w:szCs w:val="24"/>
        </w:rPr>
        <w:t>s</w:t>
      </w:r>
      <w:r w:rsidRPr="00A45A1D">
        <w:rPr>
          <w:sz w:val="24"/>
          <w:szCs w:val="24"/>
        </w:rPr>
        <w:t xml:space="preserve"> reproductive </w:t>
      </w:r>
      <w:r w:rsidR="00091FFC" w:rsidRPr="00A45A1D">
        <w:rPr>
          <w:sz w:val="24"/>
          <w:szCs w:val="24"/>
        </w:rPr>
        <w:t xml:space="preserve">health </w:t>
      </w:r>
      <w:r w:rsidRPr="00A45A1D">
        <w:rPr>
          <w:sz w:val="24"/>
          <w:szCs w:val="24"/>
        </w:rPr>
        <w:t>rights</w:t>
      </w:r>
      <w:r w:rsidR="00091FFC" w:rsidRPr="00A45A1D">
        <w:rPr>
          <w:sz w:val="24"/>
          <w:szCs w:val="24"/>
        </w:rPr>
        <w:t xml:space="preserve"> of WWD enabling the control of fertility and prohibit</w:t>
      </w:r>
      <w:r w:rsidR="00B45E0A">
        <w:rPr>
          <w:sz w:val="24"/>
          <w:szCs w:val="24"/>
        </w:rPr>
        <w:t>ion of</w:t>
      </w:r>
      <w:r w:rsidR="00091FFC" w:rsidRPr="00A45A1D">
        <w:rPr>
          <w:sz w:val="24"/>
          <w:szCs w:val="24"/>
        </w:rPr>
        <w:t xml:space="preserve"> sterilization without consent, the same cannot be said of the Disability Act 2018.</w:t>
      </w:r>
      <w:r w:rsidR="00091FFC" w:rsidRPr="00A45A1D">
        <w:rPr>
          <w:rStyle w:val="FootnoteReference"/>
          <w:sz w:val="24"/>
          <w:szCs w:val="24"/>
        </w:rPr>
        <w:footnoteReference w:id="9"/>
      </w:r>
      <w:r w:rsidR="00091FFC" w:rsidRPr="00A45A1D">
        <w:rPr>
          <w:sz w:val="24"/>
          <w:szCs w:val="24"/>
        </w:rPr>
        <w:t xml:space="preserve"> It however </w:t>
      </w:r>
      <w:r w:rsidR="00B45E0A">
        <w:rPr>
          <w:sz w:val="24"/>
          <w:szCs w:val="24"/>
        </w:rPr>
        <w:t>relies on</w:t>
      </w:r>
      <w:r w:rsidR="00091FFC" w:rsidRPr="00A45A1D">
        <w:rPr>
          <w:sz w:val="24"/>
          <w:szCs w:val="24"/>
        </w:rPr>
        <w:t xml:space="preserve"> the National Policy on Sexual and Reproductive Health Rights of Persons with Disabilities </w:t>
      </w:r>
      <w:r w:rsidR="00B45E0A">
        <w:rPr>
          <w:sz w:val="24"/>
          <w:szCs w:val="24"/>
        </w:rPr>
        <w:t xml:space="preserve">which </w:t>
      </w:r>
      <w:r w:rsidR="00091FFC" w:rsidRPr="00A45A1D">
        <w:rPr>
          <w:sz w:val="24"/>
          <w:szCs w:val="24"/>
        </w:rPr>
        <w:t>indicates emphasis of the Nigerian Government to provide comprehensive and integrated reproductive health services devoid of discrimination for PWD especially women.</w:t>
      </w:r>
    </w:p>
    <w:p w14:paraId="2AE3D365" w14:textId="46599B04" w:rsidR="008E0B34" w:rsidRPr="00A45A1D" w:rsidRDefault="00091FFC" w:rsidP="00A45A1D">
      <w:pPr>
        <w:spacing w:after="0" w:line="480" w:lineRule="auto"/>
        <w:rPr>
          <w:sz w:val="24"/>
          <w:szCs w:val="24"/>
        </w:rPr>
      </w:pPr>
      <w:r w:rsidRPr="00A45A1D">
        <w:rPr>
          <w:sz w:val="24"/>
          <w:szCs w:val="24"/>
        </w:rPr>
        <w:t xml:space="preserve">Notwithstanding, </w:t>
      </w:r>
      <w:r w:rsidR="008E0B34" w:rsidRPr="00A45A1D">
        <w:rPr>
          <w:sz w:val="24"/>
          <w:szCs w:val="24"/>
        </w:rPr>
        <w:t>WWD face compounded restrictions</w:t>
      </w:r>
      <w:r w:rsidRPr="00A45A1D">
        <w:rPr>
          <w:sz w:val="24"/>
          <w:szCs w:val="24"/>
        </w:rPr>
        <w:t xml:space="preserve"> and </w:t>
      </w:r>
      <w:r w:rsidR="008E0B34" w:rsidRPr="00A45A1D">
        <w:rPr>
          <w:sz w:val="24"/>
          <w:szCs w:val="24"/>
        </w:rPr>
        <w:t xml:space="preserve">frequently grapple with societal misjudgements, which attach cultural taboos to their merely pursuing family planning or other reproductive options.  </w:t>
      </w:r>
    </w:p>
    <w:p w14:paraId="6CE5A398" w14:textId="6BD15878" w:rsidR="008E0B34" w:rsidRPr="00A45A1D" w:rsidRDefault="008E0B34" w:rsidP="00A45A1D">
      <w:pPr>
        <w:spacing w:after="0" w:line="480" w:lineRule="auto"/>
        <w:rPr>
          <w:sz w:val="24"/>
          <w:szCs w:val="24"/>
        </w:rPr>
      </w:pPr>
      <w:r w:rsidRPr="00A45A1D">
        <w:rPr>
          <w:sz w:val="24"/>
          <w:szCs w:val="24"/>
        </w:rPr>
        <w:t xml:space="preserve">These rights are poorly understood and prevailing attitudes often ignore or vilify their reproductive autonomy. Initiatives to address such barriers rarely appreciate the nuanced requirements that WWD face, deepening inequalities in this respect.  </w:t>
      </w:r>
    </w:p>
    <w:p w14:paraId="5CF8FE11" w14:textId="33742263" w:rsidR="004D3F79" w:rsidRPr="00A45A1D" w:rsidRDefault="008E0B34" w:rsidP="00A45A1D">
      <w:pPr>
        <w:spacing w:after="0" w:line="480" w:lineRule="auto"/>
        <w:rPr>
          <w:sz w:val="24"/>
          <w:szCs w:val="24"/>
        </w:rPr>
      </w:pPr>
      <w:r w:rsidRPr="00A45A1D">
        <w:rPr>
          <w:sz w:val="24"/>
          <w:szCs w:val="24"/>
        </w:rPr>
        <w:t>One substantial barrier to combating exclusionary practices in Nigeria arises from the inadequacy of data collection mechanisms</w:t>
      </w:r>
      <w:r w:rsidRPr="00A45A1D">
        <w:rPr>
          <w:rStyle w:val="FootnoteReference"/>
          <w:sz w:val="24"/>
          <w:szCs w:val="24"/>
        </w:rPr>
        <w:footnoteReference w:id="10"/>
      </w:r>
      <w:r w:rsidRPr="00A45A1D">
        <w:rPr>
          <w:sz w:val="24"/>
          <w:szCs w:val="24"/>
        </w:rPr>
        <w:t xml:space="preserve">. The lack of detailed, accurate, and complete data on PWD broadly—especially on intersecting forms of marginalization faced by WWD—hampers efforts to build impactful policies. This deficiency also limits the ability to monitor existing frameworks or tailor initiatives to the realities of structurally disadvantaged groups. Comprehensive, well-organized demographic and needs-based data is pivotal not just to equitable policy but also to ensuring that programs reach the people they are designed to serve. </w:t>
      </w:r>
    </w:p>
    <w:p w14:paraId="6DAE1D5A" w14:textId="791D58AC" w:rsidR="00FA5006" w:rsidRDefault="004D3F79" w:rsidP="00A45A1D">
      <w:pPr>
        <w:spacing w:after="0" w:line="480" w:lineRule="auto"/>
        <w:rPr>
          <w:sz w:val="24"/>
          <w:szCs w:val="24"/>
        </w:rPr>
      </w:pPr>
      <w:r w:rsidRPr="00A45A1D">
        <w:rPr>
          <w:sz w:val="24"/>
          <w:szCs w:val="24"/>
        </w:rPr>
        <w:t xml:space="preserve">The Disability Act in Nigeria signifies crucial advancements in recognizing the rights of persons with disabilities (PWD). Nevertheless, it falls short of fully aligning with the </w:t>
      </w:r>
      <w:r w:rsidRPr="00A45A1D">
        <w:rPr>
          <w:sz w:val="24"/>
          <w:szCs w:val="24"/>
        </w:rPr>
        <w:lastRenderedPageBreak/>
        <w:t xml:space="preserve">United Nations Convention on the Rights of Persons with Disabilities (UNCRPD). While the Act heavily emphasizes physical disabilities and accessibility, its provisions often lack clarity and precise definitions, which could hinder effective implementation. Moreover, the Act does not adequately address intersectionality, notably the unique challenges faced by women with disabilities (WWD), who are particularly vulnerable due to ingrained gender inequalities. For the Act to successfully protect and promote the rights of all </w:t>
      </w:r>
      <w:r w:rsidR="0059075F">
        <w:rPr>
          <w:sz w:val="24"/>
          <w:szCs w:val="24"/>
        </w:rPr>
        <w:t>PWD and especially WWD</w:t>
      </w:r>
      <w:r w:rsidRPr="00A45A1D">
        <w:rPr>
          <w:sz w:val="24"/>
          <w:szCs w:val="24"/>
        </w:rPr>
        <w:t xml:space="preserve">, it </w:t>
      </w:r>
      <w:r w:rsidR="0059075F">
        <w:rPr>
          <w:sz w:val="24"/>
          <w:szCs w:val="24"/>
        </w:rPr>
        <w:t>should</w:t>
      </w:r>
      <w:r w:rsidRPr="00A45A1D">
        <w:rPr>
          <w:sz w:val="24"/>
          <w:szCs w:val="24"/>
        </w:rPr>
        <w:t xml:space="preserve"> embrace a more comprehensive approach by incorporating clearer guidelines, a focus on intersectionality, and adherence to global standards.</w:t>
      </w:r>
    </w:p>
    <w:sdt>
      <w:sdtPr>
        <w:rPr>
          <w:rFonts w:asciiTheme="minorHAnsi" w:eastAsiaTheme="minorHAnsi" w:hAnsiTheme="minorHAnsi" w:cstheme="minorBidi"/>
          <w:color w:val="auto"/>
          <w:sz w:val="22"/>
          <w:szCs w:val="22"/>
        </w:rPr>
        <w:id w:val="-1943217196"/>
        <w:docPartObj>
          <w:docPartGallery w:val="Bibliographies"/>
          <w:docPartUnique/>
        </w:docPartObj>
      </w:sdtPr>
      <w:sdtEndPr/>
      <w:sdtContent>
        <w:p w14:paraId="38B9312F" w14:textId="2E4D91AB" w:rsidR="00E63D8E" w:rsidRDefault="00E63D8E">
          <w:pPr>
            <w:pStyle w:val="Heading1"/>
          </w:pPr>
          <w:r>
            <w:t>References</w:t>
          </w:r>
        </w:p>
        <w:sdt>
          <w:sdtPr>
            <w:id w:val="-573587230"/>
            <w:bibliography/>
          </w:sdtPr>
          <w:sdtEndPr/>
          <w:sdtContent>
            <w:p w14:paraId="3CD741BF" w14:textId="77777777" w:rsidR="00E63D8E" w:rsidRDefault="00E63D8E" w:rsidP="00E63D8E">
              <w:pPr>
                <w:pStyle w:val="Bibliography"/>
                <w:ind w:left="720" w:hanging="720"/>
                <w:rPr>
                  <w:noProof/>
                  <w:kern w:val="0"/>
                  <w:sz w:val="24"/>
                  <w:szCs w:val="24"/>
                  <w14:ligatures w14:val="none"/>
                </w:rPr>
              </w:pPr>
              <w:r>
                <w:fldChar w:fldCharType="begin"/>
              </w:r>
              <w:r>
                <w:instrText xml:space="preserve"> BIBLIOGRAPHY </w:instrText>
              </w:r>
              <w:r>
                <w:fldChar w:fldCharType="separate"/>
              </w:r>
              <w:r>
                <w:rPr>
                  <w:noProof/>
                </w:rPr>
                <w:t xml:space="preserve">Charlotte, Tamekloe. </w:t>
              </w:r>
              <w:r>
                <w:rPr>
                  <w:i/>
                  <w:iCs/>
                  <w:noProof/>
                </w:rPr>
                <w:t>The Nigerian National Disability Summit 2025- A Turning Point for Disability Inclusion in Nigeria.</w:t>
              </w:r>
              <w:r>
                <w:rPr>
                  <w:noProof/>
                </w:rPr>
                <w:t xml:space="preserve"> 4 November 2025.</w:t>
              </w:r>
            </w:p>
            <w:p w14:paraId="29021F98" w14:textId="77777777" w:rsidR="00E63D8E" w:rsidRDefault="00E63D8E" w:rsidP="00E63D8E">
              <w:pPr>
                <w:pStyle w:val="Bibliography"/>
                <w:ind w:left="720" w:hanging="720"/>
                <w:rPr>
                  <w:noProof/>
                </w:rPr>
              </w:pPr>
              <w:r>
                <w:rPr>
                  <w:noProof/>
                </w:rPr>
                <w:t xml:space="preserve">Eskay, M, V C Onu, J N Igbo, N Obiyo, and L Ugwuanyi. “Disability within the African Culture.” </w:t>
              </w:r>
              <w:r>
                <w:rPr>
                  <w:i/>
                  <w:iCs/>
                  <w:noProof/>
                </w:rPr>
                <w:t>US-China Education Review</w:t>
              </w:r>
              <w:r>
                <w:rPr>
                  <w:noProof/>
                </w:rPr>
                <w:t>, 2012.</w:t>
              </w:r>
            </w:p>
            <w:p w14:paraId="5182D093" w14:textId="77777777" w:rsidR="00E63D8E" w:rsidRDefault="00E63D8E" w:rsidP="00E63D8E">
              <w:pPr>
                <w:pStyle w:val="Bibliography"/>
                <w:ind w:left="720" w:hanging="720"/>
                <w:rPr>
                  <w:noProof/>
                </w:rPr>
              </w:pPr>
              <w:r>
                <w:rPr>
                  <w:noProof/>
                </w:rPr>
                <w:t xml:space="preserve">Federal Government of Nigeria. </w:t>
              </w:r>
              <w:r>
                <w:rPr>
                  <w:i/>
                  <w:iCs/>
                  <w:noProof/>
                </w:rPr>
                <w:t>Discrimination Against Persons with Disabilities (Prohibitaion) Act.</w:t>
              </w:r>
              <w:r>
                <w:rPr>
                  <w:noProof/>
                </w:rPr>
                <w:t xml:space="preserve"> 2018.</w:t>
              </w:r>
            </w:p>
            <w:p w14:paraId="228886BF" w14:textId="77777777" w:rsidR="00E63D8E" w:rsidRDefault="00E63D8E" w:rsidP="00E63D8E">
              <w:pPr>
                <w:pStyle w:val="Bibliography"/>
                <w:ind w:left="720" w:hanging="720"/>
                <w:rPr>
                  <w:noProof/>
                </w:rPr>
              </w:pPr>
              <w:r>
                <w:rPr>
                  <w:noProof/>
                </w:rPr>
                <w:t xml:space="preserve">Ndoni, Erebi. “Reproductive Health Rights of Persons with Disabilities in Nigeria: A Legal or Cultural Flaw?” Chap. 4 in </w:t>
              </w:r>
              <w:r>
                <w:rPr>
                  <w:i/>
                  <w:iCs/>
                  <w:noProof/>
                </w:rPr>
                <w:t>Reproductive Health and Assisted Reproductive Technologies in Sub-Saharan Africa: Issues and Challenges</w:t>
              </w:r>
              <w:r>
                <w:rPr>
                  <w:noProof/>
                </w:rPr>
                <w:t>, edited by Olanike S Adelakun, &amp; Erebi Ndoni. Palgrave Macmillan, 2023.</w:t>
              </w:r>
            </w:p>
            <w:p w14:paraId="6AA62414" w14:textId="77777777" w:rsidR="00E63D8E" w:rsidRDefault="00E63D8E" w:rsidP="00E63D8E">
              <w:pPr>
                <w:pStyle w:val="Bibliography"/>
                <w:ind w:left="720" w:hanging="720"/>
                <w:rPr>
                  <w:noProof/>
                </w:rPr>
              </w:pPr>
              <w:r>
                <w:rPr>
                  <w:noProof/>
                </w:rPr>
                <w:t xml:space="preserve">Roseman, M J, and L Reichenbach. “Global Reproductive Human Rights: Reflecting on ICPD.” In </w:t>
              </w:r>
              <w:r>
                <w:rPr>
                  <w:i/>
                  <w:iCs/>
                  <w:noProof/>
                </w:rPr>
                <w:t>Reproductive Health and Human Rights: The Way Forward</w:t>
              </w:r>
              <w:r>
                <w:rPr>
                  <w:noProof/>
                </w:rPr>
                <w:t>. Philadelphia: University of Pennysylvania Press, 2009.</w:t>
              </w:r>
            </w:p>
            <w:p w14:paraId="02C2F32E" w14:textId="77777777" w:rsidR="00E63D8E" w:rsidRDefault="00E63D8E" w:rsidP="00E63D8E">
              <w:pPr>
                <w:pStyle w:val="Bibliography"/>
                <w:ind w:left="720" w:hanging="720"/>
                <w:rPr>
                  <w:noProof/>
                </w:rPr>
              </w:pPr>
              <w:r>
                <w:rPr>
                  <w:i/>
                  <w:iCs/>
                  <w:noProof/>
                </w:rPr>
                <w:t>Situational Analysis on the Rights of Persons with Disabilities in Nigeria: Country Full Report.</w:t>
              </w:r>
              <w:r>
                <w:rPr>
                  <w:noProof/>
                </w:rPr>
                <w:t xml:space="preserve"> United Nations Nigeria, 2025.</w:t>
              </w:r>
            </w:p>
            <w:p w14:paraId="0BF7CC02" w14:textId="77777777" w:rsidR="00E63D8E" w:rsidRDefault="00E63D8E" w:rsidP="00E63D8E">
              <w:pPr>
                <w:pStyle w:val="Bibliography"/>
                <w:ind w:left="720" w:hanging="720"/>
                <w:rPr>
                  <w:noProof/>
                </w:rPr>
              </w:pPr>
              <w:r>
                <w:rPr>
                  <w:noProof/>
                </w:rPr>
                <w:t xml:space="preserve">United Nations Populations Fund. </w:t>
              </w:r>
              <w:r>
                <w:rPr>
                  <w:i/>
                  <w:iCs/>
                  <w:noProof/>
                </w:rPr>
                <w:t>Reproductive Rights are Human Rights: A Handbook for National Human Rights Institutions.</w:t>
              </w:r>
              <w:r>
                <w:rPr>
                  <w:noProof/>
                </w:rPr>
                <w:t xml:space="preserve"> United Nations, 2014.</w:t>
              </w:r>
            </w:p>
            <w:p w14:paraId="33A0B776" w14:textId="2413FFEB" w:rsidR="00E63D8E" w:rsidRDefault="00E63D8E" w:rsidP="00E63D8E">
              <w:r>
                <w:rPr>
                  <w:b/>
                  <w:bCs/>
                  <w:noProof/>
                </w:rPr>
                <w:fldChar w:fldCharType="end"/>
              </w:r>
            </w:p>
          </w:sdtContent>
        </w:sdt>
      </w:sdtContent>
    </w:sdt>
    <w:p w14:paraId="429724AF" w14:textId="77777777" w:rsidR="00E63D8E" w:rsidRPr="00A45A1D" w:rsidRDefault="00E63D8E" w:rsidP="00A45A1D">
      <w:pPr>
        <w:spacing w:after="0" w:line="480" w:lineRule="auto"/>
        <w:rPr>
          <w:sz w:val="24"/>
          <w:szCs w:val="24"/>
        </w:rPr>
      </w:pPr>
    </w:p>
    <w:sectPr w:rsidR="00E63D8E" w:rsidRPr="00A45A1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B3AEE" w14:textId="77777777" w:rsidR="004A64AD" w:rsidRDefault="004A64AD" w:rsidP="00D72243">
      <w:pPr>
        <w:spacing w:after="0" w:line="240" w:lineRule="auto"/>
      </w:pPr>
      <w:r>
        <w:separator/>
      </w:r>
    </w:p>
  </w:endnote>
  <w:endnote w:type="continuationSeparator" w:id="0">
    <w:p w14:paraId="07860A76" w14:textId="77777777" w:rsidR="004A64AD" w:rsidRDefault="004A64AD" w:rsidP="00D722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C58D8" w14:textId="77777777" w:rsidR="004A64AD" w:rsidRDefault="004A64AD" w:rsidP="00D72243">
      <w:pPr>
        <w:spacing w:after="0" w:line="240" w:lineRule="auto"/>
      </w:pPr>
      <w:r>
        <w:separator/>
      </w:r>
    </w:p>
  </w:footnote>
  <w:footnote w:type="continuationSeparator" w:id="0">
    <w:p w14:paraId="182307B5" w14:textId="77777777" w:rsidR="004A64AD" w:rsidRDefault="004A64AD" w:rsidP="00D72243">
      <w:pPr>
        <w:spacing w:after="0" w:line="240" w:lineRule="auto"/>
      </w:pPr>
      <w:r>
        <w:continuationSeparator/>
      </w:r>
    </w:p>
  </w:footnote>
  <w:footnote w:id="1">
    <w:p w14:paraId="3F80174E" w14:textId="77777777" w:rsidR="00114B4F" w:rsidRDefault="00114B4F" w:rsidP="00114B4F">
      <w:pPr>
        <w:pStyle w:val="FootnoteText"/>
      </w:pPr>
      <w:r>
        <w:rPr>
          <w:rStyle w:val="FootnoteReference"/>
        </w:rPr>
        <w:footnoteRef/>
      </w:r>
      <w:r>
        <w:t xml:space="preserve"> Charlotte </w:t>
      </w:r>
      <w:proofErr w:type="spellStart"/>
      <w:r>
        <w:t>Tamekloe</w:t>
      </w:r>
      <w:proofErr w:type="spellEnd"/>
      <w:r>
        <w:t xml:space="preserve"> ’The Nigerian National Disability Summit 2025- A Turning Point for Disability Inclusion in Nigeria</w:t>
      </w:r>
      <w:proofErr w:type="gramStart"/>
      <w:r>
        <w:t>’  Giz</w:t>
      </w:r>
      <w:proofErr w:type="gramEnd"/>
      <w:r>
        <w:t xml:space="preserve"> 4</w:t>
      </w:r>
      <w:r w:rsidRPr="00F921FC">
        <w:rPr>
          <w:vertAlign w:val="superscript"/>
        </w:rPr>
        <w:t>th</w:t>
      </w:r>
      <w:r>
        <w:t xml:space="preserve"> November 2025</w:t>
      </w:r>
    </w:p>
  </w:footnote>
  <w:footnote w:id="2">
    <w:p w14:paraId="6FFB5632" w14:textId="77777777" w:rsidR="008E0B34" w:rsidRDefault="008E0B34" w:rsidP="008E0B34">
      <w:pPr>
        <w:pStyle w:val="FootnoteText"/>
      </w:pPr>
      <w:r>
        <w:rPr>
          <w:rStyle w:val="FootnoteReference"/>
        </w:rPr>
        <w:footnoteRef/>
      </w:r>
      <w:r>
        <w:t xml:space="preserve"> The first legal framework however was the Nigerians with disability Decree of 1993 which was mostly unknown by citizens.</w:t>
      </w:r>
    </w:p>
  </w:footnote>
  <w:footnote w:id="3">
    <w:p w14:paraId="20C7600B" w14:textId="77777777" w:rsidR="008E0B34" w:rsidRDefault="008E0B34" w:rsidP="008E0B34">
      <w:pPr>
        <w:pStyle w:val="FootnoteText"/>
      </w:pPr>
      <w:r>
        <w:rPr>
          <w:rStyle w:val="FootnoteReference"/>
        </w:rPr>
        <w:footnoteRef/>
      </w:r>
      <w:r>
        <w:t xml:space="preserve"> Section 16</w:t>
      </w:r>
    </w:p>
  </w:footnote>
  <w:footnote w:id="4">
    <w:p w14:paraId="2E467335" w14:textId="7678C2C4" w:rsidR="00091FFC" w:rsidRDefault="00091FFC" w:rsidP="00091FFC">
      <w:pPr>
        <w:pStyle w:val="FootnoteText"/>
      </w:pPr>
      <w:r>
        <w:rPr>
          <w:rStyle w:val="FootnoteReference"/>
        </w:rPr>
        <w:footnoteRef/>
      </w:r>
      <w:r>
        <w:t xml:space="preserve"> M Eskay, V.C. Onu, J.N Igbo, N </w:t>
      </w:r>
      <w:proofErr w:type="spellStart"/>
      <w:r>
        <w:t>Obiyo</w:t>
      </w:r>
      <w:proofErr w:type="spellEnd"/>
      <w:r>
        <w:t xml:space="preserve"> and L U</w:t>
      </w:r>
      <w:r w:rsidR="00B45E0A">
        <w:t>g</w:t>
      </w:r>
      <w:r>
        <w:t>wuanyi, ‘Disability Within the African Culture’ 2012 US-China Education Review</w:t>
      </w:r>
    </w:p>
  </w:footnote>
  <w:footnote w:id="5">
    <w:p w14:paraId="443CC038" w14:textId="77777777" w:rsidR="00091FFC" w:rsidRPr="007F0385" w:rsidRDefault="00091FFC" w:rsidP="00091FFC">
      <w:pPr>
        <w:pStyle w:val="FootnoteText"/>
      </w:pPr>
      <w:r>
        <w:rPr>
          <w:rStyle w:val="FootnoteReference"/>
        </w:rPr>
        <w:footnoteRef/>
      </w:r>
      <w:r>
        <w:t xml:space="preserve"> United Nations Populations Fund, </w:t>
      </w:r>
      <w:r>
        <w:rPr>
          <w:i/>
          <w:iCs/>
        </w:rPr>
        <w:t xml:space="preserve">Reproductive Rights are Human Rights: A Handbook for National Human Rights Institutions </w:t>
      </w:r>
      <w:r>
        <w:t>2014 p 18</w:t>
      </w:r>
    </w:p>
  </w:footnote>
  <w:footnote w:id="6">
    <w:p w14:paraId="6AE4CA80" w14:textId="3F14ED41" w:rsidR="00091FFC" w:rsidRPr="000E79BA" w:rsidRDefault="00091FFC" w:rsidP="00091FFC">
      <w:pPr>
        <w:pStyle w:val="FootnoteText"/>
      </w:pPr>
      <w:r>
        <w:rPr>
          <w:rStyle w:val="FootnoteReference"/>
        </w:rPr>
        <w:footnoteRef/>
      </w:r>
      <w:r>
        <w:t xml:space="preserve"> MJ Roseman and L Reichenbach ‘Global Reproductive Health Rights: Reflecting on ICPD’ in L </w:t>
      </w:r>
      <w:proofErr w:type="spellStart"/>
      <w:r>
        <w:t>Reinenbach</w:t>
      </w:r>
      <w:proofErr w:type="spellEnd"/>
      <w:r>
        <w:t xml:space="preserve"> and MJ Roseman, </w:t>
      </w:r>
      <w:r>
        <w:rPr>
          <w:i/>
          <w:iCs/>
        </w:rPr>
        <w:t>Reproductive Health and Human Rights: The Way Forward (</w:t>
      </w:r>
      <w:r>
        <w:t xml:space="preserve">University of </w:t>
      </w:r>
      <w:r w:rsidR="00340604">
        <w:t>Pennsylvania</w:t>
      </w:r>
      <w:r>
        <w:t xml:space="preserve"> Press: Philadelphia, 2009) p 9 </w:t>
      </w:r>
    </w:p>
  </w:footnote>
  <w:footnote w:id="7">
    <w:p w14:paraId="42F51F7A" w14:textId="4CA5025D" w:rsidR="00091FFC" w:rsidRDefault="00091FFC" w:rsidP="00091FFC">
      <w:pPr>
        <w:pStyle w:val="FootnoteText"/>
      </w:pPr>
      <w:r>
        <w:rPr>
          <w:rStyle w:val="FootnoteReference"/>
        </w:rPr>
        <w:footnoteRef/>
      </w:r>
      <w:r>
        <w:t xml:space="preserve"> Erebi Ndoni</w:t>
      </w:r>
      <w:r w:rsidR="00500439">
        <w:t xml:space="preserve"> ‘Reproductive Health Rights of Persons with Disabilities: A Legal or Cultural Flaw’ in Adelakun O and Ndoni E Reproductive Health and Assisted Reproductive Technologies in Sub-Saharan Africa</w:t>
      </w:r>
      <w:r w:rsidR="00D121B2">
        <w:t>: Issues and Challenges 2023 Palgrave Macmillan</w:t>
      </w:r>
    </w:p>
  </w:footnote>
  <w:footnote w:id="8">
    <w:p w14:paraId="50C55D97" w14:textId="77777777" w:rsidR="00091FFC" w:rsidRDefault="00091FFC" w:rsidP="00091FFC">
      <w:pPr>
        <w:pStyle w:val="FootnoteText"/>
      </w:pPr>
      <w:r>
        <w:rPr>
          <w:rStyle w:val="FootnoteReference"/>
        </w:rPr>
        <w:footnoteRef/>
      </w:r>
      <w:r>
        <w:t xml:space="preserve"> United Nations, Sustainable Development Goal 5</w:t>
      </w:r>
    </w:p>
  </w:footnote>
  <w:footnote w:id="9">
    <w:p w14:paraId="06681C83" w14:textId="3AA979B5" w:rsidR="00091FFC" w:rsidRPr="00091FFC" w:rsidRDefault="00091FFC">
      <w:pPr>
        <w:pStyle w:val="FootnoteText"/>
        <w:rPr>
          <w:lang w:val="en-US"/>
        </w:rPr>
      </w:pPr>
      <w:r>
        <w:rPr>
          <w:rStyle w:val="FootnoteReference"/>
        </w:rPr>
        <w:footnoteRef/>
      </w:r>
      <w:r>
        <w:t xml:space="preserve"> </w:t>
      </w:r>
      <w:r>
        <w:rPr>
          <w:lang w:val="en-US"/>
        </w:rPr>
        <w:t xml:space="preserve">Article 27(K) </w:t>
      </w:r>
      <w:r w:rsidR="00B2056A">
        <w:rPr>
          <w:lang w:val="en-US"/>
        </w:rPr>
        <w:t xml:space="preserve">African </w:t>
      </w:r>
      <w:r>
        <w:rPr>
          <w:lang w:val="en-US"/>
        </w:rPr>
        <w:t>Disability Protocol</w:t>
      </w:r>
    </w:p>
  </w:footnote>
  <w:footnote w:id="10">
    <w:p w14:paraId="15AB1872" w14:textId="7934AC65" w:rsidR="008E0B34" w:rsidRDefault="008E0B34" w:rsidP="008E0B34">
      <w:pPr>
        <w:pStyle w:val="FootnoteText"/>
      </w:pPr>
      <w:r>
        <w:rPr>
          <w:rStyle w:val="FootnoteReference"/>
        </w:rPr>
        <w:footnoteRef/>
      </w:r>
      <w:r>
        <w:t xml:space="preserve"> </w:t>
      </w:r>
      <w:r w:rsidR="00B2056A">
        <w:t xml:space="preserve">United Nations Nigeria </w:t>
      </w:r>
      <w:r w:rsidR="00B2056A">
        <w:rPr>
          <w:i/>
          <w:iCs/>
        </w:rPr>
        <w:t xml:space="preserve">Situational Analysis of the Rights of Persons with Disabilities in Nigeria </w:t>
      </w:r>
      <w:r w:rsidR="00B2056A">
        <w:t>2025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8FE"/>
    <w:rsid w:val="00001B87"/>
    <w:rsid w:val="0002243B"/>
    <w:rsid w:val="00024282"/>
    <w:rsid w:val="00034D5F"/>
    <w:rsid w:val="00046B24"/>
    <w:rsid w:val="000706F4"/>
    <w:rsid w:val="000847CF"/>
    <w:rsid w:val="000847FF"/>
    <w:rsid w:val="00091FFC"/>
    <w:rsid w:val="000A4C76"/>
    <w:rsid w:val="000A78D2"/>
    <w:rsid w:val="000C3A78"/>
    <w:rsid w:val="000C4585"/>
    <w:rsid w:val="000E79BA"/>
    <w:rsid w:val="00114B4F"/>
    <w:rsid w:val="00121121"/>
    <w:rsid w:val="001213B7"/>
    <w:rsid w:val="0013111E"/>
    <w:rsid w:val="0015222E"/>
    <w:rsid w:val="00161375"/>
    <w:rsid w:val="00186D60"/>
    <w:rsid w:val="001A761E"/>
    <w:rsid w:val="001E31D7"/>
    <w:rsid w:val="001E54E0"/>
    <w:rsid w:val="001E7024"/>
    <w:rsid w:val="001F1F68"/>
    <w:rsid w:val="001F7DC0"/>
    <w:rsid w:val="00204560"/>
    <w:rsid w:val="002211D3"/>
    <w:rsid w:val="002426E8"/>
    <w:rsid w:val="002572E3"/>
    <w:rsid w:val="00265DD8"/>
    <w:rsid w:val="002A71A5"/>
    <w:rsid w:val="002D70B5"/>
    <w:rsid w:val="003041AD"/>
    <w:rsid w:val="00313CDB"/>
    <w:rsid w:val="00322F49"/>
    <w:rsid w:val="00326A76"/>
    <w:rsid w:val="003347EE"/>
    <w:rsid w:val="003351E0"/>
    <w:rsid w:val="00340604"/>
    <w:rsid w:val="003435E1"/>
    <w:rsid w:val="00357EE1"/>
    <w:rsid w:val="00391631"/>
    <w:rsid w:val="0040645A"/>
    <w:rsid w:val="004133ED"/>
    <w:rsid w:val="0042292C"/>
    <w:rsid w:val="00432741"/>
    <w:rsid w:val="00455530"/>
    <w:rsid w:val="00460033"/>
    <w:rsid w:val="00471CD9"/>
    <w:rsid w:val="00486E74"/>
    <w:rsid w:val="004A1E19"/>
    <w:rsid w:val="004A64AD"/>
    <w:rsid w:val="004B50F2"/>
    <w:rsid w:val="004C04A8"/>
    <w:rsid w:val="004D3F79"/>
    <w:rsid w:val="004D639D"/>
    <w:rsid w:val="004E578E"/>
    <w:rsid w:val="004F0BD2"/>
    <w:rsid w:val="00500439"/>
    <w:rsid w:val="00514DFA"/>
    <w:rsid w:val="00521857"/>
    <w:rsid w:val="00536DE3"/>
    <w:rsid w:val="005553C6"/>
    <w:rsid w:val="00562CCE"/>
    <w:rsid w:val="00571584"/>
    <w:rsid w:val="0057438F"/>
    <w:rsid w:val="0059075F"/>
    <w:rsid w:val="005A7902"/>
    <w:rsid w:val="005C115E"/>
    <w:rsid w:val="005C3915"/>
    <w:rsid w:val="005E7A7A"/>
    <w:rsid w:val="005F02C0"/>
    <w:rsid w:val="006052F4"/>
    <w:rsid w:val="00606569"/>
    <w:rsid w:val="00635C55"/>
    <w:rsid w:val="00647153"/>
    <w:rsid w:val="006517A8"/>
    <w:rsid w:val="00657BFA"/>
    <w:rsid w:val="0066489E"/>
    <w:rsid w:val="006677DA"/>
    <w:rsid w:val="00685893"/>
    <w:rsid w:val="00693C43"/>
    <w:rsid w:val="006A203E"/>
    <w:rsid w:val="006E4FE0"/>
    <w:rsid w:val="007226A6"/>
    <w:rsid w:val="007254EC"/>
    <w:rsid w:val="00760C16"/>
    <w:rsid w:val="007766F9"/>
    <w:rsid w:val="00776A1E"/>
    <w:rsid w:val="00785D97"/>
    <w:rsid w:val="007926B7"/>
    <w:rsid w:val="007A2369"/>
    <w:rsid w:val="007B4B02"/>
    <w:rsid w:val="007F0385"/>
    <w:rsid w:val="008055C3"/>
    <w:rsid w:val="008108FE"/>
    <w:rsid w:val="00815734"/>
    <w:rsid w:val="00823EAF"/>
    <w:rsid w:val="00824ACA"/>
    <w:rsid w:val="008745C9"/>
    <w:rsid w:val="008759BC"/>
    <w:rsid w:val="00892AE1"/>
    <w:rsid w:val="008D7435"/>
    <w:rsid w:val="008E0B34"/>
    <w:rsid w:val="008E4BF3"/>
    <w:rsid w:val="008F105C"/>
    <w:rsid w:val="009063BF"/>
    <w:rsid w:val="009133DD"/>
    <w:rsid w:val="0092781A"/>
    <w:rsid w:val="009349B0"/>
    <w:rsid w:val="00941F19"/>
    <w:rsid w:val="00943BB8"/>
    <w:rsid w:val="00951C69"/>
    <w:rsid w:val="00965940"/>
    <w:rsid w:val="00983716"/>
    <w:rsid w:val="009B1528"/>
    <w:rsid w:val="009B2852"/>
    <w:rsid w:val="009C30D7"/>
    <w:rsid w:val="009C398B"/>
    <w:rsid w:val="009D222F"/>
    <w:rsid w:val="009D264C"/>
    <w:rsid w:val="009E0202"/>
    <w:rsid w:val="00A112F6"/>
    <w:rsid w:val="00A33985"/>
    <w:rsid w:val="00A3493E"/>
    <w:rsid w:val="00A3540F"/>
    <w:rsid w:val="00A45A1D"/>
    <w:rsid w:val="00A51B8B"/>
    <w:rsid w:val="00A7508E"/>
    <w:rsid w:val="00A80306"/>
    <w:rsid w:val="00A96455"/>
    <w:rsid w:val="00AD2ECD"/>
    <w:rsid w:val="00B10960"/>
    <w:rsid w:val="00B2056A"/>
    <w:rsid w:val="00B45E0A"/>
    <w:rsid w:val="00B71EF1"/>
    <w:rsid w:val="00B9089A"/>
    <w:rsid w:val="00BE1BF5"/>
    <w:rsid w:val="00BF0737"/>
    <w:rsid w:val="00C2525A"/>
    <w:rsid w:val="00C25435"/>
    <w:rsid w:val="00C42F44"/>
    <w:rsid w:val="00C6225A"/>
    <w:rsid w:val="00C75266"/>
    <w:rsid w:val="00C75AFA"/>
    <w:rsid w:val="00C91987"/>
    <w:rsid w:val="00C97A66"/>
    <w:rsid w:val="00CA67F7"/>
    <w:rsid w:val="00CD763E"/>
    <w:rsid w:val="00D121B2"/>
    <w:rsid w:val="00D270A4"/>
    <w:rsid w:val="00D31529"/>
    <w:rsid w:val="00D40177"/>
    <w:rsid w:val="00D43F0F"/>
    <w:rsid w:val="00D72243"/>
    <w:rsid w:val="00D94168"/>
    <w:rsid w:val="00DD0942"/>
    <w:rsid w:val="00DD253C"/>
    <w:rsid w:val="00DE3EEC"/>
    <w:rsid w:val="00E0128A"/>
    <w:rsid w:val="00E07DFB"/>
    <w:rsid w:val="00E23432"/>
    <w:rsid w:val="00E2798F"/>
    <w:rsid w:val="00E3448C"/>
    <w:rsid w:val="00E349EF"/>
    <w:rsid w:val="00E53DE8"/>
    <w:rsid w:val="00E63D8E"/>
    <w:rsid w:val="00E71E25"/>
    <w:rsid w:val="00E777C2"/>
    <w:rsid w:val="00EA01BD"/>
    <w:rsid w:val="00EC5D8E"/>
    <w:rsid w:val="00EF2184"/>
    <w:rsid w:val="00F07B3A"/>
    <w:rsid w:val="00F07B72"/>
    <w:rsid w:val="00F53777"/>
    <w:rsid w:val="00F57223"/>
    <w:rsid w:val="00F71BD9"/>
    <w:rsid w:val="00F921FC"/>
    <w:rsid w:val="00FA5006"/>
    <w:rsid w:val="00FD00D4"/>
    <w:rsid w:val="00FE140B"/>
    <w:rsid w:val="00FF2E4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40A48"/>
  <w15:chartTrackingRefBased/>
  <w15:docId w15:val="{50943318-142E-4AC1-A55D-AF116474C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08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08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08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08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08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08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08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08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08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08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08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08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08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08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08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08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08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08FE"/>
    <w:rPr>
      <w:rFonts w:eastAsiaTheme="majorEastAsia" w:cstheme="majorBidi"/>
      <w:color w:val="272727" w:themeColor="text1" w:themeTint="D8"/>
    </w:rPr>
  </w:style>
  <w:style w:type="paragraph" w:styleId="Title">
    <w:name w:val="Title"/>
    <w:basedOn w:val="Normal"/>
    <w:next w:val="Normal"/>
    <w:link w:val="TitleChar"/>
    <w:uiPriority w:val="10"/>
    <w:qFormat/>
    <w:rsid w:val="008108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08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08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08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08FE"/>
    <w:pPr>
      <w:spacing w:before="160"/>
      <w:jc w:val="center"/>
    </w:pPr>
    <w:rPr>
      <w:i/>
      <w:iCs/>
      <w:color w:val="404040" w:themeColor="text1" w:themeTint="BF"/>
    </w:rPr>
  </w:style>
  <w:style w:type="character" w:customStyle="1" w:styleId="QuoteChar">
    <w:name w:val="Quote Char"/>
    <w:basedOn w:val="DefaultParagraphFont"/>
    <w:link w:val="Quote"/>
    <w:uiPriority w:val="29"/>
    <w:rsid w:val="008108FE"/>
    <w:rPr>
      <w:i/>
      <w:iCs/>
      <w:color w:val="404040" w:themeColor="text1" w:themeTint="BF"/>
    </w:rPr>
  </w:style>
  <w:style w:type="paragraph" w:styleId="ListParagraph">
    <w:name w:val="List Paragraph"/>
    <w:basedOn w:val="Normal"/>
    <w:uiPriority w:val="34"/>
    <w:qFormat/>
    <w:rsid w:val="008108FE"/>
    <w:pPr>
      <w:ind w:left="720"/>
      <w:contextualSpacing/>
    </w:pPr>
  </w:style>
  <w:style w:type="character" w:styleId="IntenseEmphasis">
    <w:name w:val="Intense Emphasis"/>
    <w:basedOn w:val="DefaultParagraphFont"/>
    <w:uiPriority w:val="21"/>
    <w:qFormat/>
    <w:rsid w:val="008108FE"/>
    <w:rPr>
      <w:i/>
      <w:iCs/>
      <w:color w:val="0F4761" w:themeColor="accent1" w:themeShade="BF"/>
    </w:rPr>
  </w:style>
  <w:style w:type="paragraph" w:styleId="IntenseQuote">
    <w:name w:val="Intense Quote"/>
    <w:basedOn w:val="Normal"/>
    <w:next w:val="Normal"/>
    <w:link w:val="IntenseQuoteChar"/>
    <w:uiPriority w:val="30"/>
    <w:qFormat/>
    <w:rsid w:val="008108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08FE"/>
    <w:rPr>
      <w:i/>
      <w:iCs/>
      <w:color w:val="0F4761" w:themeColor="accent1" w:themeShade="BF"/>
    </w:rPr>
  </w:style>
  <w:style w:type="character" w:styleId="IntenseReference">
    <w:name w:val="Intense Reference"/>
    <w:basedOn w:val="DefaultParagraphFont"/>
    <w:uiPriority w:val="32"/>
    <w:qFormat/>
    <w:rsid w:val="008108FE"/>
    <w:rPr>
      <w:b/>
      <w:bCs/>
      <w:smallCaps/>
      <w:color w:val="0F4761" w:themeColor="accent1" w:themeShade="BF"/>
      <w:spacing w:val="5"/>
    </w:rPr>
  </w:style>
  <w:style w:type="paragraph" w:styleId="FootnoteText">
    <w:name w:val="footnote text"/>
    <w:basedOn w:val="Normal"/>
    <w:link w:val="FootnoteTextChar"/>
    <w:uiPriority w:val="99"/>
    <w:semiHidden/>
    <w:unhideWhenUsed/>
    <w:rsid w:val="00D7224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72243"/>
    <w:rPr>
      <w:sz w:val="20"/>
      <w:szCs w:val="20"/>
    </w:rPr>
  </w:style>
  <w:style w:type="character" w:styleId="FootnoteReference">
    <w:name w:val="footnote reference"/>
    <w:basedOn w:val="DefaultParagraphFont"/>
    <w:uiPriority w:val="99"/>
    <w:semiHidden/>
    <w:unhideWhenUsed/>
    <w:rsid w:val="00D72243"/>
    <w:rPr>
      <w:vertAlign w:val="superscript"/>
    </w:rPr>
  </w:style>
  <w:style w:type="paragraph" w:styleId="Bibliography">
    <w:name w:val="Bibliography"/>
    <w:basedOn w:val="Normal"/>
    <w:next w:val="Normal"/>
    <w:uiPriority w:val="37"/>
    <w:unhideWhenUsed/>
    <w:rsid w:val="00E63D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5487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TURABIAN.XSL" StyleName="Turabian" Version="6">
  <b:Source>
    <b:Tag>Cha25</b:Tag>
    <b:SourceType>ElectronicSource</b:SourceType>
    <b:Guid>{CEE7E1F0-B60F-4367-A906-C85B6C3DCE39}</b:Guid>
    <b:Title>The Nigerian National Disability Summit 2025- A Turning Point for Disability Inclusion in Nigeria</b:Title>
    <b:Year>2025</b:Year>
    <b:Month>November</b:Month>
    <b:Day>4</b:Day>
    <b:Author>
      <b:Author>
        <b:NameList>
          <b:Person>
            <b:Last>Charlotte</b:Last>
            <b:First>Tamekloe</b:First>
          </b:Person>
        </b:NameList>
      </b:Author>
    </b:Author>
    <b:RefOrder>1</b:RefOrder>
  </b:Source>
  <b:Source>
    <b:Tag>Ndo23</b:Tag>
    <b:SourceType>BookSection</b:SourceType>
    <b:Guid>{2DA5BDD0-85B2-4A46-A36E-175C2165153C}</b:Guid>
    <b:Title>Reproductive Health Rights of Persons with Disabilities in Nigeria: A Legal or Cultural Flaw?</b:Title>
    <b:Year>2023</b:Year>
    <b:Publisher>Palgrave Macmillan</b:Publisher>
    <b:BookTitle>Reproductive Health and Assisted Reproductive Technologies in Sub-Saharan Africa: Issues and Challenges</b:BookTitle>
    <b:Author>
      <b:Author>
        <b:NameList>
          <b:Person>
            <b:Last>Ndoni</b:Last>
            <b:First>Erebi</b:First>
          </b:Person>
        </b:NameList>
      </b:Author>
      <b:Editor>
        <b:NameList>
          <b:Person>
            <b:Last>Adelakun</b:Last>
            <b:Middle>S</b:Middle>
            <b:First>Olanike</b:First>
          </b:Person>
          <b:Person>
            <b:Last>Ndoni</b:Last>
            <b:First>Erebi</b:First>
          </b:Person>
        </b:NameList>
      </b:Editor>
    </b:Author>
    <b:ChapterNumber>4</b:ChapterNumber>
    <b:RefOrder>2</b:RefOrder>
  </b:Source>
  <b:Source>
    <b:Tag>Ros09</b:Tag>
    <b:SourceType>BookSection</b:SourceType>
    <b:Guid>{535B66B7-46F2-4758-BE89-30534F612942}</b:Guid>
    <b:Title>Global Reproductive Human Rights: Reflecting on ICPD</b:Title>
    <b:Year>2009</b:Year>
    <b:BookTitle>Reproductive Health and Human Rights: The Way Forward</b:BookTitle>
    <b:City>Philadelphia</b:City>
    <b:Publisher>University of Pennysylvania Press</b:Publisher>
    <b:Author>
      <b:Author>
        <b:NameList>
          <b:Person>
            <b:Last>Roseman</b:Last>
            <b:Middle>J</b:Middle>
            <b:First>M</b:First>
          </b:Person>
          <b:Person>
            <b:Last>Reichenbach</b:Last>
            <b:First>L</b:First>
          </b:Person>
        </b:NameList>
      </b:Author>
    </b:Author>
    <b:RefOrder>3</b:RefOrder>
  </b:Source>
  <b:Source>
    <b:Tag>Esk12</b:Tag>
    <b:SourceType>JournalArticle</b:SourceType>
    <b:Guid>{1388D83A-C22A-400C-B1BB-56D4D48DC352}</b:Guid>
    <b:Title>Disability within the African Culture</b:Title>
    <b:Year>2012</b:Year>
    <b:JournalName>US-China Education Review</b:JournalName>
    <b:Author>
      <b:Author>
        <b:NameList>
          <b:Person>
            <b:Last>Eskay</b:Last>
            <b:First>M</b:First>
          </b:Person>
          <b:Person>
            <b:Last>Onu</b:Last>
            <b:Middle>C</b:Middle>
            <b:First>V</b:First>
          </b:Person>
          <b:Person>
            <b:Last>Igbo</b:Last>
            <b:Middle>N</b:Middle>
            <b:First>J</b:First>
          </b:Person>
          <b:Person>
            <b:Last>Obiyo</b:Last>
            <b:First>N</b:First>
          </b:Person>
          <b:Person>
            <b:Last>Ugwuanyi</b:Last>
            <b:First>L</b:First>
          </b:Person>
        </b:NameList>
      </b:Author>
    </b:Author>
    <b:RefOrder>4</b:RefOrder>
  </b:Source>
  <b:Source>
    <b:Tag>Uni14</b:Tag>
    <b:SourceType>Report</b:SourceType>
    <b:Guid>{22BB244C-67F8-4B30-A876-BBF1FC345620}</b:Guid>
    <b:Title>Reproductive Rights are Human Rights: A Handbook for National Human Rights Institutions</b:Title>
    <b:Year>2014</b:Year>
    <b:Author>
      <b:Author>
        <b:Corporate>United Nations Populations Fund</b:Corporate>
      </b:Author>
    </b:Author>
    <b:Publisher>United Nations</b:Publisher>
    <b:RefOrder>5</b:RefOrder>
  </b:Source>
  <b:Source>
    <b:Tag>Sit25</b:Tag>
    <b:SourceType>Report</b:SourceType>
    <b:Guid>{14F93268-9F9B-4017-9944-B6D8FD400D1E}</b:Guid>
    <b:Title>Situational Analysis on the Rights of Persons with Disabilities in Nigeria: Country Full Report</b:Title>
    <b:Year>2025</b:Year>
    <b:Publisher>United Nations Nigeria</b:Publisher>
    <b:RefOrder>6</b:RefOrder>
  </b:Source>
  <b:Source>
    <b:Tag>Fed18</b:Tag>
    <b:SourceType>ElectronicSource</b:SourceType>
    <b:Guid>{284CA17C-C835-4BCE-8D1C-0AEF5F41B96A}</b:Guid>
    <b:Title>Discrimination Against Persons with Disabilities (Prohibitaion) Act</b:Title>
    <b:Year>2018</b:Year>
    <b:Author>
      <b:Author>
        <b:Corporate>Federal Government of Nigeria</b:Corporate>
      </b:Author>
    </b:Author>
    <b:RefOrder>7</b:RefOrder>
  </b:Source>
</b: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25" ma:contentTypeDescription="Create a new document." ma:contentTypeScope="" ma:versionID="1bb1cb08ac5d581529d2f5b013dd7306">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1797fdc9064ab6522c1153dd1fdaef66"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Category xmlns="d42e65b2-cf21-49c1-b27d-d23f90380c0e">Individuals</Category>
    <Filename xmlns="d42e65b2-cf21-49c1-b27d-d23f90380c0e" xsi:nil="true"/>
    <Doctype xmlns="d42e65b2-cf21-49c1-b27d-d23f90380c0e">input</Doctype>
    <Contributor xmlns="d42e65b2-cf21-49c1-b27d-d23f90380c0e">Erebi Ndoni</Contributor>
  </documentManagement>
</p:properties>
</file>

<file path=customXml/itemProps1.xml><?xml version="1.0" encoding="utf-8"?>
<ds:datastoreItem xmlns:ds="http://schemas.openxmlformats.org/officeDocument/2006/customXml" ds:itemID="{0FF376A8-9320-4FCA-88EB-B775A5A7233F}">
  <ds:schemaRefs>
    <ds:schemaRef ds:uri="http://schemas.openxmlformats.org/officeDocument/2006/bibliography"/>
  </ds:schemaRefs>
</ds:datastoreItem>
</file>

<file path=customXml/itemProps2.xml><?xml version="1.0" encoding="utf-8"?>
<ds:datastoreItem xmlns:ds="http://schemas.openxmlformats.org/officeDocument/2006/customXml" ds:itemID="{9CF680BA-DC13-43BC-9278-A655E25ACA80}">
  <ds:schemaRefs>
    <ds:schemaRef ds:uri="http://schemas.microsoft.com/sharepoint/v3/contenttype/forms"/>
  </ds:schemaRefs>
</ds:datastoreItem>
</file>

<file path=customXml/itemProps3.xml><?xml version="1.0" encoding="utf-8"?>
<ds:datastoreItem xmlns:ds="http://schemas.openxmlformats.org/officeDocument/2006/customXml" ds:itemID="{66C9E2F6-CD8E-4F87-88AF-995DA091E5F9}"/>
</file>

<file path=customXml/itemProps4.xml><?xml version="1.0" encoding="utf-8"?>
<ds:datastoreItem xmlns:ds="http://schemas.openxmlformats.org/officeDocument/2006/customXml" ds:itemID="{38BE64C1-C90F-4268-A189-0BE2E64E66A5}">
  <ds:schemaRefs>
    <ds:schemaRef ds:uri="http://schemas.microsoft.com/office/2006/metadata/properties"/>
    <ds:schemaRef ds:uri="http://schemas.microsoft.com/office/infopath/2007/PartnerControls"/>
    <ds:schemaRef ds:uri="11f768c0-fdaa-4d5c-a43e-8611577ecb89"/>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1314</Words>
  <Characters>7490</Characters>
  <Application>Microsoft Office Word</Application>
  <DocSecurity>4</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Erebi Ndoni</dc:creator>
  <cp:keywords/>
  <dc:description/>
  <cp:lastModifiedBy>Jorge Araya</cp:lastModifiedBy>
  <cp:revision>2</cp:revision>
  <dcterms:created xsi:type="dcterms:W3CDTF">2025-11-11T10:48:00Z</dcterms:created>
  <dcterms:modified xsi:type="dcterms:W3CDTF">2025-11-11T10:48:00Z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