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80"/>
        <w:gridCol w:w="2273"/>
        <w:gridCol w:w="3267"/>
        <w:gridCol w:w="2819"/>
      </w:tblGrid>
      <w:tr w:rsidR="005E5434" w:rsidRPr="00745E53" w14:paraId="71CC8FFD" w14:textId="77777777" w:rsidTr="00E56EE3">
        <w:trPr>
          <w:trHeight w:hRule="exact" w:val="851"/>
        </w:trPr>
        <w:tc>
          <w:tcPr>
            <w:tcW w:w="1280" w:type="dxa"/>
            <w:tcBorders>
              <w:bottom w:val="single" w:sz="4" w:space="0" w:color="auto"/>
            </w:tcBorders>
            <w:shd w:val="clear" w:color="auto" w:fill="auto"/>
          </w:tcPr>
          <w:p w14:paraId="795EBE8C" w14:textId="77777777" w:rsidR="002D5AAC" w:rsidRPr="00745E53" w:rsidRDefault="002D5AAC" w:rsidP="00E56EE3"/>
        </w:tc>
        <w:tc>
          <w:tcPr>
            <w:tcW w:w="2273" w:type="dxa"/>
            <w:tcBorders>
              <w:bottom w:val="single" w:sz="4" w:space="0" w:color="auto"/>
            </w:tcBorders>
            <w:shd w:val="clear" w:color="auto" w:fill="auto"/>
            <w:vAlign w:val="bottom"/>
          </w:tcPr>
          <w:p w14:paraId="42C0FD2A" w14:textId="77777777" w:rsidR="002D5AAC" w:rsidRPr="00745E53" w:rsidRDefault="00FA02EF" w:rsidP="00E56EE3">
            <w:pPr>
              <w:spacing w:after="80" w:line="300" w:lineRule="exact"/>
              <w:rPr>
                <w:sz w:val="28"/>
              </w:rPr>
            </w:pPr>
            <w:r w:rsidRPr="00745E53">
              <w:rPr>
                <w:sz w:val="28"/>
              </w:rPr>
              <w:t>Naciones Unidas</w:t>
            </w:r>
          </w:p>
        </w:tc>
        <w:tc>
          <w:tcPr>
            <w:tcW w:w="6086" w:type="dxa"/>
            <w:gridSpan w:val="2"/>
            <w:tcBorders>
              <w:bottom w:val="single" w:sz="4" w:space="0" w:color="auto"/>
            </w:tcBorders>
            <w:shd w:val="clear" w:color="auto" w:fill="auto"/>
            <w:vAlign w:val="bottom"/>
          </w:tcPr>
          <w:p w14:paraId="00BD1B4A" w14:textId="57CF9460" w:rsidR="002D5AAC" w:rsidRPr="00AE4819" w:rsidRDefault="00882057" w:rsidP="00882057">
            <w:pPr>
              <w:jc w:val="right"/>
            </w:pPr>
            <w:r w:rsidRPr="00AE4819">
              <w:rPr>
                <w:sz w:val="40"/>
              </w:rPr>
              <w:t>CED</w:t>
            </w:r>
            <w:r w:rsidRPr="00AE4819">
              <w:t>/C/MEX/OAI/2</w:t>
            </w:r>
          </w:p>
        </w:tc>
      </w:tr>
      <w:tr w:rsidR="005E5434" w:rsidRPr="00745E53" w14:paraId="74BDF700" w14:textId="77777777" w:rsidTr="00E56EE3">
        <w:trPr>
          <w:trHeight w:hRule="exact" w:val="2835"/>
        </w:trPr>
        <w:tc>
          <w:tcPr>
            <w:tcW w:w="1280" w:type="dxa"/>
            <w:tcBorders>
              <w:top w:val="single" w:sz="4" w:space="0" w:color="auto"/>
              <w:bottom w:val="single" w:sz="12" w:space="0" w:color="auto"/>
            </w:tcBorders>
            <w:shd w:val="clear" w:color="auto" w:fill="auto"/>
          </w:tcPr>
          <w:p w14:paraId="4FBCE043" w14:textId="77777777" w:rsidR="002D5AAC" w:rsidRPr="00745E53" w:rsidRDefault="00FA02EF" w:rsidP="00E56EE3">
            <w:pPr>
              <w:spacing w:before="120"/>
              <w:jc w:val="center"/>
            </w:pPr>
            <w:r w:rsidRPr="00AE4819">
              <w:rPr>
                <w:noProof/>
                <w:lang w:eastAsia="fr-CH"/>
              </w:rPr>
              <w:drawing>
                <wp:inline distT="0" distB="0" distL="0" distR="0" wp14:anchorId="1AA86C25" wp14:editId="4A499212">
                  <wp:extent cx="716280" cy="586740"/>
                  <wp:effectExtent l="0" t="0" r="0" b="0"/>
                  <wp:docPr id="2"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6280" cy="586740"/>
                          </a:xfrm>
                          <a:prstGeom prst="rect">
                            <a:avLst/>
                          </a:prstGeom>
                          <a:noFill/>
                          <a:ln>
                            <a:noFill/>
                          </a:ln>
                        </pic:spPr>
                      </pic:pic>
                    </a:graphicData>
                  </a:graphic>
                </wp:inline>
              </w:drawing>
            </w:r>
          </w:p>
        </w:tc>
        <w:tc>
          <w:tcPr>
            <w:tcW w:w="5540" w:type="dxa"/>
            <w:gridSpan w:val="2"/>
            <w:tcBorders>
              <w:top w:val="single" w:sz="4" w:space="0" w:color="auto"/>
              <w:bottom w:val="single" w:sz="12" w:space="0" w:color="auto"/>
            </w:tcBorders>
            <w:shd w:val="clear" w:color="auto" w:fill="auto"/>
          </w:tcPr>
          <w:p w14:paraId="1BF43964" w14:textId="77777777" w:rsidR="002D5AAC" w:rsidRPr="00745E53" w:rsidRDefault="00FA02EF" w:rsidP="00E56EE3">
            <w:pPr>
              <w:spacing w:before="120" w:line="360" w:lineRule="exact"/>
              <w:rPr>
                <w:b/>
                <w:sz w:val="34"/>
                <w:szCs w:val="34"/>
              </w:rPr>
            </w:pPr>
            <w:r w:rsidRPr="00745E53">
              <w:rPr>
                <w:b/>
                <w:sz w:val="34"/>
                <w:szCs w:val="34"/>
              </w:rPr>
              <w:t>Convención Internacional para la Protección de Todas las Personas contra las Desapariciones Forzadas</w:t>
            </w:r>
          </w:p>
        </w:tc>
        <w:tc>
          <w:tcPr>
            <w:tcW w:w="2819" w:type="dxa"/>
            <w:tcBorders>
              <w:top w:val="single" w:sz="4" w:space="0" w:color="auto"/>
              <w:bottom w:val="single" w:sz="12" w:space="0" w:color="auto"/>
            </w:tcBorders>
            <w:shd w:val="clear" w:color="auto" w:fill="auto"/>
          </w:tcPr>
          <w:p w14:paraId="034A7D02" w14:textId="51A3915E" w:rsidR="00935A0B" w:rsidRPr="00745E53" w:rsidRDefault="00FA02EF" w:rsidP="00935A0B">
            <w:pPr>
              <w:spacing w:before="240" w:line="240" w:lineRule="exact"/>
            </w:pPr>
            <w:r w:rsidRPr="00745E53">
              <w:t xml:space="preserve">Distr. </w:t>
            </w:r>
            <w:r w:rsidR="005176FC" w:rsidRPr="00745E53">
              <w:t>general</w:t>
            </w:r>
          </w:p>
          <w:p w14:paraId="5BAA7ABC" w14:textId="56C55774" w:rsidR="00935A0B" w:rsidRPr="00745E53" w:rsidRDefault="0038398E" w:rsidP="00935A0B">
            <w:r w:rsidRPr="00745E53">
              <w:t>1</w:t>
            </w:r>
            <w:r w:rsidR="00ED1067" w:rsidRPr="00745E53">
              <w:t>2</w:t>
            </w:r>
            <w:r w:rsidR="00EC6C23" w:rsidRPr="00745E53">
              <w:t xml:space="preserve"> </w:t>
            </w:r>
            <w:r w:rsidR="007F16BA" w:rsidRPr="00745E53">
              <w:t xml:space="preserve">de </w:t>
            </w:r>
            <w:r w:rsidR="00EC6C23" w:rsidRPr="00745E53">
              <w:t xml:space="preserve">octubre </w:t>
            </w:r>
            <w:r w:rsidR="00FA02EF" w:rsidRPr="00745E53">
              <w:t>de 2023</w:t>
            </w:r>
          </w:p>
          <w:p w14:paraId="3633634E" w14:textId="77777777" w:rsidR="00935A0B" w:rsidRPr="00745E53" w:rsidRDefault="00935A0B" w:rsidP="00935A0B"/>
          <w:p w14:paraId="6C756C1E" w14:textId="77777777" w:rsidR="00935A0B" w:rsidRPr="00745E53" w:rsidRDefault="00FA02EF" w:rsidP="00935A0B">
            <w:r w:rsidRPr="00745E53">
              <w:t>Original: español</w:t>
            </w:r>
          </w:p>
          <w:p w14:paraId="6FC1B15C" w14:textId="302A09AE" w:rsidR="002D5AAC" w:rsidRPr="00745E53" w:rsidRDefault="002D5AAC" w:rsidP="00935A0B">
            <w:pPr>
              <w:spacing w:line="240" w:lineRule="exact"/>
            </w:pPr>
          </w:p>
        </w:tc>
      </w:tr>
    </w:tbl>
    <w:p w14:paraId="36B9C073" w14:textId="77777777" w:rsidR="00E6615D" w:rsidRPr="00745E53" w:rsidRDefault="00FA02EF" w:rsidP="00E6615D">
      <w:pPr>
        <w:spacing w:before="120"/>
        <w:ind w:left="-300" w:firstLine="300"/>
        <w:rPr>
          <w:b/>
          <w:sz w:val="24"/>
        </w:rPr>
      </w:pPr>
      <w:r w:rsidRPr="00745E53">
        <w:rPr>
          <w:b/>
          <w:sz w:val="24"/>
        </w:rPr>
        <w:t>Comité contra la Desaparición Forzada</w:t>
      </w:r>
    </w:p>
    <w:p w14:paraId="479CC741" w14:textId="056485F3" w:rsidR="00CE6A70" w:rsidRPr="00AE4819" w:rsidRDefault="00FA02EF" w:rsidP="00770821">
      <w:pPr>
        <w:pStyle w:val="HChG"/>
        <w:rPr>
          <w:bCs/>
          <w:sz w:val="20"/>
        </w:rPr>
      </w:pPr>
      <w:r w:rsidRPr="00745E53">
        <w:rPr>
          <w:color w:val="000000"/>
        </w:rPr>
        <w:tab/>
      </w:r>
      <w:r w:rsidRPr="00745E53">
        <w:rPr>
          <w:color w:val="000000"/>
        </w:rPr>
        <w:tab/>
      </w:r>
      <w:bookmarkStart w:id="0" w:name="_Hlk145752641"/>
      <w:r w:rsidR="00375904" w:rsidRPr="00745E53">
        <w:t xml:space="preserve">Observaciones </w:t>
      </w:r>
      <w:r w:rsidR="00034527" w:rsidRPr="00745E53">
        <w:t>finales</w:t>
      </w:r>
      <w:r w:rsidR="00375904" w:rsidRPr="00745E53">
        <w:t xml:space="preserve"> sobre la información</w:t>
      </w:r>
      <w:r w:rsidRPr="00745E53">
        <w:t xml:space="preserve"> </w:t>
      </w:r>
      <w:r w:rsidR="00837381" w:rsidRPr="00745E53">
        <w:t>complementaria </w:t>
      </w:r>
      <w:r w:rsidRPr="00745E53">
        <w:t>presentad</w:t>
      </w:r>
      <w:r w:rsidR="00A82D4E" w:rsidRPr="00745E53">
        <w:t>a</w:t>
      </w:r>
      <w:r w:rsidRPr="00745E53">
        <w:t xml:space="preserve"> por </w:t>
      </w:r>
      <w:r w:rsidR="000B53EA" w:rsidRPr="00745E53">
        <w:t>México</w:t>
      </w:r>
      <w:r w:rsidRPr="00745E53">
        <w:t xml:space="preserve"> </w:t>
      </w:r>
      <w:r w:rsidR="002776EC" w:rsidRPr="00745E53">
        <w:t xml:space="preserve">con arreglo </w:t>
      </w:r>
      <w:r w:rsidR="00837381" w:rsidRPr="00745E53">
        <w:t>al </w:t>
      </w:r>
      <w:r w:rsidRPr="00745E53">
        <w:t>artículo 29, párrafo</w:t>
      </w:r>
      <w:r w:rsidR="00ED1067" w:rsidRPr="00745E53">
        <w:t> </w:t>
      </w:r>
      <w:r w:rsidR="002776EC" w:rsidRPr="00745E53">
        <w:t>4</w:t>
      </w:r>
      <w:r w:rsidRPr="00745E53">
        <w:t>, de la Convención</w:t>
      </w:r>
      <w:r w:rsidR="005176FC" w:rsidRPr="00745E53">
        <w:rPr>
          <w:rStyle w:val="Refdenotaalpie"/>
          <w:b w:val="0"/>
          <w:sz w:val="20"/>
          <w:vertAlign w:val="baseline"/>
        </w:rPr>
        <w:footnoteReference w:customMarkFollows="1" w:id="1"/>
        <w:t>*</w:t>
      </w:r>
    </w:p>
    <w:p w14:paraId="707B8785" w14:textId="5E563CA4" w:rsidR="000E531A" w:rsidRPr="00AE4819" w:rsidRDefault="000E531A" w:rsidP="00770821">
      <w:pPr>
        <w:pStyle w:val="H1G"/>
      </w:pPr>
      <w:r w:rsidRPr="00745E53">
        <w:tab/>
        <w:t>A.</w:t>
      </w:r>
      <w:r w:rsidRPr="00745E53">
        <w:tab/>
      </w:r>
      <w:r w:rsidRPr="00AE4819">
        <w:t>Introducción</w:t>
      </w:r>
    </w:p>
    <w:p w14:paraId="703BEBFF" w14:textId="7D09A703" w:rsidR="00B71695" w:rsidRPr="00745E53" w:rsidRDefault="000E531A" w:rsidP="00770821">
      <w:pPr>
        <w:pStyle w:val="SingleTxtG"/>
        <w:rPr>
          <w:rStyle w:val="None"/>
        </w:rPr>
      </w:pPr>
      <w:r w:rsidRPr="00745E53">
        <w:t>1.</w:t>
      </w:r>
      <w:r w:rsidRPr="00AE4819">
        <w:tab/>
      </w:r>
      <w:r w:rsidRPr="00745E53">
        <w:t>El Comité agradece la información complementaria proporcionada de manera oportuna por México en virtud del artículo 29, párrafo 4, de la Convención</w:t>
      </w:r>
      <w:r w:rsidRPr="00745E53">
        <w:rPr>
          <w:spacing w:val="-1"/>
        </w:rPr>
        <w:t xml:space="preserve"> el</w:t>
      </w:r>
      <w:r w:rsidRPr="00745E53">
        <w:rPr>
          <w:spacing w:val="-12"/>
        </w:rPr>
        <w:t xml:space="preserve"> </w:t>
      </w:r>
      <w:r w:rsidRPr="00745E53">
        <w:rPr>
          <w:spacing w:val="-1"/>
        </w:rPr>
        <w:t>14</w:t>
      </w:r>
      <w:r w:rsidRPr="00745E53">
        <w:rPr>
          <w:spacing w:val="-9"/>
        </w:rPr>
        <w:t xml:space="preserve"> </w:t>
      </w:r>
      <w:r w:rsidRPr="00745E53">
        <w:rPr>
          <w:spacing w:val="-1"/>
        </w:rPr>
        <w:t>de</w:t>
      </w:r>
      <w:r w:rsidRPr="00745E53">
        <w:rPr>
          <w:spacing w:val="-12"/>
        </w:rPr>
        <w:t xml:space="preserve"> </w:t>
      </w:r>
      <w:r w:rsidRPr="00745E53">
        <w:rPr>
          <w:spacing w:val="-1"/>
        </w:rPr>
        <w:t>enero</w:t>
      </w:r>
      <w:r w:rsidRPr="00745E53">
        <w:rPr>
          <w:spacing w:val="-11"/>
        </w:rPr>
        <w:t xml:space="preserve"> </w:t>
      </w:r>
      <w:r w:rsidR="00745E53" w:rsidRPr="00745E53">
        <w:t>de</w:t>
      </w:r>
      <w:r w:rsidR="00745E53" w:rsidRPr="00745E53">
        <w:rPr>
          <w:spacing w:val="-12"/>
        </w:rPr>
        <w:t> </w:t>
      </w:r>
      <w:r w:rsidRPr="00745E53">
        <w:t>2022</w:t>
      </w:r>
      <w:r w:rsidRPr="00745E53">
        <w:rPr>
          <w:rStyle w:val="Refdenotaalpie"/>
        </w:rPr>
        <w:footnoteReference w:id="2"/>
      </w:r>
      <w:r w:rsidR="00D64879" w:rsidRPr="00745E53">
        <w:t>,</w:t>
      </w:r>
      <w:r w:rsidR="00B140DC" w:rsidRPr="00745E53">
        <w:t xml:space="preserve"> </w:t>
      </w:r>
      <w:r w:rsidRPr="00745E53">
        <w:t xml:space="preserve">en respuesta a la solicitud </w:t>
      </w:r>
      <w:r w:rsidR="00B140DC" w:rsidRPr="00745E53">
        <w:t>del Comité</w:t>
      </w:r>
      <w:r w:rsidRPr="00745E53">
        <w:t xml:space="preserve"> en sus observaciones finales de 2018</w:t>
      </w:r>
      <w:r w:rsidRPr="00745E53">
        <w:rPr>
          <w:sz w:val="18"/>
          <w:szCs w:val="18"/>
          <w:vertAlign w:val="superscript"/>
        </w:rPr>
        <w:footnoteReference w:id="3"/>
      </w:r>
      <w:r w:rsidR="00B140DC" w:rsidRPr="00745E53">
        <w:t>.</w:t>
      </w:r>
      <w:r w:rsidRPr="00745E53">
        <w:rPr>
          <w:rStyle w:val="None"/>
        </w:rPr>
        <w:t xml:space="preserve"> También expresa su reconocimiento por las </w:t>
      </w:r>
      <w:r w:rsidRPr="00745E53">
        <w:t>observaciones recibidas de México el 12 de</w:t>
      </w:r>
      <w:r w:rsidRPr="00745E53">
        <w:rPr>
          <w:spacing w:val="1"/>
        </w:rPr>
        <w:t xml:space="preserve"> </w:t>
      </w:r>
      <w:r w:rsidRPr="00745E53">
        <w:t>agosto de 2022, en relación con</w:t>
      </w:r>
      <w:r w:rsidR="00ED1067" w:rsidRPr="00745E53">
        <w:t xml:space="preserve"> </w:t>
      </w:r>
      <w:r w:rsidRPr="00745E53">
        <w:t xml:space="preserve">el informe del Comité sobre su visita al Estado parte </w:t>
      </w:r>
      <w:r w:rsidR="00ED1067" w:rsidRPr="00745E53">
        <w:t>en virtud del</w:t>
      </w:r>
      <w:r w:rsidRPr="00745E53">
        <w:t xml:space="preserve"> artículo</w:t>
      </w:r>
      <w:r w:rsidR="00B140DC" w:rsidRPr="00745E53">
        <w:t> </w:t>
      </w:r>
      <w:r w:rsidRPr="00745E53">
        <w:t>33 de la Convención</w:t>
      </w:r>
      <w:r w:rsidRPr="00AE4819">
        <w:rPr>
          <w:rStyle w:val="Refdenotaalpie"/>
        </w:rPr>
        <w:footnoteReference w:id="4"/>
      </w:r>
      <w:r w:rsidR="00B140DC" w:rsidRPr="00AE4819">
        <w:rPr>
          <w:rStyle w:val="None"/>
        </w:rPr>
        <w:t>.</w:t>
      </w:r>
      <w:r w:rsidRPr="00745E53">
        <w:rPr>
          <w:rStyle w:val="None"/>
        </w:rPr>
        <w:t xml:space="preserve"> </w:t>
      </w:r>
    </w:p>
    <w:p w14:paraId="4E0AEF1A" w14:textId="55E4C606" w:rsidR="000E531A" w:rsidRPr="00AE4819" w:rsidRDefault="00B71695" w:rsidP="00770821">
      <w:pPr>
        <w:pStyle w:val="SingleTxtG"/>
        <w:rPr>
          <w:rStyle w:val="None"/>
        </w:rPr>
      </w:pPr>
      <w:r w:rsidRPr="00745E53">
        <w:t>2.</w:t>
      </w:r>
      <w:r w:rsidRPr="00745E53">
        <w:tab/>
        <w:t>E</w:t>
      </w:r>
      <w:r w:rsidR="000E531A" w:rsidRPr="00745E53">
        <w:rPr>
          <w:rStyle w:val="None"/>
        </w:rPr>
        <w:t xml:space="preserve">l Comité agradece el diálogo constructivo mantenido con la delegación del Estado parte durante </w:t>
      </w:r>
      <w:r w:rsidR="006F76BB" w:rsidRPr="00745E53">
        <w:rPr>
          <w:rStyle w:val="None"/>
        </w:rPr>
        <w:t>el</w:t>
      </w:r>
      <w:r w:rsidR="000E531A" w:rsidRPr="00745E53">
        <w:rPr>
          <w:rStyle w:val="None"/>
        </w:rPr>
        <w:t xml:space="preserve"> </w:t>
      </w:r>
      <w:r w:rsidR="000E531A" w:rsidRPr="00AE4819">
        <w:rPr>
          <w:rStyle w:val="None"/>
        </w:rPr>
        <w:t>25</w:t>
      </w:r>
      <w:r w:rsidR="00D64879" w:rsidRPr="00745E53">
        <w:rPr>
          <w:rStyle w:val="None"/>
        </w:rPr>
        <w:t>º</w:t>
      </w:r>
      <w:r w:rsidR="000E531A" w:rsidRPr="00745E53">
        <w:rPr>
          <w:rStyle w:val="None"/>
        </w:rPr>
        <w:t xml:space="preserve"> </w:t>
      </w:r>
      <w:r w:rsidR="006F76BB" w:rsidRPr="00745E53">
        <w:rPr>
          <w:rStyle w:val="None"/>
        </w:rPr>
        <w:t xml:space="preserve">período de </w:t>
      </w:r>
      <w:r w:rsidR="000E531A" w:rsidRPr="00745E53">
        <w:rPr>
          <w:rStyle w:val="None"/>
        </w:rPr>
        <w:t>sesi</w:t>
      </w:r>
      <w:r w:rsidR="006F76BB" w:rsidRPr="00745E53">
        <w:rPr>
          <w:rStyle w:val="None"/>
        </w:rPr>
        <w:t>ones</w:t>
      </w:r>
      <w:r w:rsidR="000E531A" w:rsidRPr="00745E53">
        <w:rPr>
          <w:rStyle w:val="None"/>
        </w:rPr>
        <w:t xml:space="preserve"> del Comité, los días 13, 14 y 15 de septiembre </w:t>
      </w:r>
      <w:r w:rsidR="00745E53" w:rsidRPr="00745E53">
        <w:rPr>
          <w:rStyle w:val="None"/>
        </w:rPr>
        <w:t>de </w:t>
      </w:r>
      <w:r w:rsidR="000E531A" w:rsidRPr="00745E53">
        <w:rPr>
          <w:rStyle w:val="None"/>
        </w:rPr>
        <w:t>202</w:t>
      </w:r>
      <w:r w:rsidR="000E531A" w:rsidRPr="00AE4819">
        <w:rPr>
          <w:rStyle w:val="None"/>
        </w:rPr>
        <w:t>3</w:t>
      </w:r>
      <w:r w:rsidR="00177681" w:rsidRPr="00AE4819">
        <w:rPr>
          <w:rStyle w:val="Refdenotaalpie"/>
        </w:rPr>
        <w:footnoteReference w:id="5"/>
      </w:r>
      <w:r w:rsidR="000E531A" w:rsidRPr="00745E53">
        <w:rPr>
          <w:rStyle w:val="None"/>
        </w:rPr>
        <w:t>, acerca de las medidas adoptadas para cumplir las obligaciones derivadas de la Convención en relación con los siguientes temas: a) política nacional de prevención y erradicación de desapariciones</w:t>
      </w:r>
      <w:r w:rsidR="00177681" w:rsidRPr="00745E53">
        <w:rPr>
          <w:rStyle w:val="None"/>
        </w:rPr>
        <w:t>;</w:t>
      </w:r>
      <w:r w:rsidR="000E531A" w:rsidRPr="00745E53">
        <w:rPr>
          <w:rStyle w:val="None"/>
        </w:rPr>
        <w:t xml:space="preserve"> b)</w:t>
      </w:r>
      <w:r w:rsidR="00177681" w:rsidRPr="00745E53">
        <w:rPr>
          <w:rStyle w:val="None"/>
        </w:rPr>
        <w:t> </w:t>
      </w:r>
      <w:r w:rsidR="000E531A" w:rsidRPr="00745E53">
        <w:rPr>
          <w:rStyle w:val="None"/>
        </w:rPr>
        <w:t>investigación y justicia</w:t>
      </w:r>
      <w:r w:rsidR="00177681" w:rsidRPr="00745E53">
        <w:rPr>
          <w:rStyle w:val="None"/>
        </w:rPr>
        <w:t>;</w:t>
      </w:r>
      <w:r w:rsidR="000E531A" w:rsidRPr="00745E53">
        <w:rPr>
          <w:rStyle w:val="None"/>
        </w:rPr>
        <w:t xml:space="preserve"> c)</w:t>
      </w:r>
      <w:r w:rsidR="00ED1067" w:rsidRPr="00745E53">
        <w:rPr>
          <w:rStyle w:val="None"/>
        </w:rPr>
        <w:t> </w:t>
      </w:r>
      <w:r w:rsidR="000E531A" w:rsidRPr="00745E53">
        <w:rPr>
          <w:rStyle w:val="None"/>
        </w:rPr>
        <w:t>búsqueda y coordinación efectiva</w:t>
      </w:r>
      <w:r w:rsidR="00D33129">
        <w:rPr>
          <w:rStyle w:val="None"/>
        </w:rPr>
        <w:t>;</w:t>
      </w:r>
      <w:r w:rsidR="00D33129" w:rsidRPr="00745E53">
        <w:rPr>
          <w:rStyle w:val="None"/>
        </w:rPr>
        <w:t xml:space="preserve"> </w:t>
      </w:r>
      <w:r w:rsidR="000E531A" w:rsidRPr="00745E53">
        <w:rPr>
          <w:rStyle w:val="None"/>
        </w:rPr>
        <w:t>y d) identificación y entrega de restos de personas fallecidas.</w:t>
      </w:r>
      <w:r w:rsidR="000E531A" w:rsidRPr="00AE4819">
        <w:t xml:space="preserve"> Agradece </w:t>
      </w:r>
      <w:r w:rsidR="00263E3F" w:rsidRPr="00AE4819">
        <w:t xml:space="preserve">asimismo </w:t>
      </w:r>
      <w:r w:rsidR="000E531A" w:rsidRPr="00AE4819">
        <w:t xml:space="preserve">al Estado parte la información </w:t>
      </w:r>
      <w:r w:rsidR="00177681" w:rsidRPr="00AE4819">
        <w:t>complementaria</w:t>
      </w:r>
      <w:r w:rsidR="000E531A" w:rsidRPr="00AE4819">
        <w:t xml:space="preserve"> y las aclaraciones recibidas con ocasión de este espacio de intercambio.</w:t>
      </w:r>
      <w:r w:rsidR="003E5AAF" w:rsidRPr="00745E53">
        <w:rPr>
          <w:rStyle w:val="cf01"/>
          <w:rFonts w:ascii="Times New Roman" w:hAnsi="Times New Roman" w:cs="Times New Roman"/>
          <w:sz w:val="20"/>
          <w:szCs w:val="20"/>
        </w:rPr>
        <w:t xml:space="preserve"> </w:t>
      </w:r>
      <w:r w:rsidR="008D0FEE" w:rsidRPr="00AE4819">
        <w:rPr>
          <w:rStyle w:val="None"/>
        </w:rPr>
        <w:t>En su 4</w:t>
      </w:r>
      <w:r w:rsidR="000A2FE8" w:rsidRPr="00AE4819">
        <w:rPr>
          <w:rStyle w:val="None"/>
        </w:rPr>
        <w:t>70</w:t>
      </w:r>
      <w:r w:rsidR="008D0FEE" w:rsidRPr="00AE4819">
        <w:rPr>
          <w:rStyle w:val="None"/>
        </w:rPr>
        <w:t>ª reunión, celebrada el 2</w:t>
      </w:r>
      <w:r w:rsidR="000A2FE8" w:rsidRPr="00AE4819">
        <w:rPr>
          <w:rStyle w:val="None"/>
        </w:rPr>
        <w:t>9</w:t>
      </w:r>
      <w:r w:rsidR="008D0FEE" w:rsidRPr="00AE4819">
        <w:rPr>
          <w:rStyle w:val="None"/>
        </w:rPr>
        <w:t xml:space="preserve"> de septiembre de 2023, el Comité </w:t>
      </w:r>
      <w:r w:rsidR="00263E3F" w:rsidRPr="00AE4819">
        <w:rPr>
          <w:rStyle w:val="None"/>
        </w:rPr>
        <w:t>aprobó</w:t>
      </w:r>
      <w:r w:rsidR="008D0FEE" w:rsidRPr="00AE4819">
        <w:rPr>
          <w:rStyle w:val="None"/>
        </w:rPr>
        <w:t xml:space="preserve"> </w:t>
      </w:r>
      <w:r w:rsidR="00263E3F" w:rsidRPr="00AE4819">
        <w:rPr>
          <w:rStyle w:val="None"/>
        </w:rPr>
        <w:t>las presentes</w:t>
      </w:r>
      <w:r w:rsidR="008D0FEE" w:rsidRPr="00AE4819">
        <w:rPr>
          <w:rStyle w:val="None"/>
        </w:rPr>
        <w:t xml:space="preserve"> observaciones finales.</w:t>
      </w:r>
    </w:p>
    <w:p w14:paraId="19A92880" w14:textId="77777777" w:rsidR="000E531A" w:rsidRPr="00745E53" w:rsidRDefault="000E531A" w:rsidP="00770821">
      <w:pPr>
        <w:pStyle w:val="H1G"/>
      </w:pPr>
      <w:r w:rsidRPr="00745E53">
        <w:tab/>
        <w:t xml:space="preserve">B. </w:t>
      </w:r>
      <w:r w:rsidRPr="00745E53">
        <w:tab/>
      </w:r>
      <w:r w:rsidRPr="00745E53">
        <w:tab/>
        <w:t>Aspectos positivos</w:t>
      </w:r>
    </w:p>
    <w:p w14:paraId="09837704" w14:textId="47DDC6A6" w:rsidR="000E531A" w:rsidRPr="00AE4819" w:rsidRDefault="000E531A" w:rsidP="00770821">
      <w:pPr>
        <w:pStyle w:val="SingleTxtG"/>
        <w:rPr>
          <w:rStyle w:val="None"/>
        </w:rPr>
      </w:pPr>
      <w:r w:rsidRPr="00AE4819">
        <w:rPr>
          <w:rStyle w:val="None"/>
        </w:rPr>
        <w:t>3.</w:t>
      </w:r>
      <w:r w:rsidRPr="00AE4819">
        <w:rPr>
          <w:rStyle w:val="None"/>
        </w:rPr>
        <w:tab/>
        <w:t xml:space="preserve">El Comité acoge con satisfacción </w:t>
      </w:r>
      <w:r w:rsidRPr="00745E53">
        <w:t xml:space="preserve">los avances normativos, de política pública e institucionales que se han dado </w:t>
      </w:r>
      <w:r w:rsidRPr="00745E53">
        <w:rPr>
          <w:rStyle w:val="None"/>
        </w:rPr>
        <w:t>tras</w:t>
      </w:r>
      <w:r w:rsidRPr="00AE4819">
        <w:rPr>
          <w:rStyle w:val="None"/>
        </w:rPr>
        <w:t xml:space="preserve"> su visita </w:t>
      </w:r>
      <w:r w:rsidRPr="00AE4819">
        <w:t>a</w:t>
      </w:r>
      <w:r w:rsidRPr="00745E53">
        <w:t>l Estado parte</w:t>
      </w:r>
      <w:r w:rsidRPr="00AE4819">
        <w:rPr>
          <w:rStyle w:val="None"/>
        </w:rPr>
        <w:t xml:space="preserve"> </w:t>
      </w:r>
      <w:r w:rsidRPr="00745E53">
        <w:t>en noviembre de 2021</w:t>
      </w:r>
      <w:r w:rsidRPr="00AE4819">
        <w:rPr>
          <w:rStyle w:val="None"/>
        </w:rPr>
        <w:t>, entre los que se incluyen:</w:t>
      </w:r>
    </w:p>
    <w:p w14:paraId="7BBD61CE" w14:textId="77777777" w:rsidR="00216592" w:rsidRPr="00AE4819" w:rsidRDefault="000E531A" w:rsidP="00770821">
      <w:pPr>
        <w:pStyle w:val="SingleTxtG"/>
        <w:rPr>
          <w:rStyle w:val="None"/>
        </w:rPr>
      </w:pPr>
      <w:r w:rsidRPr="00AE4819">
        <w:rPr>
          <w:rStyle w:val="None"/>
        </w:rPr>
        <w:tab/>
        <w:t xml:space="preserve">a) </w:t>
      </w:r>
      <w:r w:rsidRPr="00AE4819">
        <w:rPr>
          <w:rStyle w:val="None"/>
        </w:rPr>
        <w:tab/>
      </w:r>
      <w:r w:rsidR="00216592" w:rsidRPr="00AE4819">
        <w:rPr>
          <w:rStyle w:val="None"/>
        </w:rPr>
        <w:t>El Protocolo de la Secretaría de Gobernación para la implementación de medidas cautelares y provisionales emitidas por los organismos internacionales dedicados a la protección y defensa de los derechos humanos, publicado en agosto de 2022;</w:t>
      </w:r>
    </w:p>
    <w:p w14:paraId="137996FE" w14:textId="640DF22A" w:rsidR="000E531A" w:rsidRPr="00745E53" w:rsidRDefault="00216592" w:rsidP="00770821">
      <w:pPr>
        <w:pStyle w:val="SingleTxtG"/>
        <w:rPr>
          <w:rFonts w:cstheme="minorHAnsi"/>
        </w:rPr>
      </w:pPr>
      <w:r w:rsidRPr="00AE4819">
        <w:rPr>
          <w:rFonts w:cstheme="minorHAnsi"/>
        </w:rPr>
        <w:tab/>
        <w:t>b)</w:t>
      </w:r>
      <w:r w:rsidRPr="00745E53">
        <w:rPr>
          <w:rFonts w:cstheme="minorHAnsi"/>
        </w:rPr>
        <w:tab/>
      </w:r>
      <w:r w:rsidR="000E531A" w:rsidRPr="00745E53">
        <w:rPr>
          <w:rFonts w:cstheme="minorHAnsi"/>
        </w:rPr>
        <w:t>La creación del Centro Nacional de Identificación Humana en Morelos</w:t>
      </w:r>
      <w:r w:rsidR="000E531A" w:rsidRPr="00745E53">
        <w:t>, que inició operaciones en agosto de 2022;</w:t>
      </w:r>
    </w:p>
    <w:p w14:paraId="3AA24D24" w14:textId="6E376622" w:rsidR="000E531A" w:rsidRPr="00745E53" w:rsidRDefault="000E531A" w:rsidP="00770821">
      <w:pPr>
        <w:pStyle w:val="SingleTxtG"/>
        <w:rPr>
          <w:rFonts w:cstheme="minorHAnsi"/>
        </w:rPr>
      </w:pPr>
      <w:r w:rsidRPr="00AE4819">
        <w:rPr>
          <w:rStyle w:val="None"/>
        </w:rPr>
        <w:lastRenderedPageBreak/>
        <w:tab/>
      </w:r>
      <w:r w:rsidR="00216592" w:rsidRPr="00AE4819">
        <w:rPr>
          <w:rStyle w:val="None"/>
        </w:rPr>
        <w:t>c</w:t>
      </w:r>
      <w:r w:rsidRPr="00AE4819">
        <w:rPr>
          <w:rStyle w:val="None"/>
        </w:rPr>
        <w:t xml:space="preserve">) </w:t>
      </w:r>
      <w:r w:rsidRPr="00AE4819">
        <w:rPr>
          <w:rStyle w:val="None"/>
        </w:rPr>
        <w:tab/>
      </w:r>
      <w:r w:rsidRPr="00745E53">
        <w:rPr>
          <w:rFonts w:cstheme="minorHAnsi"/>
        </w:rPr>
        <w:t>La aprobación de los Lineamientos del Mecanismo de Apoyo Exterior de Búsqueda e Investigación en diciembre de 2022</w:t>
      </w:r>
      <w:r w:rsidRPr="00745E53">
        <w:rPr>
          <w:rFonts w:asciiTheme="majorBidi" w:hAnsiTheme="majorBidi" w:cstheme="majorBidi"/>
          <w:bCs/>
        </w:rPr>
        <w:t>;</w:t>
      </w:r>
    </w:p>
    <w:p w14:paraId="7F7620C3" w14:textId="1915C15D" w:rsidR="000E531A" w:rsidRPr="00745E53" w:rsidRDefault="000E531A" w:rsidP="00770821">
      <w:pPr>
        <w:pStyle w:val="SingleTxtG"/>
        <w:rPr>
          <w:rFonts w:cstheme="minorHAnsi"/>
        </w:rPr>
      </w:pPr>
      <w:r w:rsidRPr="00745E53">
        <w:rPr>
          <w:rFonts w:cstheme="minorHAnsi"/>
        </w:rPr>
        <w:tab/>
      </w:r>
      <w:r w:rsidR="00216592" w:rsidRPr="00745E53">
        <w:rPr>
          <w:rFonts w:cstheme="minorHAnsi"/>
        </w:rPr>
        <w:t>d</w:t>
      </w:r>
      <w:r w:rsidRPr="00745E53">
        <w:rPr>
          <w:rFonts w:cstheme="minorHAnsi"/>
        </w:rPr>
        <w:t>)</w:t>
      </w:r>
      <w:r w:rsidRPr="00745E53">
        <w:rPr>
          <w:rFonts w:cstheme="minorHAnsi"/>
        </w:rPr>
        <w:tab/>
        <w:t>La instalación de</w:t>
      </w:r>
      <w:r w:rsidR="00DF0B0A" w:rsidRPr="00745E53">
        <w:rPr>
          <w:rFonts w:cstheme="minorHAnsi"/>
        </w:rPr>
        <w:t xml:space="preserve"> un</w:t>
      </w:r>
      <w:r w:rsidRPr="00745E53">
        <w:rPr>
          <w:rFonts w:cstheme="minorHAnsi"/>
        </w:rPr>
        <w:t xml:space="preserve"> </w:t>
      </w:r>
      <w:r w:rsidR="00DF0B0A" w:rsidRPr="00745E53">
        <w:rPr>
          <w:rFonts w:cstheme="minorHAnsi"/>
        </w:rPr>
        <w:t>m</w:t>
      </w:r>
      <w:r w:rsidRPr="00745E53">
        <w:rPr>
          <w:rFonts w:cstheme="minorHAnsi"/>
        </w:rPr>
        <w:t xml:space="preserve">ecanismo de seguimiento </w:t>
      </w:r>
      <w:r w:rsidR="005E2F1C" w:rsidRPr="00745E53">
        <w:rPr>
          <w:rFonts w:cstheme="minorHAnsi"/>
        </w:rPr>
        <w:t>de</w:t>
      </w:r>
      <w:r w:rsidRPr="00745E53">
        <w:rPr>
          <w:rFonts w:cstheme="minorHAnsi"/>
        </w:rPr>
        <w:t xml:space="preserve"> las recomendaciones del Comité en noviembre de 2022, coordinado por la Secretaría de Gobernación, y la instalación de sus cinco grupos de trabajo en 2023: búsqueda e identificación forense</w:t>
      </w:r>
      <w:r w:rsidR="009426E3" w:rsidRPr="00745E53">
        <w:rPr>
          <w:rFonts w:cstheme="minorHAnsi"/>
        </w:rPr>
        <w:t>,</w:t>
      </w:r>
      <w:r w:rsidRPr="00745E53">
        <w:rPr>
          <w:rFonts w:cstheme="minorHAnsi"/>
        </w:rPr>
        <w:t xml:space="preserve"> prevención y seguridad en las búsquedas</w:t>
      </w:r>
      <w:r w:rsidR="009426E3" w:rsidRPr="00745E53">
        <w:rPr>
          <w:rFonts w:cstheme="minorHAnsi"/>
        </w:rPr>
        <w:t>,</w:t>
      </w:r>
      <w:r w:rsidRPr="00745E53">
        <w:rPr>
          <w:rFonts w:cstheme="minorHAnsi"/>
        </w:rPr>
        <w:t xml:space="preserve"> acceso a la justicia</w:t>
      </w:r>
      <w:r w:rsidR="009426E3" w:rsidRPr="00745E53">
        <w:rPr>
          <w:rFonts w:cstheme="minorHAnsi"/>
        </w:rPr>
        <w:t>,</w:t>
      </w:r>
      <w:r w:rsidRPr="00745E53">
        <w:rPr>
          <w:rFonts w:cstheme="minorHAnsi"/>
        </w:rPr>
        <w:t xml:space="preserve"> atención a víctimas y protección de personas defensoras de derechos humanos y periodistas;</w:t>
      </w:r>
    </w:p>
    <w:p w14:paraId="71D3CC00" w14:textId="2B9858B5" w:rsidR="000E531A" w:rsidRPr="00745E53" w:rsidRDefault="000E531A" w:rsidP="00770821">
      <w:pPr>
        <w:pStyle w:val="SingleTxtG"/>
        <w:rPr>
          <w:rFonts w:cstheme="minorHAnsi"/>
        </w:rPr>
      </w:pPr>
      <w:r w:rsidRPr="00745E53">
        <w:rPr>
          <w:rFonts w:cstheme="minorHAnsi"/>
        </w:rPr>
        <w:tab/>
      </w:r>
      <w:r w:rsidR="00216592" w:rsidRPr="00745E53">
        <w:rPr>
          <w:rFonts w:cstheme="minorHAnsi"/>
        </w:rPr>
        <w:t>e</w:t>
      </w:r>
      <w:r w:rsidRPr="00745E53">
        <w:rPr>
          <w:rFonts w:cstheme="minorHAnsi"/>
        </w:rPr>
        <w:t>)</w:t>
      </w:r>
      <w:r w:rsidRPr="00745E53">
        <w:rPr>
          <w:rFonts w:cstheme="minorHAnsi"/>
        </w:rPr>
        <w:tab/>
        <w:t xml:space="preserve">La instauración de tres mecanismos </w:t>
      </w:r>
      <w:r w:rsidR="001578AD" w:rsidRPr="00745E53">
        <w:rPr>
          <w:rFonts w:cstheme="minorHAnsi"/>
        </w:rPr>
        <w:t>estatales</w:t>
      </w:r>
      <w:r w:rsidRPr="00745E53">
        <w:rPr>
          <w:rFonts w:cstheme="minorHAnsi"/>
        </w:rPr>
        <w:t xml:space="preserve"> de seguimiento a las recomendaciones del Comité en Veracruz (2022), Coahuila y Sinaloa (2023);</w:t>
      </w:r>
    </w:p>
    <w:p w14:paraId="6546233E" w14:textId="0E8FE4B5" w:rsidR="000E531A" w:rsidRPr="00745E53" w:rsidRDefault="000E531A" w:rsidP="00770821">
      <w:pPr>
        <w:pStyle w:val="SingleTxtG"/>
        <w:rPr>
          <w:rFonts w:cstheme="minorHAnsi"/>
        </w:rPr>
      </w:pPr>
      <w:r w:rsidRPr="00745E53">
        <w:rPr>
          <w:rFonts w:cstheme="minorHAnsi"/>
        </w:rPr>
        <w:tab/>
      </w:r>
      <w:r w:rsidR="00216592" w:rsidRPr="00745E53">
        <w:rPr>
          <w:rFonts w:cstheme="minorHAnsi"/>
        </w:rPr>
        <w:t>f</w:t>
      </w:r>
      <w:r w:rsidRPr="00745E53">
        <w:rPr>
          <w:rFonts w:cstheme="minorHAnsi"/>
        </w:rPr>
        <w:t>)</w:t>
      </w:r>
      <w:r w:rsidRPr="00745E53">
        <w:rPr>
          <w:rFonts w:cstheme="minorHAnsi"/>
        </w:rPr>
        <w:tab/>
        <w:t>La inauguración del Laboratorio de Identificación Humana en el Instituto Nacional de Medicina Genómica en enero de 2023;</w:t>
      </w:r>
    </w:p>
    <w:p w14:paraId="4EC2FC7B" w14:textId="4145BC23" w:rsidR="000E531A" w:rsidRPr="00745E53" w:rsidRDefault="000E531A" w:rsidP="00770821">
      <w:pPr>
        <w:pStyle w:val="SingleTxtG"/>
        <w:rPr>
          <w:rFonts w:cstheme="minorHAnsi"/>
        </w:rPr>
      </w:pPr>
      <w:r w:rsidRPr="00745E53">
        <w:rPr>
          <w:rFonts w:cstheme="minorHAnsi"/>
        </w:rPr>
        <w:tab/>
      </w:r>
      <w:r w:rsidR="00216592" w:rsidRPr="00745E53">
        <w:rPr>
          <w:rFonts w:cstheme="minorHAnsi"/>
        </w:rPr>
        <w:t>g</w:t>
      </w:r>
      <w:r w:rsidRPr="00745E53">
        <w:rPr>
          <w:rFonts w:cstheme="minorHAnsi"/>
        </w:rPr>
        <w:t>)</w:t>
      </w:r>
      <w:r w:rsidRPr="00745E53">
        <w:rPr>
          <w:rFonts w:cstheme="minorHAnsi"/>
        </w:rPr>
        <w:tab/>
        <w:t>La publicación d</w:t>
      </w:r>
      <w:r w:rsidRPr="00745E53">
        <w:rPr>
          <w:color w:val="000000" w:themeColor="text1"/>
        </w:rPr>
        <w:t>el Programa Nacional de Búsqueda de Personas Desaparecidas y No Localizadas en marzo de 2023;</w:t>
      </w:r>
    </w:p>
    <w:p w14:paraId="69BC4590" w14:textId="49B87D04" w:rsidR="000E531A" w:rsidRPr="00745E53" w:rsidRDefault="000E531A" w:rsidP="00770821">
      <w:pPr>
        <w:pStyle w:val="SingleTxtG"/>
        <w:rPr>
          <w:rFonts w:cstheme="minorHAnsi"/>
        </w:rPr>
      </w:pPr>
      <w:r w:rsidRPr="00745E53">
        <w:rPr>
          <w:rFonts w:cstheme="minorHAnsi"/>
        </w:rPr>
        <w:tab/>
      </w:r>
      <w:r w:rsidR="00216592" w:rsidRPr="00745E53">
        <w:rPr>
          <w:rFonts w:cstheme="minorHAnsi"/>
        </w:rPr>
        <w:t>h</w:t>
      </w:r>
      <w:r w:rsidRPr="00745E53">
        <w:rPr>
          <w:rFonts w:cstheme="minorHAnsi"/>
        </w:rPr>
        <w:t>)</w:t>
      </w:r>
      <w:r w:rsidRPr="00745E53">
        <w:rPr>
          <w:rFonts w:cstheme="minorHAnsi"/>
        </w:rPr>
        <w:tab/>
        <w:t>El inicio de operación del Banco Nacional de Datos Forenses el 29 de mayo de 2023, mediante el cual se puede acceder al Registro Nacional de Personas Fallecidas No Identificadas y No Reclamadas;</w:t>
      </w:r>
    </w:p>
    <w:p w14:paraId="76C5A609" w14:textId="4B8FAB43" w:rsidR="000E531A" w:rsidRPr="00745E53" w:rsidRDefault="000E531A" w:rsidP="00770821">
      <w:pPr>
        <w:pStyle w:val="SingleTxtG"/>
        <w:rPr>
          <w:rFonts w:cstheme="minorHAnsi"/>
        </w:rPr>
      </w:pPr>
      <w:r w:rsidRPr="00745E53">
        <w:rPr>
          <w:rFonts w:cstheme="minorHAnsi"/>
        </w:rPr>
        <w:tab/>
      </w:r>
      <w:r w:rsidR="00A10832" w:rsidRPr="00745E53">
        <w:rPr>
          <w:rFonts w:cstheme="minorHAnsi"/>
        </w:rPr>
        <w:t>i</w:t>
      </w:r>
      <w:r w:rsidRPr="00745E53">
        <w:rPr>
          <w:rFonts w:cstheme="minorHAnsi"/>
        </w:rPr>
        <w:t>)</w:t>
      </w:r>
      <w:r w:rsidRPr="00745E53">
        <w:rPr>
          <w:rFonts w:cstheme="minorHAnsi"/>
        </w:rPr>
        <w:tab/>
        <w:t xml:space="preserve">La publicación de la Ley de Memoria de la Ciudad de México el 2 de junio </w:t>
      </w:r>
      <w:r w:rsidR="00745E53" w:rsidRPr="00745E53">
        <w:rPr>
          <w:rFonts w:cstheme="minorHAnsi"/>
        </w:rPr>
        <w:t>de </w:t>
      </w:r>
      <w:r w:rsidRPr="00745E53">
        <w:rPr>
          <w:rFonts w:cstheme="minorHAnsi"/>
        </w:rPr>
        <w:t>2023;</w:t>
      </w:r>
    </w:p>
    <w:p w14:paraId="094FF587" w14:textId="4D5A2125" w:rsidR="00A10832" w:rsidRPr="00745E53" w:rsidRDefault="00A10832" w:rsidP="00770821">
      <w:pPr>
        <w:pStyle w:val="SingleTxtG"/>
        <w:rPr>
          <w:rFonts w:cstheme="minorHAnsi"/>
        </w:rPr>
      </w:pPr>
      <w:r w:rsidRPr="00745E53">
        <w:rPr>
          <w:rFonts w:cstheme="minorHAnsi"/>
        </w:rPr>
        <w:tab/>
        <w:t>j)</w:t>
      </w:r>
      <w:r w:rsidRPr="00745E53">
        <w:rPr>
          <w:rFonts w:cstheme="minorHAnsi"/>
        </w:rPr>
        <w:tab/>
        <w:t xml:space="preserve">La publicación del Código Nacional de Procedimientos Civiles y Familiares el 7 de junio de 2023, que incorpora la figura de la </w:t>
      </w:r>
      <w:r w:rsidR="00950780" w:rsidRPr="00745E53">
        <w:rPr>
          <w:rFonts w:cstheme="minorHAnsi"/>
        </w:rPr>
        <w:t>d</w:t>
      </w:r>
      <w:r w:rsidRPr="00745E53">
        <w:rPr>
          <w:rFonts w:cstheme="minorHAnsi"/>
        </w:rPr>
        <w:t xml:space="preserve">eclaración </w:t>
      </w:r>
      <w:r w:rsidR="00950780" w:rsidRPr="00745E53">
        <w:rPr>
          <w:rFonts w:cstheme="minorHAnsi"/>
        </w:rPr>
        <w:t>e</w:t>
      </w:r>
      <w:r w:rsidRPr="00745E53">
        <w:rPr>
          <w:rFonts w:cstheme="minorHAnsi"/>
        </w:rPr>
        <w:t xml:space="preserve">special de </w:t>
      </w:r>
      <w:r w:rsidR="00950780" w:rsidRPr="00745E53">
        <w:rPr>
          <w:rFonts w:cstheme="minorHAnsi"/>
        </w:rPr>
        <w:t>a</w:t>
      </w:r>
      <w:r w:rsidRPr="00745E53">
        <w:rPr>
          <w:rFonts w:cstheme="minorHAnsi"/>
        </w:rPr>
        <w:t xml:space="preserve">usencia por </w:t>
      </w:r>
      <w:r w:rsidR="00950780" w:rsidRPr="00745E53">
        <w:rPr>
          <w:rFonts w:cstheme="minorHAnsi"/>
        </w:rPr>
        <w:t>d</w:t>
      </w:r>
      <w:r w:rsidRPr="00745E53">
        <w:rPr>
          <w:rFonts w:cstheme="minorHAnsi"/>
        </w:rPr>
        <w:t>esaparición;</w:t>
      </w:r>
    </w:p>
    <w:p w14:paraId="177FA9B9" w14:textId="53E07745" w:rsidR="000E531A" w:rsidRPr="00745E53" w:rsidRDefault="000E531A" w:rsidP="00770821">
      <w:pPr>
        <w:pStyle w:val="SingleTxtG"/>
      </w:pPr>
      <w:r w:rsidRPr="00745E53">
        <w:rPr>
          <w:rFonts w:cstheme="minorHAnsi"/>
        </w:rPr>
        <w:tab/>
      </w:r>
      <w:r w:rsidR="00216592" w:rsidRPr="00745E53">
        <w:rPr>
          <w:rFonts w:cstheme="minorHAnsi"/>
        </w:rPr>
        <w:t>k</w:t>
      </w:r>
      <w:r w:rsidRPr="00745E53">
        <w:rPr>
          <w:rFonts w:cstheme="minorHAnsi"/>
        </w:rPr>
        <w:t>)</w:t>
      </w:r>
      <w:r w:rsidRPr="00745E53">
        <w:rPr>
          <w:rFonts w:cstheme="minorHAnsi"/>
        </w:rPr>
        <w:tab/>
        <w:t xml:space="preserve">La publicación </w:t>
      </w:r>
      <w:r w:rsidR="00EE04EE" w:rsidRPr="00745E53">
        <w:rPr>
          <w:rFonts w:cstheme="minorHAnsi"/>
        </w:rPr>
        <w:t xml:space="preserve">el 23 de agosto de 2023 </w:t>
      </w:r>
      <w:r w:rsidRPr="00745E53">
        <w:rPr>
          <w:rFonts w:cstheme="minorHAnsi"/>
        </w:rPr>
        <w:t xml:space="preserve">del Acuerdo por el que se emiten los Lineamientos para la </w:t>
      </w:r>
      <w:r w:rsidR="00506939" w:rsidRPr="00745E53">
        <w:rPr>
          <w:rFonts w:cstheme="minorHAnsi"/>
        </w:rPr>
        <w:t>I</w:t>
      </w:r>
      <w:r w:rsidRPr="00745E53">
        <w:rPr>
          <w:rFonts w:cstheme="minorHAnsi"/>
        </w:rPr>
        <w:t xml:space="preserve">mplementación </w:t>
      </w:r>
      <w:r w:rsidR="00506939" w:rsidRPr="00745E53">
        <w:rPr>
          <w:rFonts w:cstheme="minorHAnsi"/>
        </w:rPr>
        <w:t>T</w:t>
      </w:r>
      <w:r w:rsidRPr="00745E53">
        <w:rPr>
          <w:rFonts w:cstheme="minorHAnsi"/>
        </w:rPr>
        <w:t xml:space="preserve">emporal del Programa Especial de Reparación Integral y Compensación, como parte del mecanismo de reparación </w:t>
      </w:r>
      <w:r w:rsidRPr="00745E53">
        <w:t>de la Comisión para el Acceso a la Verdad, el Esclarecimiento Histórico y el Impulso a la Justicia de las Violaciones Graves a los Derechos Humanos cometidas entre 1965 y 1990;</w:t>
      </w:r>
    </w:p>
    <w:p w14:paraId="179EDAD4" w14:textId="4013B21C" w:rsidR="000E531A" w:rsidRPr="00745E53" w:rsidRDefault="000E531A" w:rsidP="00770821">
      <w:pPr>
        <w:pStyle w:val="SingleTxtG"/>
      </w:pPr>
      <w:r w:rsidRPr="00745E53">
        <w:tab/>
      </w:r>
      <w:r w:rsidR="00216592" w:rsidRPr="00745E53">
        <w:t>l</w:t>
      </w:r>
      <w:r w:rsidRPr="00745E53">
        <w:t>)</w:t>
      </w:r>
      <w:r w:rsidRPr="00745E53">
        <w:tab/>
      </w:r>
      <w:r w:rsidRPr="00AE4819">
        <w:t xml:space="preserve">La existencia </w:t>
      </w:r>
      <w:r w:rsidRPr="00AE4819">
        <w:rPr>
          <w:rStyle w:val="None"/>
        </w:rPr>
        <w:t xml:space="preserve">de </w:t>
      </w:r>
      <w:r w:rsidRPr="00745E53">
        <w:t>comisiones locales de búsqueda en las 32</w:t>
      </w:r>
      <w:r w:rsidR="000F783A" w:rsidRPr="00745E53">
        <w:t> </w:t>
      </w:r>
      <w:r w:rsidRPr="00745E53">
        <w:t>entidades federativas del Estado parte;</w:t>
      </w:r>
    </w:p>
    <w:p w14:paraId="443DA878" w14:textId="55F54139" w:rsidR="000E531A" w:rsidRPr="00AE4819" w:rsidRDefault="000E531A" w:rsidP="00770821">
      <w:pPr>
        <w:pStyle w:val="SingleTxtG"/>
      </w:pPr>
      <w:r w:rsidRPr="00745E53">
        <w:tab/>
      </w:r>
      <w:r w:rsidR="00216592" w:rsidRPr="00745E53">
        <w:t>m</w:t>
      </w:r>
      <w:r w:rsidRPr="00745E53">
        <w:t>)</w:t>
      </w:r>
      <w:r w:rsidRPr="00745E53">
        <w:tab/>
        <w:t xml:space="preserve">Las sentencias y resoluciones dictadas por </w:t>
      </w:r>
      <w:r w:rsidR="00D26279" w:rsidRPr="00745E53">
        <w:t>el Poder Judicial de la Federación, inclu</w:t>
      </w:r>
      <w:r w:rsidR="00E16148" w:rsidRPr="00745E53">
        <w:t>ida</w:t>
      </w:r>
      <w:r w:rsidR="00D26279" w:rsidRPr="00745E53">
        <w:t xml:space="preserve"> </w:t>
      </w:r>
      <w:r w:rsidRPr="00745E53">
        <w:t>la Suprema Corte de Justicia de la Nación</w:t>
      </w:r>
      <w:r w:rsidR="00E16148" w:rsidRPr="00745E53">
        <w:t>,</w:t>
      </w:r>
      <w:r w:rsidRPr="00AE4819">
        <w:t xml:space="preserve"> que incorporan y viabilizan la aplicación a nivel </w:t>
      </w:r>
      <w:r w:rsidR="00E16148" w:rsidRPr="00AE4819">
        <w:t>nacional</w:t>
      </w:r>
      <w:r w:rsidRPr="00AE4819">
        <w:t xml:space="preserve"> de diversos estándares internacionales relevantes en materia de desaparición de personas.</w:t>
      </w:r>
    </w:p>
    <w:p w14:paraId="0C74D8F1" w14:textId="4811732C" w:rsidR="000E531A" w:rsidRPr="00745E53" w:rsidRDefault="000E531A" w:rsidP="00770821">
      <w:pPr>
        <w:pStyle w:val="H1G"/>
      </w:pPr>
      <w:r w:rsidRPr="00745E53">
        <w:tab/>
        <w:t xml:space="preserve">C. </w:t>
      </w:r>
      <w:r w:rsidRPr="00745E53">
        <w:tab/>
        <w:t xml:space="preserve">Puesta en práctica de las recomendaciones del Comité y evolución </w:t>
      </w:r>
      <w:r w:rsidR="00A5711D" w:rsidRPr="00745E53">
        <w:t>de la </w:t>
      </w:r>
      <w:r w:rsidRPr="00745E53">
        <w:t>situación en el Estado parte</w:t>
      </w:r>
    </w:p>
    <w:p w14:paraId="6D618A95" w14:textId="3B926B21" w:rsidR="000E531A" w:rsidRPr="00AE4819" w:rsidRDefault="000E531A" w:rsidP="00770821">
      <w:pPr>
        <w:pStyle w:val="SingleTxtG"/>
      </w:pPr>
      <w:r w:rsidRPr="00AE4819">
        <w:rPr>
          <w:rStyle w:val="None"/>
        </w:rPr>
        <w:t xml:space="preserve">4. </w:t>
      </w:r>
      <w:r w:rsidRPr="00AE4819">
        <w:rPr>
          <w:rStyle w:val="None"/>
        </w:rPr>
        <w:tab/>
        <w:t>El Comité valora y acoge con beneplácito los esfuerzos realizados por varios actores del Estado parte</w:t>
      </w:r>
      <w:r w:rsidR="00A05EAA" w:rsidRPr="00AE4819">
        <w:rPr>
          <w:rStyle w:val="None"/>
        </w:rPr>
        <w:t>,</w:t>
      </w:r>
      <w:r w:rsidRPr="00AE4819">
        <w:rPr>
          <w:rStyle w:val="None"/>
        </w:rPr>
        <w:t xml:space="preserve"> desde </w:t>
      </w:r>
      <w:r w:rsidR="00A05EAA" w:rsidRPr="00AE4819">
        <w:rPr>
          <w:rStyle w:val="None"/>
        </w:rPr>
        <w:t>sus</w:t>
      </w:r>
      <w:r w:rsidRPr="00AE4819">
        <w:rPr>
          <w:rStyle w:val="None"/>
        </w:rPr>
        <w:t xml:space="preserve"> anteriores observaciones finales </w:t>
      </w:r>
      <w:r w:rsidR="00A05EAA" w:rsidRPr="00AE4819">
        <w:rPr>
          <w:rStyle w:val="None"/>
        </w:rPr>
        <w:t>y su</w:t>
      </w:r>
      <w:r w:rsidRPr="00AE4819">
        <w:rPr>
          <w:rStyle w:val="None"/>
        </w:rPr>
        <w:t xml:space="preserve"> informe </w:t>
      </w:r>
      <w:r w:rsidR="00A05EAA" w:rsidRPr="00AE4819">
        <w:rPr>
          <w:rStyle w:val="None"/>
        </w:rPr>
        <w:t>sobre su</w:t>
      </w:r>
      <w:r w:rsidRPr="00AE4819">
        <w:rPr>
          <w:rStyle w:val="None"/>
        </w:rPr>
        <w:t xml:space="preserve"> visita</w:t>
      </w:r>
      <w:r w:rsidR="00A05EAA" w:rsidRPr="00AE4819">
        <w:rPr>
          <w:rStyle w:val="None"/>
        </w:rPr>
        <w:t xml:space="preserve"> al Estado parte</w:t>
      </w:r>
      <w:r w:rsidRPr="00AE4819">
        <w:rPr>
          <w:rStyle w:val="None"/>
        </w:rPr>
        <w:t>, para buscar a personas desaparecidas, investigar sus casos y promover los derechos de las víctimas. Sin embargo, considera que existen desafíos para la plena implementación de la Convención,</w:t>
      </w:r>
      <w:r w:rsidR="00A05EAA" w:rsidRPr="00AE4819">
        <w:rPr>
          <w:rStyle w:val="None"/>
        </w:rPr>
        <w:t xml:space="preserve"> a</w:t>
      </w:r>
      <w:r w:rsidRPr="00AE4819">
        <w:rPr>
          <w:rStyle w:val="None"/>
        </w:rPr>
        <w:t xml:space="preserve"> los cuales se debe </w:t>
      </w:r>
      <w:r w:rsidR="00A05EAA" w:rsidRPr="00AE4819">
        <w:rPr>
          <w:rStyle w:val="None"/>
        </w:rPr>
        <w:t>hacer frente</w:t>
      </w:r>
      <w:r w:rsidRPr="00AE4819">
        <w:rPr>
          <w:rStyle w:val="None"/>
        </w:rPr>
        <w:t xml:space="preserve"> en todo el territorio nacional por todas las autoridades competentes. Para ello, el Comité alienta al Estado parte a tener en cuenta sus recomendaciones, formuladas con espíritu constructivo y de cooperación</w:t>
      </w:r>
      <w:r w:rsidRPr="00745E53">
        <w:rPr>
          <w:rStyle w:val="cf01"/>
          <w:rFonts w:ascii="Times New Roman" w:hAnsi="Times New Roman" w:cs="Times New Roman"/>
          <w:sz w:val="20"/>
          <w:szCs w:val="20"/>
        </w:rPr>
        <w:t>, y reitera varias de las recomendaciones ya transmitidas al Estado parte.</w:t>
      </w:r>
      <w:r w:rsidRPr="00745E53">
        <w:t xml:space="preserve"> </w:t>
      </w:r>
    </w:p>
    <w:p w14:paraId="26E28EED" w14:textId="4BF061CA" w:rsidR="00A90D32" w:rsidRPr="00745E53" w:rsidRDefault="007F16BA" w:rsidP="00770821">
      <w:pPr>
        <w:pStyle w:val="H23G"/>
      </w:pPr>
      <w:r w:rsidRPr="00AE4819">
        <w:rPr>
          <w:rStyle w:val="None"/>
          <w:bCs/>
        </w:rPr>
        <w:tab/>
      </w:r>
      <w:r w:rsidR="00A90D32" w:rsidRPr="00AE4819">
        <w:rPr>
          <w:rStyle w:val="None"/>
          <w:bCs/>
        </w:rPr>
        <w:t xml:space="preserve">1. </w:t>
      </w:r>
      <w:r w:rsidR="00A90D32" w:rsidRPr="00AE4819">
        <w:rPr>
          <w:rStyle w:val="None"/>
          <w:bCs/>
        </w:rPr>
        <w:tab/>
        <w:t>Información general</w:t>
      </w:r>
      <w:r w:rsidR="00A90D32" w:rsidRPr="00745E53">
        <w:t xml:space="preserve"> </w:t>
      </w:r>
    </w:p>
    <w:bookmarkEnd w:id="0"/>
    <w:p w14:paraId="215578A9" w14:textId="20D5604A" w:rsidR="00385676" w:rsidRPr="00745E53" w:rsidRDefault="00937B9D" w:rsidP="00770821">
      <w:pPr>
        <w:pStyle w:val="SingleTxtG"/>
      </w:pPr>
      <w:r w:rsidRPr="00745E53">
        <w:t>5</w:t>
      </w:r>
      <w:r w:rsidR="00A90D32" w:rsidRPr="00745E53">
        <w:t xml:space="preserve">. </w:t>
      </w:r>
      <w:r w:rsidR="00A90D32" w:rsidRPr="00745E53">
        <w:tab/>
        <w:t xml:space="preserve">El Comité lamenta </w:t>
      </w:r>
      <w:r w:rsidR="00811BD9" w:rsidRPr="00745E53">
        <w:t xml:space="preserve">la persistencia de una situación </w:t>
      </w:r>
      <w:r w:rsidR="00F61491" w:rsidRPr="00745E53">
        <w:t xml:space="preserve">generalizada </w:t>
      </w:r>
      <w:r w:rsidR="00811BD9" w:rsidRPr="00745E53">
        <w:t xml:space="preserve">de desapariciones </w:t>
      </w:r>
      <w:r w:rsidR="0082579D" w:rsidRPr="00745E53">
        <w:t>en el Estado parte</w:t>
      </w:r>
      <w:r w:rsidR="00452EF5" w:rsidRPr="00745E53">
        <w:t>. T</w:t>
      </w:r>
      <w:r w:rsidR="00CC0A82" w:rsidRPr="00745E53">
        <w:t xml:space="preserve">oma nota </w:t>
      </w:r>
      <w:r w:rsidR="000908F7" w:rsidRPr="00745E53">
        <w:t xml:space="preserve">de </w:t>
      </w:r>
      <w:r w:rsidR="007D55D0" w:rsidRPr="00745E53">
        <w:t xml:space="preserve">que </w:t>
      </w:r>
      <w:r w:rsidR="007D55D0" w:rsidRPr="00745E53">
        <w:rPr>
          <w:rFonts w:cstheme="minorHAnsi"/>
        </w:rPr>
        <w:t>2</w:t>
      </w:r>
      <w:r w:rsidR="00CE6E77" w:rsidRPr="00745E53">
        <w:rPr>
          <w:rFonts w:cstheme="minorHAnsi"/>
        </w:rPr>
        <w:t>0</w:t>
      </w:r>
      <w:r w:rsidR="007D55D0" w:rsidRPr="00745E53">
        <w:rPr>
          <w:rFonts w:cstheme="minorHAnsi"/>
        </w:rPr>
        <w:t xml:space="preserve"> estados cuentan con una </w:t>
      </w:r>
      <w:r w:rsidR="001E7024" w:rsidRPr="00745E53">
        <w:rPr>
          <w:rFonts w:cstheme="minorHAnsi"/>
        </w:rPr>
        <w:t>l</w:t>
      </w:r>
      <w:r w:rsidR="007D55D0" w:rsidRPr="00745E53">
        <w:rPr>
          <w:rFonts w:cstheme="minorHAnsi"/>
        </w:rPr>
        <w:t xml:space="preserve">ey sobre desaparición </w:t>
      </w:r>
      <w:r w:rsidR="00CE6E77" w:rsidRPr="00745E53">
        <w:rPr>
          <w:rFonts w:cstheme="minorHAnsi"/>
        </w:rPr>
        <w:t xml:space="preserve">y 16 con una </w:t>
      </w:r>
      <w:r w:rsidR="001E7024" w:rsidRPr="00745E53">
        <w:rPr>
          <w:rFonts w:cstheme="minorHAnsi"/>
        </w:rPr>
        <w:t>l</w:t>
      </w:r>
      <w:r w:rsidR="00CE6E77" w:rsidRPr="00745E53">
        <w:rPr>
          <w:rFonts w:cstheme="minorHAnsi"/>
        </w:rPr>
        <w:t>ey sobre</w:t>
      </w:r>
      <w:r w:rsidR="007D55D0" w:rsidRPr="00745E53">
        <w:rPr>
          <w:rFonts w:cstheme="minorHAnsi"/>
        </w:rPr>
        <w:t xml:space="preserve"> declaración </w:t>
      </w:r>
      <w:r w:rsidR="00DC3618" w:rsidRPr="00745E53">
        <w:rPr>
          <w:rFonts w:cstheme="minorHAnsi"/>
        </w:rPr>
        <w:t xml:space="preserve">especial </w:t>
      </w:r>
      <w:r w:rsidR="007D55D0" w:rsidRPr="00745E53">
        <w:rPr>
          <w:rFonts w:cstheme="minorHAnsi"/>
        </w:rPr>
        <w:t>de ausencia</w:t>
      </w:r>
      <w:r w:rsidR="00452EF5" w:rsidRPr="00745E53">
        <w:rPr>
          <w:rFonts w:cstheme="minorHAnsi"/>
        </w:rPr>
        <w:t>, pero le</w:t>
      </w:r>
      <w:r w:rsidR="007D55D0" w:rsidRPr="00745E53">
        <w:t xml:space="preserve"> preocupa e</w:t>
      </w:r>
      <w:r w:rsidR="00CC0A82" w:rsidRPr="00745E53">
        <w:t xml:space="preserve">l retraso en la </w:t>
      </w:r>
      <w:r w:rsidR="00234529" w:rsidRPr="00AE4819">
        <w:rPr>
          <w:rStyle w:val="None"/>
        </w:rPr>
        <w:t>aproba</w:t>
      </w:r>
      <w:r w:rsidR="00CC0A82" w:rsidRPr="00AE4819">
        <w:rPr>
          <w:rStyle w:val="None"/>
        </w:rPr>
        <w:t>ción</w:t>
      </w:r>
      <w:r w:rsidR="00234529" w:rsidRPr="00AE4819">
        <w:rPr>
          <w:rStyle w:val="None"/>
        </w:rPr>
        <w:t xml:space="preserve"> </w:t>
      </w:r>
      <w:r w:rsidR="00CC0A82" w:rsidRPr="00AE4819">
        <w:rPr>
          <w:rStyle w:val="None"/>
        </w:rPr>
        <w:t>d</w:t>
      </w:r>
      <w:r w:rsidR="00234529" w:rsidRPr="00AE4819">
        <w:rPr>
          <w:rStyle w:val="None"/>
        </w:rPr>
        <w:t>e</w:t>
      </w:r>
      <w:r w:rsidR="00533790" w:rsidRPr="00AE4819">
        <w:rPr>
          <w:rStyle w:val="None"/>
        </w:rPr>
        <w:t>l</w:t>
      </w:r>
      <w:r w:rsidR="00234529" w:rsidRPr="00AE4819">
        <w:rPr>
          <w:rStyle w:val="None"/>
        </w:rPr>
        <w:t xml:space="preserve"> </w:t>
      </w:r>
      <w:r w:rsidR="00680929" w:rsidRPr="00AE4819">
        <w:rPr>
          <w:rStyle w:val="None"/>
        </w:rPr>
        <w:t>r</w:t>
      </w:r>
      <w:r w:rsidR="00234529" w:rsidRPr="00AE4819">
        <w:rPr>
          <w:rStyle w:val="None"/>
        </w:rPr>
        <w:t xml:space="preserve">eglamento </w:t>
      </w:r>
      <w:r w:rsidR="00533790" w:rsidRPr="00745E53">
        <w:t xml:space="preserve">de la Ley General </w:t>
      </w:r>
      <w:r w:rsidR="00CC0A82" w:rsidRPr="00745E53">
        <w:rPr>
          <w:rFonts w:cstheme="minorHAnsi"/>
        </w:rPr>
        <w:t>en Materia de Desaparición Forzada de Personas, Desaparición cometida por Particulares y del Sistema Nacional de Búsqueda de Personas</w:t>
      </w:r>
      <w:r w:rsidR="00A05EAA" w:rsidRPr="00745E53">
        <w:rPr>
          <w:rFonts w:cstheme="minorHAnsi"/>
        </w:rPr>
        <w:t>,</w:t>
      </w:r>
      <w:r w:rsidR="00CC0A82" w:rsidRPr="00745E53">
        <w:rPr>
          <w:rFonts w:cstheme="minorHAnsi"/>
        </w:rPr>
        <w:t xml:space="preserve"> </w:t>
      </w:r>
      <w:r w:rsidR="007B7FCC" w:rsidRPr="00745E53">
        <w:t>y</w:t>
      </w:r>
      <w:r w:rsidR="00CC0A82" w:rsidRPr="00745E53">
        <w:t xml:space="preserve"> </w:t>
      </w:r>
      <w:r w:rsidR="00817B75" w:rsidRPr="00AE4819">
        <w:rPr>
          <w:rStyle w:val="None"/>
        </w:rPr>
        <w:t xml:space="preserve">del </w:t>
      </w:r>
      <w:r w:rsidR="00C02B80" w:rsidRPr="00AE4819">
        <w:rPr>
          <w:rStyle w:val="None"/>
        </w:rPr>
        <w:t>r</w:t>
      </w:r>
      <w:r w:rsidR="00817B75" w:rsidRPr="00AE4819">
        <w:rPr>
          <w:rStyle w:val="None"/>
        </w:rPr>
        <w:t xml:space="preserve">eglamento de la Comisión Nacional de Búsqueda, </w:t>
      </w:r>
      <w:r w:rsidR="00CC0A82" w:rsidRPr="00745E53">
        <w:t>así como</w:t>
      </w:r>
      <w:r w:rsidR="00234529" w:rsidRPr="00AE4819">
        <w:rPr>
          <w:rStyle w:val="None"/>
        </w:rPr>
        <w:t xml:space="preserve"> </w:t>
      </w:r>
      <w:r w:rsidR="00CC0A82" w:rsidRPr="00AE4819">
        <w:t>la ausencia de</w:t>
      </w:r>
      <w:r w:rsidR="00234529" w:rsidRPr="00745E53">
        <w:t xml:space="preserve"> </w:t>
      </w:r>
      <w:r w:rsidR="00234529" w:rsidRPr="00745E53">
        <w:lastRenderedPageBreak/>
        <w:t xml:space="preserve">consultas sustantivas </w:t>
      </w:r>
      <w:r w:rsidR="00CC0A82" w:rsidRPr="00745E53">
        <w:t>con</w:t>
      </w:r>
      <w:r w:rsidR="00234529" w:rsidRPr="00745E53">
        <w:t xml:space="preserve"> l</w:t>
      </w:r>
      <w:r w:rsidR="00855B54" w:rsidRPr="00745E53">
        <w:t>o</w:t>
      </w:r>
      <w:r w:rsidR="00234529" w:rsidRPr="00745E53">
        <w:t>s famili</w:t>
      </w:r>
      <w:r w:rsidR="00855B54" w:rsidRPr="00745E53">
        <w:t>are</w:t>
      </w:r>
      <w:r w:rsidR="00234529" w:rsidRPr="00745E53">
        <w:t>s de las personas desaparecidas y la sociedad civil en su proceso de elaboración</w:t>
      </w:r>
      <w:r w:rsidR="0028384D" w:rsidRPr="00745E53">
        <w:t xml:space="preserve"> </w:t>
      </w:r>
      <w:r w:rsidR="00234529" w:rsidRPr="00745E53">
        <w:t xml:space="preserve">(arts. 2 </w:t>
      </w:r>
      <w:r w:rsidR="00887440" w:rsidRPr="00745E53">
        <w:t>y 24</w:t>
      </w:r>
      <w:r w:rsidR="00234529" w:rsidRPr="00745E53">
        <w:t>)</w:t>
      </w:r>
      <w:r w:rsidR="007D55D0" w:rsidRPr="00745E53">
        <w:t>.</w:t>
      </w:r>
    </w:p>
    <w:p w14:paraId="3B7FAA0C" w14:textId="15364BBB" w:rsidR="003665F3" w:rsidRPr="00770821" w:rsidRDefault="00CC0A82" w:rsidP="00770821">
      <w:pPr>
        <w:pStyle w:val="SingleTxtG"/>
        <w:rPr>
          <w:b/>
          <w:bCs/>
        </w:rPr>
      </w:pPr>
      <w:r w:rsidRPr="00745E53">
        <w:t>6</w:t>
      </w:r>
      <w:r w:rsidR="0082579D" w:rsidRPr="00745E53">
        <w:t>.</w:t>
      </w:r>
      <w:r w:rsidR="0082579D" w:rsidRPr="00745E53">
        <w:tab/>
      </w:r>
      <w:r w:rsidR="0082579D" w:rsidRPr="00770821">
        <w:rPr>
          <w:b/>
          <w:bCs/>
        </w:rPr>
        <w:t xml:space="preserve">El Comité </w:t>
      </w:r>
      <w:r w:rsidR="009757D0" w:rsidRPr="00770821">
        <w:rPr>
          <w:b/>
          <w:bCs/>
        </w:rPr>
        <w:t xml:space="preserve">urge </w:t>
      </w:r>
      <w:r w:rsidR="0082579D" w:rsidRPr="00770821">
        <w:rPr>
          <w:b/>
          <w:bCs/>
        </w:rPr>
        <w:t>al Estado parte a</w:t>
      </w:r>
      <w:r w:rsidR="003665F3" w:rsidRPr="00770821">
        <w:rPr>
          <w:b/>
          <w:bCs/>
        </w:rPr>
        <w:t>:</w:t>
      </w:r>
    </w:p>
    <w:p w14:paraId="0194F67D" w14:textId="6AFDD343" w:rsidR="003665F3" w:rsidRPr="00770821" w:rsidRDefault="003665F3" w:rsidP="00770821">
      <w:pPr>
        <w:pStyle w:val="SingleTxtG"/>
        <w:rPr>
          <w:b/>
          <w:bCs/>
        </w:rPr>
      </w:pPr>
      <w:r w:rsidRPr="00770821">
        <w:rPr>
          <w:b/>
          <w:bCs/>
        </w:rPr>
        <w:tab/>
        <w:t>a)</w:t>
      </w:r>
      <w:r w:rsidRPr="00770821">
        <w:rPr>
          <w:b/>
          <w:bCs/>
        </w:rPr>
        <w:tab/>
      </w:r>
      <w:r w:rsidRPr="00770821">
        <w:rPr>
          <w:rFonts w:cstheme="minorHAnsi"/>
          <w:b/>
          <w:bCs/>
        </w:rPr>
        <w:t>A</w:t>
      </w:r>
      <w:r w:rsidR="0082579D" w:rsidRPr="00770821">
        <w:rPr>
          <w:rFonts w:cstheme="minorHAnsi"/>
          <w:b/>
          <w:bCs/>
        </w:rPr>
        <w:t xml:space="preserve">probar </w:t>
      </w:r>
      <w:r w:rsidR="009757D0" w:rsidRPr="00770821">
        <w:rPr>
          <w:rFonts w:cstheme="minorHAnsi"/>
          <w:b/>
          <w:bCs/>
        </w:rPr>
        <w:t xml:space="preserve">a la </w:t>
      </w:r>
      <w:r w:rsidR="00A70A5E" w:rsidRPr="00770821">
        <w:rPr>
          <w:rFonts w:cstheme="minorHAnsi"/>
          <w:b/>
          <w:bCs/>
        </w:rPr>
        <w:t xml:space="preserve">mayor </w:t>
      </w:r>
      <w:r w:rsidR="009757D0" w:rsidRPr="00770821">
        <w:rPr>
          <w:rFonts w:cstheme="minorHAnsi"/>
          <w:b/>
          <w:bCs/>
        </w:rPr>
        <w:t xml:space="preserve">brevedad </w:t>
      </w:r>
      <w:r w:rsidR="0082579D" w:rsidRPr="00770821">
        <w:rPr>
          <w:rFonts w:cstheme="minorHAnsi"/>
          <w:b/>
          <w:bCs/>
        </w:rPr>
        <w:t xml:space="preserve">el </w:t>
      </w:r>
      <w:r w:rsidR="00A70A5E" w:rsidRPr="00770821">
        <w:rPr>
          <w:rFonts w:cstheme="minorHAnsi"/>
          <w:b/>
          <w:bCs/>
        </w:rPr>
        <w:t>r</w:t>
      </w:r>
      <w:r w:rsidR="0082579D" w:rsidRPr="00770821">
        <w:rPr>
          <w:rFonts w:cstheme="minorHAnsi"/>
          <w:b/>
          <w:bCs/>
        </w:rPr>
        <w:t>eglamento de la Ley General</w:t>
      </w:r>
      <w:r w:rsidR="009757D0" w:rsidRPr="00770821">
        <w:rPr>
          <w:rFonts w:cstheme="minorHAnsi"/>
          <w:b/>
          <w:bCs/>
        </w:rPr>
        <w:t xml:space="preserve"> </w:t>
      </w:r>
      <w:r w:rsidR="00682586" w:rsidRPr="00770821">
        <w:rPr>
          <w:rFonts w:cstheme="minorHAnsi"/>
          <w:b/>
          <w:bCs/>
        </w:rPr>
        <w:t xml:space="preserve">en Materia de Desaparición Forzada de Personas, Desaparición cometida por Particulares y del Sistema Nacional de Búsqueda de Personas, </w:t>
      </w:r>
      <w:r w:rsidR="009757D0" w:rsidRPr="00770821">
        <w:rPr>
          <w:rFonts w:cstheme="minorHAnsi"/>
          <w:b/>
          <w:bCs/>
        </w:rPr>
        <w:t xml:space="preserve">y </w:t>
      </w:r>
      <w:r w:rsidR="00682586" w:rsidRPr="00770821">
        <w:rPr>
          <w:rFonts w:cstheme="minorHAnsi"/>
          <w:b/>
          <w:bCs/>
        </w:rPr>
        <w:t xml:space="preserve">el reglamento </w:t>
      </w:r>
      <w:r w:rsidR="009757D0" w:rsidRPr="00770821">
        <w:rPr>
          <w:rFonts w:cstheme="minorHAnsi"/>
          <w:b/>
          <w:bCs/>
        </w:rPr>
        <w:t>de la Comisión Nacional de Búsqueda</w:t>
      </w:r>
      <w:r w:rsidR="0082579D" w:rsidRPr="00770821">
        <w:rPr>
          <w:rFonts w:cstheme="minorHAnsi"/>
          <w:b/>
          <w:bCs/>
        </w:rPr>
        <w:t xml:space="preserve">, garantizando un proceso abierto, </w:t>
      </w:r>
      <w:r w:rsidR="0082579D" w:rsidRPr="00770821">
        <w:rPr>
          <w:b/>
          <w:bCs/>
        </w:rPr>
        <w:t>informado</w:t>
      </w:r>
      <w:r w:rsidR="0082579D" w:rsidRPr="00770821">
        <w:rPr>
          <w:rFonts w:cstheme="minorHAnsi"/>
          <w:b/>
          <w:bCs/>
        </w:rPr>
        <w:t xml:space="preserve"> y participativo que incluya a l</w:t>
      </w:r>
      <w:r w:rsidR="00855B54" w:rsidRPr="00770821">
        <w:rPr>
          <w:rFonts w:cstheme="minorHAnsi"/>
          <w:b/>
          <w:bCs/>
        </w:rPr>
        <w:t>o</w:t>
      </w:r>
      <w:r w:rsidR="0082579D" w:rsidRPr="00770821">
        <w:rPr>
          <w:rFonts w:cstheme="minorHAnsi"/>
          <w:b/>
          <w:bCs/>
        </w:rPr>
        <w:t>s familia</w:t>
      </w:r>
      <w:r w:rsidR="00855B54" w:rsidRPr="00770821">
        <w:rPr>
          <w:rFonts w:cstheme="minorHAnsi"/>
          <w:b/>
          <w:bCs/>
        </w:rPr>
        <w:t>re</w:t>
      </w:r>
      <w:r w:rsidR="0082579D" w:rsidRPr="00770821">
        <w:rPr>
          <w:rFonts w:cstheme="minorHAnsi"/>
          <w:b/>
          <w:bCs/>
        </w:rPr>
        <w:t xml:space="preserve">s de </w:t>
      </w:r>
      <w:r w:rsidR="006D421A" w:rsidRPr="00770821">
        <w:rPr>
          <w:rFonts w:cstheme="minorHAnsi"/>
          <w:b/>
          <w:bCs/>
        </w:rPr>
        <w:t xml:space="preserve">las </w:t>
      </w:r>
      <w:r w:rsidR="0082579D" w:rsidRPr="00770821">
        <w:rPr>
          <w:rFonts w:cstheme="minorHAnsi"/>
          <w:b/>
          <w:bCs/>
        </w:rPr>
        <w:t>personas desaparecidas</w:t>
      </w:r>
      <w:r w:rsidR="00D67F07" w:rsidRPr="00770821">
        <w:rPr>
          <w:rStyle w:val="Refdenotaalpie"/>
        </w:rPr>
        <w:footnoteReference w:id="6"/>
      </w:r>
      <w:r w:rsidR="006D421A" w:rsidRPr="00770821">
        <w:rPr>
          <w:b/>
          <w:bCs/>
        </w:rPr>
        <w:t>;</w:t>
      </w:r>
    </w:p>
    <w:p w14:paraId="59C4674A" w14:textId="269EAACD" w:rsidR="0028384D" w:rsidRPr="00770821" w:rsidRDefault="003665F3" w:rsidP="00770821">
      <w:pPr>
        <w:pStyle w:val="SingleTxtG"/>
        <w:rPr>
          <w:b/>
          <w:bCs/>
        </w:rPr>
      </w:pPr>
      <w:r w:rsidRPr="00770821">
        <w:rPr>
          <w:b/>
          <w:bCs/>
        </w:rPr>
        <w:tab/>
        <w:t>b)</w:t>
      </w:r>
      <w:r w:rsidRPr="00770821">
        <w:rPr>
          <w:b/>
          <w:bCs/>
        </w:rPr>
        <w:tab/>
      </w:r>
      <w:r w:rsidRPr="00770821">
        <w:rPr>
          <w:rFonts w:cstheme="minorHAnsi"/>
          <w:b/>
          <w:bCs/>
        </w:rPr>
        <w:t xml:space="preserve">Adoptar las leyes locales </w:t>
      </w:r>
      <w:r w:rsidRPr="00770821">
        <w:rPr>
          <w:b/>
          <w:bCs/>
        </w:rPr>
        <w:t xml:space="preserve">sobre </w:t>
      </w:r>
      <w:r w:rsidR="00855B54" w:rsidRPr="00770821">
        <w:rPr>
          <w:b/>
          <w:bCs/>
        </w:rPr>
        <w:t>d</w:t>
      </w:r>
      <w:r w:rsidRPr="00770821">
        <w:rPr>
          <w:b/>
          <w:bCs/>
        </w:rPr>
        <w:t xml:space="preserve">esaparición </w:t>
      </w:r>
      <w:r w:rsidR="00CE6E77" w:rsidRPr="00770821">
        <w:rPr>
          <w:b/>
          <w:bCs/>
        </w:rPr>
        <w:t>y/</w:t>
      </w:r>
      <w:r w:rsidRPr="00770821">
        <w:rPr>
          <w:b/>
          <w:bCs/>
        </w:rPr>
        <w:t xml:space="preserve">o de </w:t>
      </w:r>
      <w:r w:rsidR="00855B54" w:rsidRPr="00770821">
        <w:rPr>
          <w:b/>
          <w:bCs/>
        </w:rPr>
        <w:t>d</w:t>
      </w:r>
      <w:r w:rsidRPr="00770821">
        <w:rPr>
          <w:b/>
          <w:bCs/>
        </w:rPr>
        <w:t xml:space="preserve">eclaración </w:t>
      </w:r>
      <w:r w:rsidR="00855B54" w:rsidRPr="00770821">
        <w:rPr>
          <w:b/>
          <w:bCs/>
        </w:rPr>
        <w:t>e</w:t>
      </w:r>
      <w:r w:rsidRPr="00770821">
        <w:rPr>
          <w:b/>
          <w:bCs/>
        </w:rPr>
        <w:t xml:space="preserve">special de </w:t>
      </w:r>
      <w:r w:rsidR="00855B54" w:rsidRPr="00770821">
        <w:rPr>
          <w:b/>
          <w:bCs/>
        </w:rPr>
        <w:t>a</w:t>
      </w:r>
      <w:r w:rsidRPr="00770821">
        <w:rPr>
          <w:b/>
          <w:bCs/>
        </w:rPr>
        <w:t xml:space="preserve">usencia </w:t>
      </w:r>
      <w:r w:rsidR="00216592" w:rsidRPr="00770821">
        <w:rPr>
          <w:b/>
          <w:bCs/>
        </w:rPr>
        <w:t>que aún faltan en las entidades federativas</w:t>
      </w:r>
      <w:r w:rsidRPr="00770821">
        <w:rPr>
          <w:b/>
          <w:bCs/>
        </w:rPr>
        <w:t>, con la debida participación de l</w:t>
      </w:r>
      <w:r w:rsidR="00855B54" w:rsidRPr="00770821">
        <w:rPr>
          <w:b/>
          <w:bCs/>
        </w:rPr>
        <w:t>o</w:t>
      </w:r>
      <w:r w:rsidRPr="00770821">
        <w:rPr>
          <w:b/>
          <w:bCs/>
        </w:rPr>
        <w:t>s familia</w:t>
      </w:r>
      <w:r w:rsidR="00855B54" w:rsidRPr="00770821">
        <w:rPr>
          <w:b/>
          <w:bCs/>
        </w:rPr>
        <w:t>re</w:t>
      </w:r>
      <w:r w:rsidRPr="00770821">
        <w:rPr>
          <w:b/>
          <w:bCs/>
        </w:rPr>
        <w:t>s de las personas desaparecidas</w:t>
      </w:r>
      <w:r w:rsidR="0028384D" w:rsidRPr="00770821">
        <w:rPr>
          <w:b/>
          <w:bCs/>
        </w:rPr>
        <w:t>.</w:t>
      </w:r>
    </w:p>
    <w:p w14:paraId="52D5EAA1" w14:textId="65E503D3" w:rsidR="00A90D32" w:rsidRPr="000E1C6E" w:rsidRDefault="007F16BA" w:rsidP="00770821">
      <w:pPr>
        <w:pStyle w:val="H23G"/>
      </w:pPr>
      <w:r w:rsidRPr="000E1C6E">
        <w:tab/>
      </w:r>
      <w:r w:rsidR="00A90D32" w:rsidRPr="000E1C6E">
        <w:t xml:space="preserve">2. </w:t>
      </w:r>
      <w:r w:rsidRPr="000E1C6E">
        <w:tab/>
      </w:r>
      <w:r w:rsidR="00A90D32" w:rsidRPr="000E1C6E">
        <w:t xml:space="preserve">Política </w:t>
      </w:r>
      <w:r w:rsidR="00EE2678" w:rsidRPr="00745E53">
        <w:t>n</w:t>
      </w:r>
      <w:r w:rsidR="00A90D32" w:rsidRPr="00745E53">
        <w:t>acional</w:t>
      </w:r>
      <w:r w:rsidR="00A90D32" w:rsidRPr="000E1C6E">
        <w:t xml:space="preserve"> de </w:t>
      </w:r>
      <w:r w:rsidR="00EE2678" w:rsidRPr="000E1C6E">
        <w:t>p</w:t>
      </w:r>
      <w:r w:rsidR="00A90D32" w:rsidRPr="000E1C6E">
        <w:t xml:space="preserve">revención y </w:t>
      </w:r>
      <w:r w:rsidR="00EE2678" w:rsidRPr="000E1C6E">
        <w:t>e</w:t>
      </w:r>
      <w:r w:rsidR="00A90D32" w:rsidRPr="000E1C6E">
        <w:t xml:space="preserve">rradicación de </w:t>
      </w:r>
      <w:r w:rsidR="00A05EAA" w:rsidRPr="000E1C6E">
        <w:t xml:space="preserve">las </w:t>
      </w:r>
      <w:r w:rsidR="00EE2678" w:rsidRPr="000E1C6E">
        <w:t>d</w:t>
      </w:r>
      <w:r w:rsidR="00A90D32" w:rsidRPr="000E1C6E">
        <w:t xml:space="preserve">esapariciones </w:t>
      </w:r>
    </w:p>
    <w:p w14:paraId="1C262893" w14:textId="3B574076" w:rsidR="00996659" w:rsidRPr="000E1C6E" w:rsidRDefault="00CC0A82" w:rsidP="00770821">
      <w:pPr>
        <w:pStyle w:val="SingleTxtG"/>
      </w:pPr>
      <w:r w:rsidRPr="000E1C6E">
        <w:t>7</w:t>
      </w:r>
      <w:r w:rsidR="00A90D32" w:rsidRPr="000E1C6E">
        <w:t xml:space="preserve">. </w:t>
      </w:r>
      <w:r w:rsidR="00A90D32" w:rsidRPr="000E1C6E">
        <w:tab/>
        <w:t>Al Comité le preocupa</w:t>
      </w:r>
      <w:r w:rsidR="00996659" w:rsidRPr="000E1C6E">
        <w:t>:</w:t>
      </w:r>
    </w:p>
    <w:p w14:paraId="74B0C2CF" w14:textId="79978FC5" w:rsidR="006B3080" w:rsidRPr="000E1C6E" w:rsidRDefault="005B0358" w:rsidP="00770821">
      <w:pPr>
        <w:pStyle w:val="SingleTxtG"/>
      </w:pPr>
      <w:r w:rsidRPr="000E1C6E">
        <w:tab/>
      </w:r>
      <w:r w:rsidR="00996659" w:rsidRPr="000E1C6E">
        <w:t>a)</w:t>
      </w:r>
      <w:r w:rsidR="00996659" w:rsidRPr="000E1C6E">
        <w:tab/>
      </w:r>
      <w:r w:rsidRPr="000E1C6E">
        <w:t xml:space="preserve">La </w:t>
      </w:r>
      <w:r w:rsidR="00CB4915" w:rsidRPr="000E1C6E">
        <w:t>ausencia</w:t>
      </w:r>
      <w:r w:rsidRPr="000E1C6E">
        <w:t xml:space="preserve"> de</w:t>
      </w:r>
      <w:r w:rsidR="00A90D32" w:rsidRPr="000E1C6E">
        <w:t xml:space="preserve"> una política nacional de prevención y erradicación de las desapariciones</w:t>
      </w:r>
      <w:r w:rsidR="00887440" w:rsidRPr="000E1C6E">
        <w:t xml:space="preserve"> </w:t>
      </w:r>
      <w:r w:rsidR="00BF53EB" w:rsidRPr="000E1C6E">
        <w:t xml:space="preserve">y el escaso impacto de las </w:t>
      </w:r>
      <w:r w:rsidR="00BF53EB" w:rsidRPr="000E1C6E">
        <w:rPr>
          <w:rFonts w:eastAsia="Times New Roman" w:cstheme="minorHAnsi"/>
          <w:color w:val="000000"/>
          <w:lang w:eastAsia="en-GB"/>
        </w:rPr>
        <w:t xml:space="preserve">mesas de seguridad </w:t>
      </w:r>
      <w:r w:rsidR="003E5AAF" w:rsidRPr="000E1C6E">
        <w:rPr>
          <w:rFonts w:eastAsia="Times New Roman" w:cstheme="minorHAnsi"/>
          <w:color w:val="000000"/>
          <w:lang w:eastAsia="en-GB"/>
        </w:rPr>
        <w:t xml:space="preserve">nacional y </w:t>
      </w:r>
      <w:r w:rsidR="004C6D0E" w:rsidRPr="000E1C6E">
        <w:rPr>
          <w:rFonts w:eastAsia="Times New Roman" w:cstheme="minorHAnsi"/>
          <w:color w:val="000000"/>
          <w:lang w:eastAsia="en-GB"/>
        </w:rPr>
        <w:t xml:space="preserve">estatales </w:t>
      </w:r>
      <w:r w:rsidR="006B3080" w:rsidRPr="000E1C6E">
        <w:rPr>
          <w:rFonts w:eastAsia="Times New Roman" w:cstheme="minorHAnsi"/>
          <w:color w:val="000000"/>
          <w:lang w:eastAsia="en-GB"/>
        </w:rPr>
        <w:t xml:space="preserve">para la construcción de la paz en la prevención </w:t>
      </w:r>
      <w:r w:rsidR="006B3080" w:rsidRPr="000E1C6E">
        <w:t>y erradicación de est</w:t>
      </w:r>
      <w:r w:rsidR="009757D0" w:rsidRPr="000E1C6E">
        <w:t>e crimen</w:t>
      </w:r>
      <w:r w:rsidR="006B3080" w:rsidRPr="000E1C6E">
        <w:t xml:space="preserve">; </w:t>
      </w:r>
    </w:p>
    <w:p w14:paraId="267C5E3D" w14:textId="5A75E605" w:rsidR="00572708" w:rsidRPr="00745E53" w:rsidRDefault="005B0358" w:rsidP="00770821">
      <w:pPr>
        <w:pStyle w:val="SingleTxtG"/>
      </w:pPr>
      <w:r w:rsidRPr="000E1C6E">
        <w:tab/>
        <w:t>b)</w:t>
      </w:r>
      <w:r w:rsidRPr="000E1C6E">
        <w:tab/>
      </w:r>
      <w:r w:rsidR="00572708" w:rsidRPr="000E1C6E">
        <w:t xml:space="preserve">La falta de </w:t>
      </w:r>
      <w:r w:rsidR="003E5AAF" w:rsidRPr="000E1C6E">
        <w:t>reconocimiento</w:t>
      </w:r>
      <w:r w:rsidR="00572708" w:rsidRPr="000E1C6E">
        <w:t xml:space="preserve"> </w:t>
      </w:r>
      <w:r w:rsidR="00EA0008" w:rsidRPr="000E1C6E">
        <w:t xml:space="preserve">por parte de las autoridades </w:t>
      </w:r>
      <w:r w:rsidR="00051372" w:rsidRPr="000E1C6E">
        <w:t xml:space="preserve">de </w:t>
      </w:r>
      <w:r w:rsidR="00572708" w:rsidRPr="000E1C6E">
        <w:t>las distintas formas de responsabilidad de</w:t>
      </w:r>
      <w:r w:rsidR="009757D0" w:rsidRPr="000E1C6E">
        <w:t xml:space="preserve"> los agentes estatales</w:t>
      </w:r>
      <w:r w:rsidR="00572708" w:rsidRPr="00745E53">
        <w:t>, así como la</w:t>
      </w:r>
      <w:r w:rsidR="00D67F07" w:rsidRPr="00745E53">
        <w:t xml:space="preserve"> ineficacia de las </w:t>
      </w:r>
      <w:r w:rsidR="00572708" w:rsidRPr="00745E53">
        <w:t xml:space="preserve">medidas </w:t>
      </w:r>
      <w:r w:rsidR="00D67F07" w:rsidRPr="00745E53">
        <w:t>adoptadas</w:t>
      </w:r>
      <w:r w:rsidR="00572708" w:rsidRPr="00745E53">
        <w:t xml:space="preserve"> para combatir las causas estructurales de la impunidad;</w:t>
      </w:r>
    </w:p>
    <w:p w14:paraId="4B736F03" w14:textId="78062C39" w:rsidR="008743DD" w:rsidRPr="000E1C6E" w:rsidRDefault="001601C2" w:rsidP="00770821">
      <w:pPr>
        <w:pStyle w:val="SingleTxtG"/>
      </w:pPr>
      <w:r w:rsidRPr="00745E53">
        <w:rPr>
          <w:rFonts w:cstheme="minorHAnsi"/>
        </w:rPr>
        <w:tab/>
        <w:t>c)</w:t>
      </w:r>
      <w:r w:rsidRPr="00745E53">
        <w:rPr>
          <w:rFonts w:cstheme="minorHAnsi"/>
        </w:rPr>
        <w:tab/>
      </w:r>
      <w:r w:rsidR="0028384D" w:rsidRPr="000E1C6E">
        <w:rPr>
          <w:rFonts w:cstheme="minorHAnsi"/>
        </w:rPr>
        <w:t>Q</w:t>
      </w:r>
      <w:r w:rsidR="0028384D" w:rsidRPr="00745E53">
        <w:rPr>
          <w:rFonts w:cstheme="minorHAnsi"/>
        </w:rPr>
        <w:t xml:space="preserve">ue la Fiscalía General de la República, la Conferencia Nacional de Procuración de Justicia, la Secretaría de Marina y la Secretaría de la Defensa Nacional no forman parte del </w:t>
      </w:r>
      <w:r w:rsidR="006E6441" w:rsidRPr="00745E53">
        <w:rPr>
          <w:rFonts w:cstheme="minorHAnsi"/>
        </w:rPr>
        <w:t>m</w:t>
      </w:r>
      <w:r w:rsidR="0028384D" w:rsidRPr="00745E53">
        <w:rPr>
          <w:rFonts w:cstheme="minorHAnsi"/>
        </w:rPr>
        <w:t xml:space="preserve">ecanismo </w:t>
      </w:r>
      <w:r w:rsidR="00B04966" w:rsidRPr="00745E53">
        <w:rPr>
          <w:rFonts w:cstheme="minorHAnsi"/>
        </w:rPr>
        <w:t xml:space="preserve">nacional </w:t>
      </w:r>
      <w:r w:rsidR="0028384D" w:rsidRPr="00745E53">
        <w:rPr>
          <w:rFonts w:cstheme="minorHAnsi"/>
        </w:rPr>
        <w:t xml:space="preserve">de seguimiento </w:t>
      </w:r>
      <w:r w:rsidR="00261676" w:rsidRPr="00745E53">
        <w:rPr>
          <w:rFonts w:cstheme="minorHAnsi"/>
        </w:rPr>
        <w:t>de</w:t>
      </w:r>
      <w:r w:rsidR="0028384D" w:rsidRPr="00745E53">
        <w:rPr>
          <w:rFonts w:cstheme="minorHAnsi"/>
        </w:rPr>
        <w:t xml:space="preserve"> las recomendaciones del Comité</w:t>
      </w:r>
      <w:r w:rsidR="00C718A4" w:rsidRPr="00745E53">
        <w:rPr>
          <w:rFonts w:cstheme="minorHAnsi"/>
        </w:rPr>
        <w:t xml:space="preserve">, así como </w:t>
      </w:r>
      <w:r w:rsidR="00452EF5" w:rsidRPr="00745E53">
        <w:rPr>
          <w:rFonts w:cstheme="minorHAnsi"/>
        </w:rPr>
        <w:t xml:space="preserve">la </w:t>
      </w:r>
      <w:r w:rsidR="00C718A4" w:rsidRPr="00745E53">
        <w:rPr>
          <w:rFonts w:cstheme="minorHAnsi"/>
        </w:rPr>
        <w:t xml:space="preserve">limitada participación de las víctimas y colectivos de víctimas en </w:t>
      </w:r>
      <w:r w:rsidR="00716B07" w:rsidRPr="00745E53">
        <w:rPr>
          <w:rFonts w:cstheme="minorHAnsi"/>
        </w:rPr>
        <w:t>dicho</w:t>
      </w:r>
      <w:r w:rsidR="00C718A4" w:rsidRPr="00745E53">
        <w:rPr>
          <w:rFonts w:cstheme="minorHAnsi"/>
        </w:rPr>
        <w:t xml:space="preserve"> proceso</w:t>
      </w:r>
      <w:r w:rsidR="00716B07" w:rsidRPr="00745E53">
        <w:rPr>
          <w:rFonts w:cstheme="minorHAnsi"/>
        </w:rPr>
        <w:t xml:space="preserve"> de seguimiento de las recomendaciones</w:t>
      </w:r>
      <w:r w:rsidR="00427973" w:rsidRPr="00745E53">
        <w:rPr>
          <w:rFonts w:cstheme="minorHAnsi"/>
        </w:rPr>
        <w:t>;</w:t>
      </w:r>
    </w:p>
    <w:p w14:paraId="54711B3E" w14:textId="71F13F5B" w:rsidR="00EE3EFF" w:rsidRPr="00745E53" w:rsidRDefault="00427973" w:rsidP="00770821">
      <w:pPr>
        <w:pStyle w:val="SingleTxtG"/>
        <w:rPr>
          <w:rFonts w:cstheme="minorHAnsi"/>
        </w:rPr>
      </w:pPr>
      <w:r w:rsidRPr="00745E53">
        <w:rPr>
          <w:rFonts w:cstheme="minorHAnsi"/>
        </w:rPr>
        <w:tab/>
      </w:r>
      <w:r w:rsidR="006C19D3" w:rsidRPr="00745E53">
        <w:rPr>
          <w:rFonts w:cstheme="minorHAnsi"/>
        </w:rPr>
        <w:t>d</w:t>
      </w:r>
      <w:r w:rsidRPr="00745E53">
        <w:rPr>
          <w:rFonts w:cstheme="minorHAnsi"/>
        </w:rPr>
        <w:t>)</w:t>
      </w:r>
      <w:r w:rsidRPr="00745E53">
        <w:rPr>
          <w:rFonts w:cstheme="minorHAnsi"/>
        </w:rPr>
        <w:tab/>
      </w:r>
      <w:r w:rsidR="00D67F07" w:rsidRPr="00745E53">
        <w:rPr>
          <w:rFonts w:cstheme="minorHAnsi"/>
        </w:rPr>
        <w:t>La</w:t>
      </w:r>
      <w:r w:rsidR="00AC71C2" w:rsidRPr="00745E53">
        <w:rPr>
          <w:rFonts w:cstheme="minorHAnsi"/>
        </w:rPr>
        <w:t xml:space="preserve"> </w:t>
      </w:r>
      <w:r w:rsidR="009757D0" w:rsidRPr="00745E53">
        <w:rPr>
          <w:rFonts w:cstheme="minorHAnsi"/>
        </w:rPr>
        <w:t>falta de resultados en la práctica de los procesos de</w:t>
      </w:r>
      <w:r w:rsidR="00AC71C2" w:rsidRPr="00745E53">
        <w:rPr>
          <w:rFonts w:cstheme="minorHAnsi"/>
        </w:rPr>
        <w:t xml:space="preserve"> </w:t>
      </w:r>
      <w:r w:rsidR="00EE3EFF" w:rsidRPr="00745E53">
        <w:rPr>
          <w:rFonts w:cstheme="minorHAnsi"/>
        </w:rPr>
        <w:t xml:space="preserve">formación </w:t>
      </w:r>
      <w:r w:rsidR="009757D0" w:rsidRPr="00745E53">
        <w:rPr>
          <w:color w:val="000000"/>
        </w:rPr>
        <w:t>dirigid</w:t>
      </w:r>
      <w:r w:rsidR="007B7FCC" w:rsidRPr="00745E53">
        <w:rPr>
          <w:color w:val="000000"/>
        </w:rPr>
        <w:t>os</w:t>
      </w:r>
      <w:r w:rsidR="009757D0" w:rsidRPr="00745E53">
        <w:rPr>
          <w:color w:val="000000"/>
        </w:rPr>
        <w:t xml:space="preserve"> a</w:t>
      </w:r>
      <w:r w:rsidR="00FC4DB6" w:rsidRPr="00745E53">
        <w:rPr>
          <w:color w:val="000000"/>
        </w:rPr>
        <w:t xml:space="preserve"> </w:t>
      </w:r>
      <w:r w:rsidR="009757D0" w:rsidRPr="00745E53">
        <w:rPr>
          <w:color w:val="000000"/>
        </w:rPr>
        <w:t xml:space="preserve">los </w:t>
      </w:r>
      <w:r w:rsidR="00FC4DB6" w:rsidRPr="00745E53">
        <w:t>equipos a cargo de la búsqueda, investigación, judicialización, reparación y prevención</w:t>
      </w:r>
      <w:r w:rsidR="009757D0" w:rsidRPr="00745E53">
        <w:t xml:space="preserve"> sobre estándares internacionales aplicables en casos de desaparición forzada</w:t>
      </w:r>
      <w:r w:rsidR="00EE3EFF" w:rsidRPr="00745E53">
        <w:rPr>
          <w:color w:val="000000"/>
        </w:rPr>
        <w:t xml:space="preserve">, y la falta </w:t>
      </w:r>
      <w:r w:rsidR="00952A16" w:rsidRPr="00745E53">
        <w:rPr>
          <w:color w:val="000000"/>
        </w:rPr>
        <w:t>de indicadores para la evaluación de su impacto</w:t>
      </w:r>
      <w:r w:rsidR="004866EE" w:rsidRPr="00745E53">
        <w:rPr>
          <w:color w:val="000000"/>
        </w:rPr>
        <w:t>;</w:t>
      </w:r>
    </w:p>
    <w:p w14:paraId="63EA0CE8" w14:textId="39175FBC" w:rsidR="00887440" w:rsidRPr="000E1C6E" w:rsidRDefault="00EE3EFF" w:rsidP="00770821">
      <w:pPr>
        <w:pStyle w:val="SingleTxtG"/>
        <w:rPr>
          <w:rStyle w:val="None"/>
        </w:rPr>
      </w:pPr>
      <w:r w:rsidRPr="00745E53">
        <w:rPr>
          <w:rFonts w:cstheme="minorHAnsi"/>
        </w:rPr>
        <w:tab/>
        <w:t>e)</w:t>
      </w:r>
      <w:r w:rsidRPr="00745E53">
        <w:rPr>
          <w:rFonts w:cstheme="minorHAnsi"/>
        </w:rPr>
        <w:tab/>
      </w:r>
      <w:r w:rsidR="00D67F07" w:rsidRPr="000E1C6E">
        <w:t>La poca</w:t>
      </w:r>
      <w:r w:rsidR="004C6D0E" w:rsidRPr="000E1C6E">
        <w:t xml:space="preserve"> articula</w:t>
      </w:r>
      <w:r w:rsidR="00D67F07" w:rsidRPr="000E1C6E">
        <w:t>ción de los</w:t>
      </w:r>
      <w:r w:rsidR="004C6D0E" w:rsidRPr="000E1C6E">
        <w:t xml:space="preserve"> esfuerzos de </w:t>
      </w:r>
      <w:r w:rsidR="006C19D3" w:rsidRPr="00745E53">
        <w:rPr>
          <w:rFonts w:cstheme="minorHAnsi"/>
        </w:rPr>
        <w:t>concientización</w:t>
      </w:r>
      <w:r w:rsidR="0090781C" w:rsidRPr="00745E53">
        <w:rPr>
          <w:rFonts w:cstheme="minorHAnsi"/>
        </w:rPr>
        <w:t xml:space="preserve"> </w:t>
      </w:r>
      <w:r w:rsidR="003E5AAF" w:rsidRPr="00745E53">
        <w:rPr>
          <w:rFonts w:cstheme="minorHAnsi"/>
        </w:rPr>
        <w:t xml:space="preserve">y sensibilización </w:t>
      </w:r>
      <w:r w:rsidR="0090781C" w:rsidRPr="00745E53">
        <w:rPr>
          <w:rFonts w:cstheme="minorHAnsi"/>
        </w:rPr>
        <w:t>sobre la problemática de las desapariciones</w:t>
      </w:r>
      <w:r w:rsidR="00425CB0" w:rsidRPr="00745E53">
        <w:rPr>
          <w:rFonts w:cstheme="minorHAnsi"/>
        </w:rPr>
        <w:t xml:space="preserve"> </w:t>
      </w:r>
      <w:r w:rsidR="00862403" w:rsidRPr="00745E53">
        <w:rPr>
          <w:rFonts w:cstheme="minorHAnsi"/>
        </w:rPr>
        <w:t>y</w:t>
      </w:r>
      <w:r w:rsidR="00716B07" w:rsidRPr="00745E53">
        <w:rPr>
          <w:rFonts w:cstheme="minorHAnsi"/>
        </w:rPr>
        <w:t xml:space="preserve"> sobre los mecanismos de</w:t>
      </w:r>
      <w:r w:rsidR="00862403" w:rsidRPr="00745E53">
        <w:rPr>
          <w:rFonts w:cstheme="minorHAnsi"/>
        </w:rPr>
        <w:t xml:space="preserve"> </w:t>
      </w:r>
      <w:r w:rsidR="004C6D0E" w:rsidRPr="00745E53">
        <w:rPr>
          <w:rFonts w:cstheme="minorHAnsi"/>
        </w:rPr>
        <w:t>denuncia</w:t>
      </w:r>
      <w:r w:rsidR="006C19D3" w:rsidRPr="00745E53">
        <w:rPr>
          <w:rFonts w:cstheme="minorHAnsi"/>
        </w:rPr>
        <w:t xml:space="preserve"> frente a estos hechos</w:t>
      </w:r>
      <w:r w:rsidR="00C718A4" w:rsidRPr="000E1C6E">
        <w:rPr>
          <w:rStyle w:val="None"/>
        </w:rPr>
        <w:t xml:space="preserve"> (</w:t>
      </w:r>
      <w:r w:rsidR="00887440" w:rsidRPr="000E1C6E">
        <w:rPr>
          <w:rStyle w:val="None"/>
        </w:rPr>
        <w:t>arts. 2, 3, 6, 12</w:t>
      </w:r>
      <w:r w:rsidR="00D33129">
        <w:rPr>
          <w:rStyle w:val="None"/>
        </w:rPr>
        <w:t xml:space="preserve"> y</w:t>
      </w:r>
      <w:r w:rsidR="00D33129" w:rsidRPr="000E1C6E">
        <w:rPr>
          <w:rStyle w:val="None"/>
        </w:rPr>
        <w:t xml:space="preserve"> </w:t>
      </w:r>
      <w:r w:rsidR="00887440" w:rsidRPr="000E1C6E">
        <w:rPr>
          <w:rStyle w:val="None"/>
        </w:rPr>
        <w:t>24).</w:t>
      </w:r>
    </w:p>
    <w:p w14:paraId="162E5ACE" w14:textId="3245E3B7" w:rsidR="00065F98" w:rsidRPr="00770821" w:rsidRDefault="007D55D0" w:rsidP="00770821">
      <w:pPr>
        <w:pStyle w:val="SingleTxtG"/>
        <w:rPr>
          <w:b/>
          <w:bCs/>
        </w:rPr>
      </w:pPr>
      <w:r w:rsidRPr="00745E53">
        <w:rPr>
          <w:highlight w:val="white"/>
        </w:rPr>
        <w:t>8</w:t>
      </w:r>
      <w:r w:rsidR="00A90D32" w:rsidRPr="00745E53">
        <w:rPr>
          <w:highlight w:val="white"/>
        </w:rPr>
        <w:t xml:space="preserve">. </w:t>
      </w:r>
      <w:r w:rsidR="00A90D32" w:rsidRPr="00745E53">
        <w:rPr>
          <w:highlight w:val="white"/>
        </w:rPr>
        <w:tab/>
      </w:r>
      <w:r w:rsidR="00A90D32" w:rsidRPr="00770821">
        <w:rPr>
          <w:b/>
          <w:bCs/>
          <w:highlight w:val="white"/>
        </w:rPr>
        <w:t xml:space="preserve">El Comité </w:t>
      </w:r>
      <w:bookmarkStart w:id="1" w:name="_Hlk145256012"/>
      <w:r w:rsidR="00065F98" w:rsidRPr="00770821">
        <w:rPr>
          <w:rStyle w:val="None"/>
          <w:b/>
          <w:bCs/>
        </w:rPr>
        <w:t>reitera sus recomendaciones anteriores</w:t>
      </w:r>
      <w:bookmarkEnd w:id="1"/>
      <w:r w:rsidR="00065F98" w:rsidRPr="00770821">
        <w:rPr>
          <w:rStyle w:val="None"/>
          <w:b/>
          <w:bCs/>
        </w:rPr>
        <w:t xml:space="preserve"> y </w:t>
      </w:r>
      <w:r w:rsidR="00A90D32" w:rsidRPr="00770821">
        <w:rPr>
          <w:b/>
          <w:bCs/>
        </w:rPr>
        <w:t>alienta al Estado parte a</w:t>
      </w:r>
      <w:r w:rsidR="00065F98" w:rsidRPr="00770821">
        <w:rPr>
          <w:b/>
          <w:bCs/>
        </w:rPr>
        <w:t>:</w:t>
      </w:r>
    </w:p>
    <w:p w14:paraId="268EA516" w14:textId="430FF330" w:rsidR="0081608E" w:rsidRPr="00770821" w:rsidRDefault="00065F98" w:rsidP="00770821">
      <w:pPr>
        <w:pStyle w:val="SingleTxtG"/>
        <w:rPr>
          <w:b/>
          <w:bCs/>
        </w:rPr>
      </w:pPr>
      <w:r w:rsidRPr="00770821">
        <w:rPr>
          <w:b/>
          <w:bCs/>
        </w:rPr>
        <w:tab/>
        <w:t>a)</w:t>
      </w:r>
      <w:r w:rsidRPr="00770821">
        <w:rPr>
          <w:b/>
          <w:bCs/>
        </w:rPr>
        <w:tab/>
      </w:r>
      <w:r w:rsidR="0081608E" w:rsidRPr="00770821">
        <w:rPr>
          <w:b/>
          <w:bCs/>
        </w:rPr>
        <w:t xml:space="preserve">Adoptar e implementar urgentemente una política nacional </w:t>
      </w:r>
      <w:r w:rsidR="00D032ED" w:rsidRPr="00770821">
        <w:rPr>
          <w:b/>
          <w:bCs/>
        </w:rPr>
        <w:t xml:space="preserve">e integral </w:t>
      </w:r>
      <w:r w:rsidR="0081608E" w:rsidRPr="00770821">
        <w:rPr>
          <w:b/>
          <w:bCs/>
        </w:rPr>
        <w:t>de prevención y erradicación de las desapariciones</w:t>
      </w:r>
      <w:r w:rsidR="00952A16" w:rsidRPr="00770821">
        <w:rPr>
          <w:b/>
          <w:bCs/>
        </w:rPr>
        <w:t xml:space="preserve"> que incluya </w:t>
      </w:r>
      <w:r w:rsidR="009757D0" w:rsidRPr="00770821">
        <w:rPr>
          <w:b/>
          <w:bCs/>
        </w:rPr>
        <w:t xml:space="preserve">al menos </w:t>
      </w:r>
      <w:r w:rsidR="00952A16" w:rsidRPr="00770821">
        <w:rPr>
          <w:b/>
          <w:bCs/>
        </w:rPr>
        <w:t>las cuatro condiciones mínimas</w:t>
      </w:r>
      <w:r w:rsidR="00952A16" w:rsidRPr="00770821">
        <w:rPr>
          <w:rStyle w:val="Refdenotaalpie"/>
        </w:rPr>
        <w:footnoteReference w:id="7"/>
      </w:r>
      <w:r w:rsidR="00952A16" w:rsidRPr="00770821">
        <w:rPr>
          <w:b/>
          <w:bCs/>
        </w:rPr>
        <w:t xml:space="preserve"> y</w:t>
      </w:r>
      <w:r w:rsidR="00952A16" w:rsidRPr="00770821">
        <w:rPr>
          <w:b/>
          <w:bCs/>
          <w:spacing w:val="1"/>
        </w:rPr>
        <w:t xml:space="preserve"> </w:t>
      </w:r>
      <w:r w:rsidR="00952A16" w:rsidRPr="00770821">
        <w:rPr>
          <w:b/>
          <w:bCs/>
        </w:rPr>
        <w:t>las diez medidas prioritarias</w:t>
      </w:r>
      <w:r w:rsidR="00952A16" w:rsidRPr="00770821">
        <w:rPr>
          <w:rStyle w:val="Refdenotaalpie"/>
        </w:rPr>
        <w:footnoteReference w:id="8"/>
      </w:r>
      <w:r w:rsidR="00952A16" w:rsidRPr="00770821">
        <w:rPr>
          <w:b/>
          <w:bCs/>
        </w:rPr>
        <w:t xml:space="preserve"> identificadas en el informe del Comité sobre su visita al Estado parte, y que </w:t>
      </w:r>
      <w:r w:rsidR="0081608E" w:rsidRPr="00770821">
        <w:rPr>
          <w:b/>
          <w:bCs/>
        </w:rPr>
        <w:t>c</w:t>
      </w:r>
      <w:r w:rsidR="00952A16" w:rsidRPr="00770821">
        <w:rPr>
          <w:b/>
          <w:bCs/>
        </w:rPr>
        <w:t>uente</w:t>
      </w:r>
      <w:r w:rsidR="0081608E" w:rsidRPr="00770821">
        <w:rPr>
          <w:b/>
          <w:bCs/>
        </w:rPr>
        <w:t xml:space="preserve"> con </w:t>
      </w:r>
      <w:r w:rsidR="0081608E" w:rsidRPr="00770821">
        <w:rPr>
          <w:b/>
          <w:bCs/>
          <w:highlight w:val="white"/>
        </w:rPr>
        <w:t xml:space="preserve">un </w:t>
      </w:r>
      <w:r w:rsidR="00735BE1" w:rsidRPr="00770821">
        <w:rPr>
          <w:b/>
          <w:bCs/>
        </w:rPr>
        <w:t xml:space="preserve">sistema de monitoreo transparente </w:t>
      </w:r>
      <w:r w:rsidR="0081608E" w:rsidRPr="00770821">
        <w:rPr>
          <w:b/>
          <w:bCs/>
          <w:highlight w:val="white"/>
        </w:rPr>
        <w:t xml:space="preserve">con indicadores mensurables que permitan </w:t>
      </w:r>
      <w:r w:rsidR="0081608E" w:rsidRPr="00770821">
        <w:rPr>
          <w:b/>
          <w:bCs/>
        </w:rPr>
        <w:t>evaluar su cumplimiento y resultados</w:t>
      </w:r>
      <w:r w:rsidR="00C718A4" w:rsidRPr="00770821">
        <w:rPr>
          <w:rStyle w:val="Refdenotaalpie"/>
        </w:rPr>
        <w:footnoteReference w:id="9"/>
      </w:r>
      <w:r w:rsidR="004A18ED" w:rsidRPr="00770821">
        <w:rPr>
          <w:b/>
          <w:bCs/>
        </w:rPr>
        <w:t>;</w:t>
      </w:r>
    </w:p>
    <w:p w14:paraId="1F8AD6EA" w14:textId="39800872" w:rsidR="00EA0008" w:rsidRPr="00770821" w:rsidRDefault="00065F98" w:rsidP="00770821">
      <w:pPr>
        <w:pStyle w:val="SingleTxtG"/>
        <w:rPr>
          <w:b/>
          <w:bCs/>
        </w:rPr>
      </w:pPr>
      <w:r w:rsidRPr="00770821">
        <w:rPr>
          <w:b/>
          <w:bCs/>
        </w:rPr>
        <w:tab/>
        <w:t>b)</w:t>
      </w:r>
      <w:r w:rsidRPr="00770821">
        <w:rPr>
          <w:b/>
          <w:bCs/>
        </w:rPr>
        <w:tab/>
      </w:r>
      <w:r w:rsidR="00C718A4" w:rsidRPr="00770821">
        <w:rPr>
          <w:b/>
          <w:bCs/>
        </w:rPr>
        <w:t>Asegurar que</w:t>
      </w:r>
      <w:r w:rsidR="004A18ED" w:rsidRPr="00770821">
        <w:rPr>
          <w:b/>
          <w:bCs/>
        </w:rPr>
        <w:t>,</w:t>
      </w:r>
      <w:r w:rsidR="00C718A4" w:rsidRPr="00770821">
        <w:rPr>
          <w:b/>
          <w:bCs/>
        </w:rPr>
        <w:t xml:space="preserve"> </w:t>
      </w:r>
      <w:r w:rsidR="00261676" w:rsidRPr="00770821">
        <w:rPr>
          <w:b/>
          <w:bCs/>
        </w:rPr>
        <w:t>al diseñar e implementar la política nacional de prevención y erradicación de desapariciones,</w:t>
      </w:r>
      <w:r w:rsidR="00EA0008" w:rsidRPr="00770821">
        <w:rPr>
          <w:b/>
          <w:bCs/>
        </w:rPr>
        <w:t xml:space="preserve"> las autoridades </w:t>
      </w:r>
      <w:r w:rsidR="00261676" w:rsidRPr="00770821">
        <w:rPr>
          <w:b/>
          <w:bCs/>
        </w:rPr>
        <w:t xml:space="preserve">del Estado parte </w:t>
      </w:r>
      <w:r w:rsidR="00EA0008" w:rsidRPr="00770821">
        <w:rPr>
          <w:b/>
          <w:bCs/>
        </w:rPr>
        <w:t xml:space="preserve">reconozcan </w:t>
      </w:r>
      <w:r w:rsidR="00261676" w:rsidRPr="00770821">
        <w:rPr>
          <w:b/>
          <w:bCs/>
        </w:rPr>
        <w:t xml:space="preserve">y tomen </w:t>
      </w:r>
      <w:r w:rsidR="007B7FCC" w:rsidRPr="00770821">
        <w:rPr>
          <w:b/>
          <w:bCs/>
        </w:rPr>
        <w:t xml:space="preserve">en </w:t>
      </w:r>
      <w:r w:rsidR="00261676" w:rsidRPr="00770821">
        <w:rPr>
          <w:b/>
          <w:bCs/>
        </w:rPr>
        <w:t>cuent</w:t>
      </w:r>
      <w:r w:rsidR="007B7FCC" w:rsidRPr="00770821">
        <w:rPr>
          <w:b/>
          <w:bCs/>
        </w:rPr>
        <w:t>a</w:t>
      </w:r>
      <w:r w:rsidR="00261676" w:rsidRPr="00770821">
        <w:rPr>
          <w:b/>
          <w:bCs/>
        </w:rPr>
        <w:t xml:space="preserve"> </w:t>
      </w:r>
      <w:r w:rsidR="00C718A4" w:rsidRPr="00770821">
        <w:rPr>
          <w:b/>
          <w:bCs/>
        </w:rPr>
        <w:t>las distintas formas de responsabilidad de</w:t>
      </w:r>
      <w:r w:rsidR="00261676" w:rsidRPr="00770821">
        <w:rPr>
          <w:b/>
          <w:bCs/>
        </w:rPr>
        <w:t xml:space="preserve"> </w:t>
      </w:r>
      <w:r w:rsidR="00C718A4" w:rsidRPr="00770821">
        <w:rPr>
          <w:b/>
          <w:bCs/>
        </w:rPr>
        <w:t>l</w:t>
      </w:r>
      <w:r w:rsidR="00261676" w:rsidRPr="00770821">
        <w:rPr>
          <w:b/>
          <w:bCs/>
        </w:rPr>
        <w:t>os agentes</w:t>
      </w:r>
      <w:r w:rsidR="00C718A4" w:rsidRPr="00770821">
        <w:rPr>
          <w:b/>
          <w:bCs/>
        </w:rPr>
        <w:t xml:space="preserve"> </w:t>
      </w:r>
      <w:r w:rsidR="00261676" w:rsidRPr="00770821">
        <w:rPr>
          <w:b/>
          <w:bCs/>
        </w:rPr>
        <w:t>e</w:t>
      </w:r>
      <w:r w:rsidR="00C718A4" w:rsidRPr="00770821">
        <w:rPr>
          <w:b/>
          <w:bCs/>
        </w:rPr>
        <w:t>sta</w:t>
      </w:r>
      <w:r w:rsidR="00261676" w:rsidRPr="00770821">
        <w:rPr>
          <w:b/>
          <w:bCs/>
        </w:rPr>
        <w:t>tales</w:t>
      </w:r>
      <w:r w:rsidR="00C718A4" w:rsidRPr="00770821">
        <w:rPr>
          <w:b/>
          <w:bCs/>
        </w:rPr>
        <w:t xml:space="preserve"> </w:t>
      </w:r>
      <w:r w:rsidR="00452EF5" w:rsidRPr="00770821">
        <w:rPr>
          <w:b/>
          <w:bCs/>
        </w:rPr>
        <w:t>frente a las desapariciones</w:t>
      </w:r>
      <w:r w:rsidR="00261676" w:rsidRPr="00770821">
        <w:rPr>
          <w:b/>
          <w:bCs/>
        </w:rPr>
        <w:t xml:space="preserve">, al tiempo </w:t>
      </w:r>
      <w:r w:rsidR="004A18ED" w:rsidRPr="00770821">
        <w:rPr>
          <w:b/>
          <w:bCs/>
        </w:rPr>
        <w:t xml:space="preserve">que </w:t>
      </w:r>
      <w:r w:rsidR="00261676" w:rsidRPr="00770821">
        <w:rPr>
          <w:b/>
          <w:bCs/>
        </w:rPr>
        <w:t>erradica</w:t>
      </w:r>
      <w:r w:rsidR="004A18ED" w:rsidRPr="00770821">
        <w:rPr>
          <w:b/>
          <w:bCs/>
        </w:rPr>
        <w:t>n</w:t>
      </w:r>
      <w:r w:rsidR="00261676" w:rsidRPr="00770821">
        <w:rPr>
          <w:b/>
          <w:bCs/>
        </w:rPr>
        <w:t xml:space="preserve"> todas las causas estructurales de impunidad</w:t>
      </w:r>
      <w:r w:rsidR="004866EE" w:rsidRPr="00770821">
        <w:rPr>
          <w:rStyle w:val="Refdenotaalpie"/>
        </w:rPr>
        <w:footnoteReference w:id="10"/>
      </w:r>
      <w:r w:rsidR="006305C1" w:rsidRPr="00770821">
        <w:rPr>
          <w:b/>
          <w:bCs/>
        </w:rPr>
        <w:t>;</w:t>
      </w:r>
    </w:p>
    <w:p w14:paraId="50B83FEA" w14:textId="05FEF6E8" w:rsidR="00735BE1" w:rsidRPr="00770821" w:rsidRDefault="00C718A4" w:rsidP="00770821">
      <w:pPr>
        <w:pStyle w:val="SingleTxtG"/>
        <w:rPr>
          <w:rFonts w:cstheme="minorHAnsi"/>
          <w:b/>
          <w:bCs/>
        </w:rPr>
      </w:pPr>
      <w:r w:rsidRPr="00770821">
        <w:rPr>
          <w:b/>
          <w:bCs/>
        </w:rPr>
        <w:tab/>
        <w:t>c)</w:t>
      </w:r>
      <w:r w:rsidRPr="00770821">
        <w:rPr>
          <w:b/>
          <w:bCs/>
        </w:rPr>
        <w:tab/>
      </w:r>
      <w:r w:rsidR="0028384D" w:rsidRPr="00770821">
        <w:rPr>
          <w:rFonts w:cstheme="minorHAnsi"/>
          <w:b/>
          <w:bCs/>
        </w:rPr>
        <w:t xml:space="preserve">Promover la </w:t>
      </w:r>
      <w:r w:rsidR="00261676" w:rsidRPr="00770821">
        <w:rPr>
          <w:rFonts w:cstheme="minorHAnsi"/>
          <w:b/>
          <w:bCs/>
        </w:rPr>
        <w:t xml:space="preserve">activa </w:t>
      </w:r>
      <w:r w:rsidR="0028384D" w:rsidRPr="00770821">
        <w:rPr>
          <w:rFonts w:cstheme="minorHAnsi"/>
          <w:b/>
          <w:bCs/>
        </w:rPr>
        <w:t xml:space="preserve">participación </w:t>
      </w:r>
      <w:r w:rsidR="003E5AAF" w:rsidRPr="00770821">
        <w:rPr>
          <w:rFonts w:cstheme="minorHAnsi"/>
          <w:b/>
          <w:bCs/>
        </w:rPr>
        <w:t xml:space="preserve">y colaboración </w:t>
      </w:r>
      <w:r w:rsidR="0028384D" w:rsidRPr="00770821">
        <w:rPr>
          <w:rFonts w:cstheme="minorHAnsi"/>
          <w:b/>
          <w:bCs/>
        </w:rPr>
        <w:t xml:space="preserve">de la Fiscalía General de la República, la Conferencia Nacional de Procuración de Justicia, la Secretaría de Marina y la Secretaría de la Defensa Nacional en el </w:t>
      </w:r>
      <w:r w:rsidR="00E16148" w:rsidRPr="00770821">
        <w:rPr>
          <w:rFonts w:cstheme="minorHAnsi"/>
          <w:b/>
          <w:bCs/>
        </w:rPr>
        <w:t>m</w:t>
      </w:r>
      <w:r w:rsidR="0028384D" w:rsidRPr="00770821">
        <w:rPr>
          <w:rFonts w:cstheme="minorHAnsi"/>
          <w:b/>
          <w:bCs/>
        </w:rPr>
        <w:t xml:space="preserve">ecanismo </w:t>
      </w:r>
      <w:r w:rsidR="0059464A" w:rsidRPr="00770821">
        <w:rPr>
          <w:rFonts w:cstheme="minorHAnsi"/>
          <w:b/>
          <w:bCs/>
        </w:rPr>
        <w:t xml:space="preserve">nacional </w:t>
      </w:r>
      <w:r w:rsidR="0028384D" w:rsidRPr="00770821">
        <w:rPr>
          <w:rFonts w:cstheme="minorHAnsi"/>
          <w:b/>
          <w:bCs/>
        </w:rPr>
        <w:t xml:space="preserve">de seguimiento </w:t>
      </w:r>
      <w:r w:rsidR="00261676" w:rsidRPr="00770821">
        <w:rPr>
          <w:rFonts w:cstheme="minorHAnsi"/>
          <w:b/>
          <w:bCs/>
        </w:rPr>
        <w:t>de</w:t>
      </w:r>
      <w:r w:rsidR="0028384D" w:rsidRPr="00770821">
        <w:rPr>
          <w:rFonts w:cstheme="minorHAnsi"/>
          <w:b/>
          <w:bCs/>
        </w:rPr>
        <w:t xml:space="preserve"> las recomendaciones del Comité, </w:t>
      </w:r>
      <w:r w:rsidR="00735BE1" w:rsidRPr="00770821">
        <w:rPr>
          <w:rFonts w:cstheme="minorHAnsi"/>
          <w:b/>
          <w:bCs/>
        </w:rPr>
        <w:t xml:space="preserve">y </w:t>
      </w:r>
      <w:r w:rsidR="0028384D" w:rsidRPr="00770821">
        <w:rPr>
          <w:rFonts w:cstheme="minorHAnsi"/>
          <w:b/>
          <w:bCs/>
        </w:rPr>
        <w:t>garantiza</w:t>
      </w:r>
      <w:r w:rsidR="00735BE1" w:rsidRPr="00770821">
        <w:rPr>
          <w:rFonts w:cstheme="minorHAnsi"/>
          <w:b/>
          <w:bCs/>
        </w:rPr>
        <w:t>r</w:t>
      </w:r>
      <w:r w:rsidR="0028384D" w:rsidRPr="00770821">
        <w:rPr>
          <w:rFonts w:cstheme="minorHAnsi"/>
          <w:b/>
          <w:bCs/>
        </w:rPr>
        <w:t xml:space="preserve"> la participación </w:t>
      </w:r>
      <w:r w:rsidR="00B52084" w:rsidRPr="00770821">
        <w:rPr>
          <w:rFonts w:cstheme="minorHAnsi"/>
          <w:b/>
          <w:bCs/>
        </w:rPr>
        <w:t xml:space="preserve">efectiva </w:t>
      </w:r>
      <w:r w:rsidR="0028384D" w:rsidRPr="00770821">
        <w:rPr>
          <w:rFonts w:cstheme="minorHAnsi"/>
          <w:b/>
          <w:bCs/>
        </w:rPr>
        <w:t xml:space="preserve">de las </w:t>
      </w:r>
      <w:r w:rsidRPr="00770821">
        <w:rPr>
          <w:b/>
          <w:bCs/>
        </w:rPr>
        <w:lastRenderedPageBreak/>
        <w:t>víctimas y colectivos de víctimas</w:t>
      </w:r>
      <w:r w:rsidR="003E5AAF" w:rsidRPr="00770821">
        <w:rPr>
          <w:b/>
          <w:bCs/>
        </w:rPr>
        <w:t xml:space="preserve">, </w:t>
      </w:r>
      <w:r w:rsidR="004A18ED" w:rsidRPr="00770821">
        <w:rPr>
          <w:b/>
          <w:bCs/>
        </w:rPr>
        <w:t xml:space="preserve">las </w:t>
      </w:r>
      <w:r w:rsidR="003E5AAF" w:rsidRPr="00770821">
        <w:rPr>
          <w:b/>
          <w:bCs/>
        </w:rPr>
        <w:t>organizaciones de la sociedad civil y otros actores interesados</w:t>
      </w:r>
      <w:r w:rsidRPr="00770821">
        <w:rPr>
          <w:b/>
          <w:bCs/>
        </w:rPr>
        <w:t xml:space="preserve"> </w:t>
      </w:r>
      <w:r w:rsidR="00735BE1" w:rsidRPr="00770821">
        <w:rPr>
          <w:rFonts w:cstheme="minorHAnsi"/>
          <w:b/>
          <w:bCs/>
        </w:rPr>
        <w:t xml:space="preserve">en el diseño </w:t>
      </w:r>
      <w:r w:rsidRPr="00770821">
        <w:rPr>
          <w:rFonts w:cstheme="minorHAnsi"/>
          <w:b/>
          <w:bCs/>
        </w:rPr>
        <w:t xml:space="preserve">e implementación </w:t>
      </w:r>
      <w:r w:rsidR="00735BE1" w:rsidRPr="00770821">
        <w:rPr>
          <w:rFonts w:cstheme="minorHAnsi"/>
          <w:b/>
          <w:bCs/>
        </w:rPr>
        <w:t xml:space="preserve">de una política nacional de </w:t>
      </w:r>
      <w:r w:rsidRPr="00770821">
        <w:rPr>
          <w:b/>
          <w:bCs/>
        </w:rPr>
        <w:t>prevención y erradicación de las desapariciones</w:t>
      </w:r>
      <w:r w:rsidR="00427973" w:rsidRPr="00770821">
        <w:rPr>
          <w:rFonts w:cstheme="minorHAnsi"/>
          <w:b/>
          <w:bCs/>
        </w:rPr>
        <w:t>;</w:t>
      </w:r>
    </w:p>
    <w:p w14:paraId="2E91961A" w14:textId="2152D7B5" w:rsidR="004866EE" w:rsidRPr="00770821" w:rsidRDefault="004866EE" w:rsidP="00770821">
      <w:pPr>
        <w:pStyle w:val="SingleTxtG"/>
        <w:rPr>
          <w:b/>
          <w:bCs/>
          <w:color w:val="000000"/>
        </w:rPr>
      </w:pPr>
      <w:r w:rsidRPr="00770821">
        <w:rPr>
          <w:b/>
          <w:bCs/>
        </w:rPr>
        <w:tab/>
        <w:t>d)</w:t>
      </w:r>
      <w:r w:rsidRPr="00770821">
        <w:rPr>
          <w:b/>
          <w:bCs/>
        </w:rPr>
        <w:tab/>
        <w:t xml:space="preserve">Implementar </w:t>
      </w:r>
      <w:r w:rsidRPr="00770821">
        <w:rPr>
          <w:b/>
          <w:bCs/>
          <w:color w:val="000000"/>
        </w:rPr>
        <w:t>un programa de formación integral</w:t>
      </w:r>
      <w:r w:rsidR="00FC4DB6" w:rsidRPr="00770821">
        <w:rPr>
          <w:b/>
          <w:bCs/>
          <w:color w:val="000000"/>
        </w:rPr>
        <w:t xml:space="preserve"> y continuo </w:t>
      </w:r>
      <w:r w:rsidRPr="00770821">
        <w:rPr>
          <w:b/>
          <w:bCs/>
          <w:color w:val="000000"/>
        </w:rPr>
        <w:t>sobre las desapariciones</w:t>
      </w:r>
      <w:r w:rsidR="00FC4DB6" w:rsidRPr="00770821">
        <w:rPr>
          <w:b/>
          <w:bCs/>
          <w:color w:val="000000"/>
        </w:rPr>
        <w:t xml:space="preserve"> para </w:t>
      </w:r>
      <w:r w:rsidR="00FC4DB6" w:rsidRPr="00770821">
        <w:rPr>
          <w:b/>
          <w:bCs/>
        </w:rPr>
        <w:t>los equipos a cargo de la búsqueda, investigación, judicialización, reparación y prevención</w:t>
      </w:r>
      <w:r w:rsidRPr="00770821">
        <w:rPr>
          <w:b/>
          <w:bCs/>
          <w:color w:val="000000"/>
        </w:rPr>
        <w:t>, asegur</w:t>
      </w:r>
      <w:r w:rsidR="00FC4DB6" w:rsidRPr="00770821">
        <w:rPr>
          <w:b/>
          <w:bCs/>
          <w:color w:val="000000"/>
        </w:rPr>
        <w:t>ando</w:t>
      </w:r>
      <w:r w:rsidRPr="00770821">
        <w:rPr>
          <w:b/>
          <w:bCs/>
          <w:color w:val="000000"/>
        </w:rPr>
        <w:t xml:space="preserve"> la</w:t>
      </w:r>
      <w:r w:rsidR="00FC4DB6" w:rsidRPr="00770821">
        <w:rPr>
          <w:b/>
          <w:bCs/>
          <w:color w:val="000000"/>
        </w:rPr>
        <w:t xml:space="preserve"> implementación del </w:t>
      </w:r>
      <w:r w:rsidRPr="00770821">
        <w:rPr>
          <w:b/>
          <w:bCs/>
          <w:color w:val="000000"/>
        </w:rPr>
        <w:t>marco</w:t>
      </w:r>
      <w:r w:rsidR="00FC4DB6" w:rsidRPr="00770821">
        <w:rPr>
          <w:b/>
          <w:bCs/>
          <w:color w:val="000000"/>
        </w:rPr>
        <w:t xml:space="preserve"> </w:t>
      </w:r>
      <w:r w:rsidRPr="00770821">
        <w:rPr>
          <w:b/>
          <w:bCs/>
          <w:color w:val="000000"/>
        </w:rPr>
        <w:t>normativo</w:t>
      </w:r>
      <w:r w:rsidR="00FC4DB6" w:rsidRPr="00770821">
        <w:rPr>
          <w:b/>
          <w:bCs/>
          <w:color w:val="000000"/>
        </w:rPr>
        <w:t xml:space="preserve">, institucional y jurisprudencial </w:t>
      </w:r>
      <w:r w:rsidRPr="00770821">
        <w:rPr>
          <w:b/>
          <w:bCs/>
          <w:color w:val="000000"/>
        </w:rPr>
        <w:t>en la materia,</w:t>
      </w:r>
      <w:r w:rsidR="00036446" w:rsidRPr="00770821">
        <w:rPr>
          <w:b/>
          <w:bCs/>
          <w:color w:val="000000"/>
        </w:rPr>
        <w:t xml:space="preserve"> así como la fijación de metas e indicadores para medir su impacto</w:t>
      </w:r>
      <w:r w:rsidR="00FC4DB6" w:rsidRPr="00770821">
        <w:rPr>
          <w:rStyle w:val="Refdenotaalpie"/>
          <w:color w:val="000000"/>
        </w:rPr>
        <w:footnoteReference w:id="11"/>
      </w:r>
      <w:r w:rsidR="00CD5F42" w:rsidRPr="00770821">
        <w:rPr>
          <w:b/>
          <w:bCs/>
          <w:color w:val="000000"/>
        </w:rPr>
        <w:t>;</w:t>
      </w:r>
    </w:p>
    <w:p w14:paraId="09DB543E" w14:textId="50711DAA" w:rsidR="00C11DC7" w:rsidRPr="00770821" w:rsidRDefault="00427973" w:rsidP="00770821">
      <w:pPr>
        <w:pStyle w:val="SingleTxtG"/>
        <w:rPr>
          <w:b/>
          <w:bCs/>
        </w:rPr>
      </w:pPr>
      <w:r w:rsidRPr="00770821">
        <w:rPr>
          <w:b/>
          <w:bCs/>
        </w:rPr>
        <w:tab/>
        <w:t>e)</w:t>
      </w:r>
      <w:r w:rsidRPr="00770821">
        <w:rPr>
          <w:b/>
          <w:bCs/>
        </w:rPr>
        <w:tab/>
      </w:r>
      <w:r w:rsidR="0090781C" w:rsidRPr="00770821">
        <w:rPr>
          <w:b/>
          <w:bCs/>
        </w:rPr>
        <w:t>Diseñar e i</w:t>
      </w:r>
      <w:r w:rsidRPr="00770821">
        <w:rPr>
          <w:b/>
          <w:bCs/>
        </w:rPr>
        <w:t>mplementar una campaña nacional de</w:t>
      </w:r>
      <w:r w:rsidR="00036446" w:rsidRPr="00770821">
        <w:rPr>
          <w:b/>
          <w:bCs/>
        </w:rPr>
        <w:t xml:space="preserve"> concientización</w:t>
      </w:r>
      <w:r w:rsidRPr="00770821">
        <w:rPr>
          <w:b/>
          <w:bCs/>
        </w:rPr>
        <w:t xml:space="preserve"> </w:t>
      </w:r>
      <w:r w:rsidR="003E5AAF" w:rsidRPr="00770821">
        <w:rPr>
          <w:b/>
          <w:bCs/>
        </w:rPr>
        <w:t xml:space="preserve">y sensibilización </w:t>
      </w:r>
      <w:r w:rsidRPr="00770821">
        <w:rPr>
          <w:b/>
          <w:bCs/>
        </w:rPr>
        <w:t>sobre las desapariciones</w:t>
      </w:r>
      <w:r w:rsidR="00036446" w:rsidRPr="00770821">
        <w:rPr>
          <w:b/>
          <w:bCs/>
        </w:rPr>
        <w:t xml:space="preserve"> dirigida a toda la población, </w:t>
      </w:r>
      <w:r w:rsidR="00B46937" w:rsidRPr="00770821">
        <w:rPr>
          <w:b/>
          <w:bCs/>
        </w:rPr>
        <w:t>inclus</w:t>
      </w:r>
      <w:r w:rsidR="00A606F9" w:rsidRPr="00770821">
        <w:rPr>
          <w:b/>
          <w:bCs/>
        </w:rPr>
        <w:t>ive</w:t>
      </w:r>
      <w:r w:rsidR="00B46937" w:rsidRPr="00770821">
        <w:rPr>
          <w:b/>
          <w:bCs/>
        </w:rPr>
        <w:t xml:space="preserve"> en las escuelas y medios de comunicación, </w:t>
      </w:r>
      <w:r w:rsidR="00036446" w:rsidRPr="00770821">
        <w:rPr>
          <w:b/>
          <w:bCs/>
        </w:rPr>
        <w:t xml:space="preserve">con el fin de, entre otros objetivos, informar </w:t>
      </w:r>
      <w:r w:rsidR="003E5AAF" w:rsidRPr="00770821">
        <w:rPr>
          <w:b/>
          <w:bCs/>
        </w:rPr>
        <w:t xml:space="preserve">sobre </w:t>
      </w:r>
      <w:r w:rsidR="00036446" w:rsidRPr="00770821">
        <w:rPr>
          <w:b/>
          <w:bCs/>
        </w:rPr>
        <w:t xml:space="preserve">los mecanismos de denuncia </w:t>
      </w:r>
      <w:r w:rsidR="00B46937" w:rsidRPr="00770821">
        <w:rPr>
          <w:b/>
          <w:bCs/>
        </w:rPr>
        <w:t xml:space="preserve">y </w:t>
      </w:r>
      <w:r w:rsidR="00036446" w:rsidRPr="00770821">
        <w:rPr>
          <w:b/>
          <w:bCs/>
        </w:rPr>
        <w:t>combatir la estigmatización a la que se enfrentan las víctimas</w:t>
      </w:r>
      <w:r w:rsidR="00B46937" w:rsidRPr="00770821">
        <w:rPr>
          <w:rStyle w:val="Refdenotaalpie"/>
        </w:rPr>
        <w:footnoteReference w:id="12"/>
      </w:r>
      <w:r w:rsidR="00B84A91" w:rsidRPr="00770821">
        <w:rPr>
          <w:b/>
          <w:bCs/>
        </w:rPr>
        <w:t>.</w:t>
      </w:r>
    </w:p>
    <w:p w14:paraId="763791CB" w14:textId="378D9F25" w:rsidR="00A90D32" w:rsidRPr="00745E53" w:rsidRDefault="007F16BA" w:rsidP="00770821">
      <w:pPr>
        <w:pStyle w:val="H23G"/>
      </w:pPr>
      <w:r w:rsidRPr="00745E53">
        <w:tab/>
      </w:r>
      <w:r w:rsidRPr="00745E53">
        <w:tab/>
      </w:r>
      <w:r w:rsidR="00A90D32" w:rsidRPr="00745E53">
        <w:t>El enfoque de militarización de la seguridad pública</w:t>
      </w:r>
    </w:p>
    <w:p w14:paraId="2B7370EF" w14:textId="2CCE52B9" w:rsidR="00694A65" w:rsidRPr="00745E53" w:rsidRDefault="007D55D0" w:rsidP="00770821">
      <w:pPr>
        <w:pStyle w:val="SingleTxtG"/>
      </w:pPr>
      <w:r w:rsidRPr="00745E53">
        <w:t>9</w:t>
      </w:r>
      <w:r w:rsidR="00A90D32" w:rsidRPr="00745E53">
        <w:t>.</w:t>
      </w:r>
      <w:r w:rsidR="00A90D32" w:rsidRPr="00745E53">
        <w:tab/>
      </w:r>
      <w:r w:rsidR="00B431FE" w:rsidRPr="00745E53">
        <w:t>E</w:t>
      </w:r>
      <w:r w:rsidR="00A90D32" w:rsidRPr="00745E53">
        <w:t xml:space="preserve">l Comité </w:t>
      </w:r>
      <w:r w:rsidR="003E5AAF" w:rsidRPr="00745E53">
        <w:t xml:space="preserve">saluda la sentencia dictada con motivo </w:t>
      </w:r>
      <w:r w:rsidR="00B431FE" w:rsidRPr="00745E53">
        <w:t xml:space="preserve">de la </w:t>
      </w:r>
      <w:r w:rsidR="00AE4F5B" w:rsidRPr="00745E53">
        <w:t>a</w:t>
      </w:r>
      <w:r w:rsidR="00B431FE" w:rsidRPr="000E1C6E">
        <w:rPr>
          <w:rFonts w:eastAsia="Times New Roman" w:cstheme="minorHAnsi"/>
          <w:color w:val="000000"/>
          <w:lang w:eastAsia="en-GB"/>
        </w:rPr>
        <w:t>cción de inconstitucionalidad</w:t>
      </w:r>
      <w:r w:rsidR="0007305B" w:rsidRPr="000E1C6E">
        <w:rPr>
          <w:rFonts w:eastAsia="Times New Roman" w:cstheme="minorHAnsi"/>
          <w:color w:val="000000"/>
          <w:lang w:eastAsia="en-GB"/>
        </w:rPr>
        <w:t> </w:t>
      </w:r>
      <w:r w:rsidR="00B431FE" w:rsidRPr="000E1C6E">
        <w:rPr>
          <w:rFonts w:eastAsia="Times New Roman" w:cstheme="minorHAnsi"/>
          <w:color w:val="000000"/>
          <w:lang w:eastAsia="en-GB"/>
        </w:rPr>
        <w:t>137/2022</w:t>
      </w:r>
      <w:r w:rsidR="003E5AAF" w:rsidRPr="000E1C6E">
        <w:rPr>
          <w:rStyle w:val="cf01"/>
          <w:rFonts w:ascii="Times New Roman" w:hAnsi="Times New Roman" w:cs="Times New Roman"/>
          <w:sz w:val="20"/>
          <w:szCs w:val="20"/>
        </w:rPr>
        <w:t xml:space="preserve"> que declaró la inconstitucionalidad de la reforma legislativa que transfería la Guardia Nacional a la Secretaría de la Defensa Nacional</w:t>
      </w:r>
      <w:r w:rsidR="00B431FE" w:rsidRPr="000E1C6E">
        <w:rPr>
          <w:rFonts w:eastAsia="Times New Roman" w:cstheme="minorHAnsi"/>
          <w:color w:val="000000"/>
          <w:lang w:eastAsia="en-GB"/>
        </w:rPr>
        <w:t xml:space="preserve">. Sin embargo, le preocupa </w:t>
      </w:r>
      <w:r w:rsidR="00A90D32" w:rsidRPr="00745E53">
        <w:t xml:space="preserve">la </w:t>
      </w:r>
      <w:r w:rsidR="005B280B" w:rsidRPr="00745E53">
        <w:t>publica</w:t>
      </w:r>
      <w:r w:rsidR="00A90D32" w:rsidRPr="00745E53">
        <w:t xml:space="preserve">ción </w:t>
      </w:r>
      <w:r w:rsidR="00261676" w:rsidRPr="00745E53">
        <w:t>del Decreto d</w:t>
      </w:r>
      <w:r w:rsidR="005B280B" w:rsidRPr="00745E53">
        <w:t xml:space="preserve">e noviembre de 2022 que </w:t>
      </w:r>
      <w:r w:rsidR="003E5AAF" w:rsidRPr="00745E53">
        <w:t>extiende</w:t>
      </w:r>
      <w:r w:rsidR="005B280B" w:rsidRPr="00745E53">
        <w:t xml:space="preserve"> la participación de las Fuerzas Armadas en tareas de seguridad pública </w:t>
      </w:r>
      <w:r w:rsidR="00A90D32" w:rsidRPr="00745E53">
        <w:t>hasta 2028</w:t>
      </w:r>
      <w:r w:rsidR="005B280B" w:rsidRPr="00745E53">
        <w:t xml:space="preserve">, así como </w:t>
      </w:r>
      <w:r w:rsidR="00261676" w:rsidRPr="00745E53">
        <w:t>la mayor participación</w:t>
      </w:r>
      <w:r w:rsidR="008F560C" w:rsidRPr="00745E53">
        <w:t xml:space="preserve"> de las </w:t>
      </w:r>
      <w:r w:rsidR="005B280B" w:rsidRPr="00745E53">
        <w:rPr>
          <w:rFonts w:cstheme="minorHAnsi"/>
        </w:rPr>
        <w:t>F</w:t>
      </w:r>
      <w:r w:rsidR="008F560C" w:rsidRPr="00745E53">
        <w:rPr>
          <w:rFonts w:cstheme="minorHAnsi"/>
        </w:rPr>
        <w:t xml:space="preserve">uerzas </w:t>
      </w:r>
      <w:r w:rsidR="005B280B" w:rsidRPr="00745E53">
        <w:rPr>
          <w:rFonts w:cstheme="minorHAnsi"/>
        </w:rPr>
        <w:t>A</w:t>
      </w:r>
      <w:r w:rsidR="008F560C" w:rsidRPr="00745E53">
        <w:rPr>
          <w:rFonts w:cstheme="minorHAnsi"/>
        </w:rPr>
        <w:t xml:space="preserve">rmadas en tareas de seguridad y la falta de controles civiles eficaces </w:t>
      </w:r>
      <w:r w:rsidR="00A90D32" w:rsidRPr="000E1C6E">
        <w:t xml:space="preserve">que regulen o supervisen </w:t>
      </w:r>
      <w:r w:rsidR="008F560C" w:rsidRPr="000E1C6E">
        <w:t xml:space="preserve">su </w:t>
      </w:r>
      <w:r w:rsidR="00261676" w:rsidRPr="000E1C6E">
        <w:t>actu</w:t>
      </w:r>
      <w:r w:rsidR="00A90D32" w:rsidRPr="000E1C6E">
        <w:t>ación</w:t>
      </w:r>
      <w:r w:rsidR="008F560C" w:rsidRPr="000E1C6E">
        <w:t xml:space="preserve"> </w:t>
      </w:r>
      <w:r w:rsidR="00A90D32" w:rsidRPr="00745E53">
        <w:t>(</w:t>
      </w:r>
      <w:r w:rsidR="00B52084" w:rsidRPr="00745E53">
        <w:t>a</w:t>
      </w:r>
      <w:r w:rsidR="00A90D32" w:rsidRPr="00745E53">
        <w:t xml:space="preserve">rt. </w:t>
      </w:r>
      <w:r w:rsidR="001629DF" w:rsidRPr="00745E53">
        <w:t>6</w:t>
      </w:r>
      <w:r w:rsidR="00A90D32" w:rsidRPr="00745E53">
        <w:t>)</w:t>
      </w:r>
      <w:r w:rsidR="008F560C" w:rsidRPr="00745E53">
        <w:t>.</w:t>
      </w:r>
    </w:p>
    <w:p w14:paraId="7F41E40E" w14:textId="1A6355A4" w:rsidR="00A90D32" w:rsidRPr="00745E53" w:rsidRDefault="00512F3B" w:rsidP="00770821">
      <w:pPr>
        <w:pStyle w:val="SingleTxtG"/>
        <w:rPr>
          <w:rStyle w:val="cf01"/>
          <w:rFonts w:ascii="Times New Roman" w:hAnsi="Times New Roman" w:cs="Times New Roman"/>
          <w:b/>
          <w:bCs/>
          <w:sz w:val="20"/>
          <w:szCs w:val="20"/>
        </w:rPr>
      </w:pPr>
      <w:r w:rsidRPr="00745E53">
        <w:t>1</w:t>
      </w:r>
      <w:r w:rsidR="007D55D0" w:rsidRPr="00745E53">
        <w:t>0</w:t>
      </w:r>
      <w:r w:rsidR="00A90D32" w:rsidRPr="00745E53">
        <w:t>.</w:t>
      </w:r>
      <w:r w:rsidR="00A90D32" w:rsidRPr="00745E53">
        <w:tab/>
      </w:r>
      <w:r w:rsidR="00A90D32" w:rsidRPr="00745E53">
        <w:rPr>
          <w:b/>
          <w:bCs/>
        </w:rPr>
        <w:t>El Comité reitera su recomendación</w:t>
      </w:r>
      <w:r w:rsidR="00D6645C" w:rsidRPr="00745E53">
        <w:rPr>
          <w:b/>
          <w:bCs/>
        </w:rPr>
        <w:t xml:space="preserve"> previa</w:t>
      </w:r>
      <w:r w:rsidR="008F560C" w:rsidRPr="000E1C6E">
        <w:rPr>
          <w:rStyle w:val="Refdenotaalpie"/>
          <w:sz w:val="20"/>
        </w:rPr>
        <w:footnoteReference w:id="13"/>
      </w:r>
      <w:r w:rsidR="00A90D32" w:rsidRPr="00745E53">
        <w:rPr>
          <w:b/>
          <w:bCs/>
        </w:rPr>
        <w:t xml:space="preserve"> </w:t>
      </w:r>
      <w:r w:rsidR="00552895" w:rsidRPr="00745E53">
        <w:rPr>
          <w:b/>
          <w:bCs/>
        </w:rPr>
        <w:t>y exhorta al Estado parte a</w:t>
      </w:r>
      <w:r w:rsidR="00A90D32" w:rsidRPr="00745E53">
        <w:rPr>
          <w:b/>
          <w:bCs/>
        </w:rPr>
        <w:t xml:space="preserve"> fortalecer las fuerzas civiles del orden y </w:t>
      </w:r>
      <w:r w:rsidR="00552895" w:rsidRPr="00745E53">
        <w:rPr>
          <w:b/>
          <w:bCs/>
        </w:rPr>
        <w:t xml:space="preserve">establecer un plan de retiro ordenado, inmediato y verificable de las fuerzas militares de las tareas de seguridad pública, </w:t>
      </w:r>
      <w:r w:rsidR="00552895" w:rsidRPr="00745E53">
        <w:rPr>
          <w:rFonts w:cstheme="minorHAnsi"/>
          <w:b/>
          <w:bCs/>
        </w:rPr>
        <w:t>con plazos determinados y acciones específicas</w:t>
      </w:r>
      <w:r w:rsidR="00A90D32" w:rsidRPr="00745E53">
        <w:rPr>
          <w:b/>
          <w:bCs/>
        </w:rPr>
        <w:t xml:space="preserve">. </w:t>
      </w:r>
      <w:r w:rsidR="00A90D32" w:rsidRPr="00745E53">
        <w:rPr>
          <w:rStyle w:val="cf01"/>
          <w:rFonts w:ascii="Times New Roman" w:hAnsi="Times New Roman" w:cs="Times New Roman"/>
          <w:b/>
          <w:bCs/>
          <w:sz w:val="20"/>
          <w:szCs w:val="20"/>
        </w:rPr>
        <w:t xml:space="preserve">El Comité </w:t>
      </w:r>
      <w:r w:rsidR="00552895" w:rsidRPr="00745E53">
        <w:rPr>
          <w:rStyle w:val="cf01"/>
          <w:rFonts w:ascii="Times New Roman" w:hAnsi="Times New Roman" w:cs="Times New Roman"/>
          <w:b/>
          <w:bCs/>
          <w:sz w:val="20"/>
          <w:szCs w:val="20"/>
        </w:rPr>
        <w:t xml:space="preserve">también </w:t>
      </w:r>
      <w:r w:rsidR="00A90D32" w:rsidRPr="00745E53">
        <w:rPr>
          <w:rStyle w:val="cf01"/>
          <w:rFonts w:ascii="Times New Roman" w:hAnsi="Times New Roman" w:cs="Times New Roman"/>
          <w:b/>
          <w:bCs/>
          <w:sz w:val="20"/>
          <w:szCs w:val="20"/>
        </w:rPr>
        <w:t>recomienda</w:t>
      </w:r>
      <w:r w:rsidR="00126681" w:rsidRPr="00745E53">
        <w:rPr>
          <w:rStyle w:val="cf01"/>
          <w:rFonts w:ascii="Times New Roman" w:hAnsi="Times New Roman" w:cs="Times New Roman"/>
          <w:b/>
          <w:bCs/>
          <w:sz w:val="20"/>
          <w:szCs w:val="20"/>
        </w:rPr>
        <w:t xml:space="preserve"> que el Estado parte</w:t>
      </w:r>
      <w:r w:rsidR="00A90D32" w:rsidRPr="00745E53">
        <w:rPr>
          <w:rStyle w:val="cf01"/>
          <w:rFonts w:ascii="Times New Roman" w:hAnsi="Times New Roman" w:cs="Times New Roman"/>
          <w:b/>
          <w:bCs/>
          <w:sz w:val="20"/>
          <w:szCs w:val="20"/>
        </w:rPr>
        <w:t xml:space="preserve"> </w:t>
      </w:r>
      <w:r w:rsidR="00552895" w:rsidRPr="00745E53">
        <w:rPr>
          <w:rFonts w:cstheme="minorHAnsi"/>
          <w:b/>
          <w:bCs/>
        </w:rPr>
        <w:t>asegur</w:t>
      </w:r>
      <w:r w:rsidR="00126681" w:rsidRPr="00745E53">
        <w:rPr>
          <w:rFonts w:cstheme="minorHAnsi"/>
          <w:b/>
          <w:bCs/>
        </w:rPr>
        <w:t>e</w:t>
      </w:r>
      <w:r w:rsidR="00552895" w:rsidRPr="00745E53">
        <w:rPr>
          <w:rFonts w:cstheme="minorHAnsi"/>
          <w:b/>
          <w:bCs/>
        </w:rPr>
        <w:t xml:space="preserve"> el debido funcionamiento de los mecanismos de control civil y rendición de cuentas de las Fuerzas Armadas y la Guardia Nacional.</w:t>
      </w:r>
    </w:p>
    <w:p w14:paraId="03ACE0B2" w14:textId="2F40CF1D" w:rsidR="006946BA" w:rsidRPr="000E1C6E" w:rsidRDefault="00A90D32" w:rsidP="00770821">
      <w:pPr>
        <w:pStyle w:val="H23G"/>
      </w:pPr>
      <w:r w:rsidRPr="000E1C6E">
        <w:tab/>
        <w:t>3.</w:t>
      </w:r>
      <w:r w:rsidR="007F16BA" w:rsidRPr="000E1C6E">
        <w:tab/>
      </w:r>
      <w:r w:rsidRPr="000E1C6E">
        <w:t>Investigación y justicia</w:t>
      </w:r>
    </w:p>
    <w:p w14:paraId="7C90E8F8" w14:textId="7FAE6CE7" w:rsidR="006946BA" w:rsidRPr="000E1C6E" w:rsidRDefault="007F16BA" w:rsidP="00770821">
      <w:pPr>
        <w:pStyle w:val="H23G"/>
        <w:rPr>
          <w:bCs/>
        </w:rPr>
      </w:pPr>
      <w:r w:rsidRPr="00745E53">
        <w:tab/>
      </w:r>
      <w:r w:rsidRPr="00745E53">
        <w:tab/>
      </w:r>
      <w:r w:rsidR="006946BA" w:rsidRPr="00745E53">
        <w:t>Lucha contra la impunidad</w:t>
      </w:r>
    </w:p>
    <w:p w14:paraId="75FE776F" w14:textId="74ADA8A8" w:rsidR="00052D0C" w:rsidRPr="000E1C6E" w:rsidRDefault="006946BA" w:rsidP="00770821">
      <w:pPr>
        <w:pStyle w:val="SingleTxtG"/>
      </w:pPr>
      <w:r w:rsidRPr="000E1C6E">
        <w:t>1</w:t>
      </w:r>
      <w:r w:rsidR="007D55D0" w:rsidRPr="000E1C6E">
        <w:t>1</w:t>
      </w:r>
      <w:r w:rsidRPr="000E1C6E">
        <w:t xml:space="preserve">. </w:t>
      </w:r>
      <w:r w:rsidR="00D678EA" w:rsidRPr="000E1C6E">
        <w:tab/>
      </w:r>
      <w:r w:rsidR="00EE4F68" w:rsidRPr="000E1C6E">
        <w:t>E</w:t>
      </w:r>
      <w:r w:rsidRPr="000E1C6E">
        <w:t xml:space="preserve">l Comité </w:t>
      </w:r>
      <w:r w:rsidR="00D90E6B" w:rsidRPr="00745E53">
        <w:t xml:space="preserve">acoge con satisfacción el Protocolo Homologado de Investigación para los Delitos de Desaparición Forzada, y la existencia de fiscalías especializadas o unidades de investigación en desaparición forzada en todas las entidades federativas del Estado parte. Además, toma nota de que, según la información proporcionada por el Estado parte durante el diálogo, la Fiscalía Especializada en Investigación de los Delitos de Desaparición Forzada atiende a un promedio de 400 personas mensualmente. No obstante, </w:t>
      </w:r>
      <w:r w:rsidR="00052D0C" w:rsidRPr="000E1C6E">
        <w:t>observa con preocupación:</w:t>
      </w:r>
    </w:p>
    <w:p w14:paraId="3D6E8E2B" w14:textId="55C55420" w:rsidR="00052D0C" w:rsidRPr="000E1C6E" w:rsidRDefault="00052D0C" w:rsidP="00770821">
      <w:pPr>
        <w:pStyle w:val="SingleTxtG"/>
      </w:pPr>
      <w:r w:rsidRPr="000E1C6E">
        <w:tab/>
        <w:t>a)</w:t>
      </w:r>
      <w:r w:rsidRPr="000E1C6E">
        <w:tab/>
        <w:t>Q</w:t>
      </w:r>
      <w:r w:rsidR="00C8794E" w:rsidRPr="000E1C6E">
        <w:t xml:space="preserve">ue </w:t>
      </w:r>
      <w:r w:rsidR="006946BA" w:rsidRPr="000E1C6E">
        <w:t xml:space="preserve">la </w:t>
      </w:r>
      <w:r w:rsidR="00C8794E" w:rsidRPr="000E1C6E">
        <w:t xml:space="preserve">investigación y persecución penal de la desaparición forzada y desaparición </w:t>
      </w:r>
      <w:r w:rsidR="001629DF" w:rsidRPr="000E1C6E">
        <w:t xml:space="preserve">cometida </w:t>
      </w:r>
      <w:r w:rsidR="00C8794E" w:rsidRPr="000E1C6E">
        <w:t>por particulares continúa</w:t>
      </w:r>
      <w:r w:rsidR="00452EF5" w:rsidRPr="000E1C6E">
        <w:t>n</w:t>
      </w:r>
      <w:r w:rsidR="00C8794E" w:rsidRPr="000E1C6E">
        <w:t xml:space="preserve"> sin ser priorizada</w:t>
      </w:r>
      <w:r w:rsidR="00452EF5" w:rsidRPr="000E1C6E">
        <w:t>s</w:t>
      </w:r>
      <w:r w:rsidRPr="000E1C6E">
        <w:t>;</w:t>
      </w:r>
    </w:p>
    <w:p w14:paraId="7D960DB3" w14:textId="5D663764" w:rsidR="00D90E6B" w:rsidRPr="000E1C6E" w:rsidRDefault="00052D0C" w:rsidP="00770821">
      <w:pPr>
        <w:pStyle w:val="SingleTxtG"/>
      </w:pPr>
      <w:r w:rsidRPr="000E1C6E">
        <w:tab/>
        <w:t>b)</w:t>
      </w:r>
      <w:r w:rsidRPr="000E1C6E">
        <w:tab/>
      </w:r>
      <w:r w:rsidR="00D90E6B" w:rsidRPr="000E1C6E">
        <w:t xml:space="preserve">El alarmante número de desapariciones registradas en el Estado parte y la deficiente investigación de tales hechos que tiene como consecuencia un número </w:t>
      </w:r>
      <w:r w:rsidR="003E5AAF" w:rsidRPr="000E1C6E">
        <w:t>escaso</w:t>
      </w:r>
      <w:r w:rsidR="00D90E6B" w:rsidRPr="000E1C6E">
        <w:t xml:space="preserve"> de sentencias y con ello la continuidad de una impunidad casi absoluta;</w:t>
      </w:r>
    </w:p>
    <w:p w14:paraId="0EC0C7C6" w14:textId="4CE2DABC" w:rsidR="0017316B" w:rsidRPr="00745E53" w:rsidRDefault="00D90E6B" w:rsidP="00770821">
      <w:pPr>
        <w:pStyle w:val="SingleTxtG"/>
      </w:pPr>
      <w:r w:rsidRPr="000E1C6E">
        <w:tab/>
        <w:t>c)</w:t>
      </w:r>
      <w:r w:rsidRPr="000E1C6E">
        <w:tab/>
      </w:r>
      <w:r w:rsidR="0017316B" w:rsidRPr="00745E53">
        <w:t>La fragmentación de las investigaciones y consecuente tipificación fragmentada de los hechos</w:t>
      </w:r>
      <w:r w:rsidR="00504596" w:rsidRPr="000E1C6E">
        <w:t xml:space="preserve">, así como </w:t>
      </w:r>
      <w:r w:rsidR="00504596" w:rsidRPr="00745E53">
        <w:t>el limitado uso de investigaciones de campo y de los medios de prueba de base científica</w:t>
      </w:r>
      <w:r w:rsidR="0017316B" w:rsidRPr="00745E53">
        <w:t xml:space="preserve">; </w:t>
      </w:r>
    </w:p>
    <w:p w14:paraId="3523A33A" w14:textId="3567E5C6" w:rsidR="0017316B" w:rsidRPr="00745E53" w:rsidRDefault="0017316B" w:rsidP="00770821">
      <w:pPr>
        <w:pStyle w:val="SingleTxtG"/>
      </w:pPr>
      <w:r w:rsidRPr="00745E53">
        <w:tab/>
        <w:t>d)</w:t>
      </w:r>
      <w:r w:rsidRPr="00745E53">
        <w:tab/>
        <w:t xml:space="preserve">Las deficiencias en la persecución del delito de desaparición forzada, pese a contar con elementos probatorios contundentes del involucramiento de autoridades, así como </w:t>
      </w:r>
      <w:r w:rsidRPr="00745E53">
        <w:lastRenderedPageBreak/>
        <w:t xml:space="preserve">el descarte automático de casos de desaparición forzada </w:t>
      </w:r>
      <w:r w:rsidR="003E5AAF" w:rsidRPr="00745E53">
        <w:rPr>
          <w:rStyle w:val="cf01"/>
          <w:rFonts w:ascii="Times New Roman" w:hAnsi="Times New Roman" w:cs="Times New Roman"/>
          <w:sz w:val="20"/>
          <w:szCs w:val="20"/>
        </w:rPr>
        <w:t xml:space="preserve">en los casos en que aparece la </w:t>
      </w:r>
      <w:r w:rsidRPr="00745E53">
        <w:t>persona desaparecida;</w:t>
      </w:r>
    </w:p>
    <w:p w14:paraId="7D4B180B" w14:textId="6DE6ACBA" w:rsidR="00052D0C" w:rsidRPr="000E1C6E" w:rsidRDefault="0017316B" w:rsidP="00770821">
      <w:pPr>
        <w:pStyle w:val="SingleTxtG"/>
      </w:pPr>
      <w:r w:rsidRPr="00745E53">
        <w:tab/>
        <w:t>e)</w:t>
      </w:r>
      <w:r w:rsidRPr="00745E53">
        <w:tab/>
      </w:r>
      <w:r w:rsidR="0065330E" w:rsidRPr="000E1C6E">
        <w:t xml:space="preserve">El limitado avance en la investigación y persecución penal de desapariciones cometidas por personas o grupos de personas, como las organizaciones </w:t>
      </w:r>
      <w:r w:rsidR="0065330E" w:rsidRPr="00745E53">
        <w:t xml:space="preserve">delictivas, que actúen con la autorización, el apoyo o la aquiescencia del Estado, así como por </w:t>
      </w:r>
      <w:r w:rsidR="0065330E" w:rsidRPr="000E1C6E">
        <w:t>desapariciones perpetradas sin la autorización, el apoyo o la aquiescencia del Estado</w:t>
      </w:r>
      <w:r w:rsidR="00052D0C" w:rsidRPr="000E1C6E">
        <w:t>;</w:t>
      </w:r>
    </w:p>
    <w:p w14:paraId="708D60C4" w14:textId="457D4691" w:rsidR="005A150A" w:rsidRPr="000E1C6E" w:rsidRDefault="00052D0C" w:rsidP="00770821">
      <w:pPr>
        <w:pStyle w:val="SingleTxtG"/>
      </w:pPr>
      <w:r w:rsidRPr="000E1C6E">
        <w:tab/>
      </w:r>
      <w:r w:rsidR="009E5DFB" w:rsidRPr="000E1C6E">
        <w:t>f</w:t>
      </w:r>
      <w:r w:rsidRPr="000E1C6E">
        <w:t>)</w:t>
      </w:r>
      <w:r w:rsidRPr="000E1C6E">
        <w:tab/>
      </w:r>
      <w:r w:rsidR="0017316B" w:rsidRPr="00745E53">
        <w:t>La limitada</w:t>
      </w:r>
      <w:r w:rsidR="0017316B" w:rsidRPr="00745E53">
        <w:rPr>
          <w:rFonts w:cstheme="minorHAnsi"/>
        </w:rPr>
        <w:t xml:space="preserve"> capacidad de investigación</w:t>
      </w:r>
      <w:r w:rsidR="0017316B" w:rsidRPr="00745E53">
        <w:t xml:space="preserve">; el seguimiento de hipótesis de investigación basadas en prejuicios y estereotipos sobre las personas desaparecidas; y el insuficiente </w:t>
      </w:r>
      <w:r w:rsidR="0017316B" w:rsidRPr="000E1C6E">
        <w:t xml:space="preserve">presupuesto asignado a las fiscalías </w:t>
      </w:r>
      <w:r w:rsidR="00B754A0" w:rsidRPr="000E1C6E">
        <w:t xml:space="preserve">tanto </w:t>
      </w:r>
      <w:r w:rsidR="0017316B" w:rsidRPr="000E1C6E">
        <w:t xml:space="preserve">en el ámbito federal como estatal </w:t>
      </w:r>
      <w:r w:rsidRPr="000E1C6E">
        <w:t>(arts.</w:t>
      </w:r>
      <w:r w:rsidR="00D6645C" w:rsidRPr="000E1C6E">
        <w:t> </w:t>
      </w:r>
      <w:r w:rsidRPr="000E1C6E">
        <w:t>2, 3</w:t>
      </w:r>
      <w:r w:rsidR="0017316B" w:rsidRPr="000E1C6E">
        <w:t>, 4,</w:t>
      </w:r>
      <w:r w:rsidRPr="000E1C6E">
        <w:t xml:space="preserve"> 12</w:t>
      </w:r>
      <w:r w:rsidR="0017316B" w:rsidRPr="000E1C6E">
        <w:t xml:space="preserve"> y 14</w:t>
      </w:r>
      <w:r w:rsidRPr="000E1C6E">
        <w:t>)</w:t>
      </w:r>
      <w:r w:rsidR="008E03A3" w:rsidRPr="000E1C6E">
        <w:t>.</w:t>
      </w:r>
    </w:p>
    <w:p w14:paraId="1AF25BD6" w14:textId="68280D3B" w:rsidR="00655230" w:rsidRPr="000E1C6E" w:rsidRDefault="00655230" w:rsidP="00770821">
      <w:pPr>
        <w:pStyle w:val="SingleTxtG"/>
        <w:rPr>
          <w:b/>
          <w:bCs/>
        </w:rPr>
      </w:pPr>
      <w:r w:rsidRPr="000E1C6E">
        <w:t>1</w:t>
      </w:r>
      <w:r w:rsidR="007D55D0" w:rsidRPr="000E1C6E">
        <w:t>2</w:t>
      </w:r>
      <w:r w:rsidRPr="000E1C6E">
        <w:t>.</w:t>
      </w:r>
      <w:r w:rsidR="00D678EA" w:rsidRPr="000E1C6E">
        <w:rPr>
          <w:b/>
          <w:bCs/>
        </w:rPr>
        <w:tab/>
      </w:r>
      <w:r w:rsidRPr="000E1C6E">
        <w:rPr>
          <w:b/>
          <w:bCs/>
        </w:rPr>
        <w:t xml:space="preserve">El Comité </w:t>
      </w:r>
      <w:r w:rsidR="0022013B" w:rsidRPr="000E1C6E">
        <w:rPr>
          <w:b/>
          <w:bCs/>
        </w:rPr>
        <w:t>llama a la atención de</w:t>
      </w:r>
      <w:r w:rsidRPr="000E1C6E">
        <w:rPr>
          <w:b/>
          <w:bCs/>
        </w:rPr>
        <w:t>l Estado parte</w:t>
      </w:r>
      <w:r w:rsidR="0022013B" w:rsidRPr="000E1C6E">
        <w:rPr>
          <w:rStyle w:val="None"/>
          <w:b/>
          <w:bCs/>
        </w:rPr>
        <w:t xml:space="preserve"> sus recomendaciones previas, as</w:t>
      </w:r>
      <w:r w:rsidR="00D678EA" w:rsidRPr="000E1C6E">
        <w:rPr>
          <w:rStyle w:val="None"/>
          <w:b/>
          <w:bCs/>
        </w:rPr>
        <w:t xml:space="preserve">í </w:t>
      </w:r>
      <w:r w:rsidR="0022013B" w:rsidRPr="000E1C6E">
        <w:rPr>
          <w:rStyle w:val="None"/>
          <w:b/>
          <w:bCs/>
        </w:rPr>
        <w:t xml:space="preserve">como la </w:t>
      </w:r>
      <w:r w:rsidR="00CE4123" w:rsidRPr="00745E53">
        <w:rPr>
          <w:b/>
          <w:bCs/>
        </w:rPr>
        <w:t>d</w:t>
      </w:r>
      <w:r w:rsidR="0022013B" w:rsidRPr="00745E53">
        <w:rPr>
          <w:b/>
          <w:bCs/>
        </w:rPr>
        <w:t>eclaración sobre los agentes no estatales en el contexto de</w:t>
      </w:r>
      <w:r w:rsidR="00D6645C" w:rsidRPr="00745E53">
        <w:rPr>
          <w:b/>
          <w:bCs/>
        </w:rPr>
        <w:t xml:space="preserve"> </w:t>
      </w:r>
      <w:r w:rsidR="0022013B" w:rsidRPr="00745E53">
        <w:rPr>
          <w:b/>
          <w:bCs/>
        </w:rPr>
        <w:t>la</w:t>
      </w:r>
      <w:r w:rsidR="00D6645C" w:rsidRPr="00745E53">
        <w:rPr>
          <w:b/>
          <w:bCs/>
        </w:rPr>
        <w:t xml:space="preserve"> </w:t>
      </w:r>
      <w:r w:rsidR="0022013B" w:rsidRPr="00745E53">
        <w:rPr>
          <w:b/>
          <w:bCs/>
        </w:rPr>
        <w:t>Convención</w:t>
      </w:r>
      <w:r w:rsidR="00456A21" w:rsidRPr="000E1C6E">
        <w:rPr>
          <w:rStyle w:val="Refdenotaalpie"/>
        </w:rPr>
        <w:footnoteReference w:id="14"/>
      </w:r>
      <w:r w:rsidR="0022013B" w:rsidRPr="00745E53">
        <w:rPr>
          <w:b/>
          <w:bCs/>
        </w:rPr>
        <w:t>, y urge</w:t>
      </w:r>
      <w:r w:rsidR="0022013B" w:rsidRPr="000E1C6E">
        <w:rPr>
          <w:rStyle w:val="None"/>
          <w:b/>
          <w:bCs/>
        </w:rPr>
        <w:t xml:space="preserve"> al Estado parte</w:t>
      </w:r>
      <w:r w:rsidR="00C33872" w:rsidRPr="000E1C6E">
        <w:rPr>
          <w:rStyle w:val="None"/>
          <w:b/>
          <w:bCs/>
        </w:rPr>
        <w:t xml:space="preserve"> a</w:t>
      </w:r>
      <w:r w:rsidR="0022013B" w:rsidRPr="000E1C6E">
        <w:rPr>
          <w:rStyle w:val="None"/>
          <w:b/>
          <w:bCs/>
        </w:rPr>
        <w:t>:</w:t>
      </w:r>
    </w:p>
    <w:p w14:paraId="1313B75B" w14:textId="63908FA9" w:rsidR="00561CCB" w:rsidRPr="000E1C6E" w:rsidRDefault="0022013B" w:rsidP="00770821">
      <w:pPr>
        <w:pStyle w:val="SingleTxtG"/>
        <w:rPr>
          <w:b/>
          <w:bCs/>
        </w:rPr>
      </w:pPr>
      <w:r w:rsidRPr="000E1C6E">
        <w:rPr>
          <w:b/>
          <w:bCs/>
        </w:rPr>
        <w:tab/>
        <w:t>a)</w:t>
      </w:r>
      <w:r w:rsidRPr="000E1C6E">
        <w:rPr>
          <w:b/>
          <w:bCs/>
        </w:rPr>
        <w:tab/>
      </w:r>
      <w:r w:rsidR="00655230" w:rsidRPr="000E1C6E">
        <w:rPr>
          <w:b/>
          <w:bCs/>
        </w:rPr>
        <w:t xml:space="preserve">Priorizar </w:t>
      </w:r>
      <w:r w:rsidR="0017316B" w:rsidRPr="000E1C6E">
        <w:rPr>
          <w:b/>
          <w:bCs/>
        </w:rPr>
        <w:t xml:space="preserve">y garantizar </w:t>
      </w:r>
      <w:r w:rsidR="00655230" w:rsidRPr="000E1C6E">
        <w:rPr>
          <w:b/>
          <w:bCs/>
        </w:rPr>
        <w:t>la investigación</w:t>
      </w:r>
      <w:r w:rsidR="000F6D10" w:rsidRPr="000E1C6E">
        <w:rPr>
          <w:b/>
          <w:bCs/>
        </w:rPr>
        <w:t xml:space="preserve"> y</w:t>
      </w:r>
      <w:r w:rsidR="002A0EEA" w:rsidRPr="000E1C6E">
        <w:rPr>
          <w:b/>
          <w:bCs/>
        </w:rPr>
        <w:t xml:space="preserve"> la </w:t>
      </w:r>
      <w:r w:rsidR="00655230" w:rsidRPr="000E1C6E">
        <w:rPr>
          <w:b/>
          <w:bCs/>
        </w:rPr>
        <w:t xml:space="preserve">persecución penal de los </w:t>
      </w:r>
      <w:r w:rsidR="00683731" w:rsidRPr="000E1C6E">
        <w:rPr>
          <w:rStyle w:val="None"/>
          <w:b/>
          <w:bCs/>
        </w:rPr>
        <w:t xml:space="preserve">actos </w:t>
      </w:r>
      <w:r w:rsidR="00683731" w:rsidRPr="00745E53">
        <w:rPr>
          <w:b/>
          <w:bCs/>
        </w:rPr>
        <w:t>definidos en los artículos 2 y 3 de la Convención</w:t>
      </w:r>
      <w:r w:rsidR="00655230" w:rsidRPr="000E1C6E">
        <w:rPr>
          <w:b/>
          <w:bCs/>
        </w:rPr>
        <w:t xml:space="preserve">, tanto </w:t>
      </w:r>
      <w:r w:rsidR="00683731" w:rsidRPr="000E1C6E">
        <w:rPr>
          <w:b/>
          <w:bCs/>
        </w:rPr>
        <w:t>en el ámbito</w:t>
      </w:r>
      <w:r w:rsidR="00655230" w:rsidRPr="000E1C6E">
        <w:rPr>
          <w:b/>
          <w:bCs/>
        </w:rPr>
        <w:t xml:space="preserve"> federal como estatal</w:t>
      </w:r>
      <w:r w:rsidR="00683731" w:rsidRPr="000E1C6E">
        <w:rPr>
          <w:rStyle w:val="Refdenotaalpie"/>
        </w:rPr>
        <w:footnoteReference w:id="15"/>
      </w:r>
      <w:r w:rsidR="00960662" w:rsidRPr="000E1C6E">
        <w:rPr>
          <w:b/>
          <w:bCs/>
        </w:rPr>
        <w:t>;</w:t>
      </w:r>
    </w:p>
    <w:p w14:paraId="24C36AAD" w14:textId="6B4108F9" w:rsidR="00205623" w:rsidRPr="00745E53" w:rsidRDefault="0022013B" w:rsidP="00770821">
      <w:pPr>
        <w:pStyle w:val="SingleTxtG"/>
        <w:rPr>
          <w:b/>
          <w:bCs/>
        </w:rPr>
      </w:pPr>
      <w:r w:rsidRPr="000E1C6E">
        <w:rPr>
          <w:b/>
          <w:bCs/>
        </w:rPr>
        <w:tab/>
        <w:t>b)</w:t>
      </w:r>
      <w:r w:rsidRPr="000E1C6E">
        <w:rPr>
          <w:b/>
          <w:bCs/>
        </w:rPr>
        <w:tab/>
      </w:r>
      <w:r w:rsidR="0065330E" w:rsidRPr="000E1C6E">
        <w:rPr>
          <w:b/>
          <w:bCs/>
        </w:rPr>
        <w:t xml:space="preserve">Asegurar </w:t>
      </w:r>
      <w:r w:rsidR="0065330E" w:rsidRPr="00745E53">
        <w:rPr>
          <w:b/>
          <w:bCs/>
          <w:shd w:val="clear" w:color="auto" w:fill="FFFFFF"/>
        </w:rPr>
        <w:t>la investigación inmediata, imparcial y exhaustiva de las alegaciones de desaparición forzada</w:t>
      </w:r>
      <w:r w:rsidR="00E47905" w:rsidRPr="00745E53">
        <w:rPr>
          <w:b/>
          <w:bCs/>
          <w:shd w:val="clear" w:color="auto" w:fill="FFFFFF"/>
        </w:rPr>
        <w:t xml:space="preserve"> y desaparición cometida por particulares</w:t>
      </w:r>
      <w:r w:rsidR="0065330E" w:rsidRPr="00745E53">
        <w:rPr>
          <w:b/>
          <w:bCs/>
          <w:shd w:val="clear" w:color="auto" w:fill="FFFFFF"/>
        </w:rPr>
        <w:t xml:space="preserve">, cumpliendo con </w:t>
      </w:r>
      <w:r w:rsidR="0065330E" w:rsidRPr="00745E53">
        <w:rPr>
          <w:b/>
          <w:bCs/>
        </w:rPr>
        <w:t>la debida diligencia en todas las etapas del proceso</w:t>
      </w:r>
      <w:r w:rsidR="0065330E" w:rsidRPr="000E1C6E">
        <w:rPr>
          <w:rStyle w:val="Refdenotaalpie"/>
        </w:rPr>
        <w:footnoteReference w:id="16"/>
      </w:r>
      <w:r w:rsidR="009271D2" w:rsidRPr="00745E53">
        <w:rPr>
          <w:b/>
          <w:bCs/>
        </w:rPr>
        <w:t>,</w:t>
      </w:r>
      <w:r w:rsidR="0065330E" w:rsidRPr="00745E53">
        <w:rPr>
          <w:b/>
          <w:bCs/>
        </w:rPr>
        <w:t xml:space="preserve"> y g</w:t>
      </w:r>
      <w:r w:rsidR="0065330E" w:rsidRPr="00745E53">
        <w:rPr>
          <w:b/>
          <w:bCs/>
          <w:shd w:val="clear" w:color="auto" w:fill="FFFFFF"/>
        </w:rPr>
        <w:t>arantizar</w:t>
      </w:r>
      <w:r w:rsidR="0065330E" w:rsidRPr="000E1C6E">
        <w:rPr>
          <w:b/>
          <w:bCs/>
        </w:rPr>
        <w:t xml:space="preserve"> que los presuntos autores sean enjuiciados y, de ser declarados responsables, sean sancionados con penas apropiadas; </w:t>
      </w:r>
    </w:p>
    <w:p w14:paraId="6CCD4926" w14:textId="2316D63C" w:rsidR="00BE23BC" w:rsidRPr="00745E53" w:rsidRDefault="00205623" w:rsidP="00770821">
      <w:pPr>
        <w:pStyle w:val="SingleTxtG"/>
        <w:rPr>
          <w:b/>
          <w:bCs/>
        </w:rPr>
      </w:pPr>
      <w:r w:rsidRPr="00745E53">
        <w:rPr>
          <w:b/>
          <w:bCs/>
        </w:rPr>
        <w:tab/>
      </w:r>
      <w:r w:rsidR="00262F75" w:rsidRPr="00745E53">
        <w:rPr>
          <w:b/>
          <w:bCs/>
        </w:rPr>
        <w:t>c</w:t>
      </w:r>
      <w:r w:rsidRPr="00745E53">
        <w:rPr>
          <w:b/>
          <w:bCs/>
        </w:rPr>
        <w:t>)</w:t>
      </w:r>
      <w:r w:rsidRPr="00745E53">
        <w:rPr>
          <w:b/>
          <w:bCs/>
        </w:rPr>
        <w:tab/>
      </w:r>
      <w:r w:rsidR="008119BF" w:rsidRPr="00745E53">
        <w:rPr>
          <w:b/>
          <w:bCs/>
        </w:rPr>
        <w:t xml:space="preserve">Asegurar </w:t>
      </w:r>
      <w:r w:rsidR="0078334A" w:rsidRPr="00745E53">
        <w:rPr>
          <w:b/>
          <w:bCs/>
        </w:rPr>
        <w:t xml:space="preserve">estrategias de investigación integral y </w:t>
      </w:r>
      <w:r w:rsidR="008119BF" w:rsidRPr="00745E53">
        <w:rPr>
          <w:b/>
          <w:bCs/>
        </w:rPr>
        <w:t>que las fiscalías eviten la fragmentación de los casos, tomando en cuenta todas las hipótesis relevantes, incluyendo el posible involucramiento de actores estatales por acción, autorización, apoyo o aquiescencia</w:t>
      </w:r>
      <w:r w:rsidR="00262F75" w:rsidRPr="00745E53">
        <w:rPr>
          <w:b/>
          <w:bCs/>
        </w:rPr>
        <w:t xml:space="preserve">, así como que las fiscalías prioricen las investigaciones de campo, </w:t>
      </w:r>
      <w:r w:rsidR="00262F75" w:rsidRPr="00745E53">
        <w:rPr>
          <w:rFonts w:cstheme="minorHAnsi"/>
          <w:b/>
          <w:bCs/>
        </w:rPr>
        <w:t xml:space="preserve">aseguren la recolección </w:t>
      </w:r>
      <w:r w:rsidR="00BE23BC" w:rsidRPr="00745E53">
        <w:rPr>
          <w:rFonts w:cstheme="minorHAnsi"/>
          <w:b/>
          <w:bCs/>
        </w:rPr>
        <w:t xml:space="preserve">pronta y </w:t>
      </w:r>
      <w:r w:rsidR="00262F75" w:rsidRPr="00745E53">
        <w:rPr>
          <w:rFonts w:cstheme="minorHAnsi"/>
          <w:b/>
          <w:bCs/>
        </w:rPr>
        <w:t>proactiva de pruebas e indicios</w:t>
      </w:r>
      <w:r w:rsidR="00262F75" w:rsidRPr="00745E53">
        <w:rPr>
          <w:b/>
          <w:bCs/>
        </w:rPr>
        <w:t xml:space="preserve">, </w:t>
      </w:r>
      <w:r w:rsidR="00BE23BC" w:rsidRPr="00745E53">
        <w:rPr>
          <w:b/>
          <w:bCs/>
        </w:rPr>
        <w:t>inclu</w:t>
      </w:r>
      <w:r w:rsidR="00273A43" w:rsidRPr="00745E53">
        <w:rPr>
          <w:b/>
          <w:bCs/>
        </w:rPr>
        <w:t>idas</w:t>
      </w:r>
      <w:r w:rsidR="00BE23BC" w:rsidRPr="00745E53">
        <w:rPr>
          <w:b/>
          <w:bCs/>
        </w:rPr>
        <w:t xml:space="preserve"> aquellas que han sido proveídas por familiares de las víctimas, </w:t>
      </w:r>
      <w:r w:rsidR="00262F75" w:rsidRPr="00745E53">
        <w:rPr>
          <w:b/>
          <w:bCs/>
        </w:rPr>
        <w:t>y promuevan el uso de las pruebas de base científica</w:t>
      </w:r>
      <w:r w:rsidR="00AE33E9" w:rsidRPr="000E1C6E">
        <w:rPr>
          <w:rStyle w:val="Refdenotaalpie"/>
        </w:rPr>
        <w:footnoteReference w:id="17"/>
      </w:r>
      <w:r w:rsidR="006F3BED" w:rsidRPr="00745E53">
        <w:rPr>
          <w:b/>
          <w:bCs/>
        </w:rPr>
        <w:t>;</w:t>
      </w:r>
    </w:p>
    <w:p w14:paraId="5FA20253" w14:textId="3E256FA6" w:rsidR="00CE5A10" w:rsidRPr="00745E53" w:rsidRDefault="008119BF" w:rsidP="00770821">
      <w:pPr>
        <w:pStyle w:val="SingleTxtG"/>
        <w:rPr>
          <w:b/>
          <w:bCs/>
        </w:rPr>
      </w:pPr>
      <w:r w:rsidRPr="00745E53">
        <w:rPr>
          <w:b/>
          <w:bCs/>
        </w:rPr>
        <w:tab/>
      </w:r>
      <w:r w:rsidR="00262F75" w:rsidRPr="00745E53">
        <w:rPr>
          <w:b/>
          <w:bCs/>
        </w:rPr>
        <w:t>d</w:t>
      </w:r>
      <w:r w:rsidRPr="00745E53">
        <w:rPr>
          <w:b/>
          <w:bCs/>
        </w:rPr>
        <w:t>)</w:t>
      </w:r>
      <w:r w:rsidRPr="00745E53">
        <w:rPr>
          <w:b/>
          <w:bCs/>
        </w:rPr>
        <w:tab/>
      </w:r>
      <w:r w:rsidRPr="00745E53">
        <w:rPr>
          <w:rFonts w:cstheme="minorHAnsi"/>
          <w:b/>
          <w:bCs/>
        </w:rPr>
        <w:t>Incrementar las capacidades de las fiscalías en términos de investigación y persecución penal</w:t>
      </w:r>
      <w:r w:rsidR="00CE5A10" w:rsidRPr="00745E53">
        <w:rPr>
          <w:rFonts w:cstheme="minorHAnsi"/>
          <w:b/>
          <w:bCs/>
        </w:rPr>
        <w:t xml:space="preserve">, </w:t>
      </w:r>
      <w:r w:rsidRPr="00745E53">
        <w:rPr>
          <w:rFonts w:cstheme="minorHAnsi"/>
          <w:b/>
          <w:bCs/>
        </w:rPr>
        <w:t>garantiza</w:t>
      </w:r>
      <w:r w:rsidR="00CE5A10" w:rsidRPr="00745E53">
        <w:rPr>
          <w:rFonts w:cstheme="minorHAnsi"/>
          <w:b/>
          <w:bCs/>
        </w:rPr>
        <w:t>ndo</w:t>
      </w:r>
      <w:r w:rsidRPr="00745E53">
        <w:rPr>
          <w:rFonts w:cstheme="minorHAnsi"/>
          <w:b/>
          <w:bCs/>
        </w:rPr>
        <w:t xml:space="preserve"> que </w:t>
      </w:r>
      <w:r w:rsidR="00CE5A10" w:rsidRPr="00745E53">
        <w:rPr>
          <w:b/>
          <w:bCs/>
        </w:rPr>
        <w:t xml:space="preserve">cuando haya motivos razonables para creer que una persona desapareció en relación con la comisión de un delito, no se descarte la hipótesis de desaparición forzada o de desaparición cometida por particulares, </w:t>
      </w:r>
      <w:r w:rsidR="00AE4E40" w:rsidRPr="00745E53">
        <w:rPr>
          <w:b/>
          <w:bCs/>
        </w:rPr>
        <w:t>sin perjuicio</w:t>
      </w:r>
      <w:r w:rsidR="00CE5A10" w:rsidRPr="00745E53">
        <w:rPr>
          <w:b/>
          <w:bCs/>
        </w:rPr>
        <w:t xml:space="preserve"> de que</w:t>
      </w:r>
      <w:r w:rsidR="00AE4E40" w:rsidRPr="00745E53">
        <w:rPr>
          <w:b/>
          <w:bCs/>
        </w:rPr>
        <w:t xml:space="preserve"> se investiguen</w:t>
      </w:r>
      <w:r w:rsidR="00CE5A10" w:rsidRPr="00745E53">
        <w:rPr>
          <w:b/>
          <w:bCs/>
        </w:rPr>
        <w:t xml:space="preserve"> otros delitos</w:t>
      </w:r>
      <w:r w:rsidR="00AE4E40" w:rsidRPr="00745E53">
        <w:rPr>
          <w:b/>
          <w:bCs/>
        </w:rPr>
        <w:t xml:space="preserve"> conexos, cualquiera que haya sido la duración de la desaparición</w:t>
      </w:r>
      <w:r w:rsidR="00CE5A10" w:rsidRPr="000E1C6E">
        <w:rPr>
          <w:rStyle w:val="Refdenotaalpie"/>
        </w:rPr>
        <w:footnoteReference w:id="18"/>
      </w:r>
      <w:r w:rsidR="005171D0" w:rsidRPr="00745E53">
        <w:rPr>
          <w:b/>
          <w:bCs/>
        </w:rPr>
        <w:t>;</w:t>
      </w:r>
    </w:p>
    <w:p w14:paraId="037E9909" w14:textId="50A748C3" w:rsidR="00FA6035" w:rsidRPr="00745E53" w:rsidRDefault="008119BF" w:rsidP="00770821">
      <w:pPr>
        <w:pStyle w:val="SingleTxtG"/>
        <w:rPr>
          <w:b/>
          <w:bCs/>
        </w:rPr>
      </w:pPr>
      <w:r w:rsidRPr="00745E53">
        <w:rPr>
          <w:b/>
          <w:bCs/>
        </w:rPr>
        <w:tab/>
      </w:r>
      <w:r w:rsidR="00262F75" w:rsidRPr="00745E53">
        <w:rPr>
          <w:b/>
          <w:bCs/>
        </w:rPr>
        <w:t>e</w:t>
      </w:r>
      <w:r w:rsidRPr="00745E53">
        <w:rPr>
          <w:b/>
          <w:bCs/>
        </w:rPr>
        <w:t>)</w:t>
      </w:r>
      <w:r w:rsidRPr="00745E53">
        <w:rPr>
          <w:b/>
          <w:bCs/>
        </w:rPr>
        <w:tab/>
      </w:r>
      <w:r w:rsidR="00C102D4" w:rsidRPr="00745E53">
        <w:rPr>
          <w:b/>
          <w:bCs/>
        </w:rPr>
        <w:t>Fortalecer</w:t>
      </w:r>
      <w:r w:rsidR="00B04966" w:rsidRPr="00745E53">
        <w:rPr>
          <w:b/>
          <w:bCs/>
        </w:rPr>
        <w:t xml:space="preserve"> </w:t>
      </w:r>
      <w:r w:rsidR="00C102D4" w:rsidRPr="00745E53">
        <w:rPr>
          <w:b/>
          <w:bCs/>
        </w:rPr>
        <w:t xml:space="preserve">la </w:t>
      </w:r>
      <w:r w:rsidR="00FA6035" w:rsidRPr="00745E53">
        <w:rPr>
          <w:b/>
          <w:bCs/>
        </w:rPr>
        <w:t xml:space="preserve">Fiscalía </w:t>
      </w:r>
      <w:r w:rsidR="0092590D" w:rsidRPr="00745E53">
        <w:rPr>
          <w:b/>
          <w:bCs/>
        </w:rPr>
        <w:t>Gene</w:t>
      </w:r>
      <w:r w:rsidR="00FA6035" w:rsidRPr="00745E53">
        <w:rPr>
          <w:b/>
          <w:bCs/>
        </w:rPr>
        <w:t>ral de la República y</w:t>
      </w:r>
      <w:r w:rsidR="00B04966" w:rsidRPr="00745E53">
        <w:rPr>
          <w:b/>
          <w:bCs/>
        </w:rPr>
        <w:t xml:space="preserve"> </w:t>
      </w:r>
      <w:r w:rsidR="00FA6035" w:rsidRPr="00745E53">
        <w:rPr>
          <w:b/>
          <w:bCs/>
        </w:rPr>
        <w:t>las fiscalías estatales</w:t>
      </w:r>
      <w:r w:rsidR="00C102D4" w:rsidRPr="00745E53">
        <w:rPr>
          <w:b/>
          <w:bCs/>
        </w:rPr>
        <w:t>,</w:t>
      </w:r>
      <w:r w:rsidR="00C102D4" w:rsidRPr="000E1C6E">
        <w:rPr>
          <w:b/>
          <w:bCs/>
        </w:rPr>
        <w:t xml:space="preserve"> </w:t>
      </w:r>
      <w:r w:rsidR="00B04966" w:rsidRPr="00745E53">
        <w:rPr>
          <w:b/>
          <w:bCs/>
        </w:rPr>
        <w:t>particularmente sus fiscalías especializadas en materia de desaparición,</w:t>
      </w:r>
      <w:r w:rsidR="00B04966" w:rsidRPr="000E1C6E">
        <w:rPr>
          <w:b/>
          <w:bCs/>
        </w:rPr>
        <w:t xml:space="preserve"> </w:t>
      </w:r>
      <w:r w:rsidR="00C102D4" w:rsidRPr="000E1C6E">
        <w:rPr>
          <w:b/>
          <w:bCs/>
        </w:rPr>
        <w:t>asegurando que</w:t>
      </w:r>
      <w:r w:rsidR="00C102D4" w:rsidRPr="00745E53">
        <w:rPr>
          <w:b/>
          <w:bCs/>
        </w:rPr>
        <w:t xml:space="preserve"> cuenten con </w:t>
      </w:r>
      <w:r w:rsidR="00504596" w:rsidRPr="00745E53">
        <w:rPr>
          <w:b/>
          <w:bCs/>
        </w:rPr>
        <w:t xml:space="preserve">la asignación, continuidad en el tiempo e incremento gradual de </w:t>
      </w:r>
      <w:r w:rsidR="00C102D4" w:rsidRPr="00745E53">
        <w:rPr>
          <w:b/>
          <w:bCs/>
        </w:rPr>
        <w:t xml:space="preserve">los recursos </w:t>
      </w:r>
      <w:r w:rsidR="00C102D4" w:rsidRPr="000E1C6E">
        <w:rPr>
          <w:b/>
          <w:bCs/>
        </w:rPr>
        <w:t>financieros</w:t>
      </w:r>
      <w:r w:rsidR="00081D71" w:rsidRPr="000E1C6E">
        <w:rPr>
          <w:b/>
          <w:bCs/>
        </w:rPr>
        <w:t xml:space="preserve"> y materiales necesarios</w:t>
      </w:r>
      <w:r w:rsidRPr="000E1C6E">
        <w:rPr>
          <w:b/>
          <w:bCs/>
        </w:rPr>
        <w:t>,</w:t>
      </w:r>
      <w:r w:rsidR="00C102D4" w:rsidRPr="000E1C6E">
        <w:rPr>
          <w:b/>
          <w:bCs/>
        </w:rPr>
        <w:t xml:space="preserve"> </w:t>
      </w:r>
      <w:r w:rsidR="00081D71" w:rsidRPr="000E1C6E">
        <w:rPr>
          <w:b/>
          <w:bCs/>
        </w:rPr>
        <w:t xml:space="preserve">así como con </w:t>
      </w:r>
      <w:r w:rsidR="00081D71" w:rsidRPr="00745E53">
        <w:rPr>
          <w:b/>
          <w:bCs/>
        </w:rPr>
        <w:t xml:space="preserve">personal capacitado que </w:t>
      </w:r>
      <w:r w:rsidR="00434748" w:rsidRPr="00745E53">
        <w:rPr>
          <w:b/>
          <w:bCs/>
        </w:rPr>
        <w:t xml:space="preserve">aplique el enfoque diferencial y </w:t>
      </w:r>
      <w:r w:rsidR="00081D71" w:rsidRPr="00745E53">
        <w:rPr>
          <w:b/>
          <w:bCs/>
        </w:rPr>
        <w:t xml:space="preserve">trabaje de manera coordinada con otras </w:t>
      </w:r>
      <w:r w:rsidR="00D678EA" w:rsidRPr="00745E53">
        <w:rPr>
          <w:b/>
          <w:bCs/>
        </w:rPr>
        <w:t>instituciones</w:t>
      </w:r>
      <w:r w:rsidR="00081D71" w:rsidRPr="00745E53">
        <w:rPr>
          <w:b/>
          <w:bCs/>
        </w:rPr>
        <w:t xml:space="preserve"> relevantes, en particular con la Comisión Nacional de Búsqueda y las comisiones </w:t>
      </w:r>
      <w:r w:rsidR="00684CFD" w:rsidRPr="00745E53">
        <w:rPr>
          <w:b/>
          <w:bCs/>
        </w:rPr>
        <w:t xml:space="preserve">locales </w:t>
      </w:r>
      <w:r w:rsidR="00081D71" w:rsidRPr="00745E53">
        <w:rPr>
          <w:b/>
          <w:bCs/>
        </w:rPr>
        <w:t>de búsqueda</w:t>
      </w:r>
      <w:r w:rsidR="00C102D4" w:rsidRPr="000E1C6E">
        <w:rPr>
          <w:rStyle w:val="Refdenotaalpie"/>
        </w:rPr>
        <w:footnoteReference w:id="19"/>
      </w:r>
      <w:r w:rsidR="00532751" w:rsidRPr="000E1C6E">
        <w:rPr>
          <w:b/>
          <w:bCs/>
        </w:rPr>
        <w:t>.</w:t>
      </w:r>
      <w:r w:rsidR="00561CCB" w:rsidRPr="000E1C6E">
        <w:rPr>
          <w:b/>
          <w:bCs/>
        </w:rPr>
        <w:t xml:space="preserve"> </w:t>
      </w:r>
    </w:p>
    <w:p w14:paraId="679CC85F" w14:textId="5F3D191D" w:rsidR="007529DC" w:rsidRPr="000E1C6E" w:rsidRDefault="007529DC" w:rsidP="00770821">
      <w:pPr>
        <w:pStyle w:val="H23G"/>
      </w:pPr>
      <w:r w:rsidRPr="00745E53">
        <w:tab/>
      </w:r>
      <w:r w:rsidR="007F16BA" w:rsidRPr="00745E53">
        <w:tab/>
      </w:r>
      <w:r w:rsidR="007F16BA" w:rsidRPr="00745E53">
        <w:tab/>
      </w:r>
      <w:r w:rsidRPr="00745E53">
        <w:t>Análisis</w:t>
      </w:r>
      <w:r w:rsidRPr="000E1C6E">
        <w:t xml:space="preserve"> de contexto</w:t>
      </w:r>
      <w:r w:rsidR="00190C95" w:rsidRPr="000E1C6E">
        <w:t xml:space="preserve"> </w:t>
      </w:r>
    </w:p>
    <w:p w14:paraId="2250C641" w14:textId="422E1D94" w:rsidR="00E266A0" w:rsidRPr="000E1C6E" w:rsidRDefault="007D55D0" w:rsidP="00770821">
      <w:pPr>
        <w:pStyle w:val="SingleTxtG"/>
      </w:pPr>
      <w:r w:rsidRPr="000E1C6E">
        <w:t>1</w:t>
      </w:r>
      <w:r w:rsidR="009E5DFB" w:rsidRPr="000E1C6E">
        <w:t>3</w:t>
      </w:r>
      <w:r w:rsidRPr="000E1C6E">
        <w:t>.</w:t>
      </w:r>
      <w:r w:rsidRPr="000E1C6E">
        <w:tab/>
      </w:r>
      <w:r w:rsidR="007529DC" w:rsidRPr="000E1C6E">
        <w:t>El Comité toma nota del artículo 45 de la Ley de la Fiscalía General de la República que prevé la realización de análisis de contexto sobre fenómenos criminales</w:t>
      </w:r>
      <w:r w:rsidR="00E266A0" w:rsidRPr="000E1C6E">
        <w:t>, así como d</w:t>
      </w:r>
      <w:r w:rsidR="00E266A0" w:rsidRPr="000E1C6E">
        <w:rPr>
          <w:rFonts w:eastAsia="Times New Roman" w:cstheme="minorHAnsi"/>
          <w:color w:val="000000"/>
          <w:lang w:eastAsia="en-GB"/>
        </w:rPr>
        <w:t>e la existencia de las unidades de análisis de contexto en 30 comisiones locales de búsqueda</w:t>
      </w:r>
      <w:r w:rsidR="00C6680C" w:rsidRPr="000E1C6E">
        <w:rPr>
          <w:rFonts w:eastAsia="Times New Roman" w:cstheme="minorHAnsi"/>
          <w:color w:val="000000"/>
          <w:lang w:eastAsia="en-GB"/>
        </w:rPr>
        <w:t>, según lo informado por el Estado parte durante el diálogo</w:t>
      </w:r>
      <w:r w:rsidR="007529DC" w:rsidRPr="000E1C6E">
        <w:t xml:space="preserve">. No obstante, le preocupa </w:t>
      </w:r>
      <w:r w:rsidR="00893576" w:rsidRPr="00745E53">
        <w:rPr>
          <w:color w:val="000000" w:themeColor="text1"/>
        </w:rPr>
        <w:t xml:space="preserve">la falta de información </w:t>
      </w:r>
      <w:r w:rsidR="00893576" w:rsidRPr="000E1C6E">
        <w:t xml:space="preserve">sobre el número de </w:t>
      </w:r>
      <w:r w:rsidR="00893576" w:rsidRPr="00745E53">
        <w:rPr>
          <w:color w:val="000000" w:themeColor="text1"/>
        </w:rPr>
        <w:t>unidades de análisis de contexto</w:t>
      </w:r>
      <w:r w:rsidR="00893576" w:rsidRPr="000E1C6E">
        <w:t xml:space="preserve"> en las </w:t>
      </w:r>
      <w:r w:rsidR="00893576" w:rsidRPr="00745E53">
        <w:rPr>
          <w:color w:val="000000" w:themeColor="text1"/>
        </w:rPr>
        <w:t xml:space="preserve">fiscalías </w:t>
      </w:r>
      <w:r w:rsidR="00893576" w:rsidRPr="00745E53">
        <w:rPr>
          <w:color w:val="000000" w:themeColor="text1"/>
        </w:rPr>
        <w:lastRenderedPageBreak/>
        <w:t>especializadas, sobre los análisis preparados por estas y sobre la frecuencia con que la fiscalía cumpl</w:t>
      </w:r>
      <w:r w:rsidR="005814BC" w:rsidRPr="00745E53">
        <w:rPr>
          <w:color w:val="000000" w:themeColor="text1"/>
        </w:rPr>
        <w:t>e</w:t>
      </w:r>
      <w:r w:rsidR="00893576" w:rsidRPr="00745E53">
        <w:rPr>
          <w:color w:val="000000" w:themeColor="text1"/>
        </w:rPr>
        <w:t xml:space="preserve"> con la realización de estos análisis. </w:t>
      </w:r>
      <w:r w:rsidR="00543444" w:rsidRPr="00745E53">
        <w:rPr>
          <w:color w:val="000000" w:themeColor="text1"/>
        </w:rPr>
        <w:t xml:space="preserve">También preocupa al Comité </w:t>
      </w:r>
      <w:r w:rsidR="002E151D" w:rsidRPr="000E1C6E">
        <w:t xml:space="preserve">el escaso número de casos a los que han sido aplicados </w:t>
      </w:r>
      <w:r w:rsidR="00543444" w:rsidRPr="000E1C6E">
        <w:t>l</w:t>
      </w:r>
      <w:r w:rsidR="002E151D" w:rsidRPr="000E1C6E">
        <w:t xml:space="preserve">os análisis </w:t>
      </w:r>
      <w:r w:rsidR="00543444" w:rsidRPr="000E1C6E">
        <w:t xml:space="preserve">de contexto </w:t>
      </w:r>
      <w:r w:rsidR="002E151D" w:rsidRPr="000E1C6E">
        <w:t xml:space="preserve">y las demoras en la realización de </w:t>
      </w:r>
      <w:r w:rsidR="005E7C2A" w:rsidRPr="000E1C6E">
        <w:t>estos</w:t>
      </w:r>
      <w:r w:rsidR="002E151D" w:rsidRPr="000E1C6E">
        <w:t xml:space="preserve"> </w:t>
      </w:r>
      <w:r w:rsidR="007529DC" w:rsidRPr="000E1C6E">
        <w:t>(art. 12).</w:t>
      </w:r>
    </w:p>
    <w:p w14:paraId="3110B45A" w14:textId="64B22378" w:rsidR="0094051B" w:rsidRPr="000E1C6E" w:rsidRDefault="007D55D0" w:rsidP="00770821">
      <w:pPr>
        <w:pStyle w:val="SingleTxtG"/>
        <w:rPr>
          <w:b/>
          <w:bCs/>
        </w:rPr>
      </w:pPr>
      <w:r w:rsidRPr="000E1C6E">
        <w:t>1</w:t>
      </w:r>
      <w:r w:rsidR="009E5DFB" w:rsidRPr="000E1C6E">
        <w:t>4</w:t>
      </w:r>
      <w:r w:rsidRPr="000E1C6E">
        <w:t>.</w:t>
      </w:r>
      <w:r w:rsidRPr="000E1C6E">
        <w:rPr>
          <w:b/>
          <w:bCs/>
        </w:rPr>
        <w:tab/>
      </w:r>
      <w:r w:rsidR="007529DC" w:rsidRPr="000E1C6E">
        <w:rPr>
          <w:b/>
          <w:bCs/>
        </w:rPr>
        <w:t>El Comité reitera al Estado parte su</w:t>
      </w:r>
      <w:r w:rsidR="0094051B" w:rsidRPr="000E1C6E">
        <w:rPr>
          <w:b/>
          <w:bCs/>
        </w:rPr>
        <w:t>s</w:t>
      </w:r>
      <w:r w:rsidR="007529DC" w:rsidRPr="000E1C6E">
        <w:rPr>
          <w:b/>
          <w:bCs/>
        </w:rPr>
        <w:t xml:space="preserve"> recomendaci</w:t>
      </w:r>
      <w:r w:rsidR="0094051B" w:rsidRPr="000E1C6E">
        <w:rPr>
          <w:b/>
          <w:bCs/>
        </w:rPr>
        <w:t xml:space="preserve">ones </w:t>
      </w:r>
      <w:r w:rsidR="005E7C2A" w:rsidRPr="000E1C6E">
        <w:rPr>
          <w:b/>
          <w:bCs/>
        </w:rPr>
        <w:t xml:space="preserve">previas </w:t>
      </w:r>
      <w:r w:rsidR="0094051B" w:rsidRPr="000E1C6E">
        <w:rPr>
          <w:b/>
          <w:bCs/>
        </w:rPr>
        <w:t>y lo alienta a:</w:t>
      </w:r>
    </w:p>
    <w:p w14:paraId="3C291E0D" w14:textId="289EC675" w:rsidR="0094051B" w:rsidRPr="000E1C6E" w:rsidRDefault="0094051B" w:rsidP="00770821">
      <w:pPr>
        <w:pStyle w:val="SingleTxtG"/>
        <w:rPr>
          <w:b/>
          <w:bCs/>
        </w:rPr>
      </w:pPr>
      <w:r w:rsidRPr="000E1C6E">
        <w:rPr>
          <w:b/>
          <w:bCs/>
        </w:rPr>
        <w:tab/>
        <w:t>a)</w:t>
      </w:r>
      <w:r w:rsidRPr="000E1C6E">
        <w:rPr>
          <w:b/>
          <w:bCs/>
        </w:rPr>
        <w:tab/>
      </w:r>
      <w:r w:rsidR="00BE23BC" w:rsidRPr="000E1C6E">
        <w:rPr>
          <w:b/>
          <w:bCs/>
        </w:rPr>
        <w:t>Elaborar los análisis de contexto y a</w:t>
      </w:r>
      <w:r w:rsidR="007529DC" w:rsidRPr="00745E53">
        <w:rPr>
          <w:b/>
          <w:bCs/>
        </w:rPr>
        <w:t>plicar</w:t>
      </w:r>
      <w:r w:rsidR="00BE23BC" w:rsidRPr="00745E53">
        <w:rPr>
          <w:b/>
          <w:bCs/>
        </w:rPr>
        <w:t>los</w:t>
      </w:r>
      <w:r w:rsidR="007529DC" w:rsidRPr="00745E53">
        <w:rPr>
          <w:b/>
          <w:bCs/>
        </w:rPr>
        <w:t xml:space="preserve"> sistemáticamente en los procesos de búsqueda </w:t>
      </w:r>
      <w:r w:rsidR="00222287" w:rsidRPr="00745E53">
        <w:rPr>
          <w:b/>
          <w:bCs/>
        </w:rPr>
        <w:t>y</w:t>
      </w:r>
      <w:r w:rsidR="007529DC" w:rsidRPr="00745E53">
        <w:rPr>
          <w:b/>
          <w:bCs/>
        </w:rPr>
        <w:t xml:space="preserve"> de investigación,</w:t>
      </w:r>
      <w:r w:rsidR="00190C95" w:rsidRPr="000E1C6E">
        <w:rPr>
          <w:rStyle w:val="Refdenotaalpie"/>
          <w:b/>
          <w:bCs/>
          <w:vertAlign w:val="baseline"/>
        </w:rPr>
        <w:t xml:space="preserve"> </w:t>
      </w:r>
      <w:r w:rsidR="00190C95" w:rsidRPr="00745E53">
        <w:rPr>
          <w:b/>
          <w:bCs/>
        </w:rPr>
        <w:t xml:space="preserve">a fin de tener una comprensión </w:t>
      </w:r>
      <w:r w:rsidR="00222287" w:rsidRPr="00745E53">
        <w:rPr>
          <w:b/>
          <w:bCs/>
        </w:rPr>
        <w:t xml:space="preserve">integral </w:t>
      </w:r>
      <w:r w:rsidR="00190C95" w:rsidRPr="00745E53">
        <w:rPr>
          <w:b/>
          <w:bCs/>
        </w:rPr>
        <w:t xml:space="preserve">de las desapariciones, facilitar la determinación de responsabilidades en la cadena de mando y </w:t>
      </w:r>
      <w:r w:rsidR="00222287" w:rsidRPr="00745E53">
        <w:rPr>
          <w:b/>
          <w:bCs/>
        </w:rPr>
        <w:t>establecer</w:t>
      </w:r>
      <w:r w:rsidR="00190C95" w:rsidRPr="00745E53">
        <w:rPr>
          <w:b/>
          <w:bCs/>
        </w:rPr>
        <w:t xml:space="preserve"> estrategias efectivas de procesamiento de los casos a nivel global</w:t>
      </w:r>
      <w:r w:rsidRPr="000E1C6E">
        <w:rPr>
          <w:rStyle w:val="Refdenotaalpie"/>
        </w:rPr>
        <w:footnoteReference w:id="20"/>
      </w:r>
      <w:r w:rsidR="003F72C5" w:rsidRPr="000E1C6E">
        <w:rPr>
          <w:b/>
          <w:bCs/>
        </w:rPr>
        <w:t>;</w:t>
      </w:r>
    </w:p>
    <w:p w14:paraId="7AEC651E" w14:textId="6E3050F1" w:rsidR="0094051B" w:rsidRPr="00745E53" w:rsidRDefault="0094051B" w:rsidP="00770821">
      <w:pPr>
        <w:pStyle w:val="SingleTxtG"/>
        <w:rPr>
          <w:b/>
          <w:bCs/>
        </w:rPr>
      </w:pPr>
      <w:r w:rsidRPr="000E1C6E">
        <w:rPr>
          <w:b/>
          <w:bCs/>
        </w:rPr>
        <w:tab/>
        <w:t>b)</w:t>
      </w:r>
      <w:r w:rsidRPr="000E1C6E">
        <w:rPr>
          <w:b/>
          <w:bCs/>
        </w:rPr>
        <w:tab/>
        <w:t>C</w:t>
      </w:r>
      <w:r w:rsidR="007529DC" w:rsidRPr="00745E53">
        <w:rPr>
          <w:b/>
          <w:bCs/>
        </w:rPr>
        <w:t>rear e implementar unidades de análisis de contexto en todas las comisiones de búsqueda y fiscalías especializadas</w:t>
      </w:r>
      <w:r w:rsidRPr="00745E53">
        <w:rPr>
          <w:b/>
          <w:bCs/>
        </w:rPr>
        <w:t xml:space="preserve"> </w:t>
      </w:r>
      <w:r w:rsidR="00190C95" w:rsidRPr="00745E53">
        <w:rPr>
          <w:b/>
          <w:bCs/>
        </w:rPr>
        <w:t>y establecer mecanismos de coordinación sistemática entre ellas</w:t>
      </w:r>
      <w:r w:rsidRPr="000E1C6E">
        <w:rPr>
          <w:rStyle w:val="Refdenotaalpie"/>
        </w:rPr>
        <w:footnoteReference w:id="21"/>
      </w:r>
      <w:r w:rsidR="00B236C7" w:rsidRPr="00745E53">
        <w:rPr>
          <w:b/>
          <w:bCs/>
        </w:rPr>
        <w:t>;</w:t>
      </w:r>
    </w:p>
    <w:p w14:paraId="3FB620E4" w14:textId="20EFE93F" w:rsidR="00C32F41" w:rsidRPr="00745E53" w:rsidRDefault="0094051B" w:rsidP="00770821">
      <w:pPr>
        <w:pStyle w:val="SingleTxtG"/>
        <w:rPr>
          <w:b/>
          <w:bCs/>
        </w:rPr>
      </w:pPr>
      <w:r w:rsidRPr="00745E53">
        <w:rPr>
          <w:b/>
          <w:bCs/>
        </w:rPr>
        <w:tab/>
        <w:t>c)</w:t>
      </w:r>
      <w:r w:rsidRPr="00745E53">
        <w:rPr>
          <w:b/>
          <w:bCs/>
        </w:rPr>
        <w:tab/>
        <w:t xml:space="preserve">Tomar </w:t>
      </w:r>
      <w:r w:rsidR="00190C95" w:rsidRPr="00745E53">
        <w:rPr>
          <w:b/>
          <w:bCs/>
        </w:rPr>
        <w:t xml:space="preserve">en cuenta los análisis de contexto </w:t>
      </w:r>
      <w:r w:rsidR="002E151D" w:rsidRPr="00745E53">
        <w:rPr>
          <w:b/>
          <w:bCs/>
        </w:rPr>
        <w:t xml:space="preserve">a fin de </w:t>
      </w:r>
      <w:r w:rsidR="00190C95" w:rsidRPr="00745E53">
        <w:rPr>
          <w:b/>
          <w:bCs/>
        </w:rPr>
        <w:t>identificar los factores de riesgo, los patrones</w:t>
      </w:r>
      <w:r w:rsidR="001A1D65" w:rsidRPr="00745E53">
        <w:rPr>
          <w:b/>
          <w:bCs/>
        </w:rPr>
        <w:t>,</w:t>
      </w:r>
      <w:r w:rsidR="00190C95" w:rsidRPr="00745E53">
        <w:rPr>
          <w:b/>
          <w:bCs/>
        </w:rPr>
        <w:t xml:space="preserve"> las prácticas delincuenciales</w:t>
      </w:r>
      <w:r w:rsidRPr="00745E53">
        <w:rPr>
          <w:b/>
          <w:bCs/>
        </w:rPr>
        <w:t xml:space="preserve"> </w:t>
      </w:r>
      <w:r w:rsidR="002E151D" w:rsidRPr="00745E53">
        <w:rPr>
          <w:b/>
          <w:bCs/>
        </w:rPr>
        <w:t>y</w:t>
      </w:r>
      <w:r w:rsidRPr="00745E53">
        <w:rPr>
          <w:b/>
          <w:bCs/>
        </w:rPr>
        <w:t xml:space="preserve"> </w:t>
      </w:r>
      <w:r w:rsidR="00BE23BC" w:rsidRPr="00745E53">
        <w:rPr>
          <w:b/>
          <w:bCs/>
        </w:rPr>
        <w:t xml:space="preserve">los factores que impiden las investigaciones, y </w:t>
      </w:r>
      <w:r w:rsidRPr="00745E53">
        <w:rPr>
          <w:b/>
          <w:bCs/>
        </w:rPr>
        <w:t>adoptar medidas efectivas para la prevención y erradicación de la desaparición</w:t>
      </w:r>
      <w:r w:rsidRPr="000E1C6E">
        <w:rPr>
          <w:rStyle w:val="Refdenotaalpie"/>
        </w:rPr>
        <w:footnoteReference w:id="22"/>
      </w:r>
      <w:r w:rsidR="00146AE0" w:rsidRPr="00745E53">
        <w:rPr>
          <w:b/>
          <w:bCs/>
        </w:rPr>
        <w:t>.</w:t>
      </w:r>
    </w:p>
    <w:p w14:paraId="0D7E6985" w14:textId="40E6608A" w:rsidR="006946BA" w:rsidRPr="000E1C6E" w:rsidRDefault="007F16BA" w:rsidP="00770821">
      <w:pPr>
        <w:pStyle w:val="H23G"/>
        <w:rPr>
          <w:rStyle w:val="None"/>
          <w:b w:val="0"/>
          <w:bCs/>
          <w:i/>
          <w:iCs/>
        </w:rPr>
      </w:pPr>
      <w:r w:rsidRPr="000E1C6E">
        <w:tab/>
      </w:r>
      <w:r w:rsidRPr="000E1C6E">
        <w:tab/>
      </w:r>
      <w:r w:rsidR="006946BA" w:rsidRPr="000E1C6E">
        <w:t xml:space="preserve">Participación de las víctimas en la búsqueda </w:t>
      </w:r>
      <w:r w:rsidR="00BF3952" w:rsidRPr="000E1C6E">
        <w:t>y la</w:t>
      </w:r>
      <w:r w:rsidR="006946BA" w:rsidRPr="000E1C6E">
        <w:t xml:space="preserve"> investigación </w:t>
      </w:r>
    </w:p>
    <w:p w14:paraId="6487134B" w14:textId="49E3BDC3" w:rsidR="00533E52" w:rsidRPr="000E1C6E" w:rsidRDefault="006946BA" w:rsidP="00770821">
      <w:pPr>
        <w:pStyle w:val="SingleTxtG"/>
      </w:pPr>
      <w:r w:rsidRPr="000E1C6E">
        <w:t>1</w:t>
      </w:r>
      <w:r w:rsidR="009E5DFB" w:rsidRPr="000E1C6E">
        <w:t>5</w:t>
      </w:r>
      <w:r w:rsidRPr="000E1C6E">
        <w:t>.</w:t>
      </w:r>
      <w:r w:rsidR="00D54725" w:rsidRPr="000E1C6E">
        <w:tab/>
      </w:r>
      <w:r w:rsidRPr="000E1C6E">
        <w:t xml:space="preserve">Al Comité le preocupa que </w:t>
      </w:r>
      <w:r w:rsidRPr="00745E53">
        <w:t xml:space="preserve">los familiares </w:t>
      </w:r>
      <w:r w:rsidR="00533E52" w:rsidRPr="00745E53">
        <w:t xml:space="preserve">y allegados </w:t>
      </w:r>
      <w:r w:rsidRPr="00745E53">
        <w:t xml:space="preserve">de las personas desaparecidas </w:t>
      </w:r>
      <w:r w:rsidR="00BE23BC" w:rsidRPr="00745E53">
        <w:t xml:space="preserve">en general </w:t>
      </w:r>
      <w:r w:rsidRPr="00745E53">
        <w:t>continú</w:t>
      </w:r>
      <w:r w:rsidR="00533E52" w:rsidRPr="00745E53">
        <w:t>a</w:t>
      </w:r>
      <w:r w:rsidRPr="00745E53">
        <w:t xml:space="preserve">n </w:t>
      </w:r>
      <w:r w:rsidR="00C60888" w:rsidRPr="00745E53">
        <w:t xml:space="preserve">encargándose de </w:t>
      </w:r>
      <w:r w:rsidR="00F34C26" w:rsidRPr="00745E53">
        <w:t>la</w:t>
      </w:r>
      <w:r w:rsidRPr="00745E53">
        <w:t xml:space="preserve"> búsqueda </w:t>
      </w:r>
      <w:r w:rsidR="006B3080" w:rsidRPr="00745E53">
        <w:t xml:space="preserve">(en campo y en vida) </w:t>
      </w:r>
      <w:r w:rsidRPr="00745E53">
        <w:t>e investigación que le competen al Estado</w:t>
      </w:r>
      <w:r w:rsidR="00533E52" w:rsidRPr="00745E53">
        <w:t xml:space="preserve">. </w:t>
      </w:r>
      <w:r w:rsidRPr="00745E53">
        <w:t xml:space="preserve">Además, </w:t>
      </w:r>
      <w:r w:rsidR="00533E52" w:rsidRPr="00745E53">
        <w:t xml:space="preserve">el Comité </w:t>
      </w:r>
      <w:r w:rsidR="00C60888" w:rsidRPr="00745E53">
        <w:t>está preocupado</w:t>
      </w:r>
      <w:r w:rsidRPr="00745E53">
        <w:t xml:space="preserve"> </w:t>
      </w:r>
      <w:r w:rsidR="00C6680C" w:rsidRPr="00745E53">
        <w:t xml:space="preserve">por </w:t>
      </w:r>
      <w:r w:rsidR="00F34C26" w:rsidRPr="00745E53">
        <w:t xml:space="preserve">las dificultades de </w:t>
      </w:r>
      <w:r w:rsidR="00F34C26" w:rsidRPr="000E1C6E">
        <w:t xml:space="preserve">acceso de los </w:t>
      </w:r>
      <w:r w:rsidR="00F34C26" w:rsidRPr="00745E53">
        <w:t>familiares y representantes de las víctimas a los expedientes de investigación</w:t>
      </w:r>
      <w:r w:rsidR="00F34C26" w:rsidRPr="000E1C6E">
        <w:t xml:space="preserve">, y por </w:t>
      </w:r>
      <w:r w:rsidR="002E423C" w:rsidRPr="000E1C6E">
        <w:t xml:space="preserve">las </w:t>
      </w:r>
      <w:r w:rsidRPr="000E1C6E">
        <w:t xml:space="preserve">alegaciones recibidas sobre el cierre </w:t>
      </w:r>
      <w:r w:rsidR="00D54725" w:rsidRPr="000E1C6E">
        <w:t xml:space="preserve">paulatino </w:t>
      </w:r>
      <w:r w:rsidRPr="000E1C6E">
        <w:t>de espacios de participación de las víctimas en</w:t>
      </w:r>
      <w:r w:rsidR="00D54725" w:rsidRPr="000E1C6E">
        <w:t xml:space="preserve"> asuntos que les conciernen</w:t>
      </w:r>
      <w:r w:rsidR="00D67564" w:rsidRPr="000E1C6E">
        <w:t xml:space="preserve"> </w:t>
      </w:r>
      <w:r w:rsidRPr="000E1C6E">
        <w:t>(art. 24).</w:t>
      </w:r>
    </w:p>
    <w:p w14:paraId="2C848DDE" w14:textId="0002E76B" w:rsidR="00131109" w:rsidRPr="000E1C6E" w:rsidRDefault="007D55D0" w:rsidP="00770821">
      <w:pPr>
        <w:pStyle w:val="SingleTxtG"/>
        <w:rPr>
          <w:b/>
          <w:bCs/>
        </w:rPr>
      </w:pPr>
      <w:r w:rsidRPr="000E1C6E">
        <w:t>1</w:t>
      </w:r>
      <w:r w:rsidR="009E5DFB" w:rsidRPr="000E1C6E">
        <w:t>6</w:t>
      </w:r>
      <w:r w:rsidR="006946BA" w:rsidRPr="000E1C6E">
        <w:t>.</w:t>
      </w:r>
      <w:r w:rsidR="006946BA" w:rsidRPr="000E1C6E">
        <w:rPr>
          <w:b/>
          <w:bCs/>
        </w:rPr>
        <w:t xml:space="preserve"> </w:t>
      </w:r>
      <w:r w:rsidR="00D54725" w:rsidRPr="00745E53">
        <w:rPr>
          <w:b/>
          <w:bCs/>
        </w:rPr>
        <w:tab/>
        <w:t xml:space="preserve">El </w:t>
      </w:r>
      <w:r w:rsidR="006946BA" w:rsidRPr="00745E53">
        <w:rPr>
          <w:b/>
          <w:bCs/>
        </w:rPr>
        <w:t xml:space="preserve">Comité </w:t>
      </w:r>
      <w:r w:rsidR="003F50FA" w:rsidRPr="000E1C6E">
        <w:rPr>
          <w:b/>
          <w:bCs/>
        </w:rPr>
        <w:t>recom</w:t>
      </w:r>
      <w:r w:rsidR="00D54725" w:rsidRPr="000E1C6E">
        <w:rPr>
          <w:b/>
          <w:bCs/>
        </w:rPr>
        <w:t>ienda</w:t>
      </w:r>
      <w:r w:rsidR="006946BA" w:rsidRPr="000E1C6E">
        <w:rPr>
          <w:b/>
          <w:bCs/>
        </w:rPr>
        <w:t xml:space="preserve"> al Estado parte</w:t>
      </w:r>
      <w:r w:rsidR="00131109" w:rsidRPr="000E1C6E">
        <w:rPr>
          <w:b/>
          <w:bCs/>
        </w:rPr>
        <w:t>:</w:t>
      </w:r>
    </w:p>
    <w:p w14:paraId="48CB8B93" w14:textId="737210CF" w:rsidR="00131109" w:rsidRPr="000E1C6E" w:rsidRDefault="00131109" w:rsidP="00770821">
      <w:pPr>
        <w:pStyle w:val="SingleTxtG"/>
        <w:rPr>
          <w:b/>
          <w:bCs/>
        </w:rPr>
      </w:pPr>
      <w:r w:rsidRPr="000E1C6E">
        <w:rPr>
          <w:b/>
          <w:bCs/>
        </w:rPr>
        <w:tab/>
        <w:t>a)</w:t>
      </w:r>
      <w:r w:rsidRPr="000E1C6E">
        <w:rPr>
          <w:b/>
          <w:bCs/>
        </w:rPr>
        <w:tab/>
        <w:t>G</w:t>
      </w:r>
      <w:r w:rsidR="006946BA" w:rsidRPr="000E1C6E">
        <w:rPr>
          <w:b/>
          <w:bCs/>
        </w:rPr>
        <w:t>arantizar la participación</w:t>
      </w:r>
      <w:r w:rsidR="00646449" w:rsidRPr="000E1C6E">
        <w:rPr>
          <w:b/>
          <w:bCs/>
        </w:rPr>
        <w:t xml:space="preserve"> </w:t>
      </w:r>
      <w:r w:rsidR="006946BA" w:rsidRPr="000E1C6E">
        <w:rPr>
          <w:b/>
          <w:bCs/>
        </w:rPr>
        <w:t xml:space="preserve">de los </w:t>
      </w:r>
      <w:r w:rsidR="00533E52" w:rsidRPr="00745E53">
        <w:rPr>
          <w:b/>
          <w:bCs/>
        </w:rPr>
        <w:t>familiares</w:t>
      </w:r>
      <w:r w:rsidR="00646449" w:rsidRPr="00745E53">
        <w:rPr>
          <w:b/>
          <w:bCs/>
        </w:rPr>
        <w:t>,</w:t>
      </w:r>
      <w:r w:rsidR="00533E52" w:rsidRPr="00745E53">
        <w:t xml:space="preserve"> </w:t>
      </w:r>
      <w:r w:rsidR="00343BB6" w:rsidRPr="00745E53">
        <w:rPr>
          <w:b/>
          <w:bCs/>
        </w:rPr>
        <w:t>allegados,</w:t>
      </w:r>
      <w:r w:rsidR="002B058A" w:rsidRPr="00745E53">
        <w:rPr>
          <w:b/>
          <w:bCs/>
        </w:rPr>
        <w:t xml:space="preserve"> </w:t>
      </w:r>
      <w:r w:rsidR="006946BA" w:rsidRPr="000E1C6E">
        <w:rPr>
          <w:b/>
          <w:bCs/>
        </w:rPr>
        <w:t xml:space="preserve">representantes de las personas desaparecidas </w:t>
      </w:r>
      <w:r w:rsidR="00343BB6" w:rsidRPr="000E1C6E">
        <w:rPr>
          <w:b/>
          <w:bCs/>
        </w:rPr>
        <w:t>y</w:t>
      </w:r>
      <w:r w:rsidR="006946BA" w:rsidRPr="000E1C6E">
        <w:rPr>
          <w:b/>
          <w:bCs/>
        </w:rPr>
        <w:t xml:space="preserve"> organizaciones de la sociedad civil en los procesos de búsqueda</w:t>
      </w:r>
      <w:r w:rsidR="00646449" w:rsidRPr="000E1C6E">
        <w:rPr>
          <w:b/>
          <w:bCs/>
        </w:rPr>
        <w:t xml:space="preserve"> e </w:t>
      </w:r>
      <w:r w:rsidR="006946BA" w:rsidRPr="000E1C6E">
        <w:rPr>
          <w:b/>
          <w:bCs/>
        </w:rPr>
        <w:t>investigaci</w:t>
      </w:r>
      <w:r w:rsidR="00646449" w:rsidRPr="000E1C6E">
        <w:rPr>
          <w:b/>
          <w:bCs/>
        </w:rPr>
        <w:t xml:space="preserve">ón, </w:t>
      </w:r>
      <w:r w:rsidR="00646449" w:rsidRPr="00745E53">
        <w:rPr>
          <w:b/>
          <w:bCs/>
        </w:rPr>
        <w:t>sin que ello implique</w:t>
      </w:r>
      <w:r w:rsidR="00695C66" w:rsidRPr="00745E53">
        <w:rPr>
          <w:b/>
          <w:bCs/>
        </w:rPr>
        <w:t xml:space="preserve"> que </w:t>
      </w:r>
      <w:r w:rsidR="00F34C26" w:rsidRPr="00745E53">
        <w:rPr>
          <w:b/>
          <w:bCs/>
        </w:rPr>
        <w:t xml:space="preserve">dichas personas </w:t>
      </w:r>
      <w:r w:rsidR="00695C66" w:rsidRPr="00745E53">
        <w:rPr>
          <w:b/>
          <w:bCs/>
        </w:rPr>
        <w:t xml:space="preserve">se deban encargar de </w:t>
      </w:r>
      <w:r w:rsidR="00895972" w:rsidRPr="00745E53">
        <w:rPr>
          <w:b/>
          <w:bCs/>
        </w:rPr>
        <w:t>dichos procesos</w:t>
      </w:r>
      <w:r w:rsidR="00695C66" w:rsidRPr="00745E53">
        <w:rPr>
          <w:b/>
          <w:bCs/>
        </w:rPr>
        <w:t xml:space="preserve"> ni que tengan</w:t>
      </w:r>
      <w:r w:rsidR="00646449" w:rsidRPr="00745E53">
        <w:rPr>
          <w:b/>
          <w:bCs/>
        </w:rPr>
        <w:t xml:space="preserve"> la responsabilidad de producir las pruebas para la investigación</w:t>
      </w:r>
      <w:r w:rsidRPr="000E1C6E">
        <w:rPr>
          <w:b/>
          <w:bCs/>
        </w:rPr>
        <w:t>;</w:t>
      </w:r>
    </w:p>
    <w:p w14:paraId="343B0FB3" w14:textId="3E579BB0" w:rsidR="00331251" w:rsidRPr="000E1C6E" w:rsidRDefault="004E653C" w:rsidP="00770821">
      <w:pPr>
        <w:pStyle w:val="SingleTxtG"/>
        <w:rPr>
          <w:b/>
          <w:bCs/>
        </w:rPr>
      </w:pPr>
      <w:r w:rsidRPr="000E1C6E">
        <w:rPr>
          <w:b/>
          <w:bCs/>
        </w:rPr>
        <w:tab/>
      </w:r>
      <w:r w:rsidR="00131109" w:rsidRPr="000E1C6E">
        <w:rPr>
          <w:b/>
          <w:bCs/>
        </w:rPr>
        <w:t>b)</w:t>
      </w:r>
      <w:r w:rsidR="00131109" w:rsidRPr="000E1C6E">
        <w:rPr>
          <w:b/>
          <w:bCs/>
        </w:rPr>
        <w:tab/>
      </w:r>
      <w:r w:rsidR="00331251" w:rsidRPr="000E1C6E">
        <w:rPr>
          <w:b/>
          <w:bCs/>
        </w:rPr>
        <w:t>Asegurar que los</w:t>
      </w:r>
      <w:r w:rsidRPr="000E1C6E">
        <w:rPr>
          <w:b/>
          <w:bCs/>
        </w:rPr>
        <w:t xml:space="preserve"> colectivos de madres buscadoras</w:t>
      </w:r>
      <w:r w:rsidR="00331251" w:rsidRPr="000E1C6E">
        <w:rPr>
          <w:b/>
          <w:bCs/>
        </w:rPr>
        <w:t xml:space="preserve"> y otros actores de la sociedad civil involucrados en los procesos de búsqueda </w:t>
      </w:r>
      <w:r w:rsidR="00F34C26" w:rsidRPr="000E1C6E">
        <w:rPr>
          <w:b/>
          <w:bCs/>
        </w:rPr>
        <w:t xml:space="preserve">siempre </w:t>
      </w:r>
      <w:r w:rsidR="00331251" w:rsidRPr="000E1C6E">
        <w:rPr>
          <w:b/>
          <w:bCs/>
        </w:rPr>
        <w:t>cuenten con el acompañamiento de personal capacitado</w:t>
      </w:r>
      <w:r w:rsidRPr="000E1C6E">
        <w:rPr>
          <w:b/>
          <w:bCs/>
        </w:rPr>
        <w:t xml:space="preserve">, </w:t>
      </w:r>
      <w:r w:rsidR="00331251" w:rsidRPr="000E1C6E">
        <w:rPr>
          <w:b/>
          <w:bCs/>
        </w:rPr>
        <w:t>y</w:t>
      </w:r>
      <w:r w:rsidRPr="000E1C6E">
        <w:rPr>
          <w:b/>
          <w:bCs/>
        </w:rPr>
        <w:t xml:space="preserve"> </w:t>
      </w:r>
      <w:r w:rsidR="00895972" w:rsidRPr="000E1C6E">
        <w:rPr>
          <w:b/>
          <w:bCs/>
        </w:rPr>
        <w:t xml:space="preserve">garantizar </w:t>
      </w:r>
      <w:r w:rsidRPr="000E1C6E">
        <w:rPr>
          <w:b/>
          <w:bCs/>
        </w:rPr>
        <w:t>la identificación, investigación</w:t>
      </w:r>
      <w:r w:rsidR="007B5217" w:rsidRPr="000E1C6E">
        <w:rPr>
          <w:b/>
          <w:bCs/>
        </w:rPr>
        <w:t>, resguardo</w:t>
      </w:r>
      <w:r w:rsidRPr="000E1C6E">
        <w:rPr>
          <w:b/>
          <w:bCs/>
        </w:rPr>
        <w:t xml:space="preserve"> y seguimiento de los hallazgos;</w:t>
      </w:r>
    </w:p>
    <w:p w14:paraId="3B6C5CE7" w14:textId="75901685" w:rsidR="00343BB6" w:rsidRPr="000E1C6E" w:rsidRDefault="004E653C" w:rsidP="00770821">
      <w:pPr>
        <w:pStyle w:val="SingleTxtG"/>
        <w:rPr>
          <w:b/>
          <w:bCs/>
        </w:rPr>
      </w:pPr>
      <w:r w:rsidRPr="000E1C6E">
        <w:rPr>
          <w:b/>
          <w:bCs/>
        </w:rPr>
        <w:tab/>
        <w:t>c)</w:t>
      </w:r>
      <w:r w:rsidRPr="000E1C6E">
        <w:rPr>
          <w:b/>
          <w:bCs/>
        </w:rPr>
        <w:tab/>
      </w:r>
      <w:r w:rsidR="00131109" w:rsidRPr="000E1C6E">
        <w:rPr>
          <w:b/>
          <w:bCs/>
        </w:rPr>
        <w:t>V</w:t>
      </w:r>
      <w:r w:rsidR="006946BA" w:rsidRPr="000E1C6E">
        <w:rPr>
          <w:b/>
          <w:bCs/>
        </w:rPr>
        <w:t xml:space="preserve">elar por que los </w:t>
      </w:r>
      <w:r w:rsidR="00646449" w:rsidRPr="000E1C6E">
        <w:rPr>
          <w:b/>
          <w:bCs/>
        </w:rPr>
        <w:t>familiares</w:t>
      </w:r>
      <w:r w:rsidR="002B058A" w:rsidRPr="000E1C6E">
        <w:rPr>
          <w:b/>
          <w:bCs/>
        </w:rPr>
        <w:t>, allegados</w:t>
      </w:r>
      <w:r w:rsidR="006946BA" w:rsidRPr="000E1C6E">
        <w:rPr>
          <w:b/>
          <w:bCs/>
        </w:rPr>
        <w:t xml:space="preserve"> y representantes de las personas desaparecidas </w:t>
      </w:r>
      <w:r w:rsidR="002B058A" w:rsidRPr="000E1C6E">
        <w:rPr>
          <w:b/>
          <w:bCs/>
        </w:rPr>
        <w:t xml:space="preserve">puedan acceder de manera efectiva a los expedientes de investigación y </w:t>
      </w:r>
      <w:r w:rsidR="006946BA" w:rsidRPr="000E1C6E">
        <w:rPr>
          <w:b/>
          <w:bCs/>
        </w:rPr>
        <w:t>sean informados</w:t>
      </w:r>
      <w:r w:rsidR="00646449" w:rsidRPr="000E1C6E">
        <w:rPr>
          <w:b/>
          <w:bCs/>
        </w:rPr>
        <w:t xml:space="preserve"> </w:t>
      </w:r>
      <w:r w:rsidR="006946BA" w:rsidRPr="000E1C6E">
        <w:rPr>
          <w:b/>
          <w:bCs/>
        </w:rPr>
        <w:t xml:space="preserve">de manera completa, oportuna y </w:t>
      </w:r>
      <w:r w:rsidR="00646449" w:rsidRPr="000E1C6E">
        <w:rPr>
          <w:b/>
          <w:bCs/>
        </w:rPr>
        <w:t>respetuosa</w:t>
      </w:r>
      <w:r w:rsidR="006946BA" w:rsidRPr="000E1C6E">
        <w:rPr>
          <w:b/>
          <w:bCs/>
        </w:rPr>
        <w:t xml:space="preserve"> acerca de la evolución de dichos procesos</w:t>
      </w:r>
      <w:r w:rsidR="00131109" w:rsidRPr="000E1C6E">
        <w:rPr>
          <w:b/>
          <w:bCs/>
        </w:rPr>
        <w:t>;</w:t>
      </w:r>
    </w:p>
    <w:p w14:paraId="07672C95" w14:textId="3306AD00" w:rsidR="00FA6035" w:rsidRPr="000E1C6E" w:rsidRDefault="00131109" w:rsidP="00770821">
      <w:pPr>
        <w:pStyle w:val="SingleTxtG"/>
        <w:rPr>
          <w:b/>
          <w:bCs/>
        </w:rPr>
      </w:pPr>
      <w:r w:rsidRPr="000E1C6E">
        <w:rPr>
          <w:b/>
          <w:bCs/>
        </w:rPr>
        <w:tab/>
      </w:r>
      <w:r w:rsidR="004E653C" w:rsidRPr="000E1C6E">
        <w:rPr>
          <w:b/>
          <w:bCs/>
        </w:rPr>
        <w:t>d</w:t>
      </w:r>
      <w:r w:rsidRPr="000E1C6E">
        <w:rPr>
          <w:b/>
          <w:bCs/>
        </w:rPr>
        <w:t>)</w:t>
      </w:r>
      <w:r w:rsidRPr="000E1C6E">
        <w:rPr>
          <w:b/>
          <w:bCs/>
        </w:rPr>
        <w:tab/>
        <w:t>Fortalecer</w:t>
      </w:r>
      <w:r w:rsidR="00533E52" w:rsidRPr="000E1C6E">
        <w:rPr>
          <w:b/>
          <w:bCs/>
        </w:rPr>
        <w:t xml:space="preserve"> los espacios de diálogo</w:t>
      </w:r>
      <w:r w:rsidR="007B5217" w:rsidRPr="000E1C6E">
        <w:rPr>
          <w:b/>
          <w:bCs/>
        </w:rPr>
        <w:t>, consulta</w:t>
      </w:r>
      <w:r w:rsidR="00533E52" w:rsidRPr="000E1C6E">
        <w:rPr>
          <w:b/>
          <w:bCs/>
        </w:rPr>
        <w:t xml:space="preserve"> y de participación de l</w:t>
      </w:r>
      <w:r w:rsidR="00646449" w:rsidRPr="000E1C6E">
        <w:rPr>
          <w:b/>
          <w:bCs/>
        </w:rPr>
        <w:t>o</w:t>
      </w:r>
      <w:r w:rsidR="00533E52" w:rsidRPr="000E1C6E">
        <w:rPr>
          <w:b/>
          <w:bCs/>
        </w:rPr>
        <w:t>s familia</w:t>
      </w:r>
      <w:r w:rsidR="00646449" w:rsidRPr="000E1C6E">
        <w:rPr>
          <w:b/>
          <w:bCs/>
        </w:rPr>
        <w:t>res</w:t>
      </w:r>
      <w:r w:rsidR="00533E52" w:rsidRPr="000E1C6E">
        <w:rPr>
          <w:b/>
          <w:bCs/>
        </w:rPr>
        <w:t xml:space="preserve"> de las personas desaparecidas, en particular </w:t>
      </w:r>
      <w:r w:rsidRPr="000E1C6E">
        <w:rPr>
          <w:b/>
          <w:bCs/>
        </w:rPr>
        <w:t>aquellos relacionados con</w:t>
      </w:r>
      <w:r w:rsidR="00646449" w:rsidRPr="000E1C6E">
        <w:rPr>
          <w:b/>
          <w:bCs/>
        </w:rPr>
        <w:t xml:space="preserve"> reforma</w:t>
      </w:r>
      <w:r w:rsidR="00895972" w:rsidRPr="000E1C6E">
        <w:rPr>
          <w:b/>
          <w:bCs/>
        </w:rPr>
        <w:t>s</w:t>
      </w:r>
      <w:r w:rsidR="00646449" w:rsidRPr="000E1C6E">
        <w:rPr>
          <w:b/>
          <w:bCs/>
        </w:rPr>
        <w:t xml:space="preserve"> legislativa</w:t>
      </w:r>
      <w:r w:rsidR="00D54725" w:rsidRPr="000E1C6E">
        <w:rPr>
          <w:b/>
          <w:bCs/>
        </w:rPr>
        <w:t xml:space="preserve"> </w:t>
      </w:r>
      <w:r w:rsidR="00533E52" w:rsidRPr="000E1C6E">
        <w:rPr>
          <w:b/>
          <w:bCs/>
        </w:rPr>
        <w:t xml:space="preserve">y </w:t>
      </w:r>
      <w:r w:rsidR="00331251" w:rsidRPr="000E1C6E">
        <w:rPr>
          <w:b/>
          <w:bCs/>
        </w:rPr>
        <w:t xml:space="preserve">con el </w:t>
      </w:r>
      <w:r w:rsidR="00646449" w:rsidRPr="000E1C6E">
        <w:rPr>
          <w:b/>
          <w:bCs/>
        </w:rPr>
        <w:t>diseño, implementación, monitoreo y evaluación de la política</w:t>
      </w:r>
      <w:r w:rsidR="00D66B74" w:rsidRPr="000E1C6E">
        <w:rPr>
          <w:b/>
          <w:bCs/>
        </w:rPr>
        <w:t xml:space="preserve"> pública</w:t>
      </w:r>
      <w:r w:rsidR="00646449" w:rsidRPr="000E1C6E">
        <w:rPr>
          <w:b/>
          <w:bCs/>
        </w:rPr>
        <w:t xml:space="preserve"> en </w:t>
      </w:r>
      <w:r w:rsidR="0051442C" w:rsidRPr="000E1C6E">
        <w:rPr>
          <w:b/>
          <w:bCs/>
        </w:rPr>
        <w:t xml:space="preserve">la </w:t>
      </w:r>
      <w:r w:rsidR="00646449" w:rsidRPr="000E1C6E">
        <w:rPr>
          <w:b/>
          <w:bCs/>
        </w:rPr>
        <w:t>materia</w:t>
      </w:r>
      <w:r w:rsidRPr="000E1C6E">
        <w:rPr>
          <w:b/>
          <w:bCs/>
        </w:rPr>
        <w:t>.</w:t>
      </w:r>
    </w:p>
    <w:p w14:paraId="34B79365" w14:textId="77E6A651" w:rsidR="007529DC" w:rsidRPr="000E1C6E" w:rsidRDefault="007F16BA" w:rsidP="00770821">
      <w:pPr>
        <w:pStyle w:val="H23G"/>
      </w:pPr>
      <w:r w:rsidRPr="000E1C6E">
        <w:tab/>
      </w:r>
      <w:r w:rsidRPr="000E1C6E">
        <w:tab/>
      </w:r>
      <w:r w:rsidR="007529DC" w:rsidRPr="000E1C6E">
        <w:t>Judicialización de los casos de desaparición forzada</w:t>
      </w:r>
    </w:p>
    <w:p w14:paraId="03A96474" w14:textId="02F223E1" w:rsidR="0009407A" w:rsidRPr="00745E53" w:rsidRDefault="007D55D0" w:rsidP="00770821">
      <w:pPr>
        <w:pStyle w:val="SingleTxtG"/>
      </w:pPr>
      <w:r w:rsidRPr="00745E53">
        <w:rPr>
          <w:color w:val="000000"/>
        </w:rPr>
        <w:t>1</w:t>
      </w:r>
      <w:r w:rsidR="009E5DFB" w:rsidRPr="00745E53">
        <w:rPr>
          <w:color w:val="000000"/>
        </w:rPr>
        <w:t>7</w:t>
      </w:r>
      <w:r w:rsidRPr="00745E53">
        <w:rPr>
          <w:color w:val="000000"/>
        </w:rPr>
        <w:t>.</w:t>
      </w:r>
      <w:r w:rsidRPr="00745E53">
        <w:rPr>
          <w:color w:val="000000"/>
        </w:rPr>
        <w:tab/>
      </w:r>
      <w:r w:rsidR="00ED6F68" w:rsidRPr="00745E53">
        <w:rPr>
          <w:color w:val="000000"/>
        </w:rPr>
        <w:t xml:space="preserve">El Comité </w:t>
      </w:r>
      <w:r w:rsidR="00163831" w:rsidRPr="00745E53">
        <w:rPr>
          <w:color w:val="000000"/>
        </w:rPr>
        <w:t>acoge con</w:t>
      </w:r>
      <w:r w:rsidR="00ED6F68" w:rsidRPr="00745E53">
        <w:rPr>
          <w:color w:val="000000"/>
        </w:rPr>
        <w:t xml:space="preserve"> satisfacción</w:t>
      </w:r>
      <w:r w:rsidR="00D66B74" w:rsidRPr="00745E53">
        <w:rPr>
          <w:color w:val="000000"/>
        </w:rPr>
        <w:t xml:space="preserve"> </w:t>
      </w:r>
      <w:r w:rsidR="00400005" w:rsidRPr="00745E53">
        <w:t xml:space="preserve">los precedentes y criterios jurisprudenciales de la Suprema Corte de Justicia de la Nación </w:t>
      </w:r>
      <w:r w:rsidR="004076BC" w:rsidRPr="00745E53">
        <w:t>que</w:t>
      </w:r>
      <w:r w:rsidR="00084CE5" w:rsidRPr="00745E53">
        <w:t xml:space="preserve"> reconoce</w:t>
      </w:r>
      <w:r w:rsidR="004076BC" w:rsidRPr="00745E53">
        <w:t>n</w:t>
      </w:r>
      <w:r w:rsidR="00084CE5" w:rsidRPr="00745E53">
        <w:t xml:space="preserve"> </w:t>
      </w:r>
      <w:r w:rsidR="00D66B74" w:rsidRPr="00745E53">
        <w:t xml:space="preserve">el </w:t>
      </w:r>
      <w:r w:rsidR="00FA6035" w:rsidRPr="00745E53">
        <w:t>derecho de las personas desaparecidas a ser buscadas</w:t>
      </w:r>
      <w:r w:rsidR="00FA6035" w:rsidRPr="00745E53">
        <w:rPr>
          <w:rStyle w:val="Refdenotaalpie"/>
        </w:rPr>
        <w:footnoteReference w:id="23"/>
      </w:r>
      <w:r w:rsidR="00895972" w:rsidRPr="00745E53">
        <w:t>,</w:t>
      </w:r>
      <w:r w:rsidR="00FA6035" w:rsidRPr="00745E53">
        <w:t xml:space="preserve"> </w:t>
      </w:r>
      <w:r w:rsidR="00D66B74" w:rsidRPr="00745E53">
        <w:t xml:space="preserve">el desarrollo de indicadores </w:t>
      </w:r>
      <w:r w:rsidR="00400005" w:rsidRPr="00745E53">
        <w:t>de cumplimiento de sus obligaciones internacionales</w:t>
      </w:r>
      <w:r w:rsidR="00BA6E55" w:rsidRPr="00745E53">
        <w:t xml:space="preserve"> por el </w:t>
      </w:r>
      <w:r w:rsidR="00BA6E55" w:rsidRPr="00745E53">
        <w:rPr>
          <w:rFonts w:asciiTheme="majorBidi" w:hAnsiTheme="majorBidi" w:cstheme="majorBidi"/>
          <w:bCs/>
          <w:szCs w:val="24"/>
        </w:rPr>
        <w:t>Consejo de la Judicatura Federal</w:t>
      </w:r>
      <w:r w:rsidR="00400005" w:rsidRPr="00745E53">
        <w:t>, incluyendo indicadores sobre desaparición de personas</w:t>
      </w:r>
      <w:r w:rsidR="00846EDB" w:rsidRPr="00745E53">
        <w:t xml:space="preserve">, así como </w:t>
      </w:r>
      <w:r w:rsidR="00163831" w:rsidRPr="00745E53">
        <w:rPr>
          <w:rFonts w:asciiTheme="majorBidi" w:hAnsiTheme="majorBidi" w:cstheme="majorBidi"/>
          <w:bCs/>
          <w:szCs w:val="24"/>
        </w:rPr>
        <w:t xml:space="preserve">las </w:t>
      </w:r>
      <w:r w:rsidR="00895972" w:rsidRPr="00745E53">
        <w:t>g</w:t>
      </w:r>
      <w:r w:rsidR="00163831" w:rsidRPr="00745E53">
        <w:t xml:space="preserve">uías </w:t>
      </w:r>
      <w:r w:rsidR="00895972" w:rsidRPr="00745E53">
        <w:t>j</w:t>
      </w:r>
      <w:r w:rsidR="00163831" w:rsidRPr="00745E53">
        <w:t xml:space="preserve">udiciales para la </w:t>
      </w:r>
      <w:r w:rsidR="00895972" w:rsidRPr="00745E53">
        <w:t>v</w:t>
      </w:r>
      <w:r w:rsidR="00163831" w:rsidRPr="00745E53">
        <w:t xml:space="preserve">aloración de la </w:t>
      </w:r>
      <w:r w:rsidR="00895972" w:rsidRPr="00745E53">
        <w:t>p</w:t>
      </w:r>
      <w:r w:rsidR="00163831" w:rsidRPr="00745E53">
        <w:t xml:space="preserve">rueba </w:t>
      </w:r>
      <w:r w:rsidR="00895972" w:rsidRPr="00745E53">
        <w:t>p</w:t>
      </w:r>
      <w:r w:rsidR="00163831" w:rsidRPr="00745E53">
        <w:t xml:space="preserve">ericial, y </w:t>
      </w:r>
      <w:r w:rsidR="00846EDB" w:rsidRPr="00745E53">
        <w:t xml:space="preserve">los programas de </w:t>
      </w:r>
      <w:r w:rsidR="00846EDB" w:rsidRPr="00745E53">
        <w:rPr>
          <w:rFonts w:asciiTheme="majorBidi" w:hAnsiTheme="majorBidi" w:cstheme="majorBidi"/>
          <w:bCs/>
          <w:szCs w:val="24"/>
        </w:rPr>
        <w:t>capacitación</w:t>
      </w:r>
      <w:r w:rsidR="00846EDB" w:rsidRPr="00745E53">
        <w:t xml:space="preserve"> </w:t>
      </w:r>
      <w:r w:rsidR="00846EDB" w:rsidRPr="00745E53">
        <w:rPr>
          <w:rFonts w:asciiTheme="majorBidi" w:hAnsiTheme="majorBidi" w:cstheme="majorBidi"/>
          <w:bCs/>
          <w:szCs w:val="24"/>
        </w:rPr>
        <w:t>sobre desaparición forzada</w:t>
      </w:r>
      <w:r w:rsidR="00400005" w:rsidRPr="00745E53">
        <w:t xml:space="preserve">. Además, </w:t>
      </w:r>
      <w:r w:rsidR="00DE4286" w:rsidRPr="00745E53">
        <w:rPr>
          <w:color w:val="000000"/>
        </w:rPr>
        <w:t>toma nota del</w:t>
      </w:r>
      <w:r w:rsidR="00DE4286" w:rsidRPr="00745E53">
        <w:rPr>
          <w:rFonts w:asciiTheme="majorBidi" w:hAnsiTheme="majorBidi" w:cstheme="majorBidi"/>
          <w:bCs/>
          <w:szCs w:val="24"/>
        </w:rPr>
        <w:t xml:space="preserve"> Acuerdo General </w:t>
      </w:r>
      <w:r w:rsidR="00126155" w:rsidRPr="00745E53">
        <w:rPr>
          <w:rFonts w:asciiTheme="majorBidi" w:hAnsiTheme="majorBidi" w:cstheme="majorBidi"/>
          <w:bCs/>
          <w:szCs w:val="24"/>
        </w:rPr>
        <w:t xml:space="preserve">del </w:t>
      </w:r>
      <w:r w:rsidR="00417D90" w:rsidRPr="00745E53">
        <w:rPr>
          <w:rFonts w:asciiTheme="majorBidi" w:hAnsiTheme="majorBidi" w:cstheme="majorBidi"/>
          <w:bCs/>
          <w:szCs w:val="24"/>
        </w:rPr>
        <w:t xml:space="preserve">Pleno del </w:t>
      </w:r>
      <w:r w:rsidR="00126155" w:rsidRPr="00745E53">
        <w:rPr>
          <w:rFonts w:asciiTheme="majorBidi" w:hAnsiTheme="majorBidi" w:cstheme="majorBidi"/>
          <w:bCs/>
          <w:szCs w:val="24"/>
        </w:rPr>
        <w:t>Consejo de la Judicatura Federal</w:t>
      </w:r>
      <w:r w:rsidR="00417D90" w:rsidRPr="00745E53">
        <w:rPr>
          <w:rFonts w:asciiTheme="majorBidi" w:hAnsiTheme="majorBidi" w:cstheme="majorBidi"/>
          <w:bCs/>
          <w:szCs w:val="24"/>
        </w:rPr>
        <w:t>,</w:t>
      </w:r>
      <w:r w:rsidR="00126155" w:rsidRPr="00745E53">
        <w:rPr>
          <w:rFonts w:asciiTheme="majorBidi" w:hAnsiTheme="majorBidi" w:cstheme="majorBidi"/>
          <w:bCs/>
          <w:szCs w:val="24"/>
        </w:rPr>
        <w:t xml:space="preserve"> </w:t>
      </w:r>
      <w:r w:rsidR="00DE4286" w:rsidRPr="00745E53">
        <w:rPr>
          <w:rFonts w:asciiTheme="majorBidi" w:hAnsiTheme="majorBidi" w:cstheme="majorBidi"/>
          <w:bCs/>
          <w:szCs w:val="24"/>
        </w:rPr>
        <w:t xml:space="preserve">que reglamenta el trámite para la concentración de asuntos en los órganos jurisdiccionales a cargo </w:t>
      </w:r>
      <w:r w:rsidR="00126155" w:rsidRPr="00745E53">
        <w:rPr>
          <w:rFonts w:asciiTheme="majorBidi" w:hAnsiTheme="majorBidi" w:cstheme="majorBidi"/>
          <w:bCs/>
          <w:szCs w:val="24"/>
        </w:rPr>
        <w:t>del propio Consejo</w:t>
      </w:r>
      <w:r w:rsidR="00770821">
        <w:rPr>
          <w:rFonts w:asciiTheme="majorBidi" w:hAnsiTheme="majorBidi" w:cstheme="majorBidi"/>
          <w:bCs/>
          <w:szCs w:val="24"/>
        </w:rPr>
        <w:t> </w:t>
      </w:r>
      <w:r w:rsidR="00126155" w:rsidRPr="00745E53">
        <w:rPr>
          <w:rFonts w:asciiTheme="majorBidi" w:hAnsiTheme="majorBidi" w:cstheme="majorBidi"/>
          <w:bCs/>
          <w:szCs w:val="24"/>
        </w:rPr>
        <w:t>(</w:t>
      </w:r>
      <w:r w:rsidR="00DE4286" w:rsidRPr="00745E53">
        <w:rPr>
          <w:rFonts w:asciiTheme="majorBidi" w:hAnsiTheme="majorBidi" w:cstheme="majorBidi"/>
          <w:bCs/>
          <w:szCs w:val="24"/>
        </w:rPr>
        <w:t>2022</w:t>
      </w:r>
      <w:r w:rsidR="00126155" w:rsidRPr="00745E53">
        <w:rPr>
          <w:rFonts w:asciiTheme="majorBidi" w:hAnsiTheme="majorBidi" w:cstheme="majorBidi"/>
          <w:bCs/>
          <w:szCs w:val="24"/>
        </w:rPr>
        <w:t>)</w:t>
      </w:r>
      <w:r w:rsidR="00300D55" w:rsidRPr="00745E53">
        <w:rPr>
          <w:rFonts w:asciiTheme="majorBidi" w:hAnsiTheme="majorBidi" w:cstheme="majorBidi"/>
          <w:bCs/>
          <w:szCs w:val="24"/>
        </w:rPr>
        <w:t>.</w:t>
      </w:r>
      <w:r w:rsidR="00126155" w:rsidRPr="00745E53">
        <w:rPr>
          <w:rFonts w:asciiTheme="majorBidi" w:hAnsiTheme="majorBidi" w:cstheme="majorBidi"/>
          <w:bCs/>
          <w:szCs w:val="24"/>
        </w:rPr>
        <w:t xml:space="preserve"> </w:t>
      </w:r>
      <w:r w:rsidR="00ED6F68" w:rsidRPr="00745E53">
        <w:rPr>
          <w:color w:val="000000"/>
        </w:rPr>
        <w:t xml:space="preserve">Sin embargo, </w:t>
      </w:r>
      <w:r w:rsidR="00BA6E55" w:rsidRPr="00745E53">
        <w:rPr>
          <w:color w:val="000000"/>
        </w:rPr>
        <w:t>el</w:t>
      </w:r>
      <w:r w:rsidR="00126155" w:rsidRPr="00745E53">
        <w:rPr>
          <w:color w:val="000000"/>
        </w:rPr>
        <w:t xml:space="preserve"> Comité</w:t>
      </w:r>
      <w:r w:rsidR="00BA6E55" w:rsidRPr="00745E53">
        <w:rPr>
          <w:color w:val="000000"/>
        </w:rPr>
        <w:t xml:space="preserve"> reitera sus preocupaciones por</w:t>
      </w:r>
      <w:r w:rsidR="00126155" w:rsidRPr="00745E53">
        <w:rPr>
          <w:color w:val="000000"/>
        </w:rPr>
        <w:t>:</w:t>
      </w:r>
    </w:p>
    <w:p w14:paraId="5FAAA22D" w14:textId="6914D6DA" w:rsidR="00825A3D" w:rsidRPr="00745E53" w:rsidRDefault="00126155" w:rsidP="00770821">
      <w:pPr>
        <w:pStyle w:val="SingleTxtG"/>
      </w:pPr>
      <w:r w:rsidRPr="00745E53">
        <w:tab/>
        <w:t>a)</w:t>
      </w:r>
      <w:r w:rsidRPr="00745E53">
        <w:tab/>
      </w:r>
      <w:r w:rsidR="00F34C26" w:rsidRPr="00745E53">
        <w:rPr>
          <w:color w:val="000000"/>
        </w:rPr>
        <w:t>Los bajos índices de</w:t>
      </w:r>
      <w:r w:rsidR="00F34C26" w:rsidRPr="00745E53">
        <w:t xml:space="preserve"> </w:t>
      </w:r>
      <w:r w:rsidR="00825A3D" w:rsidRPr="00745E53">
        <w:t xml:space="preserve">judicialización de los casos de desaparición forzada y </w:t>
      </w:r>
      <w:r w:rsidR="00C6680C" w:rsidRPr="00745E53">
        <w:t>la persistencia del formalismo procesal</w:t>
      </w:r>
      <w:r w:rsidR="00FB1768" w:rsidRPr="00745E53">
        <w:t>, incluyendo exigencia</w:t>
      </w:r>
      <w:r w:rsidR="00F34C26" w:rsidRPr="00745E53">
        <w:t>s</w:t>
      </w:r>
      <w:r w:rsidR="00FB1768" w:rsidRPr="00745E53">
        <w:t xml:space="preserve"> </w:t>
      </w:r>
      <w:r w:rsidR="00F34C26" w:rsidRPr="00745E53">
        <w:t xml:space="preserve">excesivas </w:t>
      </w:r>
      <w:r w:rsidR="00FB1768" w:rsidRPr="00745E53">
        <w:t xml:space="preserve">sobre la calidad </w:t>
      </w:r>
      <w:r w:rsidR="00954293" w:rsidRPr="00745E53">
        <w:t xml:space="preserve">de la evidencia </w:t>
      </w:r>
      <w:r w:rsidR="00FB1768" w:rsidRPr="00745E53">
        <w:t xml:space="preserve">que se aporta o </w:t>
      </w:r>
      <w:r w:rsidR="00954293" w:rsidRPr="00745E53">
        <w:t>el seguimiento del cumplimiento de órdenes emitidas, únicamente a través de la remisión de oficios</w:t>
      </w:r>
      <w:r w:rsidR="00825A3D" w:rsidRPr="00745E53">
        <w:t>;</w:t>
      </w:r>
    </w:p>
    <w:p w14:paraId="6673AA12" w14:textId="6A2C0EEC" w:rsidR="00126155" w:rsidRPr="00745E53" w:rsidRDefault="00126155" w:rsidP="00770821">
      <w:pPr>
        <w:pStyle w:val="SingleTxtG"/>
        <w:rPr>
          <w:color w:val="000000"/>
        </w:rPr>
      </w:pPr>
      <w:r w:rsidRPr="00745E53">
        <w:rPr>
          <w:color w:val="000000"/>
        </w:rPr>
        <w:tab/>
        <w:t>b)</w:t>
      </w:r>
      <w:r w:rsidRPr="00745E53">
        <w:rPr>
          <w:color w:val="000000"/>
        </w:rPr>
        <w:tab/>
      </w:r>
      <w:r w:rsidR="00825A3D" w:rsidRPr="00745E53">
        <w:t xml:space="preserve">La diversidad de criterios </w:t>
      </w:r>
      <w:r w:rsidR="00954293" w:rsidRPr="00745E53">
        <w:t xml:space="preserve">interpretativos respecto </w:t>
      </w:r>
      <w:r w:rsidR="00825A3D" w:rsidRPr="00745E53">
        <w:t>de la norma constitucional para determinar la competencia de los tribunales encargados de conocer de los casos del sistema procesal acusatorio y del sistema procesal mixto</w:t>
      </w:r>
      <w:r w:rsidR="00825A3D" w:rsidRPr="00745E53">
        <w:rPr>
          <w:color w:val="000000"/>
        </w:rPr>
        <w:t>;</w:t>
      </w:r>
    </w:p>
    <w:p w14:paraId="6E09E2A9" w14:textId="2B9D0343" w:rsidR="00BF53EB" w:rsidRPr="00745E53" w:rsidRDefault="00126155" w:rsidP="00770821">
      <w:pPr>
        <w:pStyle w:val="SingleTxtG"/>
        <w:rPr>
          <w:color w:val="000000"/>
        </w:rPr>
      </w:pPr>
      <w:r w:rsidRPr="00745E53">
        <w:tab/>
        <w:t>c)</w:t>
      </w:r>
      <w:r w:rsidRPr="00745E53">
        <w:tab/>
        <w:t xml:space="preserve">La </w:t>
      </w:r>
      <w:r w:rsidR="00F96873" w:rsidRPr="00745E53">
        <w:t>limitada</w:t>
      </w:r>
      <w:r w:rsidR="00300D55" w:rsidRPr="000E1C6E">
        <w:rPr>
          <w:color w:val="000000"/>
        </w:rPr>
        <w:t xml:space="preserve"> </w:t>
      </w:r>
      <w:r w:rsidR="00954293" w:rsidRPr="000E1C6E">
        <w:rPr>
          <w:color w:val="000000"/>
        </w:rPr>
        <w:t>utilización</w:t>
      </w:r>
      <w:r w:rsidR="00300D55" w:rsidRPr="000E1C6E">
        <w:rPr>
          <w:color w:val="000000"/>
        </w:rPr>
        <w:t xml:space="preserve"> de</w:t>
      </w:r>
      <w:r w:rsidR="00F96873" w:rsidRPr="000E1C6E">
        <w:rPr>
          <w:color w:val="000000"/>
        </w:rPr>
        <w:t xml:space="preserve"> los estándares</w:t>
      </w:r>
      <w:r w:rsidR="00300D55" w:rsidRPr="00745E53">
        <w:rPr>
          <w:color w:val="000000"/>
        </w:rPr>
        <w:t xml:space="preserve"> </w:t>
      </w:r>
      <w:r w:rsidR="00F96873" w:rsidRPr="00745E53">
        <w:rPr>
          <w:color w:val="000000"/>
        </w:rPr>
        <w:t>internacionales sobre desaparición forzada</w:t>
      </w:r>
      <w:r w:rsidR="00BF53EB" w:rsidRPr="00745E53">
        <w:rPr>
          <w:color w:val="000000"/>
        </w:rPr>
        <w:t xml:space="preserve"> y de los </w:t>
      </w:r>
      <w:r w:rsidR="00BF53EB" w:rsidRPr="00745E53">
        <w:t>criterios jurisprudenciales de la Suprema Corte de Justicia de la Nación</w:t>
      </w:r>
      <w:r w:rsidR="00954293" w:rsidRPr="00745E53">
        <w:t xml:space="preserve"> en materia de </w:t>
      </w:r>
      <w:r w:rsidR="00954293" w:rsidRPr="00745E53">
        <w:rPr>
          <w:color w:val="000000"/>
        </w:rPr>
        <w:t>desaparición de personas</w:t>
      </w:r>
      <w:r w:rsidR="00F96873" w:rsidRPr="00745E53">
        <w:rPr>
          <w:color w:val="000000"/>
        </w:rPr>
        <w:t xml:space="preserve">, </w:t>
      </w:r>
      <w:r w:rsidR="008F30F0" w:rsidRPr="00745E53">
        <w:rPr>
          <w:color w:val="000000"/>
        </w:rPr>
        <w:t>por parte de</w:t>
      </w:r>
      <w:r w:rsidR="00BF53EB" w:rsidRPr="00745E53">
        <w:rPr>
          <w:color w:val="000000"/>
        </w:rPr>
        <w:t xml:space="preserve"> las </w:t>
      </w:r>
      <w:r w:rsidR="00BF53EB" w:rsidRPr="000E1C6E">
        <w:t>judicaturas inferiores;</w:t>
      </w:r>
    </w:p>
    <w:p w14:paraId="2056380E" w14:textId="4192E4ED" w:rsidR="00084CE5" w:rsidRPr="00745E53" w:rsidRDefault="009212AE" w:rsidP="00770821">
      <w:pPr>
        <w:pStyle w:val="SingleTxtG"/>
      </w:pPr>
      <w:r w:rsidRPr="00745E53">
        <w:tab/>
        <w:t>d)</w:t>
      </w:r>
      <w:r w:rsidRPr="00745E53">
        <w:tab/>
      </w:r>
      <w:r w:rsidRPr="00745E53">
        <w:rPr>
          <w:color w:val="000000"/>
        </w:rPr>
        <w:t>E</w:t>
      </w:r>
      <w:r w:rsidR="00F96873" w:rsidRPr="00745E53">
        <w:rPr>
          <w:color w:val="000000"/>
        </w:rPr>
        <w:t xml:space="preserve">l </w:t>
      </w:r>
      <w:r w:rsidR="00954293" w:rsidRPr="00745E53">
        <w:rPr>
          <w:color w:val="000000"/>
        </w:rPr>
        <w:t xml:space="preserve">limitado </w:t>
      </w:r>
      <w:r w:rsidR="00F96873" w:rsidRPr="00745E53">
        <w:rPr>
          <w:color w:val="000000"/>
        </w:rPr>
        <w:t>uso del</w:t>
      </w:r>
      <w:r w:rsidR="00954293" w:rsidRPr="00745E53">
        <w:rPr>
          <w:color w:val="000000"/>
        </w:rPr>
        <w:t xml:space="preserve"> mecanismo del</w:t>
      </w:r>
      <w:r w:rsidR="00F96873" w:rsidRPr="00745E53">
        <w:rPr>
          <w:b/>
          <w:bCs/>
          <w:color w:val="000000"/>
        </w:rPr>
        <w:t xml:space="preserve"> </w:t>
      </w:r>
      <w:r w:rsidR="00300D55" w:rsidRPr="00745E53">
        <w:rPr>
          <w:color w:val="000000"/>
        </w:rPr>
        <w:t xml:space="preserve">“amparo buscador” </w:t>
      </w:r>
      <w:r w:rsidR="00B32272" w:rsidRPr="00745E53">
        <w:rPr>
          <w:color w:val="000000"/>
        </w:rPr>
        <w:t>pese a</w:t>
      </w:r>
      <w:r w:rsidR="004076BC" w:rsidRPr="00745E53">
        <w:rPr>
          <w:color w:val="000000"/>
        </w:rPr>
        <w:t xml:space="preserve"> los</w:t>
      </w:r>
      <w:r w:rsidR="00B32272" w:rsidRPr="00745E53">
        <w:rPr>
          <w:color w:val="000000"/>
        </w:rPr>
        <w:t xml:space="preserve"> precedente</w:t>
      </w:r>
      <w:r w:rsidR="004076BC" w:rsidRPr="00745E53">
        <w:rPr>
          <w:color w:val="000000"/>
        </w:rPr>
        <w:t>s</w:t>
      </w:r>
      <w:r w:rsidR="00B32272" w:rsidRPr="00745E53">
        <w:rPr>
          <w:color w:val="000000"/>
        </w:rPr>
        <w:t xml:space="preserve"> que </w:t>
      </w:r>
      <w:r w:rsidR="004076BC" w:rsidRPr="00745E53">
        <w:t>flexibilizan los requisitos procesales del amparo en casos de desaparición forzada</w:t>
      </w:r>
      <w:r w:rsidR="00B32272" w:rsidRPr="00745E53">
        <w:t>;</w:t>
      </w:r>
    </w:p>
    <w:p w14:paraId="4D94F8EA" w14:textId="3482CD9E" w:rsidR="005176FC" w:rsidRPr="000E1C6E" w:rsidRDefault="00126155" w:rsidP="00770821">
      <w:pPr>
        <w:pStyle w:val="SingleTxtG"/>
      </w:pPr>
      <w:r w:rsidRPr="00745E53">
        <w:rPr>
          <w:color w:val="000000"/>
        </w:rPr>
        <w:tab/>
      </w:r>
      <w:r w:rsidR="009212AE" w:rsidRPr="00745E53">
        <w:rPr>
          <w:color w:val="000000"/>
        </w:rPr>
        <w:t>e</w:t>
      </w:r>
      <w:r w:rsidRPr="00745E53">
        <w:rPr>
          <w:color w:val="000000"/>
        </w:rPr>
        <w:t>)</w:t>
      </w:r>
      <w:r w:rsidRPr="00745E53">
        <w:rPr>
          <w:color w:val="000000"/>
        </w:rPr>
        <w:tab/>
      </w:r>
      <w:r w:rsidR="00F96873" w:rsidRPr="000E1C6E">
        <w:t>Los recursos insuficientes</w:t>
      </w:r>
      <w:r w:rsidR="00B543F2" w:rsidRPr="000E1C6E">
        <w:t xml:space="preserve"> asignado</w:t>
      </w:r>
      <w:r w:rsidR="00F96873" w:rsidRPr="000E1C6E">
        <w:t>s</w:t>
      </w:r>
      <w:r w:rsidR="00B543F2" w:rsidRPr="000E1C6E">
        <w:t xml:space="preserve"> a</w:t>
      </w:r>
      <w:r w:rsidR="00434748" w:rsidRPr="000E1C6E">
        <w:t>l poder judicial de la federación y los poderes judiciales estatales</w:t>
      </w:r>
      <w:r w:rsidR="00DE2FB3" w:rsidRPr="000E1C6E">
        <w:t xml:space="preserve"> (art. </w:t>
      </w:r>
      <w:r w:rsidR="00846EDB" w:rsidRPr="000E1C6E">
        <w:t>12</w:t>
      </w:r>
      <w:r w:rsidR="00DE2FB3" w:rsidRPr="000E1C6E">
        <w:t>)</w:t>
      </w:r>
      <w:r w:rsidR="00434748" w:rsidRPr="000E1C6E">
        <w:t>.</w:t>
      </w:r>
    </w:p>
    <w:p w14:paraId="3604AF2B" w14:textId="3B652BCB" w:rsidR="00825A3D" w:rsidRPr="000E1C6E" w:rsidRDefault="009E5DFB" w:rsidP="00770821">
      <w:pPr>
        <w:pStyle w:val="SingleTxtG"/>
        <w:rPr>
          <w:b/>
          <w:bCs/>
        </w:rPr>
      </w:pPr>
      <w:r w:rsidRPr="000E1C6E">
        <w:t>18</w:t>
      </w:r>
      <w:r w:rsidR="007D55D0" w:rsidRPr="000E1C6E">
        <w:t>.</w:t>
      </w:r>
      <w:r w:rsidR="007D55D0" w:rsidRPr="000E1C6E">
        <w:rPr>
          <w:b/>
          <w:bCs/>
        </w:rPr>
        <w:tab/>
      </w:r>
      <w:r w:rsidR="00825A3D" w:rsidRPr="000E1C6E">
        <w:rPr>
          <w:b/>
          <w:bCs/>
        </w:rPr>
        <w:t>El Comité reitera sus recomendaciones y alienta</w:t>
      </w:r>
      <w:r w:rsidR="00BA6E55" w:rsidRPr="000E1C6E">
        <w:rPr>
          <w:b/>
          <w:bCs/>
        </w:rPr>
        <w:t xml:space="preserve"> el Estado parte</w:t>
      </w:r>
      <w:r w:rsidR="00825A3D" w:rsidRPr="000E1C6E">
        <w:rPr>
          <w:b/>
          <w:bCs/>
        </w:rPr>
        <w:t xml:space="preserve"> a:</w:t>
      </w:r>
    </w:p>
    <w:p w14:paraId="65979240" w14:textId="1916F5D3" w:rsidR="00C51666" w:rsidRPr="00745E53" w:rsidRDefault="007F4186" w:rsidP="00770821">
      <w:pPr>
        <w:pStyle w:val="SingleTxtG"/>
        <w:rPr>
          <w:b/>
          <w:bCs/>
        </w:rPr>
      </w:pPr>
      <w:r w:rsidRPr="00745E53">
        <w:rPr>
          <w:b/>
          <w:bCs/>
        </w:rPr>
        <w:tab/>
        <w:t>a)</w:t>
      </w:r>
      <w:r w:rsidRPr="00745E53">
        <w:rPr>
          <w:b/>
          <w:bCs/>
        </w:rPr>
        <w:tab/>
      </w:r>
      <w:r w:rsidR="00954293" w:rsidRPr="00745E53">
        <w:rPr>
          <w:b/>
          <w:bCs/>
        </w:rPr>
        <w:t>J</w:t>
      </w:r>
      <w:r w:rsidRPr="00745E53">
        <w:rPr>
          <w:b/>
          <w:bCs/>
        </w:rPr>
        <w:t>udicializa</w:t>
      </w:r>
      <w:r w:rsidR="00954293" w:rsidRPr="00745E53">
        <w:rPr>
          <w:b/>
          <w:bCs/>
        </w:rPr>
        <w:t>r</w:t>
      </w:r>
      <w:r w:rsidRPr="00745E53">
        <w:rPr>
          <w:b/>
          <w:bCs/>
        </w:rPr>
        <w:t xml:space="preserve"> los casos planteando la hipótesis de la desaparición forzada</w:t>
      </w:r>
      <w:r w:rsidRPr="000E1C6E">
        <w:rPr>
          <w:rStyle w:val="Refdenotaalpie"/>
        </w:rPr>
        <w:footnoteReference w:id="24"/>
      </w:r>
      <w:r w:rsidR="00F52387" w:rsidRPr="00745E53">
        <w:rPr>
          <w:b/>
          <w:bCs/>
        </w:rPr>
        <w:t>,</w:t>
      </w:r>
      <w:r w:rsidRPr="00745E53">
        <w:rPr>
          <w:b/>
          <w:bCs/>
        </w:rPr>
        <w:t xml:space="preserve"> </w:t>
      </w:r>
      <w:r w:rsidR="00F96873" w:rsidRPr="00745E53">
        <w:rPr>
          <w:b/>
          <w:bCs/>
        </w:rPr>
        <w:t xml:space="preserve">y </w:t>
      </w:r>
      <w:r w:rsidR="00C6680C" w:rsidRPr="00745E53">
        <w:rPr>
          <w:b/>
          <w:bCs/>
        </w:rPr>
        <w:t xml:space="preserve">seguir </w:t>
      </w:r>
      <w:r w:rsidR="00FB1768" w:rsidRPr="00745E53">
        <w:rPr>
          <w:b/>
          <w:bCs/>
        </w:rPr>
        <w:t>reducie</w:t>
      </w:r>
      <w:r w:rsidR="00C6680C" w:rsidRPr="00745E53">
        <w:rPr>
          <w:b/>
          <w:bCs/>
        </w:rPr>
        <w:t>ndo el formalismo procesal a fin de evitar la dilación de</w:t>
      </w:r>
      <w:r w:rsidR="00BA6E55" w:rsidRPr="00745E53">
        <w:rPr>
          <w:b/>
          <w:bCs/>
        </w:rPr>
        <w:t xml:space="preserve"> los</w:t>
      </w:r>
      <w:r w:rsidR="00C6680C" w:rsidRPr="00745E53">
        <w:rPr>
          <w:b/>
          <w:bCs/>
        </w:rPr>
        <w:t xml:space="preserve"> procesos</w:t>
      </w:r>
      <w:r w:rsidRPr="00745E53">
        <w:rPr>
          <w:b/>
          <w:bCs/>
        </w:rPr>
        <w:t>;</w:t>
      </w:r>
    </w:p>
    <w:p w14:paraId="294D0607" w14:textId="0C4279BE" w:rsidR="00825A3D" w:rsidRPr="00745E53" w:rsidRDefault="00825A3D" w:rsidP="00770821">
      <w:pPr>
        <w:pStyle w:val="SingleTxtG"/>
        <w:rPr>
          <w:b/>
          <w:bCs/>
        </w:rPr>
      </w:pPr>
      <w:r w:rsidRPr="00745E53">
        <w:rPr>
          <w:b/>
          <w:bCs/>
        </w:rPr>
        <w:tab/>
        <w:t>b)</w:t>
      </w:r>
      <w:r w:rsidRPr="00745E53">
        <w:rPr>
          <w:b/>
          <w:bCs/>
        </w:rPr>
        <w:tab/>
      </w:r>
      <w:r w:rsidR="00954293" w:rsidRPr="00745E53">
        <w:rPr>
          <w:b/>
          <w:bCs/>
        </w:rPr>
        <w:t xml:space="preserve">Definir </w:t>
      </w:r>
      <w:r w:rsidRPr="00745E53">
        <w:rPr>
          <w:b/>
          <w:bCs/>
        </w:rPr>
        <w:t>criterios uniformes sobre la determinación de la competencia entre el actual sistema procesal acusatorio</w:t>
      </w:r>
      <w:sdt>
        <w:sdtPr>
          <w:rPr>
            <w:b/>
            <w:bCs/>
          </w:rPr>
          <w:tag w:val="goog_rdk_210"/>
          <w:id w:val="539017962"/>
        </w:sdtPr>
        <w:sdtEndPr/>
        <w:sdtContent>
          <w:r w:rsidRPr="00745E53">
            <w:rPr>
              <w:b/>
              <w:bCs/>
            </w:rPr>
            <w:t>,</w:t>
          </w:r>
        </w:sdtContent>
      </w:sdt>
      <w:r w:rsidRPr="00745E53">
        <w:rPr>
          <w:b/>
          <w:bCs/>
        </w:rPr>
        <w:t xml:space="preserve"> el anterior sistema procesal mixto y los procesos penales federales especializados</w:t>
      </w:r>
      <w:r w:rsidRPr="000E1C6E">
        <w:rPr>
          <w:rStyle w:val="Refdenotaalpie"/>
        </w:rPr>
        <w:footnoteReference w:id="25"/>
      </w:r>
      <w:r w:rsidR="00F52387" w:rsidRPr="00745E53">
        <w:rPr>
          <w:b/>
          <w:bCs/>
        </w:rPr>
        <w:t>,</w:t>
      </w:r>
      <w:r w:rsidR="00557EF1" w:rsidRPr="00745E53">
        <w:rPr>
          <w:b/>
          <w:bCs/>
        </w:rPr>
        <w:t xml:space="preserve"> y poner en práctica el </w:t>
      </w:r>
      <w:r w:rsidR="00557EF1" w:rsidRPr="00745E53">
        <w:rPr>
          <w:rFonts w:asciiTheme="majorBidi" w:hAnsiTheme="majorBidi" w:cstheme="majorBidi"/>
          <w:b/>
          <w:bCs/>
          <w:szCs w:val="24"/>
        </w:rPr>
        <w:t>Acuerdo General del</w:t>
      </w:r>
      <w:r w:rsidR="00F52387" w:rsidRPr="00745E53">
        <w:rPr>
          <w:rFonts w:asciiTheme="majorBidi" w:hAnsiTheme="majorBidi" w:cstheme="majorBidi"/>
          <w:b/>
          <w:bCs/>
          <w:szCs w:val="24"/>
        </w:rPr>
        <w:t xml:space="preserve"> Pleno del</w:t>
      </w:r>
      <w:r w:rsidR="00557EF1" w:rsidRPr="00745E53">
        <w:rPr>
          <w:rFonts w:asciiTheme="majorBidi" w:hAnsiTheme="majorBidi" w:cstheme="majorBidi"/>
          <w:b/>
          <w:bCs/>
          <w:szCs w:val="24"/>
        </w:rPr>
        <w:t xml:space="preserve"> Consejo de la Judicatura Federal que reglamenta el trámite para la concentración de asuntos en los órganos jurisdiccionales a cargo del propio Consejo;</w:t>
      </w:r>
    </w:p>
    <w:p w14:paraId="50CF831B" w14:textId="74111F49" w:rsidR="009212AE" w:rsidRPr="00745E53" w:rsidRDefault="007F4186" w:rsidP="00770821">
      <w:pPr>
        <w:pStyle w:val="SingleTxtG"/>
        <w:rPr>
          <w:b/>
          <w:bCs/>
          <w:color w:val="000000"/>
        </w:rPr>
      </w:pPr>
      <w:r w:rsidRPr="00745E53">
        <w:rPr>
          <w:b/>
          <w:bCs/>
        </w:rPr>
        <w:tab/>
        <w:t>c)</w:t>
      </w:r>
      <w:r w:rsidRPr="00745E53">
        <w:rPr>
          <w:b/>
          <w:bCs/>
        </w:rPr>
        <w:tab/>
      </w:r>
      <w:r w:rsidRPr="00745E53">
        <w:rPr>
          <w:b/>
          <w:bCs/>
          <w:color w:val="000000"/>
        </w:rPr>
        <w:t xml:space="preserve">Redoblar esfuerzos </w:t>
      </w:r>
      <w:r w:rsidR="00584B8A" w:rsidRPr="00745E53">
        <w:rPr>
          <w:b/>
          <w:bCs/>
          <w:color w:val="000000"/>
        </w:rPr>
        <w:t>en términos de</w:t>
      </w:r>
      <w:r w:rsidRPr="00745E53">
        <w:rPr>
          <w:b/>
          <w:bCs/>
          <w:color w:val="000000"/>
        </w:rPr>
        <w:t xml:space="preserve"> </w:t>
      </w:r>
      <w:r w:rsidR="00561CCB" w:rsidRPr="00745E53">
        <w:rPr>
          <w:b/>
          <w:bCs/>
          <w:color w:val="000000"/>
        </w:rPr>
        <w:t>capacitación</w:t>
      </w:r>
      <w:r w:rsidRPr="00745E53">
        <w:rPr>
          <w:b/>
          <w:bCs/>
          <w:color w:val="000000"/>
        </w:rPr>
        <w:t xml:space="preserve"> continua en el Poder Judicial</w:t>
      </w:r>
      <w:r w:rsidR="00F96873" w:rsidRPr="00745E53">
        <w:rPr>
          <w:b/>
          <w:bCs/>
          <w:color w:val="000000"/>
        </w:rPr>
        <w:t>, en particular, de los jueces estatales,</w:t>
      </w:r>
      <w:r w:rsidR="00561CCB" w:rsidRPr="00745E53">
        <w:rPr>
          <w:b/>
          <w:bCs/>
          <w:color w:val="000000"/>
        </w:rPr>
        <w:t xml:space="preserve"> </w:t>
      </w:r>
      <w:r w:rsidRPr="00745E53">
        <w:rPr>
          <w:b/>
          <w:bCs/>
          <w:color w:val="000000"/>
        </w:rPr>
        <w:t>en materia de</w:t>
      </w:r>
      <w:r w:rsidR="00561CCB" w:rsidRPr="00745E53">
        <w:rPr>
          <w:b/>
          <w:bCs/>
          <w:color w:val="000000"/>
        </w:rPr>
        <w:t xml:space="preserve"> </w:t>
      </w:r>
      <w:r w:rsidR="00F96873" w:rsidRPr="00745E53">
        <w:rPr>
          <w:b/>
          <w:bCs/>
          <w:color w:val="000000"/>
        </w:rPr>
        <w:t xml:space="preserve">estándares internacionales </w:t>
      </w:r>
      <w:r w:rsidR="00866377" w:rsidRPr="00745E53">
        <w:rPr>
          <w:b/>
          <w:bCs/>
          <w:color w:val="000000"/>
        </w:rPr>
        <w:t xml:space="preserve">y nacionales </w:t>
      </w:r>
      <w:r w:rsidR="00F96873" w:rsidRPr="00745E53">
        <w:rPr>
          <w:b/>
          <w:bCs/>
          <w:color w:val="000000"/>
        </w:rPr>
        <w:t xml:space="preserve">sobre </w:t>
      </w:r>
      <w:r w:rsidR="00561CCB" w:rsidRPr="00745E53">
        <w:rPr>
          <w:b/>
          <w:bCs/>
          <w:color w:val="000000"/>
        </w:rPr>
        <w:t xml:space="preserve">desaparición forzada y desaparición </w:t>
      </w:r>
      <w:r w:rsidR="005F1A90" w:rsidRPr="00745E53">
        <w:rPr>
          <w:b/>
          <w:bCs/>
          <w:color w:val="000000"/>
        </w:rPr>
        <w:t xml:space="preserve">cometida </w:t>
      </w:r>
      <w:r w:rsidR="00561CCB" w:rsidRPr="00745E53">
        <w:rPr>
          <w:b/>
          <w:bCs/>
          <w:color w:val="000000"/>
        </w:rPr>
        <w:t xml:space="preserve">por particulares, </w:t>
      </w:r>
      <w:r w:rsidR="00F96873" w:rsidRPr="00745E53">
        <w:rPr>
          <w:b/>
          <w:bCs/>
          <w:color w:val="000000"/>
        </w:rPr>
        <w:t xml:space="preserve">así como </w:t>
      </w:r>
      <w:r w:rsidR="009212AE" w:rsidRPr="00745E53">
        <w:rPr>
          <w:b/>
          <w:bCs/>
          <w:color w:val="000000"/>
        </w:rPr>
        <w:t>evalua</w:t>
      </w:r>
      <w:r w:rsidR="00584B8A" w:rsidRPr="00745E53">
        <w:rPr>
          <w:b/>
          <w:bCs/>
          <w:color w:val="000000"/>
        </w:rPr>
        <w:t>r</w:t>
      </w:r>
      <w:r w:rsidR="009212AE" w:rsidRPr="00745E53">
        <w:rPr>
          <w:b/>
          <w:bCs/>
          <w:color w:val="000000"/>
        </w:rPr>
        <w:t xml:space="preserve"> su impacto;</w:t>
      </w:r>
    </w:p>
    <w:p w14:paraId="098456E1" w14:textId="6D45235F" w:rsidR="00561CCB" w:rsidRPr="00745E53" w:rsidRDefault="009212AE" w:rsidP="00770821">
      <w:pPr>
        <w:pStyle w:val="SingleTxtG"/>
        <w:rPr>
          <w:b/>
          <w:bCs/>
          <w:color w:val="000000"/>
        </w:rPr>
      </w:pPr>
      <w:r w:rsidRPr="00745E53">
        <w:rPr>
          <w:b/>
          <w:bCs/>
        </w:rPr>
        <w:tab/>
        <w:t>d)</w:t>
      </w:r>
      <w:r w:rsidRPr="00745E53">
        <w:rPr>
          <w:b/>
          <w:bCs/>
        </w:rPr>
        <w:tab/>
      </w:r>
      <w:r w:rsidR="00BA6E55" w:rsidRPr="00745E53">
        <w:rPr>
          <w:b/>
          <w:bCs/>
        </w:rPr>
        <w:t>P</w:t>
      </w:r>
      <w:r w:rsidR="00F96873" w:rsidRPr="00745E53">
        <w:rPr>
          <w:b/>
          <w:bCs/>
          <w:color w:val="000000"/>
        </w:rPr>
        <w:t>romover</w:t>
      </w:r>
      <w:r w:rsidR="007F4186" w:rsidRPr="00745E53">
        <w:rPr>
          <w:b/>
          <w:bCs/>
          <w:color w:val="000000"/>
        </w:rPr>
        <w:t xml:space="preserve"> la aplicación</w:t>
      </w:r>
      <w:r w:rsidR="00561CCB" w:rsidRPr="00745E53">
        <w:rPr>
          <w:b/>
          <w:bCs/>
          <w:color w:val="000000"/>
        </w:rPr>
        <w:t xml:space="preserve"> </w:t>
      </w:r>
      <w:r w:rsidR="007F4186" w:rsidRPr="00745E53">
        <w:rPr>
          <w:b/>
          <w:bCs/>
          <w:color w:val="000000"/>
        </w:rPr>
        <w:t>d</w:t>
      </w:r>
      <w:r w:rsidR="00561CCB" w:rsidRPr="00745E53">
        <w:rPr>
          <w:b/>
          <w:bCs/>
          <w:color w:val="000000"/>
        </w:rPr>
        <w:t>el</w:t>
      </w:r>
      <w:r w:rsidR="007F4186" w:rsidRPr="00745E53">
        <w:rPr>
          <w:b/>
          <w:bCs/>
          <w:color w:val="000000"/>
        </w:rPr>
        <w:t xml:space="preserve"> “amparo buscador”</w:t>
      </w:r>
      <w:r w:rsidR="00584B8A" w:rsidRPr="00745E53">
        <w:rPr>
          <w:color w:val="000000"/>
        </w:rPr>
        <w:t xml:space="preserve"> </w:t>
      </w:r>
      <w:r w:rsidR="00584B8A" w:rsidRPr="00745E53">
        <w:rPr>
          <w:b/>
          <w:bCs/>
          <w:color w:val="000000"/>
        </w:rPr>
        <w:t>para agilizar la búsqueda e</w:t>
      </w:r>
      <w:r w:rsidR="00907546" w:rsidRPr="00745E53">
        <w:rPr>
          <w:b/>
          <w:bCs/>
          <w:color w:val="000000"/>
        </w:rPr>
        <w:t>n</w:t>
      </w:r>
      <w:r w:rsidR="00584B8A" w:rsidRPr="00745E53">
        <w:rPr>
          <w:b/>
          <w:bCs/>
          <w:color w:val="000000"/>
        </w:rPr>
        <w:t xml:space="preserve"> casos de desaparición forzada</w:t>
      </w:r>
      <w:r w:rsidR="007F4186" w:rsidRPr="00745E53">
        <w:rPr>
          <w:b/>
          <w:bCs/>
          <w:color w:val="000000"/>
        </w:rPr>
        <w:t>;</w:t>
      </w:r>
    </w:p>
    <w:p w14:paraId="4A610C43" w14:textId="496AAC4A" w:rsidR="00F96873" w:rsidRPr="00745E53" w:rsidRDefault="00825A3D" w:rsidP="00770821">
      <w:pPr>
        <w:pStyle w:val="SingleTxtG"/>
        <w:rPr>
          <w:b/>
          <w:bCs/>
        </w:rPr>
      </w:pPr>
      <w:r w:rsidRPr="00745E53">
        <w:rPr>
          <w:b/>
          <w:bCs/>
        </w:rPr>
        <w:tab/>
      </w:r>
      <w:r w:rsidR="009212AE" w:rsidRPr="00745E53">
        <w:rPr>
          <w:b/>
          <w:bCs/>
        </w:rPr>
        <w:t>e</w:t>
      </w:r>
      <w:r w:rsidRPr="00745E53">
        <w:rPr>
          <w:b/>
          <w:bCs/>
        </w:rPr>
        <w:t>)</w:t>
      </w:r>
      <w:r w:rsidRPr="00745E53">
        <w:rPr>
          <w:b/>
          <w:bCs/>
        </w:rPr>
        <w:tab/>
      </w:r>
      <w:r w:rsidR="00F96873" w:rsidRPr="00745E53">
        <w:rPr>
          <w:b/>
          <w:bCs/>
        </w:rPr>
        <w:t>Asegurar la asignación</w:t>
      </w:r>
      <w:r w:rsidR="00844DCE" w:rsidRPr="00745E53">
        <w:rPr>
          <w:b/>
          <w:bCs/>
        </w:rPr>
        <w:t>, continuidad en el tiempo</w:t>
      </w:r>
      <w:r w:rsidR="00F96873" w:rsidRPr="00745E53">
        <w:rPr>
          <w:b/>
          <w:bCs/>
        </w:rPr>
        <w:t xml:space="preserve"> </w:t>
      </w:r>
      <w:r w:rsidR="00844DCE" w:rsidRPr="00745E53">
        <w:rPr>
          <w:b/>
          <w:bCs/>
        </w:rPr>
        <w:t>e incremento gradual</w:t>
      </w:r>
      <w:r w:rsidR="00F96873" w:rsidRPr="00745E53">
        <w:rPr>
          <w:b/>
          <w:bCs/>
        </w:rPr>
        <w:t xml:space="preserve"> de los recursos humanos, económicos y materiales necesarios para que el </w:t>
      </w:r>
      <w:r w:rsidR="00434748" w:rsidRPr="000E1C6E">
        <w:rPr>
          <w:b/>
          <w:bCs/>
        </w:rPr>
        <w:t>poder judicial de la federación y los poderes judiciales estatales</w:t>
      </w:r>
      <w:r w:rsidR="00434748" w:rsidRPr="00745E53">
        <w:rPr>
          <w:b/>
          <w:bCs/>
        </w:rPr>
        <w:t xml:space="preserve"> </w:t>
      </w:r>
      <w:r w:rsidR="00F96873" w:rsidRPr="00745E53">
        <w:rPr>
          <w:b/>
          <w:bCs/>
        </w:rPr>
        <w:t>pueda</w:t>
      </w:r>
      <w:r w:rsidR="00434748" w:rsidRPr="00745E53">
        <w:rPr>
          <w:b/>
          <w:bCs/>
        </w:rPr>
        <w:t>n</w:t>
      </w:r>
      <w:r w:rsidR="00F96873" w:rsidRPr="00745E53">
        <w:rPr>
          <w:b/>
          <w:bCs/>
        </w:rPr>
        <w:t xml:space="preserve"> </w:t>
      </w:r>
      <w:r w:rsidR="00434748" w:rsidRPr="000E1C6E">
        <w:rPr>
          <w:b/>
          <w:bCs/>
        </w:rPr>
        <w:t xml:space="preserve">atender de manera adecuada los procesos por desaparición forzada y desaparición </w:t>
      </w:r>
      <w:r w:rsidR="005F1A90" w:rsidRPr="000E1C6E">
        <w:rPr>
          <w:b/>
          <w:bCs/>
        </w:rPr>
        <w:t xml:space="preserve">cometida </w:t>
      </w:r>
      <w:r w:rsidR="00434748" w:rsidRPr="000E1C6E">
        <w:rPr>
          <w:b/>
          <w:bCs/>
        </w:rPr>
        <w:t>por particulares.</w:t>
      </w:r>
    </w:p>
    <w:p w14:paraId="21E79902" w14:textId="6E37B1B6" w:rsidR="006946BA" w:rsidRPr="000E1C6E" w:rsidRDefault="007F16BA" w:rsidP="00770821">
      <w:pPr>
        <w:pStyle w:val="H23G"/>
      </w:pPr>
      <w:r w:rsidRPr="000E1C6E">
        <w:tab/>
      </w:r>
      <w:r w:rsidRPr="000E1C6E">
        <w:tab/>
      </w:r>
      <w:r w:rsidR="006946BA" w:rsidRPr="000E1C6E">
        <w:t>Desapariciones de larga data</w:t>
      </w:r>
    </w:p>
    <w:p w14:paraId="14B7402B" w14:textId="527FBCC2" w:rsidR="003314EB" w:rsidRPr="000E1C6E" w:rsidRDefault="007D55D0" w:rsidP="00770821">
      <w:pPr>
        <w:pStyle w:val="SingleTxtG"/>
        <w:rPr>
          <w:rFonts w:eastAsia="Times New Roman" w:cstheme="minorHAnsi"/>
          <w:color w:val="000000"/>
          <w:lang w:eastAsia="en-GB"/>
        </w:rPr>
      </w:pPr>
      <w:r w:rsidRPr="000E1C6E">
        <w:t>1</w:t>
      </w:r>
      <w:r w:rsidR="009E5DFB" w:rsidRPr="000E1C6E">
        <w:t>9</w:t>
      </w:r>
      <w:r w:rsidR="006946BA" w:rsidRPr="000E1C6E">
        <w:t>.</w:t>
      </w:r>
      <w:r w:rsidR="009E5DFB" w:rsidRPr="000E1C6E">
        <w:tab/>
      </w:r>
      <w:r w:rsidR="006946BA" w:rsidRPr="000E1C6E">
        <w:t xml:space="preserve">El Comité toma nota de la herramienta </w:t>
      </w:r>
      <w:r w:rsidR="00817B75" w:rsidRPr="000E1C6E">
        <w:t>A</w:t>
      </w:r>
      <w:r w:rsidR="00B8691E" w:rsidRPr="000E1C6E">
        <w:t>ngelus</w:t>
      </w:r>
      <w:r w:rsidR="006946BA" w:rsidRPr="000E1C6E">
        <w:t xml:space="preserve">, </w:t>
      </w:r>
      <w:r w:rsidR="00817B75" w:rsidRPr="000E1C6E">
        <w:t>utiliz</w:t>
      </w:r>
      <w:r w:rsidR="006946BA" w:rsidRPr="000E1C6E">
        <w:t>ada por la</w:t>
      </w:r>
      <w:r w:rsidR="006946BA" w:rsidRPr="00745E53">
        <w:t xml:space="preserve"> </w:t>
      </w:r>
      <w:r w:rsidR="003314EB" w:rsidRPr="00745E53">
        <w:t xml:space="preserve">Comisión para el Acceso a la Verdad, el Esclarecimiento Histórico y el Impulso a la Justicia de las Violaciones Graves a los Derechos Humanos </w:t>
      </w:r>
      <w:r w:rsidR="008B4B0E" w:rsidRPr="00745E53">
        <w:t>c</w:t>
      </w:r>
      <w:r w:rsidR="003314EB" w:rsidRPr="00745E53">
        <w:t>ometidas entre 1965 y 1990</w:t>
      </w:r>
      <w:r w:rsidR="003314EB" w:rsidRPr="000E1C6E">
        <w:rPr>
          <w:rFonts w:eastAsia="Times New Roman" w:cstheme="minorHAnsi"/>
          <w:color w:val="000000"/>
          <w:lang w:eastAsia="en-GB"/>
        </w:rPr>
        <w:t xml:space="preserve"> </w:t>
      </w:r>
      <w:r w:rsidR="006946BA" w:rsidRPr="000E1C6E">
        <w:rPr>
          <w:rFonts w:eastAsia="Times New Roman" w:cstheme="minorHAnsi"/>
          <w:color w:val="000000"/>
          <w:lang w:eastAsia="en-GB"/>
        </w:rPr>
        <w:t>con el objetivo de organizar información relacionada con las desapariciones</w:t>
      </w:r>
      <w:r w:rsidR="003314EB" w:rsidRPr="000E1C6E">
        <w:rPr>
          <w:rFonts w:eastAsia="Times New Roman" w:cstheme="minorHAnsi"/>
          <w:color w:val="000000"/>
          <w:lang w:eastAsia="en-GB"/>
        </w:rPr>
        <w:t xml:space="preserve"> ocurridas en dicho per</w:t>
      </w:r>
      <w:r w:rsidR="00417FC6" w:rsidRPr="000E1C6E">
        <w:rPr>
          <w:rFonts w:eastAsia="Times New Roman" w:cstheme="minorHAnsi"/>
          <w:color w:val="000000"/>
          <w:lang w:eastAsia="en-GB"/>
        </w:rPr>
        <w:t>í</w:t>
      </w:r>
      <w:r w:rsidR="003314EB" w:rsidRPr="000E1C6E">
        <w:rPr>
          <w:rFonts w:eastAsia="Times New Roman" w:cstheme="minorHAnsi"/>
          <w:color w:val="000000"/>
          <w:lang w:eastAsia="en-GB"/>
        </w:rPr>
        <w:t>odo</w:t>
      </w:r>
      <w:r w:rsidR="006946BA" w:rsidRPr="000E1C6E">
        <w:rPr>
          <w:rFonts w:eastAsia="Times New Roman" w:cstheme="minorHAnsi"/>
          <w:color w:val="000000"/>
          <w:lang w:eastAsia="en-GB"/>
        </w:rPr>
        <w:t xml:space="preserve">. </w:t>
      </w:r>
      <w:r w:rsidR="00FA1E8E" w:rsidRPr="000E1C6E">
        <w:rPr>
          <w:rFonts w:eastAsia="Times New Roman" w:cstheme="minorHAnsi"/>
          <w:color w:val="000000"/>
          <w:lang w:eastAsia="en-GB"/>
        </w:rPr>
        <w:t>También</w:t>
      </w:r>
      <w:r w:rsidR="00584B8A" w:rsidRPr="000E1C6E">
        <w:rPr>
          <w:rFonts w:eastAsia="Times New Roman" w:cstheme="minorHAnsi"/>
          <w:color w:val="000000"/>
          <w:lang w:eastAsia="en-GB"/>
        </w:rPr>
        <w:t xml:space="preserve"> </w:t>
      </w:r>
      <w:r w:rsidR="00FA1E8E" w:rsidRPr="000E1C6E">
        <w:rPr>
          <w:rFonts w:eastAsia="Times New Roman" w:cstheme="minorHAnsi"/>
          <w:color w:val="000000"/>
          <w:lang w:eastAsia="en-GB"/>
        </w:rPr>
        <w:t xml:space="preserve">toma nota de los </w:t>
      </w:r>
      <w:r w:rsidR="00417FC6" w:rsidRPr="000E1C6E">
        <w:rPr>
          <w:rFonts w:eastAsia="Times New Roman" w:cstheme="minorHAnsi"/>
          <w:color w:val="000000"/>
          <w:lang w:eastAsia="en-GB"/>
        </w:rPr>
        <w:t>“</w:t>
      </w:r>
      <w:r w:rsidR="00FA1E8E" w:rsidRPr="000E1C6E">
        <w:rPr>
          <w:rFonts w:eastAsia="Times New Roman" w:cstheme="minorHAnsi"/>
          <w:color w:val="000000"/>
          <w:lang w:eastAsia="en-GB"/>
        </w:rPr>
        <w:t>diálogos por la verdad</w:t>
      </w:r>
      <w:r w:rsidR="00417FC6" w:rsidRPr="000E1C6E">
        <w:rPr>
          <w:rFonts w:eastAsia="Times New Roman" w:cstheme="minorHAnsi"/>
          <w:color w:val="000000"/>
          <w:lang w:eastAsia="en-GB"/>
        </w:rPr>
        <w:t>”</w:t>
      </w:r>
      <w:r w:rsidR="00FA1E8E" w:rsidRPr="000E1C6E">
        <w:rPr>
          <w:rFonts w:eastAsia="Times New Roman" w:cstheme="minorHAnsi"/>
          <w:color w:val="000000"/>
          <w:lang w:eastAsia="en-GB"/>
        </w:rPr>
        <w:t xml:space="preserve"> realizados en </w:t>
      </w:r>
      <w:r w:rsidR="00F51F90" w:rsidRPr="000E1C6E">
        <w:rPr>
          <w:rFonts w:eastAsia="Times New Roman" w:cstheme="minorHAnsi"/>
          <w:color w:val="000000"/>
          <w:lang w:eastAsia="en-GB"/>
        </w:rPr>
        <w:t xml:space="preserve">Ciudad de México, Chihuahua y </w:t>
      </w:r>
      <w:r w:rsidR="00FA1E8E" w:rsidRPr="000E1C6E">
        <w:rPr>
          <w:rFonts w:eastAsia="Times New Roman" w:cstheme="minorHAnsi"/>
          <w:color w:val="000000"/>
          <w:lang w:eastAsia="en-GB"/>
        </w:rPr>
        <w:t xml:space="preserve">Guerrero. </w:t>
      </w:r>
      <w:r w:rsidR="006946BA" w:rsidRPr="000E1C6E">
        <w:rPr>
          <w:rFonts w:eastAsia="Times New Roman" w:cstheme="minorHAnsi"/>
          <w:color w:val="000000"/>
          <w:lang w:eastAsia="en-GB"/>
        </w:rPr>
        <w:t xml:space="preserve">No obstante, </w:t>
      </w:r>
      <w:r w:rsidR="006946BA" w:rsidRPr="000E1C6E">
        <w:t>le preocupa</w:t>
      </w:r>
      <w:r w:rsidR="006A69BF" w:rsidRPr="000E1C6E">
        <w:t xml:space="preserve"> lo siguiente</w:t>
      </w:r>
      <w:r w:rsidR="003314EB" w:rsidRPr="000E1C6E">
        <w:t>:</w:t>
      </w:r>
    </w:p>
    <w:p w14:paraId="0090601D" w14:textId="20BFD415" w:rsidR="00817B75" w:rsidRPr="000E1C6E" w:rsidRDefault="00837381" w:rsidP="00770821">
      <w:pPr>
        <w:pStyle w:val="SingleTxtG"/>
      </w:pPr>
      <w:r w:rsidRPr="000E1C6E">
        <w:tab/>
      </w:r>
      <w:r w:rsidR="003314EB" w:rsidRPr="000E1C6E">
        <w:t>a)</w:t>
      </w:r>
      <w:r w:rsidR="003314EB" w:rsidRPr="000E1C6E">
        <w:tab/>
      </w:r>
      <w:r w:rsidR="00E6143E" w:rsidRPr="00745E53">
        <w:t>La</w:t>
      </w:r>
      <w:r w:rsidR="00E6143E" w:rsidRPr="000E1C6E">
        <w:t xml:space="preserve"> renuncia </w:t>
      </w:r>
      <w:r w:rsidR="00E6143E" w:rsidRPr="00745E53">
        <w:t xml:space="preserve">de </w:t>
      </w:r>
      <w:r w:rsidR="001B247D" w:rsidRPr="00745E53">
        <w:t xml:space="preserve">los </w:t>
      </w:r>
      <w:r w:rsidR="00E6143E" w:rsidRPr="00745E53">
        <w:t xml:space="preserve">tres miembros del Comité de Impulso a la Justicia de la Comisión para el Acceso a la Verdad, y la falta de recursos necesarios para </w:t>
      </w:r>
      <w:r w:rsidR="00F51F90" w:rsidRPr="00745E53">
        <w:t>que pueda operar con eficacia</w:t>
      </w:r>
      <w:r w:rsidR="007E1921" w:rsidRPr="000E1C6E">
        <w:t>;</w:t>
      </w:r>
    </w:p>
    <w:p w14:paraId="74510B78" w14:textId="053DEDAC" w:rsidR="007E06C9" w:rsidRPr="00745E53" w:rsidRDefault="00837381" w:rsidP="00770821">
      <w:pPr>
        <w:pStyle w:val="SingleTxtG"/>
      </w:pPr>
      <w:r w:rsidRPr="000E1C6E">
        <w:tab/>
      </w:r>
      <w:r w:rsidR="007E1921" w:rsidRPr="000E1C6E">
        <w:t>b)</w:t>
      </w:r>
      <w:r w:rsidR="007E1921" w:rsidRPr="00745E53">
        <w:tab/>
        <w:t>E</w:t>
      </w:r>
      <w:r w:rsidR="007E06C9" w:rsidRPr="00745E53">
        <w:t>l</w:t>
      </w:r>
      <w:r w:rsidR="006946BA" w:rsidRPr="00745E53">
        <w:t xml:space="preserve"> </w:t>
      </w:r>
      <w:r w:rsidR="007E06C9" w:rsidRPr="00745E53">
        <w:t xml:space="preserve">limitado </w:t>
      </w:r>
      <w:r w:rsidR="006946BA" w:rsidRPr="00745E53">
        <w:t>acceso a</w:t>
      </w:r>
      <w:r w:rsidR="003314EB" w:rsidRPr="00745E53">
        <w:t xml:space="preserve"> l</w:t>
      </w:r>
      <w:r w:rsidR="007E06C9" w:rsidRPr="00745E53">
        <w:t xml:space="preserve">os </w:t>
      </w:r>
      <w:r w:rsidR="006946BA" w:rsidRPr="00745E53">
        <w:t xml:space="preserve">archivos </w:t>
      </w:r>
      <w:r w:rsidR="007E06C9" w:rsidRPr="00745E53">
        <w:t>de las fuerzas militares en donde el equipo de investigadores ha realizado trabajo de campo y búsquedas</w:t>
      </w:r>
      <w:r w:rsidR="001B247D" w:rsidRPr="00745E53">
        <w:t xml:space="preserve">, así como las dificultades para el análisis pericial de la documentación recuperada </w:t>
      </w:r>
      <w:r w:rsidR="00E00628" w:rsidRPr="00745E53">
        <w:t>de</w:t>
      </w:r>
      <w:r w:rsidR="001B247D" w:rsidRPr="00745E53">
        <w:t xml:space="preserve"> dichos archivos</w:t>
      </w:r>
      <w:r w:rsidR="007E06C9" w:rsidRPr="00745E53">
        <w:t>;</w:t>
      </w:r>
    </w:p>
    <w:p w14:paraId="3CFDC764" w14:textId="5D3B3640" w:rsidR="00584B8A" w:rsidRPr="000E1C6E" w:rsidRDefault="00837381" w:rsidP="00770821">
      <w:pPr>
        <w:pStyle w:val="SingleTxtG"/>
      </w:pPr>
      <w:r w:rsidRPr="00745E53">
        <w:rPr>
          <w:rFonts w:cstheme="minorHAnsi"/>
        </w:rPr>
        <w:tab/>
      </w:r>
      <w:r w:rsidR="007E1921" w:rsidRPr="00745E53">
        <w:rPr>
          <w:rFonts w:cstheme="minorHAnsi"/>
        </w:rPr>
        <w:t>c</w:t>
      </w:r>
      <w:r w:rsidR="007E06C9" w:rsidRPr="00745E53">
        <w:rPr>
          <w:rFonts w:cstheme="minorHAnsi"/>
        </w:rPr>
        <w:t>)</w:t>
      </w:r>
      <w:r w:rsidR="007E06C9" w:rsidRPr="00745E53">
        <w:tab/>
        <w:t>L</w:t>
      </w:r>
      <w:r w:rsidR="006946BA" w:rsidRPr="00745E53">
        <w:t xml:space="preserve">a ausencia de </w:t>
      </w:r>
      <w:r w:rsidR="00E6143E" w:rsidRPr="000E1C6E">
        <w:t>colaboración de la Fiscalía General de la República y las fiscalías locales</w:t>
      </w:r>
      <w:r w:rsidR="001B6F2D" w:rsidRPr="000E1C6E">
        <w:t xml:space="preserve"> con la Comisión para el Acceso a la Verdad, en particular, en cuanto a cruce de información, así como sus limitadas acciones para</w:t>
      </w:r>
      <w:r w:rsidR="001B6F2D" w:rsidRPr="00745E53">
        <w:t xml:space="preserve"> emprender o completar investigaci</w:t>
      </w:r>
      <w:r w:rsidR="00467434" w:rsidRPr="00745E53">
        <w:t>o</w:t>
      </w:r>
      <w:r w:rsidR="001B6F2D" w:rsidRPr="00745E53">
        <w:t>n</w:t>
      </w:r>
      <w:r w:rsidR="00467434" w:rsidRPr="00745E53">
        <w:t>es</w:t>
      </w:r>
      <w:r w:rsidR="001B6F2D" w:rsidRPr="00745E53">
        <w:t xml:space="preserve"> formal</w:t>
      </w:r>
      <w:r w:rsidR="00467434" w:rsidRPr="00745E53">
        <w:t>es</w:t>
      </w:r>
      <w:r w:rsidR="001B6F2D" w:rsidRPr="00745E53">
        <w:t xml:space="preserve"> por desapariciones </w:t>
      </w:r>
      <w:r w:rsidR="00467434" w:rsidRPr="00745E53">
        <w:t xml:space="preserve">forzadas </w:t>
      </w:r>
      <w:r w:rsidR="001B6F2D" w:rsidRPr="00745E53">
        <w:t>de larga data</w:t>
      </w:r>
      <w:r w:rsidR="00DE2FB3" w:rsidRPr="00745E53">
        <w:t xml:space="preserve"> </w:t>
      </w:r>
      <w:r w:rsidR="00DE2FB3" w:rsidRPr="000E1C6E">
        <w:t>(art</w:t>
      </w:r>
      <w:r w:rsidR="00846EDB" w:rsidRPr="000E1C6E">
        <w:t>s</w:t>
      </w:r>
      <w:r w:rsidR="00DE2FB3" w:rsidRPr="000E1C6E">
        <w:t xml:space="preserve">. </w:t>
      </w:r>
      <w:r w:rsidR="00846EDB" w:rsidRPr="000E1C6E">
        <w:t>8 y 12</w:t>
      </w:r>
      <w:r w:rsidR="00DE2FB3" w:rsidRPr="000E1C6E">
        <w:t>).</w:t>
      </w:r>
    </w:p>
    <w:p w14:paraId="14D58017" w14:textId="1C122E05" w:rsidR="00AE4CE3" w:rsidRPr="000E1C6E" w:rsidRDefault="006946BA" w:rsidP="00770821">
      <w:pPr>
        <w:pStyle w:val="SingleTxtG"/>
        <w:rPr>
          <w:b/>
          <w:bCs/>
        </w:rPr>
      </w:pPr>
      <w:r w:rsidRPr="00745E53">
        <w:t>2</w:t>
      </w:r>
      <w:r w:rsidR="009E5DFB" w:rsidRPr="00745E53">
        <w:t>0</w:t>
      </w:r>
      <w:r w:rsidRPr="00745E53">
        <w:t>.</w:t>
      </w:r>
      <w:r w:rsidR="007E1921" w:rsidRPr="00745E53">
        <w:tab/>
      </w:r>
      <w:r w:rsidR="007E1921" w:rsidRPr="000E1C6E">
        <w:rPr>
          <w:b/>
          <w:bCs/>
        </w:rPr>
        <w:t>T</w:t>
      </w:r>
      <w:r w:rsidR="00AE4CE3" w:rsidRPr="000E1C6E">
        <w:rPr>
          <w:b/>
          <w:bCs/>
        </w:rPr>
        <w:t xml:space="preserve">eniendo en cuenta el carácter continuo de la desaparición forzada, el Comité </w:t>
      </w:r>
      <w:r w:rsidR="007E1921" w:rsidRPr="000E1C6E">
        <w:rPr>
          <w:b/>
          <w:bCs/>
        </w:rPr>
        <w:t xml:space="preserve">reitera sus </w:t>
      </w:r>
      <w:r w:rsidR="00AE4CE3" w:rsidRPr="000E1C6E">
        <w:rPr>
          <w:b/>
          <w:bCs/>
        </w:rPr>
        <w:t>recom</w:t>
      </w:r>
      <w:r w:rsidR="007E1921" w:rsidRPr="000E1C6E">
        <w:rPr>
          <w:b/>
          <w:bCs/>
        </w:rPr>
        <w:t xml:space="preserve">endaciones </w:t>
      </w:r>
      <w:r w:rsidR="008B4B0E" w:rsidRPr="000E1C6E">
        <w:rPr>
          <w:b/>
          <w:bCs/>
        </w:rPr>
        <w:t xml:space="preserve">previas </w:t>
      </w:r>
      <w:r w:rsidR="007E1921" w:rsidRPr="000E1C6E">
        <w:rPr>
          <w:b/>
          <w:bCs/>
        </w:rPr>
        <w:t>y exhorta</w:t>
      </w:r>
      <w:r w:rsidR="00AE4CE3" w:rsidRPr="000E1C6E">
        <w:rPr>
          <w:b/>
          <w:bCs/>
        </w:rPr>
        <w:t xml:space="preserve"> al Estado parte</w:t>
      </w:r>
      <w:r w:rsidR="007E1921" w:rsidRPr="000E1C6E">
        <w:rPr>
          <w:b/>
          <w:bCs/>
        </w:rPr>
        <w:t xml:space="preserve"> a</w:t>
      </w:r>
      <w:r w:rsidR="00AE4CE3" w:rsidRPr="000E1C6E">
        <w:rPr>
          <w:b/>
          <w:bCs/>
        </w:rPr>
        <w:t xml:space="preserve">: </w:t>
      </w:r>
    </w:p>
    <w:p w14:paraId="40FC552A" w14:textId="574B07FC" w:rsidR="006946BA" w:rsidRPr="00745E53" w:rsidRDefault="00837381" w:rsidP="00770821">
      <w:pPr>
        <w:pStyle w:val="SingleTxtG"/>
      </w:pPr>
      <w:r w:rsidRPr="00745E53">
        <w:tab/>
      </w:r>
      <w:r w:rsidR="008B471A" w:rsidRPr="000E1C6E">
        <w:rPr>
          <w:b/>
          <w:bCs/>
        </w:rPr>
        <w:t>a)</w:t>
      </w:r>
      <w:r w:rsidR="008B471A" w:rsidRPr="000E1C6E">
        <w:rPr>
          <w:b/>
          <w:bCs/>
        </w:rPr>
        <w:tab/>
        <w:t>Fortalecer la Comisión para el Acceso a la Verdad</w:t>
      </w:r>
      <w:r w:rsidR="008B4B0E" w:rsidRPr="000E1C6E">
        <w:rPr>
          <w:b/>
          <w:bCs/>
        </w:rPr>
        <w:t>, el Esclarecimiento Histórico y el Impulso a la Justicia de las Violaciones Graves a los Derechos Humanos cometidas entre 1965 y 1990</w:t>
      </w:r>
      <w:r w:rsidR="008B471A" w:rsidRPr="000E1C6E">
        <w:rPr>
          <w:b/>
          <w:bCs/>
        </w:rPr>
        <w:t xml:space="preserve">, garantizando </w:t>
      </w:r>
      <w:r w:rsidR="001B247D" w:rsidRPr="000E1C6E">
        <w:rPr>
          <w:b/>
          <w:bCs/>
        </w:rPr>
        <w:t xml:space="preserve">su independencia y </w:t>
      </w:r>
      <w:r w:rsidR="008B471A" w:rsidRPr="000E1C6E">
        <w:rPr>
          <w:b/>
          <w:bCs/>
        </w:rPr>
        <w:t>que cuente con los recursos humanos, financieros y técnicos necesarios para cumplir con su mandato</w:t>
      </w:r>
      <w:r w:rsidR="008B471A" w:rsidRPr="000E1C6E">
        <w:rPr>
          <w:rStyle w:val="Refdenotaalpie"/>
        </w:rPr>
        <w:footnoteReference w:id="26"/>
      </w:r>
      <w:r w:rsidR="008B4B0E" w:rsidRPr="000E1C6E">
        <w:rPr>
          <w:b/>
          <w:bCs/>
        </w:rPr>
        <w:t>;</w:t>
      </w:r>
    </w:p>
    <w:p w14:paraId="5E08BE36" w14:textId="307B821B" w:rsidR="00E6143E" w:rsidRPr="00745E53" w:rsidRDefault="007E1921" w:rsidP="00770821">
      <w:pPr>
        <w:pStyle w:val="SingleTxtG"/>
        <w:rPr>
          <w:rFonts w:cstheme="minorHAnsi"/>
          <w:b/>
          <w:bCs/>
        </w:rPr>
      </w:pPr>
      <w:r w:rsidRPr="00745E53">
        <w:rPr>
          <w:b/>
          <w:bCs/>
        </w:rPr>
        <w:tab/>
      </w:r>
      <w:r w:rsidR="006946BA" w:rsidRPr="00745E53">
        <w:rPr>
          <w:b/>
          <w:bCs/>
        </w:rPr>
        <w:t>b)</w:t>
      </w:r>
      <w:r w:rsidRPr="00745E53">
        <w:rPr>
          <w:b/>
          <w:bCs/>
        </w:rPr>
        <w:tab/>
        <w:t>Asegurar que la Comisión para el Acceso a la Verdad tenga acceso a los archivos estatales relevantes, incluidos los de la Secretaría de la Defensa Nacional, la Secretaría de Marina, el Estado Mayor Presidencial</w:t>
      </w:r>
      <w:r w:rsidRPr="000E1C6E">
        <w:rPr>
          <w:rStyle w:val="Refdenotaalpie"/>
          <w:sz w:val="20"/>
        </w:rPr>
        <w:footnoteReference w:id="27"/>
      </w:r>
      <w:r w:rsidRPr="00745E53">
        <w:rPr>
          <w:rFonts w:cstheme="minorHAnsi"/>
          <w:b/>
          <w:bCs/>
        </w:rPr>
        <w:t xml:space="preserve"> y los servicios de inteligencia</w:t>
      </w:r>
      <w:r w:rsidR="00134460" w:rsidRPr="00745E53">
        <w:rPr>
          <w:b/>
          <w:bCs/>
        </w:rPr>
        <w:t>, incluidos aquellos que se encuentran en los campos y bases militares que operaron como lugares de privación de libertad</w:t>
      </w:r>
      <w:r w:rsidRPr="00745E53">
        <w:rPr>
          <w:rFonts w:cstheme="minorHAnsi"/>
          <w:b/>
          <w:bCs/>
        </w:rPr>
        <w:t>;</w:t>
      </w:r>
    </w:p>
    <w:p w14:paraId="4EDB8E86" w14:textId="60B2590B" w:rsidR="00824555" w:rsidRPr="00745E53" w:rsidRDefault="00E6143E" w:rsidP="00770821">
      <w:pPr>
        <w:pStyle w:val="SingleTxtG"/>
        <w:rPr>
          <w:b/>
          <w:bCs/>
        </w:rPr>
      </w:pPr>
      <w:r w:rsidRPr="00745E53">
        <w:rPr>
          <w:b/>
          <w:bCs/>
        </w:rPr>
        <w:tab/>
        <w:t>c)</w:t>
      </w:r>
      <w:r w:rsidRPr="00745E53">
        <w:rPr>
          <w:b/>
          <w:bCs/>
        </w:rPr>
        <w:tab/>
      </w:r>
      <w:r w:rsidR="001B6F2D" w:rsidRPr="00745E53">
        <w:rPr>
          <w:b/>
          <w:bCs/>
        </w:rPr>
        <w:t>A</w:t>
      </w:r>
      <w:r w:rsidR="00693B8D" w:rsidRPr="00745E53">
        <w:rPr>
          <w:b/>
          <w:bCs/>
        </w:rPr>
        <w:t>segura</w:t>
      </w:r>
      <w:r w:rsidR="001B6F2D" w:rsidRPr="00745E53">
        <w:rPr>
          <w:b/>
          <w:bCs/>
        </w:rPr>
        <w:t>r</w:t>
      </w:r>
      <w:r w:rsidR="00693B8D" w:rsidRPr="00745E53">
        <w:rPr>
          <w:b/>
          <w:bCs/>
        </w:rPr>
        <w:t xml:space="preserve"> </w:t>
      </w:r>
      <w:r w:rsidR="001B6F2D" w:rsidRPr="00745E53">
        <w:rPr>
          <w:b/>
          <w:bCs/>
        </w:rPr>
        <w:t>acuerdos de</w:t>
      </w:r>
      <w:r w:rsidR="00693B8D" w:rsidRPr="00745E53">
        <w:rPr>
          <w:b/>
          <w:bCs/>
        </w:rPr>
        <w:t xml:space="preserve"> colaboración de </w:t>
      </w:r>
      <w:r w:rsidR="00693B8D" w:rsidRPr="000E1C6E">
        <w:rPr>
          <w:b/>
          <w:bCs/>
        </w:rPr>
        <w:t>la Fiscalía General de la República y las fiscalías locales</w:t>
      </w:r>
      <w:r w:rsidR="001B6F2D" w:rsidRPr="000E1C6E">
        <w:rPr>
          <w:b/>
          <w:bCs/>
        </w:rPr>
        <w:t xml:space="preserve"> con la Comisión para el Acceso a la Verdad</w:t>
      </w:r>
      <w:r w:rsidR="00693B8D" w:rsidRPr="000E1C6E">
        <w:rPr>
          <w:b/>
          <w:bCs/>
        </w:rPr>
        <w:t>, así como</w:t>
      </w:r>
      <w:r w:rsidR="006946BA" w:rsidRPr="00745E53">
        <w:rPr>
          <w:b/>
          <w:bCs/>
        </w:rPr>
        <w:t xml:space="preserve"> </w:t>
      </w:r>
      <w:r w:rsidR="001B6F2D" w:rsidRPr="00745E53">
        <w:rPr>
          <w:b/>
          <w:bCs/>
        </w:rPr>
        <w:t xml:space="preserve">agilizar la investigación penal y sanción de casos de desapariciones forzadas de larga data a fin de garantizar </w:t>
      </w:r>
      <w:r w:rsidR="00693B8D" w:rsidRPr="00745E53">
        <w:rPr>
          <w:b/>
          <w:bCs/>
        </w:rPr>
        <w:t>el acceso de las víctimas a la verdad y a una</w:t>
      </w:r>
      <w:r w:rsidR="006946BA" w:rsidRPr="00745E53">
        <w:rPr>
          <w:b/>
          <w:bCs/>
        </w:rPr>
        <w:t xml:space="preserve"> reparación i</w:t>
      </w:r>
      <w:r w:rsidR="00693B8D" w:rsidRPr="00745E53">
        <w:rPr>
          <w:b/>
          <w:bCs/>
        </w:rPr>
        <w:t>n</w:t>
      </w:r>
      <w:r w:rsidR="006946BA" w:rsidRPr="00745E53">
        <w:rPr>
          <w:b/>
          <w:bCs/>
        </w:rPr>
        <w:t>tegral</w:t>
      </w:r>
      <w:r w:rsidR="00693B8D" w:rsidRPr="00745E53">
        <w:rPr>
          <w:b/>
          <w:bCs/>
        </w:rPr>
        <w:t>.</w:t>
      </w:r>
    </w:p>
    <w:p w14:paraId="7144DD45" w14:textId="2EE46083" w:rsidR="00A90D32" w:rsidRPr="000E1C6E" w:rsidRDefault="007F16BA" w:rsidP="00770821">
      <w:pPr>
        <w:pStyle w:val="H23G"/>
      </w:pPr>
      <w:r w:rsidRPr="000E1C6E">
        <w:tab/>
      </w:r>
      <w:r w:rsidR="00A90D32" w:rsidRPr="000E1C6E">
        <w:t>4.</w:t>
      </w:r>
      <w:r w:rsidRPr="000E1C6E">
        <w:tab/>
      </w:r>
      <w:r w:rsidR="00A90D32" w:rsidRPr="00745E53">
        <w:t>Búsqueda</w:t>
      </w:r>
      <w:r w:rsidR="00A90D32" w:rsidRPr="000E1C6E">
        <w:t xml:space="preserve"> y coordinación efectiva</w:t>
      </w:r>
    </w:p>
    <w:p w14:paraId="79E9A596" w14:textId="4E535AD7" w:rsidR="00A90D32" w:rsidRPr="000E1C6E" w:rsidRDefault="00A90D32" w:rsidP="00770821">
      <w:pPr>
        <w:pStyle w:val="H23G"/>
      </w:pPr>
      <w:r w:rsidRPr="000E1C6E">
        <w:tab/>
      </w:r>
      <w:r w:rsidR="007F16BA" w:rsidRPr="000E1C6E">
        <w:tab/>
      </w:r>
      <w:r w:rsidR="007F16BA" w:rsidRPr="000E1C6E">
        <w:tab/>
      </w:r>
      <w:r w:rsidRPr="000E1C6E">
        <w:t xml:space="preserve">Fortalecimiento </w:t>
      </w:r>
      <w:r w:rsidRPr="00745E53">
        <w:t>de</w:t>
      </w:r>
      <w:r w:rsidRPr="000E1C6E">
        <w:t xml:space="preserve"> las instituciones a cargo de la búsqueda </w:t>
      </w:r>
    </w:p>
    <w:p w14:paraId="3DEE2799" w14:textId="24E1076C" w:rsidR="00BD1139" w:rsidRPr="000E1C6E" w:rsidRDefault="00A90D32" w:rsidP="00770821">
      <w:pPr>
        <w:pStyle w:val="SingleTxtG"/>
      </w:pPr>
      <w:r w:rsidRPr="000E1C6E">
        <w:t>2</w:t>
      </w:r>
      <w:r w:rsidR="009E5DFB" w:rsidRPr="000E1C6E">
        <w:t>1</w:t>
      </w:r>
      <w:r w:rsidRPr="000E1C6E">
        <w:t>.</w:t>
      </w:r>
      <w:r w:rsidRPr="000E1C6E">
        <w:tab/>
        <w:t xml:space="preserve">El Comité </w:t>
      </w:r>
      <w:r w:rsidR="00F82ABB" w:rsidRPr="000E1C6E">
        <w:t xml:space="preserve">acoge con satisfacción el aumento </w:t>
      </w:r>
      <w:r w:rsidR="006C1BD1" w:rsidRPr="000E1C6E">
        <w:t xml:space="preserve">significativo </w:t>
      </w:r>
      <w:r w:rsidR="00F82ABB" w:rsidRPr="000E1C6E">
        <w:t xml:space="preserve">del presupuesto </w:t>
      </w:r>
      <w:r w:rsidR="006C1BD1" w:rsidRPr="000E1C6E">
        <w:t xml:space="preserve">y personal </w:t>
      </w:r>
      <w:r w:rsidR="00F82ABB" w:rsidRPr="000E1C6E">
        <w:t>asignado a la Comisión Nacional de Búsqueda</w:t>
      </w:r>
      <w:r w:rsidR="006C1BD1" w:rsidRPr="000E1C6E">
        <w:t>, así como</w:t>
      </w:r>
      <w:r w:rsidR="00F82ABB" w:rsidRPr="000E1C6E">
        <w:t xml:space="preserve"> las capacitaciones </w:t>
      </w:r>
      <w:r w:rsidR="00C05A85" w:rsidRPr="000E1C6E">
        <w:t xml:space="preserve">realizadas sobre </w:t>
      </w:r>
      <w:r w:rsidR="001B247D" w:rsidRPr="000E1C6E">
        <w:t xml:space="preserve">estándares en materia de </w:t>
      </w:r>
      <w:r w:rsidR="00C05A85" w:rsidRPr="000E1C6E">
        <w:t>desaparición y búsqueda dirigid</w:t>
      </w:r>
      <w:r w:rsidR="00584B8A" w:rsidRPr="000E1C6E">
        <w:t>as</w:t>
      </w:r>
      <w:r w:rsidR="00C05A85" w:rsidRPr="000E1C6E">
        <w:t xml:space="preserve"> a familiares, fiscalías, comisiones locales de búsqueda, policía y público en general</w:t>
      </w:r>
      <w:r w:rsidR="00550085" w:rsidRPr="00745E53">
        <w:rPr>
          <w:rFonts w:cstheme="minorHAnsi"/>
        </w:rPr>
        <w:t>.</w:t>
      </w:r>
      <w:r w:rsidR="00550085" w:rsidRPr="000E1C6E">
        <w:t xml:space="preserve"> </w:t>
      </w:r>
      <w:r w:rsidR="00365765" w:rsidRPr="000E1C6E">
        <w:t>También toma nota</w:t>
      </w:r>
      <w:r w:rsidR="00A823A2" w:rsidRPr="000E1C6E">
        <w:t xml:space="preserve"> de las acciones de búsquedas individualizadas y colectivas realizadas </w:t>
      </w:r>
      <w:r w:rsidR="001B247D" w:rsidRPr="000E1C6E">
        <w:t>en el ámbito</w:t>
      </w:r>
      <w:r w:rsidR="00A823A2" w:rsidRPr="000E1C6E">
        <w:t xml:space="preserve"> federal</w:t>
      </w:r>
      <w:r w:rsidR="00584B8A" w:rsidRPr="000E1C6E">
        <w:t xml:space="preserve">, </w:t>
      </w:r>
      <w:r w:rsidR="00A823A2" w:rsidRPr="000E1C6E">
        <w:t>reportadas por el Estado parte durante el diálogo</w:t>
      </w:r>
      <w:r w:rsidR="00584B8A" w:rsidRPr="000E1C6E">
        <w:t xml:space="preserve">, así como de su </w:t>
      </w:r>
      <w:r w:rsidR="00365765" w:rsidRPr="000E1C6E">
        <w:t xml:space="preserve">posición sobre la no viabilidad de </w:t>
      </w:r>
      <w:r w:rsidR="00365765" w:rsidRPr="00745E53">
        <w:t>otorgar la facultad de primer respondiente a la Comisión</w:t>
      </w:r>
      <w:r w:rsidR="00365765" w:rsidRPr="00745E53">
        <w:rPr>
          <w:spacing w:val="1"/>
        </w:rPr>
        <w:t xml:space="preserve"> </w:t>
      </w:r>
      <w:r w:rsidR="00365765" w:rsidRPr="00745E53">
        <w:t>Nacional</w:t>
      </w:r>
      <w:r w:rsidR="00365765" w:rsidRPr="00745E53">
        <w:rPr>
          <w:spacing w:val="-1"/>
        </w:rPr>
        <w:t xml:space="preserve"> </w:t>
      </w:r>
      <w:r w:rsidR="00365765" w:rsidRPr="00745E53">
        <w:t>de</w:t>
      </w:r>
      <w:r w:rsidR="00365765" w:rsidRPr="00745E53">
        <w:rPr>
          <w:spacing w:val="-1"/>
        </w:rPr>
        <w:t xml:space="preserve"> </w:t>
      </w:r>
      <w:r w:rsidR="00365765" w:rsidRPr="00745E53">
        <w:t>Búsqueda</w:t>
      </w:r>
      <w:r w:rsidR="00365765" w:rsidRPr="00745E53">
        <w:rPr>
          <w:spacing w:val="-3"/>
        </w:rPr>
        <w:t xml:space="preserve"> </w:t>
      </w:r>
      <w:r w:rsidR="00365765" w:rsidRPr="00745E53">
        <w:t>y a</w:t>
      </w:r>
      <w:r w:rsidR="00365765" w:rsidRPr="00745E53">
        <w:rPr>
          <w:spacing w:val="-1"/>
        </w:rPr>
        <w:t xml:space="preserve"> </w:t>
      </w:r>
      <w:r w:rsidR="00365765" w:rsidRPr="00745E53">
        <w:t>las</w:t>
      </w:r>
      <w:r w:rsidR="00365765" w:rsidRPr="00745E53">
        <w:rPr>
          <w:spacing w:val="-2"/>
        </w:rPr>
        <w:t xml:space="preserve"> </w:t>
      </w:r>
      <w:r w:rsidR="00442FBB" w:rsidRPr="00745E53">
        <w:t>c</w:t>
      </w:r>
      <w:r w:rsidR="00365765" w:rsidRPr="00745E53">
        <w:t>omisiones</w:t>
      </w:r>
      <w:r w:rsidR="00365765" w:rsidRPr="00745E53">
        <w:rPr>
          <w:spacing w:val="1"/>
        </w:rPr>
        <w:t xml:space="preserve"> </w:t>
      </w:r>
      <w:r w:rsidR="00442FBB" w:rsidRPr="00745E53">
        <w:t>l</w:t>
      </w:r>
      <w:r w:rsidR="00365765" w:rsidRPr="00745E53">
        <w:t>ocales</w:t>
      </w:r>
      <w:r w:rsidR="00365765" w:rsidRPr="00745E53">
        <w:rPr>
          <w:spacing w:val="-2"/>
        </w:rPr>
        <w:t xml:space="preserve"> </w:t>
      </w:r>
      <w:r w:rsidR="00365765" w:rsidRPr="00745E53">
        <w:t xml:space="preserve">de </w:t>
      </w:r>
      <w:r w:rsidR="00442FBB" w:rsidRPr="00745E53">
        <w:t>b</w:t>
      </w:r>
      <w:r w:rsidR="00365765" w:rsidRPr="00745E53">
        <w:t>úsqueda</w:t>
      </w:r>
      <w:r w:rsidR="00365765" w:rsidRPr="000E1C6E">
        <w:t xml:space="preserve">. </w:t>
      </w:r>
      <w:r w:rsidR="00584B8A" w:rsidRPr="000E1C6E">
        <w:t>Al respecto</w:t>
      </w:r>
      <w:r w:rsidR="00F82ABB" w:rsidRPr="000E1C6E">
        <w:t xml:space="preserve">, </w:t>
      </w:r>
      <w:r w:rsidR="00365765" w:rsidRPr="000E1C6E">
        <w:t>al Comité le</w:t>
      </w:r>
      <w:r w:rsidRPr="000E1C6E">
        <w:t xml:space="preserve"> preocupa</w:t>
      </w:r>
      <w:r w:rsidR="006A69BF" w:rsidRPr="000E1C6E">
        <w:t xml:space="preserve"> lo siguiente</w:t>
      </w:r>
      <w:r w:rsidRPr="000E1C6E">
        <w:t>:</w:t>
      </w:r>
    </w:p>
    <w:p w14:paraId="03BB65D0" w14:textId="5A412C9B" w:rsidR="00453C65" w:rsidRPr="000E1C6E" w:rsidRDefault="000D59CB" w:rsidP="00770821">
      <w:pPr>
        <w:pStyle w:val="SingleTxtG"/>
      </w:pPr>
      <w:r w:rsidRPr="000E1C6E">
        <w:tab/>
      </w:r>
      <w:r w:rsidR="00A90D32" w:rsidRPr="000E1C6E">
        <w:t>a)</w:t>
      </w:r>
      <w:r w:rsidRPr="000E1C6E">
        <w:tab/>
      </w:r>
      <w:r w:rsidR="00453C65" w:rsidRPr="000E1C6E">
        <w:t>Que se encuentre pendiente el nombramiento de la</w:t>
      </w:r>
      <w:r w:rsidR="007E5C49" w:rsidRPr="000E1C6E">
        <w:t xml:space="preserve"> persona titular en la Comisión Nacional de Búsqued</w:t>
      </w:r>
      <w:r w:rsidR="00BE23BC" w:rsidRPr="000E1C6E">
        <w:t>a</w:t>
      </w:r>
      <w:r w:rsidR="00453C65" w:rsidRPr="000E1C6E">
        <w:t>;</w:t>
      </w:r>
      <w:r w:rsidR="007E5C49" w:rsidRPr="000E1C6E">
        <w:t xml:space="preserve"> </w:t>
      </w:r>
    </w:p>
    <w:p w14:paraId="6530F497" w14:textId="36F08972" w:rsidR="00E0190D" w:rsidRPr="000E1C6E" w:rsidRDefault="00453C65" w:rsidP="00770821">
      <w:pPr>
        <w:pStyle w:val="SingleTxtG"/>
      </w:pPr>
      <w:r w:rsidRPr="000E1C6E">
        <w:tab/>
        <w:t>b)</w:t>
      </w:r>
      <w:r w:rsidRPr="000E1C6E">
        <w:tab/>
        <w:t>L</w:t>
      </w:r>
      <w:r w:rsidR="007E5C49" w:rsidRPr="000E1C6E">
        <w:t xml:space="preserve">a </w:t>
      </w:r>
      <w:r w:rsidR="00B404C6" w:rsidRPr="000E1C6E">
        <w:t xml:space="preserve">ausencia de </w:t>
      </w:r>
      <w:r w:rsidR="00442FBB" w:rsidRPr="00745E53">
        <w:rPr>
          <w:rFonts w:cstheme="minorHAnsi"/>
        </w:rPr>
        <w:t>c</w:t>
      </w:r>
      <w:r w:rsidR="00B404C6" w:rsidRPr="00745E53">
        <w:rPr>
          <w:rFonts w:cstheme="minorHAnsi"/>
        </w:rPr>
        <w:t xml:space="preserve">onsejos </w:t>
      </w:r>
      <w:r w:rsidR="00442FBB" w:rsidRPr="00745E53">
        <w:rPr>
          <w:rFonts w:cstheme="minorHAnsi"/>
        </w:rPr>
        <w:t>c</w:t>
      </w:r>
      <w:r w:rsidR="00B404C6" w:rsidRPr="00745E53">
        <w:rPr>
          <w:rFonts w:cstheme="minorHAnsi"/>
        </w:rPr>
        <w:t xml:space="preserve">iudadanos de </w:t>
      </w:r>
      <w:r w:rsidR="00442FBB" w:rsidRPr="00745E53">
        <w:rPr>
          <w:rFonts w:cstheme="minorHAnsi"/>
        </w:rPr>
        <w:t>b</w:t>
      </w:r>
      <w:r w:rsidR="00B404C6" w:rsidRPr="00745E53">
        <w:rPr>
          <w:rFonts w:cstheme="minorHAnsi"/>
        </w:rPr>
        <w:t xml:space="preserve">úsqueda en 19 </w:t>
      </w:r>
      <w:r w:rsidR="00442FBB" w:rsidRPr="00745E53">
        <w:rPr>
          <w:rFonts w:cstheme="minorHAnsi"/>
        </w:rPr>
        <w:t>e</w:t>
      </w:r>
      <w:r w:rsidR="00B404C6" w:rsidRPr="00745E53">
        <w:rPr>
          <w:rFonts w:cstheme="minorHAnsi"/>
        </w:rPr>
        <w:t>stados</w:t>
      </w:r>
      <w:r w:rsidR="00E0190D" w:rsidRPr="000E1C6E">
        <w:t>;</w:t>
      </w:r>
    </w:p>
    <w:p w14:paraId="5521E97A" w14:textId="2C2B841D" w:rsidR="00E0190D" w:rsidRPr="000E1C6E" w:rsidRDefault="00E0190D" w:rsidP="00770821">
      <w:pPr>
        <w:pStyle w:val="SingleTxtG"/>
      </w:pPr>
      <w:r w:rsidRPr="000E1C6E">
        <w:tab/>
      </w:r>
      <w:r w:rsidR="00453C65" w:rsidRPr="000E1C6E">
        <w:t>c</w:t>
      </w:r>
      <w:r w:rsidRPr="000E1C6E">
        <w:t>)</w:t>
      </w:r>
      <w:r w:rsidRPr="000E1C6E">
        <w:tab/>
      </w:r>
      <w:r w:rsidR="00653E51" w:rsidRPr="00745E53">
        <w:rPr>
          <w:rFonts w:cstheme="minorHAnsi"/>
        </w:rPr>
        <w:t>El</w:t>
      </w:r>
      <w:r w:rsidRPr="00745E53">
        <w:rPr>
          <w:rFonts w:cstheme="minorHAnsi"/>
        </w:rPr>
        <w:t xml:space="preserve"> insuficien</w:t>
      </w:r>
      <w:r w:rsidR="00653E51" w:rsidRPr="00745E53">
        <w:rPr>
          <w:rFonts w:cstheme="minorHAnsi"/>
        </w:rPr>
        <w:t>te</w:t>
      </w:r>
      <w:r w:rsidRPr="00745E53">
        <w:rPr>
          <w:rFonts w:cstheme="minorHAnsi"/>
        </w:rPr>
        <w:t xml:space="preserve"> presupuest</w:t>
      </w:r>
      <w:r w:rsidR="00653E51" w:rsidRPr="00745E53">
        <w:rPr>
          <w:rFonts w:cstheme="minorHAnsi"/>
        </w:rPr>
        <w:t>o</w:t>
      </w:r>
      <w:r w:rsidR="00B404C6" w:rsidRPr="00745E53">
        <w:rPr>
          <w:rFonts w:cstheme="minorHAnsi"/>
        </w:rPr>
        <w:t xml:space="preserve"> de las </w:t>
      </w:r>
      <w:r w:rsidR="005D5FF2" w:rsidRPr="000E1C6E">
        <w:t>instituciones a cargo de la búsqueda</w:t>
      </w:r>
      <w:r w:rsidR="00B404C6" w:rsidRPr="00745E53">
        <w:rPr>
          <w:rFonts w:cstheme="minorHAnsi"/>
        </w:rPr>
        <w:t xml:space="preserve">, </w:t>
      </w:r>
      <w:r w:rsidR="005D5FF2" w:rsidRPr="00745E53">
        <w:rPr>
          <w:rFonts w:cstheme="minorHAnsi"/>
        </w:rPr>
        <w:t xml:space="preserve">en particular, las </w:t>
      </w:r>
      <w:r w:rsidR="00442FBB" w:rsidRPr="00745E53">
        <w:rPr>
          <w:rFonts w:cstheme="minorHAnsi"/>
        </w:rPr>
        <w:t>c</w:t>
      </w:r>
      <w:r w:rsidR="005D5FF2" w:rsidRPr="00745E53">
        <w:rPr>
          <w:rFonts w:cstheme="minorHAnsi"/>
        </w:rPr>
        <w:t xml:space="preserve">omisiones </w:t>
      </w:r>
      <w:r w:rsidR="00442FBB" w:rsidRPr="00745E53">
        <w:rPr>
          <w:rFonts w:cstheme="minorHAnsi"/>
        </w:rPr>
        <w:t>l</w:t>
      </w:r>
      <w:r w:rsidR="005D5FF2" w:rsidRPr="00745E53">
        <w:rPr>
          <w:rFonts w:cstheme="minorHAnsi"/>
        </w:rPr>
        <w:t xml:space="preserve">ocales de </w:t>
      </w:r>
      <w:r w:rsidR="00442FBB" w:rsidRPr="00745E53">
        <w:rPr>
          <w:rFonts w:cstheme="minorHAnsi"/>
        </w:rPr>
        <w:t>b</w:t>
      </w:r>
      <w:r w:rsidR="005D5FF2" w:rsidRPr="00745E53">
        <w:rPr>
          <w:rFonts w:cstheme="minorHAnsi"/>
        </w:rPr>
        <w:t>úsqueda</w:t>
      </w:r>
      <w:r w:rsidR="00EE00CE" w:rsidRPr="00745E53">
        <w:rPr>
          <w:rFonts w:cstheme="minorHAnsi"/>
        </w:rPr>
        <w:t>,</w:t>
      </w:r>
      <w:r w:rsidR="00195161" w:rsidRPr="00745E53">
        <w:rPr>
          <w:rFonts w:cstheme="minorHAnsi"/>
        </w:rPr>
        <w:t xml:space="preserve"> </w:t>
      </w:r>
      <w:r w:rsidR="00584B8A" w:rsidRPr="00745E53">
        <w:rPr>
          <w:rFonts w:cstheme="minorHAnsi"/>
        </w:rPr>
        <w:t>pese al otorgamiento de</w:t>
      </w:r>
      <w:r w:rsidR="00B404C6" w:rsidRPr="000E1C6E">
        <w:t xml:space="preserve"> subsidios federales, </w:t>
      </w:r>
      <w:r w:rsidR="005D5FF2" w:rsidRPr="000E1C6E">
        <w:t>así como</w:t>
      </w:r>
      <w:r w:rsidRPr="00745E53">
        <w:rPr>
          <w:rFonts w:cstheme="minorHAnsi"/>
        </w:rPr>
        <w:t xml:space="preserve"> </w:t>
      </w:r>
      <w:r w:rsidR="00B404C6" w:rsidRPr="00745E53">
        <w:rPr>
          <w:rFonts w:cstheme="minorHAnsi"/>
        </w:rPr>
        <w:t>el insuficiente número de personal</w:t>
      </w:r>
      <w:r w:rsidR="005D5FF2" w:rsidRPr="00745E53">
        <w:rPr>
          <w:rFonts w:cstheme="minorHAnsi"/>
        </w:rPr>
        <w:t xml:space="preserve">, la inestabilidad laboral, </w:t>
      </w:r>
      <w:r w:rsidR="005D5FF2" w:rsidRPr="000E1C6E">
        <w:t>l</w:t>
      </w:r>
      <w:r w:rsidR="00A73E8D" w:rsidRPr="000E1C6E">
        <w:t>a</w:t>
      </w:r>
      <w:r w:rsidR="005D5FF2" w:rsidRPr="00745E53">
        <w:rPr>
          <w:rFonts w:cstheme="minorHAnsi"/>
        </w:rPr>
        <w:t xml:space="preserve"> limitada capacidad operativa y de recursos técnicos </w:t>
      </w:r>
      <w:r w:rsidR="007B63F3" w:rsidRPr="00745E53">
        <w:rPr>
          <w:rFonts w:cstheme="minorHAnsi"/>
        </w:rPr>
        <w:t xml:space="preserve">y de seguridad </w:t>
      </w:r>
      <w:r w:rsidR="005D5FF2" w:rsidRPr="00745E53">
        <w:rPr>
          <w:rFonts w:cstheme="minorHAnsi"/>
        </w:rPr>
        <w:t>en las instituciones a cargo de la búsqueda</w:t>
      </w:r>
      <w:r w:rsidR="00195161" w:rsidRPr="00745E53">
        <w:rPr>
          <w:rFonts w:cstheme="minorHAnsi"/>
        </w:rPr>
        <w:t>;</w:t>
      </w:r>
    </w:p>
    <w:p w14:paraId="03253BC0" w14:textId="256E9E82" w:rsidR="00BF53EB" w:rsidRPr="00745E53" w:rsidRDefault="000D59CB" w:rsidP="00770821">
      <w:pPr>
        <w:pStyle w:val="SingleTxtG"/>
        <w:rPr>
          <w:shd w:val="clear" w:color="auto" w:fill="FFFFFF"/>
        </w:rPr>
      </w:pPr>
      <w:r w:rsidRPr="000E1C6E">
        <w:tab/>
      </w:r>
      <w:r w:rsidR="00453C65" w:rsidRPr="000E1C6E">
        <w:t>d</w:t>
      </w:r>
      <w:r w:rsidR="00A90D32" w:rsidRPr="000E1C6E">
        <w:t>)</w:t>
      </w:r>
      <w:r w:rsidRPr="000E1C6E">
        <w:tab/>
      </w:r>
      <w:r w:rsidR="00460A37" w:rsidRPr="000E1C6E">
        <w:t>Las dificultades operativas que existen en la búsqueda de personas desaparecidas debido a l</w:t>
      </w:r>
      <w:r w:rsidR="00881218" w:rsidRPr="000E1C6E">
        <w:t xml:space="preserve">a </w:t>
      </w:r>
      <w:r w:rsidR="00584B8A" w:rsidRPr="000E1C6E">
        <w:t>poca</w:t>
      </w:r>
      <w:r w:rsidR="00881218" w:rsidRPr="000E1C6E">
        <w:t xml:space="preserve"> clar</w:t>
      </w:r>
      <w:r w:rsidR="00E843B3" w:rsidRPr="000E1C6E">
        <w:t>idad</w:t>
      </w:r>
      <w:r w:rsidR="00881218" w:rsidRPr="000E1C6E">
        <w:t xml:space="preserve"> </w:t>
      </w:r>
      <w:r w:rsidR="00A90D32" w:rsidRPr="000E1C6E">
        <w:t>sobre las competencias de l</w:t>
      </w:r>
      <w:r w:rsidR="00EE00CE" w:rsidRPr="000E1C6E">
        <w:t>as instituciones que participan en la búsqueda</w:t>
      </w:r>
      <w:r w:rsidR="009E5DFB" w:rsidRPr="000E1C6E">
        <w:t>;</w:t>
      </w:r>
      <w:r w:rsidR="004E328B" w:rsidRPr="000E1C6E">
        <w:t xml:space="preserve"> </w:t>
      </w:r>
    </w:p>
    <w:p w14:paraId="549136A6" w14:textId="1FC3A69D" w:rsidR="00604CE7" w:rsidRPr="000E1C6E" w:rsidRDefault="000D59CB" w:rsidP="00770821">
      <w:pPr>
        <w:pStyle w:val="SingleTxtG"/>
      </w:pPr>
      <w:r w:rsidRPr="00745E53">
        <w:rPr>
          <w:shd w:val="clear" w:color="auto" w:fill="FFFFFF"/>
        </w:rPr>
        <w:tab/>
      </w:r>
      <w:r w:rsidR="00453C65" w:rsidRPr="00745E53">
        <w:rPr>
          <w:shd w:val="clear" w:color="auto" w:fill="FFFFFF"/>
        </w:rPr>
        <w:t>e</w:t>
      </w:r>
      <w:r w:rsidR="00A90D32" w:rsidRPr="000E1C6E">
        <w:t>)</w:t>
      </w:r>
      <w:r w:rsidRPr="000E1C6E">
        <w:tab/>
      </w:r>
      <w:r w:rsidR="00365765" w:rsidRPr="000E1C6E">
        <w:t>L</w:t>
      </w:r>
      <w:r w:rsidR="00460A37" w:rsidRPr="000E1C6E">
        <w:t>a demora para lograr que el primer respondiente, independientemente de la institución, promueva acciones de búsqueda inmediata</w:t>
      </w:r>
      <w:r w:rsidR="00365765" w:rsidRPr="000E1C6E">
        <w:t xml:space="preserve"> </w:t>
      </w:r>
      <w:r w:rsidR="00A90D32" w:rsidRPr="000E1C6E">
        <w:t>(arts. 12 y 24).</w:t>
      </w:r>
    </w:p>
    <w:p w14:paraId="0B9E721B" w14:textId="28FA5B45" w:rsidR="00A90D32" w:rsidRPr="000E1C6E" w:rsidRDefault="007D55D0" w:rsidP="00770821">
      <w:pPr>
        <w:pStyle w:val="SingleTxtG"/>
        <w:keepNext/>
        <w:keepLines/>
        <w:rPr>
          <w:b/>
          <w:bCs/>
        </w:rPr>
      </w:pPr>
      <w:r w:rsidRPr="000E1C6E">
        <w:t>2</w:t>
      </w:r>
      <w:r w:rsidR="009E5DFB" w:rsidRPr="000E1C6E">
        <w:t>2</w:t>
      </w:r>
      <w:r w:rsidR="00A90D32" w:rsidRPr="000E1C6E">
        <w:t>.</w:t>
      </w:r>
      <w:r w:rsidR="00A90D32" w:rsidRPr="000E1C6E">
        <w:rPr>
          <w:b/>
          <w:bCs/>
        </w:rPr>
        <w:tab/>
        <w:t>El Comité r</w:t>
      </w:r>
      <w:r w:rsidR="00A73E8D" w:rsidRPr="000E1C6E">
        <w:rPr>
          <w:b/>
          <w:bCs/>
        </w:rPr>
        <w:t>eitera sus recomendaciones</w:t>
      </w:r>
      <w:r w:rsidR="00442FBB" w:rsidRPr="000E1C6E">
        <w:rPr>
          <w:b/>
          <w:bCs/>
        </w:rPr>
        <w:t xml:space="preserve"> previas</w:t>
      </w:r>
      <w:r w:rsidR="00A73E8D" w:rsidRPr="000E1C6E">
        <w:rPr>
          <w:rStyle w:val="Refdenotaalpie"/>
        </w:rPr>
        <w:footnoteReference w:id="28"/>
      </w:r>
      <w:r w:rsidR="00A73E8D" w:rsidRPr="000E1C6E">
        <w:rPr>
          <w:b/>
          <w:bCs/>
        </w:rPr>
        <w:t xml:space="preserve"> y </w:t>
      </w:r>
      <w:r w:rsidR="003D4E47" w:rsidRPr="000E1C6E">
        <w:rPr>
          <w:b/>
          <w:bCs/>
        </w:rPr>
        <w:t xml:space="preserve">urge </w:t>
      </w:r>
      <w:r w:rsidR="00A90D32" w:rsidRPr="000E1C6E">
        <w:rPr>
          <w:b/>
          <w:bCs/>
        </w:rPr>
        <w:t>al Estado parte</w:t>
      </w:r>
      <w:r w:rsidR="00A73E8D" w:rsidRPr="000E1C6E">
        <w:rPr>
          <w:b/>
          <w:bCs/>
        </w:rPr>
        <w:t xml:space="preserve"> a</w:t>
      </w:r>
      <w:r w:rsidR="00A90D32" w:rsidRPr="000E1C6E">
        <w:rPr>
          <w:b/>
          <w:bCs/>
        </w:rPr>
        <w:t>:</w:t>
      </w:r>
    </w:p>
    <w:p w14:paraId="0C50B50F" w14:textId="1FC65960" w:rsidR="00453C65" w:rsidRPr="000E1C6E" w:rsidRDefault="00D41640" w:rsidP="00770821">
      <w:pPr>
        <w:pStyle w:val="SingleTxtG"/>
        <w:rPr>
          <w:b/>
          <w:bCs/>
        </w:rPr>
      </w:pPr>
      <w:r w:rsidRPr="00745E53">
        <w:rPr>
          <w:b/>
          <w:bCs/>
          <w:color w:val="000000" w:themeColor="text1"/>
        </w:rPr>
        <w:tab/>
        <w:t>a)</w:t>
      </w:r>
      <w:r w:rsidRPr="00745E53">
        <w:rPr>
          <w:b/>
          <w:bCs/>
          <w:color w:val="000000" w:themeColor="text1"/>
        </w:rPr>
        <w:tab/>
        <w:t>A</w:t>
      </w:r>
      <w:r w:rsidRPr="000E1C6E">
        <w:rPr>
          <w:b/>
          <w:bCs/>
        </w:rPr>
        <w:t xml:space="preserve">segurar que </w:t>
      </w:r>
      <w:r w:rsidR="004C21B6" w:rsidRPr="00745E53">
        <w:rPr>
          <w:rFonts w:cstheme="minorHAnsi"/>
          <w:b/>
          <w:bCs/>
        </w:rPr>
        <w:t>el proceso de selección de la persona titular de la Comisión Nacional de Búsqueda cumpla con los estándares establecidos en la Ley General</w:t>
      </w:r>
      <w:r w:rsidR="00D905AC" w:rsidRPr="00745E53">
        <w:t xml:space="preserve"> </w:t>
      </w:r>
      <w:r w:rsidR="00D905AC" w:rsidRPr="00745E53">
        <w:rPr>
          <w:rFonts w:cstheme="minorHAnsi"/>
          <w:b/>
          <w:bCs/>
        </w:rPr>
        <w:t>en Materia de Desaparición Forzada de Personas, Desaparición cometida por Particulares y del Sistema Nacional de Búsqueda de Personas</w:t>
      </w:r>
      <w:r w:rsidR="00453C65" w:rsidRPr="00745E53">
        <w:rPr>
          <w:rFonts w:cstheme="minorHAnsi"/>
          <w:b/>
          <w:bCs/>
        </w:rPr>
        <w:t>;</w:t>
      </w:r>
      <w:r w:rsidR="004C21B6" w:rsidRPr="000E1C6E">
        <w:rPr>
          <w:b/>
          <w:bCs/>
        </w:rPr>
        <w:t xml:space="preserve"> </w:t>
      </w:r>
    </w:p>
    <w:p w14:paraId="3869A103" w14:textId="705CB135" w:rsidR="00D41640" w:rsidRPr="00745E53" w:rsidRDefault="00453C65" w:rsidP="00770821">
      <w:pPr>
        <w:pStyle w:val="SingleTxtG"/>
        <w:rPr>
          <w:rFonts w:cstheme="minorHAnsi"/>
        </w:rPr>
      </w:pPr>
      <w:r w:rsidRPr="000E1C6E">
        <w:rPr>
          <w:b/>
          <w:bCs/>
          <w:color w:val="000000" w:themeColor="text1"/>
        </w:rPr>
        <w:tab/>
        <w:t>b)</w:t>
      </w:r>
      <w:r w:rsidRPr="000E1C6E">
        <w:rPr>
          <w:b/>
          <w:bCs/>
          <w:color w:val="000000" w:themeColor="text1"/>
        </w:rPr>
        <w:tab/>
        <w:t xml:space="preserve">Establecer los </w:t>
      </w:r>
      <w:r w:rsidR="007949B9" w:rsidRPr="00745E53">
        <w:rPr>
          <w:rFonts w:cstheme="minorHAnsi"/>
          <w:b/>
          <w:bCs/>
        </w:rPr>
        <w:t>c</w:t>
      </w:r>
      <w:r w:rsidR="00D41640" w:rsidRPr="00745E53">
        <w:rPr>
          <w:rFonts w:cstheme="minorHAnsi"/>
          <w:b/>
          <w:bCs/>
        </w:rPr>
        <w:t xml:space="preserve">onsejos </w:t>
      </w:r>
      <w:r w:rsidR="007949B9" w:rsidRPr="00745E53">
        <w:rPr>
          <w:rFonts w:cstheme="minorHAnsi"/>
          <w:b/>
          <w:bCs/>
        </w:rPr>
        <w:t>c</w:t>
      </w:r>
      <w:r w:rsidR="00D41640" w:rsidRPr="00745E53">
        <w:rPr>
          <w:rFonts w:cstheme="minorHAnsi"/>
          <w:b/>
          <w:bCs/>
        </w:rPr>
        <w:t xml:space="preserve">iudadanos de </w:t>
      </w:r>
      <w:r w:rsidR="007949B9" w:rsidRPr="00745E53">
        <w:rPr>
          <w:rFonts w:cstheme="minorHAnsi"/>
          <w:b/>
          <w:bCs/>
        </w:rPr>
        <w:t>b</w:t>
      </w:r>
      <w:r w:rsidR="00D41640" w:rsidRPr="00745E53">
        <w:rPr>
          <w:rFonts w:cstheme="minorHAnsi"/>
          <w:b/>
          <w:bCs/>
        </w:rPr>
        <w:t>úsqueda</w:t>
      </w:r>
      <w:r w:rsidRPr="00745E53">
        <w:rPr>
          <w:rFonts w:cstheme="minorHAnsi"/>
          <w:b/>
          <w:bCs/>
        </w:rPr>
        <w:t xml:space="preserve"> en las 32 entidades federativas</w:t>
      </w:r>
      <w:r w:rsidR="00D41640" w:rsidRPr="00745E53">
        <w:rPr>
          <w:rFonts w:cstheme="minorHAnsi"/>
          <w:b/>
          <w:bCs/>
        </w:rPr>
        <w:t>;</w:t>
      </w:r>
    </w:p>
    <w:p w14:paraId="3BD8863B" w14:textId="6823FAF7" w:rsidR="00D41640" w:rsidRPr="000E1C6E" w:rsidRDefault="00D41640" w:rsidP="00770821">
      <w:pPr>
        <w:pStyle w:val="SingleTxtG"/>
        <w:rPr>
          <w:b/>
          <w:bCs/>
        </w:rPr>
      </w:pPr>
      <w:r w:rsidRPr="000E1C6E">
        <w:rPr>
          <w:b/>
          <w:bCs/>
          <w:color w:val="000000" w:themeColor="text1"/>
        </w:rPr>
        <w:tab/>
      </w:r>
      <w:r w:rsidR="00453C65" w:rsidRPr="000E1C6E">
        <w:rPr>
          <w:b/>
          <w:bCs/>
          <w:color w:val="000000" w:themeColor="text1"/>
        </w:rPr>
        <w:t>c</w:t>
      </w:r>
      <w:r w:rsidRPr="000E1C6E">
        <w:rPr>
          <w:b/>
          <w:bCs/>
          <w:color w:val="000000" w:themeColor="text1"/>
        </w:rPr>
        <w:t>)</w:t>
      </w:r>
      <w:r w:rsidRPr="000E1C6E">
        <w:rPr>
          <w:b/>
          <w:bCs/>
          <w:color w:val="000000" w:themeColor="text1"/>
        </w:rPr>
        <w:tab/>
      </w:r>
      <w:r w:rsidR="00A90D32" w:rsidRPr="000E1C6E">
        <w:rPr>
          <w:b/>
          <w:bCs/>
        </w:rPr>
        <w:t>Garanti</w:t>
      </w:r>
      <w:r w:rsidR="00195161" w:rsidRPr="000E1C6E">
        <w:rPr>
          <w:b/>
          <w:bCs/>
        </w:rPr>
        <w:t>zar</w:t>
      </w:r>
      <w:r w:rsidR="00A90D32" w:rsidRPr="000E1C6E">
        <w:rPr>
          <w:b/>
          <w:bCs/>
        </w:rPr>
        <w:t xml:space="preserve"> </w:t>
      </w:r>
      <w:r w:rsidR="003D4E47" w:rsidRPr="000E1C6E">
        <w:rPr>
          <w:b/>
          <w:bCs/>
        </w:rPr>
        <w:t xml:space="preserve">que las instituciones a cargo de la búsqueda, en particular, las </w:t>
      </w:r>
      <w:r w:rsidR="007949B9" w:rsidRPr="000E1C6E">
        <w:rPr>
          <w:b/>
          <w:bCs/>
        </w:rPr>
        <w:t>c</w:t>
      </w:r>
      <w:r w:rsidR="003D4E47" w:rsidRPr="000E1C6E">
        <w:rPr>
          <w:b/>
          <w:bCs/>
        </w:rPr>
        <w:t xml:space="preserve">omisiones </w:t>
      </w:r>
      <w:r w:rsidR="007949B9" w:rsidRPr="000E1C6E">
        <w:rPr>
          <w:b/>
          <w:bCs/>
        </w:rPr>
        <w:t>l</w:t>
      </w:r>
      <w:r w:rsidR="00F83C88" w:rsidRPr="000E1C6E">
        <w:rPr>
          <w:b/>
          <w:bCs/>
        </w:rPr>
        <w:t xml:space="preserve">ocales </w:t>
      </w:r>
      <w:r w:rsidR="003D4E47" w:rsidRPr="000E1C6E">
        <w:rPr>
          <w:b/>
          <w:bCs/>
        </w:rPr>
        <w:t xml:space="preserve">de </w:t>
      </w:r>
      <w:r w:rsidR="007949B9" w:rsidRPr="000E1C6E">
        <w:rPr>
          <w:b/>
          <w:bCs/>
        </w:rPr>
        <w:t>b</w:t>
      </w:r>
      <w:r w:rsidR="003D4E47" w:rsidRPr="000E1C6E">
        <w:rPr>
          <w:b/>
          <w:bCs/>
        </w:rPr>
        <w:t xml:space="preserve">úsqueda, cuenten con </w:t>
      </w:r>
      <w:r w:rsidR="001F50CC" w:rsidRPr="000E1C6E">
        <w:rPr>
          <w:b/>
          <w:bCs/>
        </w:rPr>
        <w:t>suficientes</w:t>
      </w:r>
      <w:r w:rsidR="00A90D32" w:rsidRPr="000E1C6E">
        <w:rPr>
          <w:b/>
          <w:bCs/>
        </w:rPr>
        <w:t xml:space="preserve"> recursos económicos, técnicos y </w:t>
      </w:r>
      <w:r w:rsidR="001468C2" w:rsidRPr="000E1C6E">
        <w:rPr>
          <w:b/>
          <w:bCs/>
        </w:rPr>
        <w:t>humanos</w:t>
      </w:r>
      <w:r w:rsidR="00817B75" w:rsidRPr="000E1C6E">
        <w:rPr>
          <w:b/>
          <w:bCs/>
        </w:rPr>
        <w:t xml:space="preserve"> para que cumplan con su mandato,</w:t>
      </w:r>
      <w:r w:rsidR="001468C2" w:rsidRPr="000E1C6E">
        <w:rPr>
          <w:b/>
          <w:bCs/>
        </w:rPr>
        <w:t xml:space="preserve"> </w:t>
      </w:r>
      <w:r w:rsidR="00817B75" w:rsidRPr="000E1C6E">
        <w:rPr>
          <w:b/>
          <w:bCs/>
        </w:rPr>
        <w:t>incluyendo</w:t>
      </w:r>
      <w:r w:rsidR="00EE00CE" w:rsidRPr="000E1C6E">
        <w:rPr>
          <w:b/>
          <w:bCs/>
        </w:rPr>
        <w:t xml:space="preserve"> </w:t>
      </w:r>
      <w:r w:rsidR="00A90D32" w:rsidRPr="000E1C6E">
        <w:rPr>
          <w:b/>
          <w:bCs/>
        </w:rPr>
        <w:t>personal cualificado</w:t>
      </w:r>
      <w:r w:rsidR="001F50CC" w:rsidRPr="000E1C6E">
        <w:rPr>
          <w:b/>
          <w:bCs/>
        </w:rPr>
        <w:t xml:space="preserve"> </w:t>
      </w:r>
      <w:r w:rsidR="00EE00CE" w:rsidRPr="000E1C6E">
        <w:rPr>
          <w:b/>
          <w:bCs/>
        </w:rPr>
        <w:t xml:space="preserve">y </w:t>
      </w:r>
      <w:r w:rsidR="00817B75" w:rsidRPr="000E1C6E">
        <w:rPr>
          <w:b/>
          <w:bCs/>
        </w:rPr>
        <w:t xml:space="preserve">con </w:t>
      </w:r>
      <w:r w:rsidR="00EE00CE" w:rsidRPr="000E1C6E">
        <w:rPr>
          <w:b/>
          <w:bCs/>
        </w:rPr>
        <w:t>estabilidad</w:t>
      </w:r>
      <w:r w:rsidR="001F50CC" w:rsidRPr="000E1C6E">
        <w:rPr>
          <w:b/>
          <w:bCs/>
        </w:rPr>
        <w:t xml:space="preserve"> laboral</w:t>
      </w:r>
      <w:r w:rsidR="00195161" w:rsidRPr="000E1C6E">
        <w:rPr>
          <w:b/>
          <w:bCs/>
        </w:rPr>
        <w:t xml:space="preserve">, </w:t>
      </w:r>
      <w:r w:rsidR="00CF747D" w:rsidRPr="000E1C6E">
        <w:rPr>
          <w:b/>
          <w:bCs/>
        </w:rPr>
        <w:t>así como</w:t>
      </w:r>
      <w:r w:rsidR="00195161" w:rsidRPr="000E1C6E">
        <w:rPr>
          <w:b/>
          <w:bCs/>
        </w:rPr>
        <w:t xml:space="preserve"> </w:t>
      </w:r>
      <w:r w:rsidR="00CF747D" w:rsidRPr="000E1C6E">
        <w:rPr>
          <w:b/>
          <w:bCs/>
        </w:rPr>
        <w:t xml:space="preserve">adoptar lineamientos y </w:t>
      </w:r>
      <w:r w:rsidR="00195161" w:rsidRPr="000E1C6E">
        <w:rPr>
          <w:b/>
          <w:bCs/>
        </w:rPr>
        <w:t>capacita</w:t>
      </w:r>
      <w:r w:rsidR="00CF747D" w:rsidRPr="000E1C6E">
        <w:rPr>
          <w:b/>
          <w:bCs/>
        </w:rPr>
        <w:t>r</w:t>
      </w:r>
      <w:r w:rsidR="00EE00CE" w:rsidRPr="000E1C6E">
        <w:rPr>
          <w:b/>
          <w:bCs/>
        </w:rPr>
        <w:t xml:space="preserve"> </w:t>
      </w:r>
      <w:r w:rsidR="00CF747D" w:rsidRPr="000E1C6E">
        <w:rPr>
          <w:b/>
          <w:bCs/>
        </w:rPr>
        <w:t xml:space="preserve">a </w:t>
      </w:r>
      <w:r w:rsidR="00EE00CE" w:rsidRPr="000E1C6E">
        <w:rPr>
          <w:b/>
          <w:bCs/>
        </w:rPr>
        <w:t>su</w:t>
      </w:r>
      <w:r w:rsidR="00195161" w:rsidRPr="000E1C6E">
        <w:rPr>
          <w:b/>
          <w:bCs/>
        </w:rPr>
        <w:t xml:space="preserve"> personal para la gestión eficiente de los</w:t>
      </w:r>
      <w:r w:rsidR="00195161" w:rsidRPr="000E1C6E">
        <w:t xml:space="preserve"> </w:t>
      </w:r>
      <w:r w:rsidR="00195161" w:rsidRPr="000E1C6E">
        <w:rPr>
          <w:b/>
          <w:bCs/>
        </w:rPr>
        <w:t>subsidios federales</w:t>
      </w:r>
      <w:r w:rsidR="00A90D32" w:rsidRPr="00745E53">
        <w:rPr>
          <w:b/>
          <w:bCs/>
          <w:shd w:val="clear" w:color="auto" w:fill="FFFFFF"/>
        </w:rPr>
        <w:t>;</w:t>
      </w:r>
    </w:p>
    <w:p w14:paraId="1626AF87" w14:textId="407E32D7" w:rsidR="00A90D32" w:rsidRPr="000E1C6E" w:rsidRDefault="00D41640" w:rsidP="00770821">
      <w:pPr>
        <w:pStyle w:val="SingleTxtG"/>
        <w:rPr>
          <w:b/>
          <w:bCs/>
        </w:rPr>
      </w:pPr>
      <w:r w:rsidRPr="000E1C6E">
        <w:rPr>
          <w:b/>
          <w:bCs/>
          <w:color w:val="000000" w:themeColor="text1"/>
        </w:rPr>
        <w:tab/>
      </w:r>
      <w:r w:rsidR="00453C65" w:rsidRPr="000E1C6E">
        <w:rPr>
          <w:b/>
          <w:bCs/>
          <w:color w:val="000000" w:themeColor="text1"/>
        </w:rPr>
        <w:t>d</w:t>
      </w:r>
      <w:r w:rsidRPr="000E1C6E">
        <w:rPr>
          <w:b/>
          <w:bCs/>
          <w:color w:val="000000" w:themeColor="text1"/>
        </w:rPr>
        <w:t>)</w:t>
      </w:r>
      <w:r w:rsidRPr="000E1C6E">
        <w:rPr>
          <w:b/>
          <w:bCs/>
          <w:color w:val="000000" w:themeColor="text1"/>
        </w:rPr>
        <w:tab/>
      </w:r>
      <w:r w:rsidR="00A90D32" w:rsidRPr="000E1C6E">
        <w:rPr>
          <w:b/>
          <w:bCs/>
        </w:rPr>
        <w:t>Aclar</w:t>
      </w:r>
      <w:r w:rsidR="00195161" w:rsidRPr="000E1C6E">
        <w:rPr>
          <w:b/>
          <w:bCs/>
        </w:rPr>
        <w:t>ar</w:t>
      </w:r>
      <w:r w:rsidR="00A90D32" w:rsidRPr="000E1C6E">
        <w:rPr>
          <w:b/>
          <w:bCs/>
        </w:rPr>
        <w:t xml:space="preserve"> las competencias de </w:t>
      </w:r>
      <w:r w:rsidR="00EE00CE" w:rsidRPr="00745E53">
        <w:rPr>
          <w:b/>
          <w:bCs/>
        </w:rPr>
        <w:t xml:space="preserve">la </w:t>
      </w:r>
      <w:sdt>
        <w:sdtPr>
          <w:rPr>
            <w:b/>
            <w:bCs/>
          </w:rPr>
          <w:tag w:val="goog_rdk_91"/>
          <w:id w:val="-1918856210"/>
        </w:sdtPr>
        <w:sdtEndPr/>
        <w:sdtContent>
          <w:r w:rsidR="00EE00CE" w:rsidRPr="00745E53">
            <w:rPr>
              <w:b/>
              <w:bCs/>
            </w:rPr>
            <w:t>Fiscalía General de la República</w:t>
          </w:r>
        </w:sdtContent>
      </w:sdt>
      <w:r w:rsidR="00EE00CE" w:rsidRPr="00745E53">
        <w:rPr>
          <w:b/>
          <w:bCs/>
        </w:rPr>
        <w:t xml:space="preserve">, de las fiscalías especializadas federal y estatales y de las comisiones de búsqueda para permitirles cumplir con sus funciones </w:t>
      </w:r>
      <w:r w:rsidR="00A90D32" w:rsidRPr="000E1C6E">
        <w:rPr>
          <w:b/>
          <w:bCs/>
        </w:rPr>
        <w:t>eficazmente;</w:t>
      </w:r>
    </w:p>
    <w:p w14:paraId="4D358034" w14:textId="6AA73905" w:rsidR="00365765" w:rsidRPr="000E1C6E" w:rsidRDefault="001F50CC" w:rsidP="00770821">
      <w:pPr>
        <w:pStyle w:val="SingleTxtG"/>
        <w:rPr>
          <w:b/>
          <w:bCs/>
          <w:shd w:val="clear" w:color="auto" w:fill="FFFFFF"/>
        </w:rPr>
      </w:pPr>
      <w:r w:rsidRPr="000E1C6E">
        <w:rPr>
          <w:b/>
          <w:bCs/>
          <w:color w:val="000000" w:themeColor="text1"/>
        </w:rPr>
        <w:tab/>
      </w:r>
      <w:r w:rsidR="00453C65" w:rsidRPr="000E1C6E">
        <w:rPr>
          <w:b/>
          <w:bCs/>
          <w:color w:val="000000" w:themeColor="text1"/>
        </w:rPr>
        <w:t>e</w:t>
      </w:r>
      <w:r w:rsidRPr="000E1C6E">
        <w:rPr>
          <w:b/>
          <w:bCs/>
          <w:color w:val="000000" w:themeColor="text1"/>
        </w:rPr>
        <w:t>)</w:t>
      </w:r>
      <w:r w:rsidRPr="000E1C6E">
        <w:rPr>
          <w:b/>
          <w:bCs/>
          <w:color w:val="000000" w:themeColor="text1"/>
        </w:rPr>
        <w:tab/>
      </w:r>
      <w:r w:rsidRPr="000E1C6E">
        <w:rPr>
          <w:b/>
          <w:bCs/>
        </w:rPr>
        <w:t>Garantizar que todas las denuncias de desaparición forzada sean investigadas de inmediato y de forma exhaustiva e imparcial, aun cuando no se haya presentado una denuncia formal</w:t>
      </w:r>
      <w:r w:rsidRPr="000E1C6E">
        <w:rPr>
          <w:b/>
          <w:bCs/>
          <w:shd w:val="clear" w:color="auto" w:fill="FFFFFF"/>
        </w:rPr>
        <w:t>.</w:t>
      </w:r>
    </w:p>
    <w:p w14:paraId="6E0CBF11" w14:textId="5E3DD3FA" w:rsidR="000E531A" w:rsidRPr="000E1C6E" w:rsidRDefault="000E531A" w:rsidP="00770821">
      <w:pPr>
        <w:pStyle w:val="H23G"/>
      </w:pPr>
      <w:r w:rsidRPr="000E1C6E">
        <w:tab/>
      </w:r>
      <w:r w:rsidRPr="000E1C6E">
        <w:tab/>
        <w:t xml:space="preserve">Procesos de búsqueda </w:t>
      </w:r>
    </w:p>
    <w:p w14:paraId="7A0AD081" w14:textId="77777777" w:rsidR="000E531A" w:rsidRPr="000E1C6E" w:rsidRDefault="000E531A" w:rsidP="00770821">
      <w:pPr>
        <w:pStyle w:val="SingleTxtG"/>
      </w:pPr>
      <w:r w:rsidRPr="000E1C6E">
        <w:t xml:space="preserve">23. </w:t>
      </w:r>
      <w:r w:rsidRPr="000E1C6E">
        <w:tab/>
        <w:t xml:space="preserve">El Comité observa con preocupación: </w:t>
      </w:r>
    </w:p>
    <w:p w14:paraId="0BEDE345" w14:textId="45AB8EFA" w:rsidR="000E531A" w:rsidRPr="000E1C6E" w:rsidRDefault="000E531A" w:rsidP="00770821">
      <w:pPr>
        <w:pStyle w:val="SingleTxtG"/>
      </w:pPr>
      <w:r w:rsidRPr="000E1C6E">
        <w:tab/>
        <w:t>a)</w:t>
      </w:r>
      <w:r w:rsidRPr="000E1C6E">
        <w:tab/>
        <w:t xml:space="preserve">La limitada aplicación del Protocolo Homologado </w:t>
      </w:r>
      <w:r w:rsidRPr="00745E53">
        <w:t xml:space="preserve">para la Búsqueda de Personas Desaparecidas y No Localizadas </w:t>
      </w:r>
      <w:r w:rsidRPr="000E1C6E">
        <w:t xml:space="preserve">y </w:t>
      </w:r>
      <w:r w:rsidRPr="00745E53">
        <w:rPr>
          <w:color w:val="000000" w:themeColor="text1"/>
        </w:rPr>
        <w:t>el Protocolo Adicional para la Búsqueda de Niñas, Niños y Adolescentes, su ineficacia para</w:t>
      </w:r>
      <w:r w:rsidRPr="000E1C6E">
        <w:t xml:space="preserve"> activar una búsqueda inmediata, y la ausencia de evaluación de la implementación de estos instrumentos;</w:t>
      </w:r>
    </w:p>
    <w:p w14:paraId="40349207" w14:textId="68C031B8" w:rsidR="000E531A" w:rsidRPr="000E1C6E" w:rsidRDefault="000E531A" w:rsidP="00770821">
      <w:pPr>
        <w:pStyle w:val="SingleTxtG"/>
      </w:pPr>
      <w:r w:rsidRPr="000E1C6E">
        <w:tab/>
        <w:t>b)</w:t>
      </w:r>
      <w:r w:rsidRPr="000E1C6E">
        <w:tab/>
      </w:r>
      <w:r w:rsidRPr="00745E53">
        <w:rPr>
          <w:rFonts w:cstheme="minorHAnsi"/>
        </w:rPr>
        <w:t xml:space="preserve">El aumento de la desaparición de niñas, adolescentes y mujeres, siendo los </w:t>
      </w:r>
      <w:r w:rsidR="000B70F4" w:rsidRPr="00745E53">
        <w:rPr>
          <w:rFonts w:cstheme="minorHAnsi"/>
        </w:rPr>
        <w:t>estado</w:t>
      </w:r>
      <w:r w:rsidRPr="00745E53">
        <w:rPr>
          <w:rFonts w:cstheme="minorHAnsi"/>
        </w:rPr>
        <w:t xml:space="preserve">s de México, Tamaulipas, Jalisco y Guerrero los que cuentan con el registro más alto, así como el hecho de que la aplicación del Protocolo Alba no </w:t>
      </w:r>
      <w:r w:rsidRPr="000E1C6E">
        <w:t xml:space="preserve">obliga a la realización inmediata de </w:t>
      </w:r>
      <w:r w:rsidR="00745E53" w:rsidRPr="00745E53">
        <w:t>búsqueda</w:t>
      </w:r>
      <w:r w:rsidRPr="000E1C6E">
        <w:t xml:space="preserve"> en las entidades federativas pese a la publicación de los </w:t>
      </w:r>
      <w:r w:rsidRPr="000E1C6E">
        <w:rPr>
          <w:bCs/>
        </w:rPr>
        <w:t>Criterios Mínimos para la Construcción y/o armonización del Protocolo Alba (2023)</w:t>
      </w:r>
      <w:r w:rsidRPr="000E1C6E">
        <w:t>;</w:t>
      </w:r>
    </w:p>
    <w:p w14:paraId="3BD2E6B8" w14:textId="77777777" w:rsidR="000E531A" w:rsidRPr="000E1C6E" w:rsidRDefault="000E531A" w:rsidP="00770821">
      <w:pPr>
        <w:pStyle w:val="SingleTxtG"/>
      </w:pPr>
      <w:r w:rsidRPr="000E1C6E">
        <w:tab/>
        <w:t>c)</w:t>
      </w:r>
      <w:r w:rsidRPr="000E1C6E">
        <w:tab/>
        <w:t xml:space="preserve">El mantenimiento de </w:t>
      </w:r>
      <w:r w:rsidRPr="00745E53">
        <w:t xml:space="preserve">la exigencia por parte de algunas autoridades de que hayan pasado hasta 72 horas después de una desaparición para recibir una denuncia, impidiendo la búsqueda inmediata de la persona desaparecida </w:t>
      </w:r>
      <w:r w:rsidRPr="000E1C6E">
        <w:t xml:space="preserve">(arts. 12 y 24). </w:t>
      </w:r>
    </w:p>
    <w:p w14:paraId="24E9E1F5" w14:textId="7DF8C1F6" w:rsidR="000E531A" w:rsidRPr="000E1C6E" w:rsidRDefault="000E531A" w:rsidP="00770821">
      <w:pPr>
        <w:pStyle w:val="SingleTxtG"/>
        <w:rPr>
          <w:b/>
          <w:bCs/>
        </w:rPr>
      </w:pPr>
      <w:r w:rsidRPr="000E1C6E">
        <w:t>24.</w:t>
      </w:r>
      <w:r w:rsidRPr="000E1C6E">
        <w:rPr>
          <w:b/>
          <w:bCs/>
        </w:rPr>
        <w:t xml:space="preserve"> </w:t>
      </w:r>
      <w:r w:rsidRPr="000E1C6E">
        <w:rPr>
          <w:b/>
          <w:bCs/>
        </w:rPr>
        <w:tab/>
        <w:t>El Comité reitera sus recomendaciones</w:t>
      </w:r>
      <w:r w:rsidR="0079272E" w:rsidRPr="000E1C6E">
        <w:rPr>
          <w:b/>
          <w:bCs/>
        </w:rPr>
        <w:t xml:space="preserve"> previas</w:t>
      </w:r>
      <w:r w:rsidRPr="000E1C6E">
        <w:rPr>
          <w:rStyle w:val="Refdenotaalpie"/>
        </w:rPr>
        <w:footnoteReference w:id="29"/>
      </w:r>
      <w:r w:rsidRPr="000E1C6E">
        <w:rPr>
          <w:b/>
          <w:bCs/>
        </w:rPr>
        <w:t xml:space="preserve"> y alienta al Estado parte a:</w:t>
      </w:r>
    </w:p>
    <w:p w14:paraId="3B8E47ED" w14:textId="6198D92C" w:rsidR="000E531A" w:rsidRPr="00745E53" w:rsidRDefault="000E531A" w:rsidP="00770821">
      <w:pPr>
        <w:pStyle w:val="SingleTxtG"/>
        <w:rPr>
          <w:color w:val="000000"/>
        </w:rPr>
      </w:pPr>
      <w:r w:rsidRPr="000E1C6E">
        <w:rPr>
          <w:b/>
        </w:rPr>
        <w:tab/>
        <w:t>a)</w:t>
      </w:r>
      <w:r w:rsidRPr="000E1C6E">
        <w:rPr>
          <w:b/>
        </w:rPr>
        <w:tab/>
      </w:r>
      <w:r w:rsidRPr="00745E53">
        <w:rPr>
          <w:b/>
          <w:bCs/>
          <w:color w:val="000000"/>
        </w:rPr>
        <w:t xml:space="preserve">Redoblar esfuerzos para implementar el </w:t>
      </w:r>
      <w:r w:rsidRPr="000E1C6E">
        <w:rPr>
          <w:b/>
          <w:bCs/>
        </w:rPr>
        <w:t xml:space="preserve">Protocolo Homologado </w:t>
      </w:r>
      <w:r w:rsidRPr="00745E53">
        <w:rPr>
          <w:b/>
          <w:bCs/>
        </w:rPr>
        <w:t xml:space="preserve">para la Búsqueda de Personas Desaparecidas y No Localizadas, </w:t>
      </w:r>
      <w:r w:rsidRPr="00745E53">
        <w:rPr>
          <w:b/>
          <w:bCs/>
          <w:color w:val="000000" w:themeColor="text1"/>
        </w:rPr>
        <w:t xml:space="preserve">el Protocolo Adicional para la Búsqueda de Niñas, Niños y Adolescentes y el Protocolo Alba, </w:t>
      </w:r>
      <w:r w:rsidRPr="000E1C6E">
        <w:rPr>
          <w:b/>
          <w:bCs/>
        </w:rPr>
        <w:t>así como evaluar la implementación de estos instrumentos y asegurar que las acciones de búsqueda inmediata sean desplegadas por las autoridades competentes</w:t>
      </w:r>
      <w:r w:rsidRPr="00745E53">
        <w:rPr>
          <w:b/>
          <w:bCs/>
          <w:color w:val="000000"/>
        </w:rPr>
        <w:t>;</w:t>
      </w:r>
    </w:p>
    <w:p w14:paraId="5C6A135B" w14:textId="77777777" w:rsidR="000E531A" w:rsidRPr="00745E53" w:rsidRDefault="000E531A" w:rsidP="00770821">
      <w:pPr>
        <w:pStyle w:val="SingleTxtG"/>
      </w:pPr>
      <w:r w:rsidRPr="000E1C6E">
        <w:rPr>
          <w:b/>
          <w:bCs/>
        </w:rPr>
        <w:tab/>
        <w:t>b)</w:t>
      </w:r>
      <w:r w:rsidRPr="000E1C6E">
        <w:rPr>
          <w:b/>
          <w:bCs/>
        </w:rPr>
        <w:tab/>
      </w:r>
      <w:r w:rsidRPr="00745E53">
        <w:rPr>
          <w:b/>
          <w:bCs/>
        </w:rPr>
        <w:t>Asegurar una estrategia nacional con perspectiva de género, coordinada en los tres niveles de gobierno para la búsqueda y la localización de mujeres y niñas reportadas como desaparecidas, que refuercen la efectividad del Protocolo Alba en todas las entidades federativas;</w:t>
      </w:r>
      <w:r w:rsidRPr="00745E53">
        <w:t xml:space="preserve"> </w:t>
      </w:r>
    </w:p>
    <w:p w14:paraId="6C75761A" w14:textId="77777777" w:rsidR="000E531A" w:rsidRPr="000E1C6E" w:rsidRDefault="000E531A" w:rsidP="00770821">
      <w:pPr>
        <w:pStyle w:val="SingleTxtG"/>
      </w:pPr>
      <w:r w:rsidRPr="000E1C6E">
        <w:rPr>
          <w:b/>
          <w:bCs/>
        </w:rPr>
        <w:tab/>
        <w:t>c)</w:t>
      </w:r>
      <w:r w:rsidRPr="000E1C6E">
        <w:rPr>
          <w:b/>
          <w:bCs/>
        </w:rPr>
        <w:tab/>
        <w:t>Asegurar que, cuando se tenga noticia de una desaparición, la búsqueda se inicie de oficio y de inmediato, conforme al principio 6 de los Principios Rectores para la Búsqueda de Personas Desaparecidas, en particular, el hecho de que las actividades de búsqueda y localización de las personas desaparecidas no deben estar condicionadas a plazo alguno.</w:t>
      </w:r>
    </w:p>
    <w:p w14:paraId="7140C0CC" w14:textId="77777777" w:rsidR="000E531A" w:rsidRPr="00745E53" w:rsidRDefault="000E531A" w:rsidP="00770821">
      <w:pPr>
        <w:pStyle w:val="H23G"/>
      </w:pPr>
      <w:r w:rsidRPr="000E1C6E">
        <w:tab/>
      </w:r>
      <w:r w:rsidRPr="000E1C6E">
        <w:tab/>
        <w:t xml:space="preserve">Programas de Búsqueda </w:t>
      </w:r>
    </w:p>
    <w:p w14:paraId="5C314DF7" w14:textId="6A006067" w:rsidR="000E531A" w:rsidRPr="000E1C6E" w:rsidRDefault="000E531A" w:rsidP="00770821">
      <w:pPr>
        <w:pStyle w:val="SingleTxtG"/>
      </w:pPr>
      <w:r w:rsidRPr="000E1C6E">
        <w:t xml:space="preserve">25. </w:t>
      </w:r>
      <w:r w:rsidRPr="000E1C6E">
        <w:tab/>
        <w:t xml:space="preserve">El Comité sigue preocupado por la </w:t>
      </w:r>
      <w:r w:rsidRPr="00745E53">
        <w:t xml:space="preserve">limitada información sobre la implementación de la primera fase del </w:t>
      </w:r>
      <w:r w:rsidRPr="000E1C6E">
        <w:t xml:space="preserve">Programa Nacional de Búsqueda de Personas Desaparecidas y No Localizadas, así como </w:t>
      </w:r>
      <w:r w:rsidR="00E6151F" w:rsidRPr="000E1C6E">
        <w:t xml:space="preserve">por </w:t>
      </w:r>
      <w:r w:rsidRPr="000E1C6E">
        <w:t xml:space="preserve">la falta de incentivos y </w:t>
      </w:r>
      <w:r w:rsidR="00E6151F" w:rsidRPr="000E1C6E">
        <w:t xml:space="preserve">de un </w:t>
      </w:r>
      <w:r w:rsidRPr="000E1C6E">
        <w:t xml:space="preserve">mecanismo de rendición de cuentas efectivo. Al Comité le preocupa la demora en la aprobación de los programas regionales de búsqueda en el </w:t>
      </w:r>
      <w:r w:rsidR="00E6151F" w:rsidRPr="000E1C6E">
        <w:t>n</w:t>
      </w:r>
      <w:r w:rsidRPr="000E1C6E">
        <w:t xml:space="preserve">oreste y en el </w:t>
      </w:r>
      <w:r w:rsidR="00E6151F" w:rsidRPr="000E1C6E">
        <w:t>n</w:t>
      </w:r>
      <w:r w:rsidRPr="000E1C6E">
        <w:t>oroeste del país (art. 12).</w:t>
      </w:r>
    </w:p>
    <w:p w14:paraId="6A88E04F" w14:textId="4944904D" w:rsidR="000E531A" w:rsidRPr="000E1C6E" w:rsidRDefault="000E531A" w:rsidP="00770821">
      <w:pPr>
        <w:pStyle w:val="SingleTxtG"/>
        <w:rPr>
          <w:b/>
          <w:bCs/>
        </w:rPr>
      </w:pPr>
      <w:r w:rsidRPr="000E1C6E">
        <w:t>26.</w:t>
      </w:r>
      <w:r w:rsidRPr="000E1C6E">
        <w:rPr>
          <w:b/>
          <w:bCs/>
        </w:rPr>
        <w:tab/>
        <w:t>El Comité recomienda al Estado parte que brinde mayor difusión al Programa Nacional de Búsqueda</w:t>
      </w:r>
      <w:r w:rsidRPr="000E1C6E">
        <w:rPr>
          <w:b/>
          <w:bCs/>
          <w:i/>
          <w:iCs/>
        </w:rPr>
        <w:t xml:space="preserve"> </w:t>
      </w:r>
      <w:r w:rsidRPr="000E1C6E">
        <w:rPr>
          <w:b/>
          <w:bCs/>
        </w:rPr>
        <w:t>de Personas Desaparecidas y No Localizadas, implemente un mecanismo de rendición de cuentas efectivo y garantice la</w:t>
      </w:r>
      <w:r w:rsidRPr="00745E53">
        <w:rPr>
          <w:b/>
          <w:bCs/>
          <w:i/>
          <w:iCs/>
        </w:rPr>
        <w:t xml:space="preserve"> </w:t>
      </w:r>
      <w:r w:rsidRPr="00745E53">
        <w:rPr>
          <w:b/>
          <w:bCs/>
        </w:rPr>
        <w:t>participación de las víctimas y organizaciones de</w:t>
      </w:r>
      <w:r w:rsidR="00E6151F" w:rsidRPr="00745E53">
        <w:rPr>
          <w:b/>
          <w:bCs/>
        </w:rPr>
        <w:t xml:space="preserve"> la</w:t>
      </w:r>
      <w:r w:rsidRPr="00745E53">
        <w:rPr>
          <w:b/>
          <w:bCs/>
        </w:rPr>
        <w:t xml:space="preserve"> sociedad civil en la implementación y evaluación del Programa</w:t>
      </w:r>
      <w:r w:rsidRPr="000E1C6E">
        <w:rPr>
          <w:b/>
          <w:bCs/>
        </w:rPr>
        <w:t>. El Comité también recomienda</w:t>
      </w:r>
      <w:r w:rsidRPr="00745E53">
        <w:rPr>
          <w:b/>
          <w:bCs/>
        </w:rPr>
        <w:t xml:space="preserve"> adoptar e implementar los </w:t>
      </w:r>
      <w:r w:rsidRPr="000E1C6E">
        <w:rPr>
          <w:b/>
          <w:bCs/>
        </w:rPr>
        <w:t xml:space="preserve">programas regionales de búsqueda en el </w:t>
      </w:r>
      <w:r w:rsidR="00E6151F" w:rsidRPr="000E1C6E">
        <w:rPr>
          <w:b/>
          <w:bCs/>
        </w:rPr>
        <w:t>n</w:t>
      </w:r>
      <w:r w:rsidRPr="000E1C6E">
        <w:rPr>
          <w:b/>
          <w:bCs/>
        </w:rPr>
        <w:t xml:space="preserve">oreste y en el </w:t>
      </w:r>
      <w:r w:rsidR="00E6151F" w:rsidRPr="000E1C6E">
        <w:rPr>
          <w:b/>
          <w:bCs/>
        </w:rPr>
        <w:t>n</w:t>
      </w:r>
      <w:r w:rsidRPr="000E1C6E">
        <w:rPr>
          <w:b/>
          <w:bCs/>
        </w:rPr>
        <w:t xml:space="preserve">oroeste del país. </w:t>
      </w:r>
    </w:p>
    <w:p w14:paraId="20121FE7" w14:textId="6660C2F2" w:rsidR="000E531A" w:rsidRPr="00745E53" w:rsidRDefault="000E531A" w:rsidP="00770821">
      <w:pPr>
        <w:pStyle w:val="H23G"/>
      </w:pPr>
      <w:r w:rsidRPr="00745E53">
        <w:tab/>
      </w:r>
      <w:r w:rsidRPr="00745E53">
        <w:tab/>
        <w:t>Sistemas de registros e inter</w:t>
      </w:r>
      <w:r w:rsidR="000C6A00" w:rsidRPr="00745E53">
        <w:t>operatividad</w:t>
      </w:r>
    </w:p>
    <w:p w14:paraId="725E954A" w14:textId="587CFD9A" w:rsidR="000E531A" w:rsidRPr="00745E53" w:rsidRDefault="000E531A" w:rsidP="00770821">
      <w:pPr>
        <w:pStyle w:val="SingleTxtG"/>
      </w:pPr>
      <w:r w:rsidRPr="00745E53">
        <w:rPr>
          <w:color w:val="000000" w:themeColor="text1"/>
        </w:rPr>
        <w:t>27.</w:t>
      </w:r>
      <w:r w:rsidRPr="00745E53">
        <w:tab/>
        <w:t xml:space="preserve">El Comité toma nota de la aprobación de las Reglas de Operación del Comité del </w:t>
      </w:r>
      <w:r w:rsidRPr="000E1C6E">
        <w:t xml:space="preserve">Sistema Único de Información Tecnológica e Informática y de la implementación del </w:t>
      </w:r>
      <w:r w:rsidRPr="00745E53">
        <w:rPr>
          <w:color w:val="000000" w:themeColor="text1"/>
        </w:rPr>
        <w:t xml:space="preserve">Sistema de Bitácora </w:t>
      </w:r>
      <w:r w:rsidR="001913D8" w:rsidRPr="00745E53">
        <w:rPr>
          <w:color w:val="000000" w:themeColor="text1"/>
        </w:rPr>
        <w:t>Ú</w:t>
      </w:r>
      <w:r w:rsidRPr="00745E53">
        <w:rPr>
          <w:color w:val="000000" w:themeColor="text1"/>
        </w:rPr>
        <w:t xml:space="preserve">nica de </w:t>
      </w:r>
      <w:r w:rsidR="001913D8" w:rsidRPr="00745E53">
        <w:rPr>
          <w:color w:val="000000" w:themeColor="text1"/>
        </w:rPr>
        <w:t>A</w:t>
      </w:r>
      <w:r w:rsidRPr="00745E53">
        <w:rPr>
          <w:color w:val="000000" w:themeColor="text1"/>
        </w:rPr>
        <w:t xml:space="preserve">cciones de </w:t>
      </w:r>
      <w:r w:rsidR="001913D8" w:rsidRPr="00745E53">
        <w:rPr>
          <w:color w:val="000000" w:themeColor="text1"/>
        </w:rPr>
        <w:t>B</w:t>
      </w:r>
      <w:r w:rsidRPr="00745E53">
        <w:rPr>
          <w:color w:val="000000" w:themeColor="text1"/>
        </w:rPr>
        <w:t xml:space="preserve">úsqueda </w:t>
      </w:r>
      <w:r w:rsidR="001913D8" w:rsidRPr="00745E53">
        <w:rPr>
          <w:color w:val="000000" w:themeColor="text1"/>
        </w:rPr>
        <w:t>I</w:t>
      </w:r>
      <w:r w:rsidRPr="00745E53">
        <w:rPr>
          <w:color w:val="000000" w:themeColor="text1"/>
        </w:rPr>
        <w:t>ndividualizada</w:t>
      </w:r>
      <w:r w:rsidRPr="000E1C6E">
        <w:t>.</w:t>
      </w:r>
      <w:r w:rsidRPr="00745E53">
        <w:t xml:space="preserve"> Sin embargo, le preocupa</w:t>
      </w:r>
      <w:r w:rsidR="00DD18E3" w:rsidRPr="00745E53">
        <w:t>n</w:t>
      </w:r>
      <w:r w:rsidRPr="00745E53">
        <w:t>:</w:t>
      </w:r>
    </w:p>
    <w:p w14:paraId="319236D0" w14:textId="4E19D0CA" w:rsidR="000E531A" w:rsidRPr="000E1C6E" w:rsidRDefault="000E531A" w:rsidP="00770821">
      <w:pPr>
        <w:pStyle w:val="SingleTxtG"/>
      </w:pPr>
      <w:r w:rsidRPr="00745E53">
        <w:rPr>
          <w:color w:val="000000" w:themeColor="text1"/>
        </w:rPr>
        <w:tab/>
        <w:t>a)</w:t>
      </w:r>
      <w:r w:rsidRPr="00745E53">
        <w:rPr>
          <w:color w:val="000000" w:themeColor="text1"/>
        </w:rPr>
        <w:tab/>
        <w:t>Las pocas acciones de las</w:t>
      </w:r>
      <w:r w:rsidRPr="000E1C6E">
        <w:t xml:space="preserve"> mesas temáticas (jurídica, de análisis y técnica) del </w:t>
      </w:r>
      <w:r w:rsidRPr="000E1C6E">
        <w:rPr>
          <w:rFonts w:eastAsia="Times New Roman"/>
          <w:color w:val="000000"/>
          <w:lang w:eastAsia="en-GB"/>
        </w:rPr>
        <w:t xml:space="preserve">Comité del </w:t>
      </w:r>
      <w:r w:rsidR="001913D8" w:rsidRPr="000E1C6E">
        <w:rPr>
          <w:rFonts w:eastAsia="Times New Roman"/>
          <w:color w:val="000000"/>
          <w:lang w:eastAsia="en-GB"/>
        </w:rPr>
        <w:t>Sistema Único de Información Tecnológica e Informática</w:t>
      </w:r>
      <w:r w:rsidRPr="000E1C6E">
        <w:t xml:space="preserve">, así como </w:t>
      </w:r>
      <w:r w:rsidR="001913D8" w:rsidRPr="000E1C6E">
        <w:t xml:space="preserve">el hecho de </w:t>
      </w:r>
      <w:r w:rsidRPr="000E1C6E">
        <w:t xml:space="preserve">que </w:t>
      </w:r>
      <w:r w:rsidRPr="00745E53">
        <w:rPr>
          <w:color w:val="000000" w:themeColor="text1"/>
        </w:rPr>
        <w:t xml:space="preserve">no se han aprobado sus </w:t>
      </w:r>
      <w:r w:rsidRPr="000E1C6E">
        <w:t xml:space="preserve">lineamientos </w:t>
      </w:r>
      <w:r w:rsidRPr="000E1C6E">
        <w:rPr>
          <w:rFonts w:eastAsia="Times New Roman"/>
          <w:color w:val="000000"/>
          <w:lang w:eastAsia="en-GB"/>
        </w:rPr>
        <w:t>de interoperatividad;</w:t>
      </w:r>
    </w:p>
    <w:p w14:paraId="514D9803" w14:textId="72A67E6F" w:rsidR="000E531A" w:rsidRPr="00745E53" w:rsidRDefault="000E531A" w:rsidP="00770821">
      <w:pPr>
        <w:pStyle w:val="SingleTxtG"/>
        <w:rPr>
          <w:bCs/>
          <w:color w:val="000000" w:themeColor="text1"/>
        </w:rPr>
      </w:pPr>
      <w:r w:rsidRPr="000E1C6E">
        <w:rPr>
          <w:color w:val="000000" w:themeColor="text1"/>
        </w:rPr>
        <w:tab/>
        <w:t>b)</w:t>
      </w:r>
      <w:r w:rsidRPr="000E1C6E">
        <w:rPr>
          <w:color w:val="000000" w:themeColor="text1"/>
        </w:rPr>
        <w:tab/>
        <w:t>El</w:t>
      </w:r>
      <w:r w:rsidRPr="00745E53">
        <w:rPr>
          <w:color w:val="000000" w:themeColor="text1"/>
        </w:rPr>
        <w:t xml:space="preserve"> limitado uso e impacto de la Bitácora </w:t>
      </w:r>
      <w:r w:rsidR="00D108CB" w:rsidRPr="00745E53">
        <w:rPr>
          <w:color w:val="000000" w:themeColor="text1"/>
        </w:rPr>
        <w:t>Ú</w:t>
      </w:r>
      <w:r w:rsidRPr="00745E53">
        <w:rPr>
          <w:color w:val="000000" w:themeColor="text1"/>
        </w:rPr>
        <w:t xml:space="preserve">nica </w:t>
      </w:r>
      <w:r w:rsidRPr="00745E53">
        <w:rPr>
          <w:bCs/>
          <w:color w:val="000000" w:themeColor="text1"/>
        </w:rPr>
        <w:t xml:space="preserve">en las acciones de búsqueda individualizada en la realización del análisis de contexto </w:t>
      </w:r>
      <w:r w:rsidRPr="000E1C6E">
        <w:t>(art. 12)</w:t>
      </w:r>
      <w:r w:rsidRPr="00745E53">
        <w:rPr>
          <w:bCs/>
          <w:color w:val="000000" w:themeColor="text1"/>
        </w:rPr>
        <w:t>.</w:t>
      </w:r>
    </w:p>
    <w:p w14:paraId="28CD8BC0" w14:textId="77777777" w:rsidR="000E531A" w:rsidRPr="000E1C6E" w:rsidRDefault="000E531A" w:rsidP="00770821">
      <w:pPr>
        <w:pStyle w:val="SingleTxtG"/>
        <w:rPr>
          <w:b/>
          <w:bCs/>
        </w:rPr>
      </w:pPr>
      <w:r w:rsidRPr="00745E53">
        <w:rPr>
          <w:bCs/>
          <w:color w:val="000000" w:themeColor="text1"/>
        </w:rPr>
        <w:t>28.</w:t>
      </w:r>
      <w:r w:rsidRPr="000E1C6E">
        <w:rPr>
          <w:b/>
          <w:bCs/>
        </w:rPr>
        <w:tab/>
        <w:t>El Comité recomienda al Estado parte:</w:t>
      </w:r>
    </w:p>
    <w:p w14:paraId="7077045D" w14:textId="784D654D" w:rsidR="000E531A" w:rsidRPr="000E1C6E" w:rsidRDefault="000E531A" w:rsidP="00770821">
      <w:pPr>
        <w:pStyle w:val="SingleTxtG"/>
        <w:rPr>
          <w:b/>
          <w:bCs/>
        </w:rPr>
      </w:pPr>
      <w:r w:rsidRPr="00745E53">
        <w:rPr>
          <w:b/>
          <w:color w:val="000000" w:themeColor="text1"/>
        </w:rPr>
        <w:tab/>
        <w:t>a)</w:t>
      </w:r>
      <w:r w:rsidRPr="00745E53">
        <w:rPr>
          <w:b/>
          <w:color w:val="000000" w:themeColor="text1"/>
        </w:rPr>
        <w:tab/>
        <w:t xml:space="preserve">Garantizar la puesta en marcha efectiva de </w:t>
      </w:r>
      <w:r w:rsidRPr="00745E53">
        <w:rPr>
          <w:b/>
          <w:bCs/>
        </w:rPr>
        <w:t>la</w:t>
      </w:r>
      <w:r w:rsidRPr="000E1C6E">
        <w:rPr>
          <w:b/>
          <w:bCs/>
        </w:rPr>
        <w:t xml:space="preserve">s mesas temáticas </w:t>
      </w:r>
      <w:r w:rsidRPr="00745E53">
        <w:rPr>
          <w:b/>
          <w:bCs/>
        </w:rPr>
        <w:t xml:space="preserve">del Comité del </w:t>
      </w:r>
      <w:r w:rsidRPr="000E1C6E">
        <w:rPr>
          <w:b/>
          <w:bCs/>
        </w:rPr>
        <w:t>Sistema Único de Información Tecnológica e Informática y a</w:t>
      </w:r>
      <w:r w:rsidRPr="00745E53">
        <w:rPr>
          <w:b/>
          <w:bCs/>
          <w:color w:val="000000" w:themeColor="text1"/>
        </w:rPr>
        <w:t xml:space="preserve">probar sus </w:t>
      </w:r>
      <w:r w:rsidRPr="000E1C6E">
        <w:rPr>
          <w:b/>
          <w:bCs/>
        </w:rPr>
        <w:t xml:space="preserve">lineamientos </w:t>
      </w:r>
      <w:r w:rsidRPr="000E1C6E">
        <w:rPr>
          <w:rFonts w:eastAsia="Times New Roman"/>
          <w:b/>
          <w:bCs/>
          <w:color w:val="000000"/>
          <w:lang w:eastAsia="en-GB"/>
        </w:rPr>
        <w:t>de interoperatividad</w:t>
      </w:r>
      <w:r w:rsidRPr="000E1C6E">
        <w:rPr>
          <w:b/>
          <w:bCs/>
        </w:rPr>
        <w:t>;</w:t>
      </w:r>
    </w:p>
    <w:p w14:paraId="20EF45CB" w14:textId="42A9F136" w:rsidR="000E531A" w:rsidRPr="00745E53" w:rsidRDefault="000E531A" w:rsidP="00770821">
      <w:pPr>
        <w:pStyle w:val="SingleTxtG"/>
        <w:rPr>
          <w:b/>
          <w:bCs/>
          <w:color w:val="000000" w:themeColor="text1"/>
        </w:rPr>
      </w:pPr>
      <w:r w:rsidRPr="00745E53">
        <w:rPr>
          <w:b/>
          <w:color w:val="000000" w:themeColor="text1"/>
        </w:rPr>
        <w:tab/>
        <w:t>b)</w:t>
      </w:r>
      <w:r w:rsidRPr="00745E53">
        <w:rPr>
          <w:b/>
          <w:color w:val="000000" w:themeColor="text1"/>
        </w:rPr>
        <w:tab/>
        <w:t xml:space="preserve">Impulsar que las autoridades competentes, en particular </w:t>
      </w:r>
      <w:r w:rsidRPr="00745E53">
        <w:rPr>
          <w:b/>
          <w:bCs/>
          <w:color w:val="000000" w:themeColor="text1"/>
        </w:rPr>
        <w:t>las fiscalías estatales,</w:t>
      </w:r>
      <w:r w:rsidRPr="00745E53">
        <w:rPr>
          <w:b/>
          <w:color w:val="000000" w:themeColor="text1"/>
        </w:rPr>
        <w:t xml:space="preserve"> hagan un adecuado uso de la</w:t>
      </w:r>
      <w:r w:rsidRPr="00745E53">
        <w:rPr>
          <w:color w:val="000000" w:themeColor="text1"/>
        </w:rPr>
        <w:t xml:space="preserve"> </w:t>
      </w:r>
      <w:r w:rsidRPr="00745E53">
        <w:rPr>
          <w:b/>
          <w:bCs/>
          <w:color w:val="000000" w:themeColor="text1"/>
        </w:rPr>
        <w:t xml:space="preserve">Bitácora </w:t>
      </w:r>
      <w:r w:rsidR="00D108CB" w:rsidRPr="00745E53">
        <w:rPr>
          <w:b/>
          <w:bCs/>
          <w:color w:val="000000" w:themeColor="text1"/>
        </w:rPr>
        <w:t>Ú</w:t>
      </w:r>
      <w:r w:rsidRPr="00745E53">
        <w:rPr>
          <w:b/>
          <w:bCs/>
          <w:color w:val="000000" w:themeColor="text1"/>
        </w:rPr>
        <w:t xml:space="preserve">nica de </w:t>
      </w:r>
      <w:r w:rsidR="00D108CB" w:rsidRPr="00745E53">
        <w:rPr>
          <w:b/>
          <w:bCs/>
          <w:color w:val="000000" w:themeColor="text1"/>
        </w:rPr>
        <w:t>A</w:t>
      </w:r>
      <w:r w:rsidRPr="00745E53">
        <w:rPr>
          <w:b/>
          <w:bCs/>
          <w:color w:val="000000" w:themeColor="text1"/>
        </w:rPr>
        <w:t xml:space="preserve">cciones de </w:t>
      </w:r>
      <w:r w:rsidR="00D108CB" w:rsidRPr="00745E53">
        <w:rPr>
          <w:b/>
          <w:bCs/>
          <w:color w:val="000000" w:themeColor="text1"/>
        </w:rPr>
        <w:t>B</w:t>
      </w:r>
      <w:r w:rsidRPr="00745E53">
        <w:rPr>
          <w:b/>
          <w:bCs/>
          <w:color w:val="000000" w:themeColor="text1"/>
        </w:rPr>
        <w:t xml:space="preserve">úsqueda </w:t>
      </w:r>
      <w:r w:rsidR="00D108CB" w:rsidRPr="00745E53">
        <w:rPr>
          <w:b/>
          <w:bCs/>
          <w:color w:val="000000" w:themeColor="text1"/>
        </w:rPr>
        <w:t>I</w:t>
      </w:r>
      <w:r w:rsidRPr="00745E53">
        <w:rPr>
          <w:b/>
          <w:bCs/>
          <w:color w:val="000000" w:themeColor="text1"/>
        </w:rPr>
        <w:t>ndividualizada.</w:t>
      </w:r>
    </w:p>
    <w:p w14:paraId="165546B4" w14:textId="77777777" w:rsidR="000E531A" w:rsidRPr="000E1C6E" w:rsidRDefault="000E531A" w:rsidP="00770821">
      <w:pPr>
        <w:pStyle w:val="H23G"/>
        <w:rPr>
          <w:rStyle w:val="cf01"/>
          <w:rFonts w:ascii="Times New Roman" w:hAnsi="Times New Roman" w:cs="Times New Roman"/>
          <w:b w:val="0"/>
          <w:bCs/>
          <w:i/>
          <w:iCs/>
          <w:sz w:val="20"/>
          <w:szCs w:val="20"/>
        </w:rPr>
      </w:pPr>
      <w:r w:rsidRPr="000E1C6E">
        <w:tab/>
      </w:r>
      <w:r w:rsidRPr="000E1C6E">
        <w:tab/>
        <w:t xml:space="preserve">Registro de Personas Desaparecidas </w:t>
      </w:r>
    </w:p>
    <w:p w14:paraId="60862594" w14:textId="2ACFA0B2" w:rsidR="000E531A" w:rsidRPr="000E1C6E" w:rsidRDefault="000E531A" w:rsidP="00770821">
      <w:pPr>
        <w:pStyle w:val="SingleTxtG"/>
      </w:pPr>
      <w:r w:rsidRPr="000E1C6E">
        <w:t>29.</w:t>
      </w:r>
      <w:r w:rsidRPr="000E1C6E">
        <w:tab/>
        <w:t>El Comité toma nota de que</w:t>
      </w:r>
      <w:r w:rsidRPr="00745E53">
        <w:t xml:space="preserve"> el Registro Nacional de Personas Desaparecidas y No Localizadas reporta 111</w:t>
      </w:r>
      <w:r w:rsidR="00534ED5" w:rsidRPr="00745E53">
        <w:t>.</w:t>
      </w:r>
      <w:r w:rsidRPr="00745E53">
        <w:t xml:space="preserve">540 personas desaparecidas </w:t>
      </w:r>
      <w:r w:rsidRPr="00745E53">
        <w:rPr>
          <w:rFonts w:cstheme="minorHAnsi"/>
        </w:rPr>
        <w:t>en México desde el 1 de enero de 1962 al 12 de septiembre de 2023. Además, reconoce</w:t>
      </w:r>
      <w:r w:rsidRPr="000E1C6E">
        <w:t xml:space="preserve"> los esfuerzos realizados por la Comisión Nacional de Búsqueda alentando </w:t>
      </w:r>
      <w:r w:rsidRPr="00745E53">
        <w:t xml:space="preserve">a las autoridades competentes a ingresar información completa sobre los casos de desaparición, incluyendo desaparición forzada, en el Registro. Sin embargo, </w:t>
      </w:r>
      <w:r w:rsidR="00ED1067" w:rsidRPr="00745E53">
        <w:t xml:space="preserve">el </w:t>
      </w:r>
      <w:r w:rsidRPr="000E1C6E">
        <w:t>Comité</w:t>
      </w:r>
      <w:r w:rsidR="00ED1067" w:rsidRPr="000E1C6E">
        <w:t xml:space="preserve"> observa con preocupación</w:t>
      </w:r>
      <w:r w:rsidRPr="000E1C6E">
        <w:t xml:space="preserve">: </w:t>
      </w:r>
    </w:p>
    <w:p w14:paraId="155C95D4" w14:textId="7A54902C" w:rsidR="000E531A" w:rsidRPr="000E1C6E" w:rsidRDefault="000E531A" w:rsidP="00770821">
      <w:pPr>
        <w:pStyle w:val="SingleTxtG"/>
        <w:rPr>
          <w:shd w:val="clear" w:color="auto" w:fill="FFFFFF"/>
        </w:rPr>
      </w:pPr>
      <w:r w:rsidRPr="000E1C6E">
        <w:tab/>
        <w:t>a)</w:t>
      </w:r>
      <w:r w:rsidRPr="000E1C6E">
        <w:tab/>
        <w:t>La resistencia</w:t>
      </w:r>
      <w:r w:rsidRPr="000E1C6E">
        <w:rPr>
          <w:color w:val="000000" w:themeColor="text1"/>
        </w:rPr>
        <w:t xml:space="preserve"> de algunas autoridades para registrar y compartir información</w:t>
      </w:r>
      <w:r w:rsidRPr="000E1C6E">
        <w:t xml:space="preserve"> en el </w:t>
      </w:r>
      <w:r w:rsidR="00FE5AF2" w:rsidRPr="000E1C6E">
        <w:t>Registro Nacional de Personas Desaparecidas y No Localizadas</w:t>
      </w:r>
      <w:r w:rsidRPr="000E1C6E">
        <w:rPr>
          <w:shd w:val="clear" w:color="auto" w:fill="FFFFFF"/>
        </w:rPr>
        <w:t>;</w:t>
      </w:r>
    </w:p>
    <w:p w14:paraId="1BECB18C" w14:textId="77777777" w:rsidR="000E531A" w:rsidRPr="000E1C6E" w:rsidRDefault="000E531A" w:rsidP="00770821">
      <w:pPr>
        <w:pStyle w:val="SingleTxtG"/>
      </w:pPr>
      <w:r w:rsidRPr="000E1C6E">
        <w:rPr>
          <w:shd w:val="clear" w:color="auto" w:fill="FFFFFF"/>
        </w:rPr>
        <w:tab/>
        <w:t>b)</w:t>
      </w:r>
      <w:r w:rsidRPr="000E1C6E">
        <w:rPr>
          <w:shd w:val="clear" w:color="auto" w:fill="FFFFFF"/>
        </w:rPr>
        <w:tab/>
        <w:t>E</w:t>
      </w:r>
      <w:r w:rsidRPr="000E1C6E">
        <w:t xml:space="preserve">l limitado número de registros que incluyen información sobre el delito bajo investigación, la poca claridad sobre la proporción de casos registrados que podrían corresponder a desapariciones forzadas; </w:t>
      </w:r>
    </w:p>
    <w:p w14:paraId="6263FEEE" w14:textId="192BDB14" w:rsidR="000E531A" w:rsidRPr="000E1C6E" w:rsidRDefault="000E531A" w:rsidP="00770821">
      <w:pPr>
        <w:pStyle w:val="SingleTxtG"/>
      </w:pPr>
      <w:r w:rsidRPr="000E1C6E">
        <w:rPr>
          <w:shd w:val="clear" w:color="auto" w:fill="FFFFFF"/>
        </w:rPr>
        <w:tab/>
        <w:t>c)</w:t>
      </w:r>
      <w:r w:rsidRPr="000E1C6E">
        <w:rPr>
          <w:shd w:val="clear" w:color="auto" w:fill="FFFFFF"/>
        </w:rPr>
        <w:tab/>
        <w:t>L</w:t>
      </w:r>
      <w:r w:rsidRPr="000E1C6E">
        <w:t>a limitada informaci</w:t>
      </w:r>
      <w:r w:rsidR="00BE23BC" w:rsidRPr="000E1C6E">
        <w:t>ó</w:t>
      </w:r>
      <w:r w:rsidRPr="000E1C6E">
        <w:t>n de datos desagregados en el Registro</w:t>
      </w:r>
      <w:r w:rsidRPr="000E1C6E">
        <w:rPr>
          <w:shd w:val="clear" w:color="auto" w:fill="FFFFFF"/>
        </w:rPr>
        <w:t>;</w:t>
      </w:r>
      <w:r w:rsidRPr="000E1C6E">
        <w:rPr>
          <w:rStyle w:val="Refdenotaalpie"/>
          <w:sz w:val="20"/>
        </w:rPr>
        <w:t xml:space="preserve"> </w:t>
      </w:r>
    </w:p>
    <w:p w14:paraId="3137DDB5" w14:textId="6F7CB3BE" w:rsidR="000E531A" w:rsidRPr="000E1C6E" w:rsidRDefault="000E531A" w:rsidP="00770821">
      <w:pPr>
        <w:pStyle w:val="SingleTxtG"/>
      </w:pPr>
      <w:r w:rsidRPr="000E1C6E">
        <w:tab/>
        <w:t>d)</w:t>
      </w:r>
      <w:r w:rsidRPr="000E1C6E">
        <w:tab/>
      </w:r>
      <w:r w:rsidRPr="000E1C6E">
        <w:rPr>
          <w:rStyle w:val="cf01"/>
          <w:rFonts w:ascii="Times New Roman" w:hAnsi="Times New Roman" w:cs="Times New Roman"/>
          <w:sz w:val="20"/>
          <w:szCs w:val="20"/>
        </w:rPr>
        <w:t xml:space="preserve">El proceso de actualización del </w:t>
      </w:r>
      <w:r w:rsidRPr="00745E53">
        <w:t>Registro Nacional de Personas Desaparecidas y No Localizadas</w:t>
      </w:r>
      <w:r w:rsidRPr="000E1C6E">
        <w:rPr>
          <w:rStyle w:val="cf01"/>
          <w:rFonts w:ascii="Times New Roman" w:hAnsi="Times New Roman" w:cs="Times New Roman"/>
          <w:sz w:val="20"/>
          <w:szCs w:val="20"/>
        </w:rPr>
        <w:t xml:space="preserve"> que se está llevando a cabo por iniciativa de la Presidencia de la República, el cual no cumple con los criterios establecidos en el Protocolo Homologado de Búsqueda y en estándares internacionales aplicables a la materia para este tipo de actividad</w:t>
      </w:r>
      <w:r w:rsidR="009146CE" w:rsidRPr="000E1C6E">
        <w:rPr>
          <w:rStyle w:val="cf01"/>
          <w:rFonts w:ascii="Times New Roman" w:hAnsi="Times New Roman" w:cs="Times New Roman"/>
          <w:sz w:val="20"/>
          <w:szCs w:val="20"/>
        </w:rPr>
        <w:t>,</w:t>
      </w:r>
      <w:r w:rsidRPr="000E1C6E">
        <w:rPr>
          <w:rStyle w:val="cf01"/>
          <w:rFonts w:ascii="Times New Roman" w:hAnsi="Times New Roman" w:cs="Times New Roman"/>
          <w:sz w:val="20"/>
          <w:szCs w:val="20"/>
        </w:rPr>
        <w:t xml:space="preserve"> no es ejecutado por las autoridades competentes en materia de búsqueda sino por otras instancias; no cuenta con una </w:t>
      </w:r>
      <w:r w:rsidRPr="000E1C6E">
        <w:rPr>
          <w:rStyle w:val="cf11"/>
          <w:rFonts w:ascii="Times New Roman" w:hAnsi="Times New Roman" w:cs="Times New Roman"/>
          <w:sz w:val="20"/>
          <w:szCs w:val="20"/>
        </w:rPr>
        <w:t>metodología clara y</w:t>
      </w:r>
      <w:r w:rsidR="00795E97" w:rsidRPr="000E1C6E">
        <w:rPr>
          <w:rStyle w:val="cf11"/>
          <w:rFonts w:ascii="Times New Roman" w:hAnsi="Times New Roman" w:cs="Times New Roman"/>
          <w:sz w:val="20"/>
          <w:szCs w:val="20"/>
        </w:rPr>
        <w:t xml:space="preserve"> transparente y</w:t>
      </w:r>
      <w:r w:rsidRPr="000E1C6E">
        <w:rPr>
          <w:rStyle w:val="cf11"/>
          <w:rFonts w:ascii="Times New Roman" w:hAnsi="Times New Roman" w:cs="Times New Roman"/>
          <w:sz w:val="20"/>
          <w:szCs w:val="20"/>
        </w:rPr>
        <w:t xml:space="preserve"> mecanismos que permitan la participación de los familiares de las personas desaparecidas</w:t>
      </w:r>
      <w:r w:rsidR="006A4F5E" w:rsidRPr="000E1C6E">
        <w:rPr>
          <w:rStyle w:val="cf11"/>
          <w:rFonts w:ascii="Times New Roman" w:hAnsi="Times New Roman" w:cs="Times New Roman"/>
          <w:sz w:val="20"/>
          <w:szCs w:val="20"/>
        </w:rPr>
        <w:t>,</w:t>
      </w:r>
      <w:r w:rsidRPr="000E1C6E">
        <w:rPr>
          <w:rStyle w:val="cf11"/>
          <w:rFonts w:ascii="Times New Roman" w:hAnsi="Times New Roman" w:cs="Times New Roman"/>
          <w:sz w:val="20"/>
          <w:szCs w:val="20"/>
        </w:rPr>
        <w:t xml:space="preserve"> y</w:t>
      </w:r>
      <w:r w:rsidR="00064E5C" w:rsidRPr="000E1C6E">
        <w:rPr>
          <w:rStyle w:val="cf11"/>
          <w:rFonts w:ascii="Times New Roman" w:hAnsi="Times New Roman" w:cs="Times New Roman"/>
          <w:sz w:val="20"/>
          <w:szCs w:val="20"/>
        </w:rPr>
        <w:t xml:space="preserve"> </w:t>
      </w:r>
      <w:r w:rsidRPr="000E1C6E">
        <w:rPr>
          <w:rStyle w:val="cf11"/>
          <w:rFonts w:ascii="Times New Roman" w:hAnsi="Times New Roman" w:cs="Times New Roman"/>
          <w:sz w:val="20"/>
          <w:szCs w:val="20"/>
        </w:rPr>
        <w:t xml:space="preserve">en </w:t>
      </w:r>
      <w:r w:rsidR="00064E5C" w:rsidRPr="000E1C6E">
        <w:rPr>
          <w:rStyle w:val="cf11"/>
          <w:rFonts w:ascii="Times New Roman" w:hAnsi="Times New Roman" w:cs="Times New Roman"/>
          <w:sz w:val="20"/>
          <w:szCs w:val="20"/>
        </w:rPr>
        <w:t>su</w:t>
      </w:r>
      <w:r w:rsidRPr="000E1C6E">
        <w:rPr>
          <w:rStyle w:val="cf11"/>
          <w:rFonts w:ascii="Times New Roman" w:hAnsi="Times New Roman" w:cs="Times New Roman"/>
          <w:sz w:val="20"/>
          <w:szCs w:val="20"/>
        </w:rPr>
        <w:t xml:space="preserve"> implementación se han denunciado actos de </w:t>
      </w:r>
      <w:r w:rsidRPr="000E1C6E">
        <w:rPr>
          <w:rStyle w:val="cf21"/>
          <w:rFonts w:ascii="Times New Roman" w:hAnsi="Times New Roman" w:cs="Times New Roman"/>
          <w:sz w:val="20"/>
          <w:szCs w:val="20"/>
        </w:rPr>
        <w:t>revictimización, inclu</w:t>
      </w:r>
      <w:r w:rsidR="00064E5C" w:rsidRPr="000E1C6E">
        <w:rPr>
          <w:rStyle w:val="cf21"/>
          <w:rFonts w:ascii="Times New Roman" w:hAnsi="Times New Roman" w:cs="Times New Roman"/>
          <w:sz w:val="20"/>
          <w:szCs w:val="20"/>
        </w:rPr>
        <w:t>idos</w:t>
      </w:r>
      <w:r w:rsidRPr="000E1C6E">
        <w:rPr>
          <w:rStyle w:val="cf21"/>
          <w:rFonts w:ascii="Times New Roman" w:hAnsi="Times New Roman" w:cs="Times New Roman"/>
          <w:sz w:val="20"/>
          <w:szCs w:val="20"/>
        </w:rPr>
        <w:t xml:space="preserve"> señalamientos contra los familiares </w:t>
      </w:r>
      <w:r w:rsidRPr="000E1C6E">
        <w:rPr>
          <w:rStyle w:val="cf31"/>
          <w:rFonts w:ascii="Times New Roman" w:hAnsi="Times New Roman" w:cs="Times New Roman"/>
          <w:sz w:val="20"/>
          <w:szCs w:val="20"/>
        </w:rPr>
        <w:t>de</w:t>
      </w:r>
      <w:r w:rsidRPr="000E1C6E">
        <w:rPr>
          <w:rStyle w:val="cf41"/>
          <w:rFonts w:ascii="Times New Roman" w:hAnsi="Times New Roman" w:cs="Times New Roman"/>
          <w:sz w:val="20"/>
          <w:szCs w:val="20"/>
        </w:rPr>
        <w:t xml:space="preserve"> ocultar el paradero de sus seres queridos.</w:t>
      </w:r>
      <w:r w:rsidRPr="000E1C6E">
        <w:t xml:space="preserve"> Además, preocupa la seguridad de la información contenida en el </w:t>
      </w:r>
      <w:r w:rsidR="00534ED5" w:rsidRPr="000E1C6E">
        <w:t>Registro Nacional de Personas Desaparecidas y No Localizadas</w:t>
      </w:r>
      <w:r w:rsidRPr="000E1C6E">
        <w:t xml:space="preserve"> y el acceso al código fuente (arts. 1, 2, 3, 12 y 24).</w:t>
      </w:r>
    </w:p>
    <w:p w14:paraId="47413C26" w14:textId="77777777" w:rsidR="000E531A" w:rsidRPr="000E1C6E" w:rsidRDefault="000E531A" w:rsidP="00770821">
      <w:pPr>
        <w:pStyle w:val="SingleTxtG"/>
        <w:rPr>
          <w:b/>
          <w:bCs/>
        </w:rPr>
      </w:pPr>
      <w:r w:rsidRPr="000E1C6E">
        <w:t xml:space="preserve">30. </w:t>
      </w:r>
      <w:r w:rsidRPr="000E1C6E">
        <w:tab/>
      </w:r>
      <w:r w:rsidRPr="000E1C6E">
        <w:rPr>
          <w:b/>
          <w:bCs/>
        </w:rPr>
        <w:t>El Comité recomienda al Estado parte:</w:t>
      </w:r>
    </w:p>
    <w:p w14:paraId="2CAD5E04" w14:textId="6BEB892C" w:rsidR="000E531A" w:rsidRPr="000E1C6E" w:rsidRDefault="00837381" w:rsidP="00770821">
      <w:pPr>
        <w:pStyle w:val="SingleTxtG"/>
        <w:rPr>
          <w:rStyle w:val="cf01"/>
          <w:rFonts w:ascii="Times New Roman" w:hAnsi="Times New Roman" w:cs="Times New Roman"/>
          <w:b/>
          <w:bCs/>
          <w:sz w:val="20"/>
          <w:szCs w:val="20"/>
        </w:rPr>
      </w:pPr>
      <w:r w:rsidRPr="000E1C6E">
        <w:rPr>
          <w:b/>
          <w:bCs/>
        </w:rPr>
        <w:tab/>
      </w:r>
      <w:r w:rsidR="000E531A" w:rsidRPr="000E1C6E">
        <w:rPr>
          <w:b/>
          <w:bCs/>
        </w:rPr>
        <w:t>a)</w:t>
      </w:r>
      <w:r w:rsidR="000E531A" w:rsidRPr="000E1C6E">
        <w:rPr>
          <w:b/>
          <w:bCs/>
        </w:rPr>
        <w:tab/>
      </w:r>
      <w:r w:rsidR="000E531A" w:rsidRPr="000E1C6E">
        <w:rPr>
          <w:rStyle w:val="cf01"/>
          <w:rFonts w:ascii="Times New Roman" w:hAnsi="Times New Roman" w:cs="Times New Roman"/>
          <w:b/>
          <w:bCs/>
          <w:sz w:val="20"/>
          <w:szCs w:val="20"/>
        </w:rPr>
        <w:t>Establecer mecanismos ágiles, interoperables, eficaces y transparentes para ingresar en el Registro Nacional de Personas Desaparecidas y No Localizadas y los registros estatales información detallada y actualizada por todas las instituciones competentes</w:t>
      </w:r>
      <w:r w:rsidR="000E531A" w:rsidRPr="000E1C6E">
        <w:rPr>
          <w:rStyle w:val="Refdenotaalpie"/>
          <w:sz w:val="20"/>
        </w:rPr>
        <w:footnoteReference w:id="30"/>
      </w:r>
      <w:r w:rsidR="005529C9" w:rsidRPr="000E1C6E">
        <w:rPr>
          <w:b/>
          <w:bCs/>
        </w:rPr>
        <w:t>;</w:t>
      </w:r>
      <w:r w:rsidR="000E531A" w:rsidRPr="000E1C6E">
        <w:rPr>
          <w:rStyle w:val="cf01"/>
          <w:rFonts w:ascii="Times New Roman" w:hAnsi="Times New Roman" w:cs="Times New Roman"/>
          <w:b/>
          <w:bCs/>
          <w:sz w:val="20"/>
          <w:szCs w:val="20"/>
        </w:rPr>
        <w:t xml:space="preserve"> </w:t>
      </w:r>
    </w:p>
    <w:p w14:paraId="11FC7BA0" w14:textId="2D6EADC3" w:rsidR="000E531A" w:rsidRPr="000E1C6E" w:rsidRDefault="00837381" w:rsidP="00770821">
      <w:pPr>
        <w:pStyle w:val="SingleTxtG"/>
      </w:pPr>
      <w:r w:rsidRPr="000E1C6E">
        <w:rPr>
          <w:b/>
          <w:bCs/>
        </w:rPr>
        <w:tab/>
      </w:r>
      <w:r w:rsidR="000E531A" w:rsidRPr="000E1C6E">
        <w:rPr>
          <w:b/>
          <w:bCs/>
        </w:rPr>
        <w:t>b)</w:t>
      </w:r>
      <w:r w:rsidR="000E531A" w:rsidRPr="000E1C6E">
        <w:rPr>
          <w:b/>
          <w:bCs/>
        </w:rPr>
        <w:tab/>
      </w:r>
      <w:r w:rsidR="000E531A" w:rsidRPr="000E1C6E">
        <w:rPr>
          <w:rStyle w:val="cf01"/>
          <w:rFonts w:ascii="Times New Roman" w:hAnsi="Times New Roman" w:cs="Times New Roman"/>
          <w:b/>
          <w:bCs/>
          <w:sz w:val="20"/>
          <w:szCs w:val="20"/>
        </w:rPr>
        <w:t xml:space="preserve">Garantizar que la información contenida en el Registro Nacional de Personas Desaparecidas y No Localizadas </w:t>
      </w:r>
      <w:r w:rsidR="000E531A" w:rsidRPr="000E1C6E">
        <w:rPr>
          <w:b/>
          <w:bCs/>
          <w:color w:val="000000"/>
        </w:rPr>
        <w:t xml:space="preserve">incluya los casos en </w:t>
      </w:r>
      <w:r w:rsidR="000E531A" w:rsidRPr="000E1C6E">
        <w:rPr>
          <w:b/>
          <w:bCs/>
        </w:rPr>
        <w:t>los cuales haya indicios del involucramiento de servidores públicos o de personas o grupos de personas que actúen con la autorización, el apoyo o la aquiescencia del Estado, de tal modo que se identifiquen los casos de desaparición forzada</w:t>
      </w:r>
      <w:r w:rsidR="000E531A" w:rsidRPr="000E1C6E">
        <w:rPr>
          <w:rStyle w:val="Refdenotaalpie"/>
          <w:sz w:val="20"/>
        </w:rPr>
        <w:footnoteReference w:id="31"/>
      </w:r>
      <w:r w:rsidR="00DC03DC" w:rsidRPr="000E1C6E">
        <w:rPr>
          <w:rStyle w:val="Refdenotaalpie"/>
          <w:b/>
          <w:bCs/>
          <w:sz w:val="20"/>
          <w:vertAlign w:val="baseline"/>
        </w:rPr>
        <w:t>;</w:t>
      </w:r>
    </w:p>
    <w:p w14:paraId="1E1F5722" w14:textId="51A38C2A" w:rsidR="000E531A" w:rsidRPr="000E1C6E" w:rsidRDefault="00837381" w:rsidP="00770821">
      <w:pPr>
        <w:pStyle w:val="SingleTxtG"/>
        <w:rPr>
          <w:b/>
          <w:bCs/>
        </w:rPr>
      </w:pPr>
      <w:r w:rsidRPr="000E1C6E">
        <w:rPr>
          <w:b/>
          <w:bCs/>
        </w:rPr>
        <w:tab/>
      </w:r>
      <w:r w:rsidR="000E531A" w:rsidRPr="000E1C6E">
        <w:rPr>
          <w:b/>
          <w:bCs/>
        </w:rPr>
        <w:t>c)</w:t>
      </w:r>
      <w:r w:rsidR="000E531A" w:rsidRPr="000E1C6E">
        <w:rPr>
          <w:b/>
          <w:bCs/>
        </w:rPr>
        <w:tab/>
        <w:t>Promover que el Registro Nacional de Personas Desaparecidas y No Localizadas incluya datos desglosados, entre otros</w:t>
      </w:r>
      <w:r w:rsidR="00DC7F3B" w:rsidRPr="000E1C6E">
        <w:rPr>
          <w:b/>
          <w:bCs/>
        </w:rPr>
        <w:t xml:space="preserve"> aspectos</w:t>
      </w:r>
      <w:r w:rsidR="000E531A" w:rsidRPr="000E1C6E">
        <w:rPr>
          <w:b/>
          <w:bCs/>
        </w:rPr>
        <w:t>, por edad, sexo, situación socioeconómica, origen nacional y/o étnico</w:t>
      </w:r>
      <w:r w:rsidR="000E531A" w:rsidRPr="000E1C6E">
        <w:rPr>
          <w:rStyle w:val="Refdenotaalpie"/>
          <w:rFonts w:cstheme="minorHAnsi"/>
        </w:rPr>
        <w:footnoteReference w:id="32"/>
      </w:r>
      <w:r w:rsidR="00DC03DC" w:rsidRPr="000E1C6E">
        <w:rPr>
          <w:b/>
          <w:bCs/>
        </w:rPr>
        <w:t>,</w:t>
      </w:r>
      <w:r w:rsidR="000E531A" w:rsidRPr="000E1C6E">
        <w:rPr>
          <w:b/>
          <w:bCs/>
        </w:rPr>
        <w:t xml:space="preserve"> orientación sexual, identidad de género, condición de migrante y discapacidad</w:t>
      </w:r>
      <w:r w:rsidR="001F5B43" w:rsidRPr="000E1C6E">
        <w:rPr>
          <w:b/>
          <w:bCs/>
        </w:rPr>
        <w:t>;</w:t>
      </w:r>
    </w:p>
    <w:p w14:paraId="50BE631C" w14:textId="182D64B9" w:rsidR="00CE6E77" w:rsidRPr="000E1C6E" w:rsidRDefault="00837381" w:rsidP="00770821">
      <w:pPr>
        <w:pStyle w:val="SingleTxtG"/>
        <w:rPr>
          <w:b/>
          <w:bCs/>
          <w:color w:val="000000" w:themeColor="text1"/>
        </w:rPr>
      </w:pPr>
      <w:r w:rsidRPr="000E1C6E">
        <w:rPr>
          <w:rStyle w:val="cf01"/>
          <w:rFonts w:ascii="Times New Roman" w:hAnsi="Times New Roman" w:cs="Times New Roman"/>
          <w:b/>
          <w:bCs/>
          <w:sz w:val="20"/>
          <w:szCs w:val="20"/>
        </w:rPr>
        <w:tab/>
      </w:r>
      <w:r w:rsidR="000E531A" w:rsidRPr="000E1C6E">
        <w:rPr>
          <w:rStyle w:val="cf01"/>
          <w:rFonts w:ascii="Times New Roman" w:hAnsi="Times New Roman" w:cs="Times New Roman"/>
          <w:b/>
          <w:bCs/>
          <w:sz w:val="20"/>
          <w:szCs w:val="20"/>
        </w:rPr>
        <w:t>d)</w:t>
      </w:r>
      <w:r w:rsidR="000E531A" w:rsidRPr="000E1C6E">
        <w:rPr>
          <w:rStyle w:val="cf01"/>
          <w:rFonts w:ascii="Times New Roman" w:hAnsi="Times New Roman" w:cs="Times New Roman"/>
          <w:b/>
          <w:bCs/>
          <w:sz w:val="20"/>
          <w:szCs w:val="20"/>
        </w:rPr>
        <w:tab/>
      </w:r>
      <w:r w:rsidR="000E531A" w:rsidRPr="000E1C6E">
        <w:rPr>
          <w:b/>
          <w:bCs/>
        </w:rPr>
        <w:t xml:space="preserve">Asegurar la transparencia de la metodología utilizada para la actualización del Registro Nacional de Personas Desaparecidas y No Localizadas, garantizando </w:t>
      </w:r>
      <w:r w:rsidR="000E531A" w:rsidRPr="000E1C6E">
        <w:rPr>
          <w:rStyle w:val="cf01"/>
          <w:rFonts w:ascii="Times New Roman" w:hAnsi="Times New Roman" w:cs="Times New Roman"/>
          <w:b/>
          <w:bCs/>
          <w:sz w:val="20"/>
          <w:szCs w:val="20"/>
        </w:rPr>
        <w:t xml:space="preserve">la fiabilidad de los datos recopilados </w:t>
      </w:r>
      <w:r w:rsidR="000E531A" w:rsidRPr="000E1C6E">
        <w:rPr>
          <w:b/>
          <w:bCs/>
        </w:rPr>
        <w:t>y que el proceso sea coordinado por la Comisión Nacional de Búsqueda</w:t>
      </w:r>
      <w:r w:rsidR="00DC3618" w:rsidRPr="000E1C6E">
        <w:rPr>
          <w:b/>
          <w:bCs/>
        </w:rPr>
        <w:t>,</w:t>
      </w:r>
      <w:r w:rsidR="00CE6E77" w:rsidRPr="000E1C6E">
        <w:rPr>
          <w:b/>
          <w:bCs/>
        </w:rPr>
        <w:t xml:space="preserve"> con independencia e imparcialidad</w:t>
      </w:r>
      <w:r w:rsidR="00DC3618" w:rsidRPr="000E1C6E">
        <w:rPr>
          <w:b/>
          <w:bCs/>
        </w:rPr>
        <w:t>.</w:t>
      </w:r>
      <w:r w:rsidR="000E531A" w:rsidRPr="000E1C6E">
        <w:rPr>
          <w:b/>
          <w:bCs/>
        </w:rPr>
        <w:t xml:space="preserve"> </w:t>
      </w:r>
      <w:r w:rsidR="00DC3618" w:rsidRPr="000E1C6E">
        <w:rPr>
          <w:b/>
          <w:bCs/>
        </w:rPr>
        <w:t xml:space="preserve">El Estado parte también debe establecer </w:t>
      </w:r>
      <w:r w:rsidR="000E531A" w:rsidRPr="000E1C6E">
        <w:rPr>
          <w:b/>
          <w:bCs/>
        </w:rPr>
        <w:t xml:space="preserve">mecanismos </w:t>
      </w:r>
      <w:r w:rsidR="00DC3618" w:rsidRPr="000E1C6E">
        <w:rPr>
          <w:b/>
          <w:bCs/>
        </w:rPr>
        <w:t>que garanticen</w:t>
      </w:r>
      <w:r w:rsidR="000E531A" w:rsidRPr="000E1C6E">
        <w:rPr>
          <w:b/>
          <w:bCs/>
        </w:rPr>
        <w:t xml:space="preserve"> la participación de los colectivos de víctimas, </w:t>
      </w:r>
      <w:r w:rsidR="000E531A" w:rsidRPr="000E1C6E">
        <w:rPr>
          <w:b/>
          <w:bCs/>
          <w:color w:val="000000" w:themeColor="text1"/>
        </w:rPr>
        <w:t>medidas para evitar su revictimización y medidas para proteger la</w:t>
      </w:r>
      <w:r w:rsidR="000E531A" w:rsidRPr="000E1C6E">
        <w:rPr>
          <w:b/>
          <w:bCs/>
        </w:rPr>
        <w:t xml:space="preserve"> seguridad de la información contenida en el Registro</w:t>
      </w:r>
      <w:r w:rsidR="000E531A" w:rsidRPr="000E1C6E">
        <w:rPr>
          <w:b/>
          <w:bCs/>
          <w:color w:val="000000" w:themeColor="text1"/>
        </w:rPr>
        <w:t>.</w:t>
      </w:r>
    </w:p>
    <w:p w14:paraId="4AA3C1C5" w14:textId="77777777" w:rsidR="000E531A" w:rsidRPr="000E1C6E" w:rsidRDefault="000E531A" w:rsidP="00770821">
      <w:pPr>
        <w:pStyle w:val="H23G"/>
        <w:rPr>
          <w:highlight w:val="yellow"/>
        </w:rPr>
      </w:pPr>
      <w:r w:rsidRPr="00745E53">
        <w:tab/>
      </w:r>
      <w:r w:rsidRPr="00745E53">
        <w:tab/>
        <w:t>Desapariciones en el contexto migratorio</w:t>
      </w:r>
    </w:p>
    <w:p w14:paraId="074D7BCF" w14:textId="77777777" w:rsidR="000E531A" w:rsidRPr="005E538E" w:rsidRDefault="000E531A" w:rsidP="00770821">
      <w:pPr>
        <w:pStyle w:val="SingleTxtG"/>
        <w:rPr>
          <w:spacing w:val="-2"/>
        </w:rPr>
      </w:pPr>
      <w:r w:rsidRPr="005E538E">
        <w:rPr>
          <w:spacing w:val="-2"/>
        </w:rPr>
        <w:t>31.</w:t>
      </w:r>
      <w:r w:rsidRPr="005E538E">
        <w:rPr>
          <w:spacing w:val="-2"/>
        </w:rPr>
        <w:tab/>
        <w:t>El Comité toma nota de las gestiones realizadas para la exención del pago por visas humanitarias para familiares de personas desaparecidas, según lo indicado por el Estado parte durante el diálogo. Sin embargo, el Comité reitera su preocupación por la situación de vulnerabilidad de las personas migrantes, en particular, aquellas en situación irregular, agravada por las políticas migratorias con un enfoque de seguridad. También le preocupa lo siguiente:</w:t>
      </w:r>
    </w:p>
    <w:p w14:paraId="4293747D" w14:textId="77777777" w:rsidR="000E531A" w:rsidRPr="000E1C6E" w:rsidRDefault="000E531A" w:rsidP="00770821">
      <w:pPr>
        <w:pStyle w:val="SingleTxtG"/>
      </w:pPr>
      <w:r w:rsidRPr="000E1C6E">
        <w:tab/>
        <w:t>a)</w:t>
      </w:r>
      <w:r w:rsidRPr="000E1C6E">
        <w:tab/>
        <w:t>Que los Lineamientos del Mecanismo de Apoyo Exterior de Búsqueda e Investigación no tengan en cuenta las diferencias entre migrantes y refugiados, ni los riesgos a los que se enfrentan los solicitantes de refugio y los refugiados que puedan ser objeto de desaparición forzada;</w:t>
      </w:r>
    </w:p>
    <w:p w14:paraId="2DE8B368" w14:textId="77777777" w:rsidR="000E531A" w:rsidRPr="000E1C6E" w:rsidRDefault="000E531A" w:rsidP="00770821">
      <w:pPr>
        <w:pStyle w:val="SingleTxtG"/>
      </w:pPr>
      <w:r w:rsidRPr="000E1C6E">
        <w:tab/>
        <w:t>b)</w:t>
      </w:r>
      <w:r w:rsidRPr="000E1C6E">
        <w:tab/>
        <w:t xml:space="preserve">La falta </w:t>
      </w:r>
      <w:r w:rsidRPr="00745E53">
        <w:t xml:space="preserve">de capacitación sobre los Lineamientos </w:t>
      </w:r>
      <w:r w:rsidRPr="000E1C6E">
        <w:t>del Mecanismo y de su</w:t>
      </w:r>
      <w:r w:rsidRPr="00745E53">
        <w:t xml:space="preserve"> adecuación con el Protocolo Homologado para la Búsqueda de Personas Desaparecidas y No Localizadas y los Lineamientos Generales para la expedición de visas</w:t>
      </w:r>
      <w:r w:rsidRPr="000E1C6E">
        <w:t>;</w:t>
      </w:r>
    </w:p>
    <w:p w14:paraId="53376802" w14:textId="3C4471BD" w:rsidR="000E531A" w:rsidRPr="00745E53" w:rsidRDefault="000E531A" w:rsidP="00770821">
      <w:pPr>
        <w:pStyle w:val="SingleTxtG"/>
      </w:pPr>
      <w:r w:rsidRPr="000E1C6E">
        <w:tab/>
        <w:t>c)</w:t>
      </w:r>
      <w:r w:rsidRPr="000E1C6E">
        <w:tab/>
      </w:r>
      <w:r w:rsidRPr="00745E53">
        <w:t xml:space="preserve">Las dificultades a las que se enfrentan familiares de personas migrantes </w:t>
      </w:r>
      <w:r w:rsidR="00CB5EAB" w:rsidRPr="00745E53">
        <w:t>en los procesos de</w:t>
      </w:r>
      <w:r w:rsidRPr="00745E53">
        <w:t xml:space="preserve"> búsqueda, investigación y acceso a la justicia;</w:t>
      </w:r>
    </w:p>
    <w:p w14:paraId="0F9DFCA8" w14:textId="77777777" w:rsidR="000E531A" w:rsidRPr="00745E53" w:rsidRDefault="000E531A" w:rsidP="00770821">
      <w:pPr>
        <w:pStyle w:val="SingleTxtG"/>
      </w:pPr>
      <w:r w:rsidRPr="00745E53">
        <w:tab/>
        <w:t>d)</w:t>
      </w:r>
      <w:r w:rsidRPr="00745E53">
        <w:tab/>
        <w:t xml:space="preserve">La limitada información sobre la operatividad del Grupo de Trabajo Interinstitucional Especializado en la Búsqueda de Personas Migrantes Extranjeras y la Mesa de Búsqueda de Personas Migrantes Desaparecidas </w:t>
      </w:r>
      <w:r w:rsidRPr="000E1C6E">
        <w:t>(arts. 16 y 24).</w:t>
      </w:r>
    </w:p>
    <w:p w14:paraId="3AF26A09" w14:textId="7C9CB6EA" w:rsidR="000E531A" w:rsidRPr="000E1C6E" w:rsidRDefault="000E531A" w:rsidP="00770821">
      <w:pPr>
        <w:pStyle w:val="SingleTxtG"/>
        <w:rPr>
          <w:b/>
          <w:bCs/>
        </w:rPr>
      </w:pPr>
      <w:r w:rsidRPr="000E1C6E">
        <w:t>32.</w:t>
      </w:r>
      <w:r w:rsidRPr="000E1C6E">
        <w:rPr>
          <w:b/>
          <w:bCs/>
        </w:rPr>
        <w:tab/>
        <w:t xml:space="preserve">El Comité recomienda al Estado parte tomar en cuenta su </w:t>
      </w:r>
      <w:r w:rsidR="000D3DAD" w:rsidRPr="000E1C6E">
        <w:rPr>
          <w:b/>
          <w:bCs/>
        </w:rPr>
        <w:t>o</w:t>
      </w:r>
      <w:r w:rsidRPr="000E1C6E">
        <w:rPr>
          <w:b/>
          <w:bCs/>
        </w:rPr>
        <w:t xml:space="preserve">bservación </w:t>
      </w:r>
      <w:r w:rsidR="000D3DAD" w:rsidRPr="000E1C6E">
        <w:rPr>
          <w:b/>
          <w:bCs/>
        </w:rPr>
        <w:t>g</w:t>
      </w:r>
      <w:r w:rsidRPr="000E1C6E">
        <w:rPr>
          <w:b/>
          <w:bCs/>
        </w:rPr>
        <w:t xml:space="preserve">eneral </w:t>
      </w:r>
      <w:r w:rsidR="000D3DAD" w:rsidRPr="000E1C6E">
        <w:rPr>
          <w:b/>
          <w:bCs/>
        </w:rPr>
        <w:t>núm</w:t>
      </w:r>
      <w:r w:rsidRPr="000E1C6E">
        <w:rPr>
          <w:b/>
          <w:bCs/>
        </w:rPr>
        <w:t>. 1</w:t>
      </w:r>
      <w:r w:rsidR="000D3DAD" w:rsidRPr="000E1C6E">
        <w:rPr>
          <w:b/>
          <w:bCs/>
        </w:rPr>
        <w:t xml:space="preserve"> </w:t>
      </w:r>
      <w:r w:rsidR="00CE0EF9" w:rsidRPr="000E1C6E">
        <w:rPr>
          <w:b/>
          <w:bCs/>
        </w:rPr>
        <w:t>(2023), relativa a</w:t>
      </w:r>
      <w:r w:rsidRPr="000E1C6E">
        <w:rPr>
          <w:b/>
          <w:bCs/>
        </w:rPr>
        <w:t xml:space="preserve"> la </w:t>
      </w:r>
      <w:r w:rsidR="00ED1EBC" w:rsidRPr="000E1C6E">
        <w:rPr>
          <w:b/>
          <w:bCs/>
        </w:rPr>
        <w:t>d</w:t>
      </w:r>
      <w:r w:rsidRPr="000E1C6E">
        <w:rPr>
          <w:b/>
          <w:bCs/>
        </w:rPr>
        <w:t>esaparici</w:t>
      </w:r>
      <w:r w:rsidR="00CE0EF9" w:rsidRPr="000E1C6E">
        <w:rPr>
          <w:b/>
          <w:bCs/>
        </w:rPr>
        <w:t>ón</w:t>
      </w:r>
      <w:r w:rsidRPr="000E1C6E">
        <w:rPr>
          <w:b/>
          <w:bCs/>
        </w:rPr>
        <w:t xml:space="preserve"> </w:t>
      </w:r>
      <w:r w:rsidR="00ED1EBC" w:rsidRPr="000E1C6E">
        <w:rPr>
          <w:b/>
          <w:bCs/>
        </w:rPr>
        <w:t>f</w:t>
      </w:r>
      <w:r w:rsidRPr="000E1C6E">
        <w:rPr>
          <w:b/>
          <w:bCs/>
        </w:rPr>
        <w:t>orzada en el contexto de la migración</w:t>
      </w:r>
      <w:r w:rsidR="00CE0EF9" w:rsidRPr="000E1C6E">
        <w:rPr>
          <w:b/>
          <w:bCs/>
        </w:rPr>
        <w:t>,</w:t>
      </w:r>
      <w:r w:rsidRPr="000E1C6E">
        <w:rPr>
          <w:b/>
          <w:bCs/>
        </w:rPr>
        <w:t xml:space="preserve"> y reitera sus recomendaciones </w:t>
      </w:r>
      <w:r w:rsidR="00F27624" w:rsidRPr="000E1C6E">
        <w:rPr>
          <w:b/>
          <w:bCs/>
        </w:rPr>
        <w:t xml:space="preserve">previas </w:t>
      </w:r>
      <w:r w:rsidRPr="000E1C6E">
        <w:rPr>
          <w:b/>
          <w:bCs/>
        </w:rPr>
        <w:t>requiriendo a las autoridades competentes</w:t>
      </w:r>
      <w:r w:rsidR="00F27624" w:rsidRPr="000E1C6E">
        <w:rPr>
          <w:b/>
          <w:bCs/>
        </w:rPr>
        <w:t xml:space="preserve"> que</w:t>
      </w:r>
      <w:r w:rsidRPr="000E1C6E">
        <w:rPr>
          <w:b/>
          <w:bCs/>
        </w:rPr>
        <w:t>:</w:t>
      </w:r>
    </w:p>
    <w:p w14:paraId="00DAAD2C" w14:textId="700A0CEA" w:rsidR="000E531A" w:rsidRPr="000E1C6E" w:rsidRDefault="000E531A" w:rsidP="00770821">
      <w:pPr>
        <w:pStyle w:val="SingleTxtG"/>
        <w:rPr>
          <w:b/>
          <w:bCs/>
        </w:rPr>
      </w:pPr>
      <w:r w:rsidRPr="000E1C6E">
        <w:rPr>
          <w:b/>
          <w:bCs/>
        </w:rPr>
        <w:tab/>
        <w:t>a)</w:t>
      </w:r>
      <w:r w:rsidRPr="000E1C6E">
        <w:rPr>
          <w:b/>
          <w:bCs/>
        </w:rPr>
        <w:tab/>
        <w:t>Revis</w:t>
      </w:r>
      <w:r w:rsidR="00F27624" w:rsidRPr="000E1C6E">
        <w:rPr>
          <w:b/>
          <w:bCs/>
        </w:rPr>
        <w:t>en</w:t>
      </w:r>
      <w:r w:rsidRPr="000E1C6E">
        <w:rPr>
          <w:b/>
          <w:bCs/>
        </w:rPr>
        <w:t xml:space="preserve"> los Lineamientos del Mecanismo de Apoyo Exterior de Búsqueda e Investigación de tal forma que se garanticen salvaguardas para personas solicitantes de refugio y refugiadas;</w:t>
      </w:r>
    </w:p>
    <w:p w14:paraId="6032128D" w14:textId="745AA7BD" w:rsidR="000E531A" w:rsidRPr="000E1C6E" w:rsidRDefault="000E531A" w:rsidP="00770821">
      <w:pPr>
        <w:pStyle w:val="SingleTxtG"/>
      </w:pPr>
      <w:r w:rsidRPr="000E1C6E">
        <w:rPr>
          <w:b/>
          <w:bCs/>
        </w:rPr>
        <w:tab/>
        <w:t>b)</w:t>
      </w:r>
      <w:r w:rsidRPr="000E1C6E">
        <w:rPr>
          <w:b/>
          <w:bCs/>
        </w:rPr>
        <w:tab/>
        <w:t>Capacit</w:t>
      </w:r>
      <w:r w:rsidR="00F27624" w:rsidRPr="000E1C6E">
        <w:rPr>
          <w:b/>
          <w:bCs/>
        </w:rPr>
        <w:t>en</w:t>
      </w:r>
      <w:r w:rsidRPr="000E1C6E">
        <w:rPr>
          <w:b/>
          <w:bCs/>
        </w:rPr>
        <w:t xml:space="preserve"> a todas las autoridades competentes en la materia</w:t>
      </w:r>
      <w:r w:rsidRPr="00745E53">
        <w:rPr>
          <w:b/>
          <w:bCs/>
        </w:rPr>
        <w:t xml:space="preserve"> sobre los Lineamientos </w:t>
      </w:r>
      <w:r w:rsidRPr="000E1C6E">
        <w:rPr>
          <w:b/>
          <w:bCs/>
        </w:rPr>
        <w:t xml:space="preserve">del Mecanismo de Apoyo Exterior de Búsqueda e Investigación </w:t>
      </w:r>
      <w:r w:rsidRPr="00745E53">
        <w:rPr>
          <w:b/>
          <w:bCs/>
        </w:rPr>
        <w:t>y la adecuación del Protocolo Homologado para la Búsqueda de Personas Desaparecidas y No Localizadas y los Lineamientos Generales para la expedición de visas, y asegur</w:t>
      </w:r>
      <w:r w:rsidR="004072E0" w:rsidRPr="00745E53">
        <w:rPr>
          <w:b/>
          <w:bCs/>
        </w:rPr>
        <w:t>en</w:t>
      </w:r>
      <w:r w:rsidRPr="00745E53">
        <w:rPr>
          <w:b/>
          <w:bCs/>
        </w:rPr>
        <w:t xml:space="preserve"> su efectiva implementación</w:t>
      </w:r>
      <w:r w:rsidRPr="000E1C6E">
        <w:rPr>
          <w:b/>
          <w:bCs/>
        </w:rPr>
        <w:t>;</w:t>
      </w:r>
    </w:p>
    <w:p w14:paraId="7BFE9372" w14:textId="22181DD2" w:rsidR="000E531A" w:rsidRPr="00745E53" w:rsidRDefault="000E531A" w:rsidP="00770821">
      <w:pPr>
        <w:pStyle w:val="SingleTxtG"/>
        <w:rPr>
          <w:b/>
          <w:bCs/>
        </w:rPr>
      </w:pPr>
      <w:r w:rsidRPr="000E1C6E">
        <w:rPr>
          <w:b/>
          <w:bCs/>
        </w:rPr>
        <w:tab/>
        <w:t>c)</w:t>
      </w:r>
      <w:r w:rsidRPr="000E1C6E">
        <w:rPr>
          <w:b/>
          <w:bCs/>
        </w:rPr>
        <w:tab/>
        <w:t>Garanti</w:t>
      </w:r>
      <w:r w:rsidR="004072E0" w:rsidRPr="000E1C6E">
        <w:rPr>
          <w:b/>
          <w:bCs/>
        </w:rPr>
        <w:t>cen</w:t>
      </w:r>
      <w:r w:rsidRPr="000E1C6E">
        <w:rPr>
          <w:b/>
          <w:bCs/>
        </w:rPr>
        <w:t xml:space="preserve"> que la Comisión Ejecutiva de Atención a Víctimas o la</w:t>
      </w:r>
      <w:r w:rsidR="0080143C" w:rsidRPr="000E1C6E">
        <w:rPr>
          <w:b/>
          <w:bCs/>
        </w:rPr>
        <w:t>s</w:t>
      </w:r>
      <w:r w:rsidRPr="000E1C6E">
        <w:rPr>
          <w:b/>
          <w:bCs/>
        </w:rPr>
        <w:t xml:space="preserve"> </w:t>
      </w:r>
      <w:r w:rsidR="00442D24" w:rsidRPr="000E1C6E">
        <w:rPr>
          <w:b/>
          <w:bCs/>
        </w:rPr>
        <w:t>c</w:t>
      </w:r>
      <w:r w:rsidRPr="000E1C6E">
        <w:rPr>
          <w:b/>
          <w:bCs/>
        </w:rPr>
        <w:t>omisi</w:t>
      </w:r>
      <w:r w:rsidR="00442D24" w:rsidRPr="000E1C6E">
        <w:rPr>
          <w:b/>
          <w:bCs/>
        </w:rPr>
        <w:t>o</w:t>
      </w:r>
      <w:r w:rsidRPr="000E1C6E">
        <w:rPr>
          <w:b/>
          <w:bCs/>
        </w:rPr>
        <w:t>n</w:t>
      </w:r>
      <w:r w:rsidR="00442D24" w:rsidRPr="000E1C6E">
        <w:rPr>
          <w:b/>
          <w:bCs/>
        </w:rPr>
        <w:t>es</w:t>
      </w:r>
      <w:r w:rsidRPr="000E1C6E">
        <w:rPr>
          <w:b/>
          <w:bCs/>
        </w:rPr>
        <w:t xml:space="preserve"> estatal</w:t>
      </w:r>
      <w:r w:rsidR="00442D24" w:rsidRPr="000E1C6E">
        <w:rPr>
          <w:b/>
          <w:bCs/>
        </w:rPr>
        <w:t>es</w:t>
      </w:r>
      <w:r w:rsidRPr="000E1C6E">
        <w:rPr>
          <w:b/>
          <w:bCs/>
        </w:rPr>
        <w:t xml:space="preserve"> de atención a víctimas brinden </w:t>
      </w:r>
      <w:r w:rsidRPr="000E1C6E">
        <w:rPr>
          <w:b/>
          <w:bCs/>
          <w:color w:val="000000" w:themeColor="text1"/>
        </w:rPr>
        <w:t>apoyo a los</w:t>
      </w:r>
      <w:r w:rsidRPr="000E1C6E">
        <w:rPr>
          <w:b/>
          <w:bCs/>
          <w:color w:val="000000" w:themeColor="text1"/>
          <w:shd w:val="clear" w:color="auto" w:fill="F5F5F5"/>
        </w:rPr>
        <w:t xml:space="preserve"> </w:t>
      </w:r>
      <w:r w:rsidRPr="00745E53">
        <w:rPr>
          <w:b/>
          <w:bCs/>
        </w:rPr>
        <w:t xml:space="preserve">familiares de personas migrantes </w:t>
      </w:r>
      <w:r w:rsidR="00EE170A" w:rsidRPr="00745E53">
        <w:rPr>
          <w:b/>
          <w:bCs/>
        </w:rPr>
        <w:t>en los procesos de</w:t>
      </w:r>
      <w:r w:rsidRPr="00745E53">
        <w:rPr>
          <w:b/>
          <w:bCs/>
        </w:rPr>
        <w:t xml:space="preserve"> búsqueda, investigación y acceso a la justicia, así como</w:t>
      </w:r>
      <w:r w:rsidRPr="000E1C6E">
        <w:rPr>
          <w:b/>
          <w:bCs/>
        </w:rPr>
        <w:t xml:space="preserve"> </w:t>
      </w:r>
      <w:r w:rsidR="00EE170A" w:rsidRPr="000E1C6E">
        <w:rPr>
          <w:b/>
          <w:bCs/>
        </w:rPr>
        <w:t xml:space="preserve">que </w:t>
      </w:r>
      <w:r w:rsidRPr="000E1C6E">
        <w:rPr>
          <w:b/>
          <w:bCs/>
        </w:rPr>
        <w:t>s</w:t>
      </w:r>
      <w:r w:rsidR="00EE170A" w:rsidRPr="000E1C6E">
        <w:rPr>
          <w:b/>
          <w:bCs/>
        </w:rPr>
        <w:t>igan</w:t>
      </w:r>
      <w:r w:rsidRPr="000E1C6E">
        <w:rPr>
          <w:b/>
          <w:bCs/>
        </w:rPr>
        <w:t xml:space="preserve"> </w:t>
      </w:r>
      <w:r w:rsidRPr="00745E53">
        <w:rPr>
          <w:b/>
          <w:bCs/>
        </w:rPr>
        <w:t>facilitando la obtención de visas humanitarias gratuitas para los familiares de personas migrantes desaparecidas en México;</w:t>
      </w:r>
    </w:p>
    <w:p w14:paraId="706B7B1D" w14:textId="3E14F332" w:rsidR="000E531A" w:rsidRPr="000E1C6E" w:rsidRDefault="000E531A" w:rsidP="00770821">
      <w:pPr>
        <w:pStyle w:val="SingleTxtG"/>
        <w:rPr>
          <w:b/>
          <w:bCs/>
        </w:rPr>
      </w:pPr>
      <w:r w:rsidRPr="000E1C6E">
        <w:rPr>
          <w:b/>
          <w:bCs/>
        </w:rPr>
        <w:tab/>
        <w:t>d)</w:t>
      </w:r>
      <w:r w:rsidRPr="000E1C6E">
        <w:rPr>
          <w:b/>
          <w:bCs/>
        </w:rPr>
        <w:tab/>
        <w:t>Asegur</w:t>
      </w:r>
      <w:r w:rsidR="00EE170A" w:rsidRPr="000E1C6E">
        <w:rPr>
          <w:b/>
          <w:bCs/>
        </w:rPr>
        <w:t>en</w:t>
      </w:r>
      <w:r w:rsidRPr="000E1C6E">
        <w:rPr>
          <w:b/>
          <w:bCs/>
        </w:rPr>
        <w:t xml:space="preserve"> la entrada en funcionamiento efectiva </w:t>
      </w:r>
      <w:r w:rsidRPr="00745E53">
        <w:rPr>
          <w:b/>
          <w:bCs/>
        </w:rPr>
        <w:t>del Grupo de Trabajo Interinstitucional Especializado en la Búsqueda de Personas Migrantes Extranjeras y la Mesa de Búsqueda de Personas Migrantes Desaparecidas</w:t>
      </w:r>
      <w:r w:rsidRPr="000E1C6E">
        <w:rPr>
          <w:rStyle w:val="Refdenotaalpie"/>
        </w:rPr>
        <w:footnoteReference w:id="33"/>
      </w:r>
      <w:r w:rsidR="00C24FB2" w:rsidRPr="00745E53">
        <w:rPr>
          <w:b/>
          <w:bCs/>
        </w:rPr>
        <w:t>.</w:t>
      </w:r>
    </w:p>
    <w:p w14:paraId="665F0DBB" w14:textId="5CC7B3F9" w:rsidR="000E531A" w:rsidRPr="00745E53" w:rsidRDefault="00837381" w:rsidP="00770821">
      <w:pPr>
        <w:pStyle w:val="H23G"/>
      </w:pPr>
      <w:r w:rsidRPr="00745E53">
        <w:tab/>
      </w:r>
      <w:r w:rsidRPr="00745E53">
        <w:tab/>
      </w:r>
      <w:r w:rsidR="000E531A" w:rsidRPr="00745E53">
        <w:t xml:space="preserve">Acciones </w:t>
      </w:r>
      <w:r w:rsidR="00D3255F" w:rsidRPr="00745E53">
        <w:t>u</w:t>
      </w:r>
      <w:r w:rsidR="000E531A" w:rsidRPr="00745E53">
        <w:t>rgentes del Comité</w:t>
      </w:r>
      <w:r w:rsidR="00114865" w:rsidRPr="00745E53">
        <w:t xml:space="preserve"> </w:t>
      </w:r>
    </w:p>
    <w:p w14:paraId="679EA50F" w14:textId="7701F610" w:rsidR="000E531A" w:rsidRPr="00745E53" w:rsidRDefault="000E531A" w:rsidP="00770821">
      <w:pPr>
        <w:pStyle w:val="SingleTxtG"/>
      </w:pPr>
      <w:r w:rsidRPr="00745E53">
        <w:rPr>
          <w:bCs/>
          <w:color w:val="000000" w:themeColor="text1"/>
        </w:rPr>
        <w:t>33.</w:t>
      </w:r>
      <w:r w:rsidRPr="00745E53">
        <w:rPr>
          <w:bCs/>
          <w:color w:val="000000" w:themeColor="text1"/>
        </w:rPr>
        <w:tab/>
        <w:t xml:space="preserve">El Comité reitera su satisfacción por </w:t>
      </w:r>
      <w:r w:rsidRPr="00745E53">
        <w:t>la decisión de la Suprema Corte de Justicia de la Nación</w:t>
      </w:r>
      <w:r w:rsidRPr="00745E53">
        <w:rPr>
          <w:rStyle w:val="Refdenotaalpie"/>
        </w:rPr>
        <w:footnoteReference w:id="34"/>
      </w:r>
      <w:r w:rsidRPr="00745E53" w:rsidDel="00572DA8">
        <w:t xml:space="preserve"> </w:t>
      </w:r>
      <w:r w:rsidRPr="00745E53">
        <w:t>que reconoce el carácter vinculante de las recomendaciones adoptadas por el Comité en el contexto del procedimiento de acciones urgentes y que sujeta su implementación a control judicial. Sin embargo, el Comité está preocupado por que</w:t>
      </w:r>
      <w:r w:rsidRPr="000E1C6E">
        <w:t xml:space="preserve"> las autoridades responsables de la implementación de las decisiones emitidas en el marco de estos procedimientos se limitan a solicitar información a otras instituciones, sin dar el debido seguimiento a esas peticiones, ni establecer un plan de búsqueda ni atenerse al protocolo nacional de búsqueda de personas desaparecidas (arts. 12 y 30).</w:t>
      </w:r>
    </w:p>
    <w:p w14:paraId="4C2F2064" w14:textId="52890C06" w:rsidR="000E531A" w:rsidRPr="000E1C6E" w:rsidRDefault="000E531A" w:rsidP="00770821">
      <w:pPr>
        <w:pStyle w:val="SingleTxtG"/>
        <w:rPr>
          <w:b/>
          <w:bCs/>
          <w:color w:val="000000" w:themeColor="text1"/>
        </w:rPr>
      </w:pPr>
      <w:r w:rsidRPr="000E1C6E">
        <w:rPr>
          <w:color w:val="000000" w:themeColor="text1"/>
        </w:rPr>
        <w:t>34.</w:t>
      </w:r>
      <w:r w:rsidRPr="000E1C6E">
        <w:rPr>
          <w:color w:val="000000" w:themeColor="text1"/>
        </w:rPr>
        <w:tab/>
      </w:r>
      <w:r w:rsidRPr="00745E53">
        <w:rPr>
          <w:b/>
          <w:bCs/>
          <w:color w:val="000000"/>
        </w:rPr>
        <w:t xml:space="preserve">El Comité reitera su </w:t>
      </w:r>
      <w:r w:rsidR="0072393C" w:rsidRPr="00745E53">
        <w:rPr>
          <w:b/>
          <w:bCs/>
          <w:color w:val="000000"/>
        </w:rPr>
        <w:t xml:space="preserve">anterior </w:t>
      </w:r>
      <w:r w:rsidRPr="00745E53">
        <w:rPr>
          <w:b/>
          <w:bCs/>
          <w:color w:val="000000"/>
        </w:rPr>
        <w:t>recomendación</w:t>
      </w:r>
      <w:r w:rsidRPr="000E1C6E">
        <w:rPr>
          <w:rStyle w:val="Refdenotaalpie"/>
          <w:color w:val="000000"/>
          <w:sz w:val="20"/>
        </w:rPr>
        <w:footnoteReference w:id="35"/>
      </w:r>
      <w:r w:rsidRPr="00745E53">
        <w:rPr>
          <w:b/>
          <w:bCs/>
          <w:color w:val="000000"/>
        </w:rPr>
        <w:t xml:space="preserve"> </w:t>
      </w:r>
      <w:r w:rsidR="0072393C" w:rsidRPr="00745E53">
        <w:rPr>
          <w:b/>
          <w:bCs/>
          <w:color w:val="000000"/>
        </w:rPr>
        <w:t xml:space="preserve">e insta </w:t>
      </w:r>
      <w:r w:rsidRPr="00745E53">
        <w:rPr>
          <w:b/>
          <w:bCs/>
          <w:color w:val="000000"/>
        </w:rPr>
        <w:t xml:space="preserve">al Estado parte </w:t>
      </w:r>
      <w:r w:rsidR="0072393C" w:rsidRPr="00745E53">
        <w:rPr>
          <w:b/>
          <w:bCs/>
          <w:color w:val="000000"/>
        </w:rPr>
        <w:t xml:space="preserve">a </w:t>
      </w:r>
      <w:r w:rsidRPr="00745E53">
        <w:rPr>
          <w:b/>
          <w:bCs/>
          <w:color w:val="000000"/>
        </w:rPr>
        <w:t xml:space="preserve">que garantice que todas las autoridades actúen en conformidad con la decisión de la Suprema Corte de Justicia </w:t>
      </w:r>
      <w:r w:rsidR="0072393C" w:rsidRPr="00745E53">
        <w:rPr>
          <w:b/>
          <w:bCs/>
          <w:color w:val="000000"/>
        </w:rPr>
        <w:t xml:space="preserve">de la Nación </w:t>
      </w:r>
      <w:r w:rsidRPr="00745E53">
        <w:rPr>
          <w:b/>
          <w:bCs/>
          <w:color w:val="000000"/>
        </w:rPr>
        <w:t>que declara el carácter vinculante de las acciones urgentes, así como</w:t>
      </w:r>
      <w:r w:rsidR="0072393C" w:rsidRPr="00745E53">
        <w:rPr>
          <w:b/>
          <w:bCs/>
          <w:color w:val="000000"/>
        </w:rPr>
        <w:t xml:space="preserve"> a que</w:t>
      </w:r>
      <w:r w:rsidRPr="00745E53">
        <w:rPr>
          <w:b/>
          <w:bCs/>
          <w:color w:val="000000"/>
        </w:rPr>
        <w:t xml:space="preserve"> monitore</w:t>
      </w:r>
      <w:r w:rsidR="0072393C" w:rsidRPr="00745E53">
        <w:rPr>
          <w:b/>
          <w:bCs/>
          <w:color w:val="000000"/>
        </w:rPr>
        <w:t xml:space="preserve">e </w:t>
      </w:r>
      <w:r w:rsidRPr="00745E53">
        <w:rPr>
          <w:b/>
          <w:bCs/>
          <w:color w:val="000000"/>
        </w:rPr>
        <w:t xml:space="preserve">su efectiva implementación, </w:t>
      </w:r>
      <w:r w:rsidRPr="00745E53">
        <w:rPr>
          <w:rFonts w:cstheme="minorHAnsi"/>
          <w:b/>
          <w:bCs/>
        </w:rPr>
        <w:t>observ</w:t>
      </w:r>
      <w:r w:rsidR="0072393C" w:rsidRPr="00745E53">
        <w:rPr>
          <w:rFonts w:cstheme="minorHAnsi"/>
          <w:b/>
          <w:bCs/>
        </w:rPr>
        <w:t>e</w:t>
      </w:r>
      <w:r w:rsidRPr="00745E53">
        <w:rPr>
          <w:rFonts w:cstheme="minorHAnsi"/>
          <w:b/>
          <w:bCs/>
        </w:rPr>
        <w:t xml:space="preserve"> los plazos solicitados </w:t>
      </w:r>
      <w:r w:rsidRPr="00745E53">
        <w:rPr>
          <w:b/>
          <w:bCs/>
          <w:color w:val="000000"/>
        </w:rPr>
        <w:t xml:space="preserve">por el Comité </w:t>
      </w:r>
      <w:r w:rsidRPr="00745E53">
        <w:rPr>
          <w:rFonts w:cstheme="minorHAnsi"/>
          <w:b/>
          <w:bCs/>
        </w:rPr>
        <w:t>y asegu</w:t>
      </w:r>
      <w:r w:rsidR="008226C3" w:rsidRPr="00745E53">
        <w:rPr>
          <w:rFonts w:cstheme="minorHAnsi"/>
          <w:b/>
          <w:bCs/>
        </w:rPr>
        <w:t>re</w:t>
      </w:r>
      <w:r w:rsidRPr="00745E53">
        <w:rPr>
          <w:rFonts w:cstheme="minorHAnsi"/>
          <w:b/>
          <w:bCs/>
        </w:rPr>
        <w:t xml:space="preserve"> la debida participación de víctimas y autoridades relacionadas con la búsqueda de personas. </w:t>
      </w:r>
    </w:p>
    <w:p w14:paraId="46FA8467" w14:textId="77777777" w:rsidR="000E531A" w:rsidRPr="00745E53" w:rsidRDefault="000E531A" w:rsidP="00770821">
      <w:pPr>
        <w:pStyle w:val="H23G"/>
      </w:pPr>
      <w:r w:rsidRPr="00745E53">
        <w:tab/>
      </w:r>
      <w:r w:rsidRPr="00745E53">
        <w:tab/>
        <w:t>Mecanismos de protección</w:t>
      </w:r>
    </w:p>
    <w:p w14:paraId="13B648B9" w14:textId="6EAC5A8F" w:rsidR="000E531A" w:rsidRPr="00745E53" w:rsidRDefault="000E531A" w:rsidP="00770821">
      <w:pPr>
        <w:pStyle w:val="SingleTxtG"/>
        <w:rPr>
          <w:rFonts w:asciiTheme="majorBidi" w:hAnsiTheme="majorBidi" w:cstheme="majorBidi"/>
          <w:szCs w:val="24"/>
        </w:rPr>
      </w:pPr>
      <w:r w:rsidRPr="00745E53">
        <w:rPr>
          <w:color w:val="000000" w:themeColor="text1"/>
        </w:rPr>
        <w:t xml:space="preserve">35. </w:t>
      </w:r>
      <w:r w:rsidRPr="00745E53">
        <w:rPr>
          <w:color w:val="000000" w:themeColor="text1"/>
        </w:rPr>
        <w:tab/>
        <w:t xml:space="preserve">El Comité reconoce el </w:t>
      </w:r>
      <w:r w:rsidRPr="00745E53">
        <w:t>aumento de presupuesto y personal del Mecanismo de Protección para Personas Defensoras de Derechos Humanos y Periodistas, la existencia de 17</w:t>
      </w:r>
      <w:r w:rsidR="00AD717D" w:rsidRPr="00745E53">
        <w:t> </w:t>
      </w:r>
      <w:r w:rsidRPr="000E1C6E">
        <w:rPr>
          <w:rFonts w:eastAsia="Times New Roman"/>
          <w:color w:val="000000"/>
          <w:lang w:eastAsia="en-GB"/>
        </w:rPr>
        <w:t>mecanismos locales de protección</w:t>
      </w:r>
      <w:r w:rsidRPr="00745E53">
        <w:t>, las</w:t>
      </w:r>
      <w:r w:rsidRPr="00745E53">
        <w:rPr>
          <w:rFonts w:asciiTheme="majorBidi" w:hAnsiTheme="majorBidi" w:cstheme="majorBidi"/>
          <w:szCs w:val="24"/>
        </w:rPr>
        <w:t xml:space="preserve"> campañas de sensibilización en esta materia y la suscripción de convenios con entidades federativas para implementar medidas de protección</w:t>
      </w:r>
      <w:r w:rsidRPr="00745E53">
        <w:rPr>
          <w:rFonts w:cstheme="minorHAnsi"/>
        </w:rPr>
        <w:t xml:space="preserve">. También toma nota de lo informado por el </w:t>
      </w:r>
      <w:r w:rsidRPr="00745E53">
        <w:rPr>
          <w:color w:val="000000" w:themeColor="text1"/>
        </w:rPr>
        <w:t>Estado parte sobre la propuesta de una ley general para la protección de personas defensoras de derechos humanos y periodistas que permita mejorar la coordinación interinstitucional de los tres órdenes de gobierno</w:t>
      </w:r>
      <w:r w:rsidRPr="00745E53">
        <w:rPr>
          <w:rFonts w:asciiTheme="majorBidi" w:hAnsiTheme="majorBidi" w:cstheme="majorBidi"/>
          <w:szCs w:val="24"/>
        </w:rPr>
        <w:t>. No obstante, le preocupa</w:t>
      </w:r>
      <w:r w:rsidR="00113022" w:rsidRPr="00745E53">
        <w:rPr>
          <w:rFonts w:asciiTheme="majorBidi" w:hAnsiTheme="majorBidi" w:cstheme="majorBidi"/>
          <w:szCs w:val="24"/>
        </w:rPr>
        <w:t>n</w:t>
      </w:r>
      <w:r w:rsidRPr="00745E53">
        <w:rPr>
          <w:rFonts w:asciiTheme="majorBidi" w:hAnsiTheme="majorBidi" w:cstheme="majorBidi"/>
          <w:szCs w:val="24"/>
        </w:rPr>
        <w:t xml:space="preserve"> al Comité: </w:t>
      </w:r>
    </w:p>
    <w:p w14:paraId="34DC8107" w14:textId="04112FB3" w:rsidR="007B63F3" w:rsidRPr="00745E53" w:rsidRDefault="00837381" w:rsidP="00770821">
      <w:pPr>
        <w:pStyle w:val="SingleTxtG"/>
      </w:pPr>
      <w:r w:rsidRPr="00745E53">
        <w:tab/>
      </w:r>
      <w:r w:rsidR="000E531A" w:rsidRPr="00745E53">
        <w:t>a)</w:t>
      </w:r>
      <w:r w:rsidR="000E531A" w:rsidRPr="00745E53">
        <w:tab/>
      </w:r>
      <w:r w:rsidR="007B63F3" w:rsidRPr="00745E53">
        <w:t xml:space="preserve">Las alegaciones recibidas sobre amenazas, vigilancia, </w:t>
      </w:r>
      <w:r w:rsidR="007B63F3" w:rsidRPr="00745E53">
        <w:rPr>
          <w:color w:val="000000" w:themeColor="text1"/>
        </w:rPr>
        <w:t>represalias</w:t>
      </w:r>
      <w:r w:rsidR="007B63F3" w:rsidRPr="00745E53">
        <w:t xml:space="preserve">, desapariciones y </w:t>
      </w:r>
      <w:r w:rsidR="007B63F3" w:rsidRPr="00745E53">
        <w:rPr>
          <w:color w:val="000000" w:themeColor="text1"/>
        </w:rPr>
        <w:t>asesinatos</w:t>
      </w:r>
      <w:r w:rsidR="007B63F3" w:rsidRPr="00745E53">
        <w:t xml:space="preserve"> sufridos por familiares de las personas desaparecidas que realizan actividades de búsqueda e investigación, las personas que l</w:t>
      </w:r>
      <w:r w:rsidR="007F542E" w:rsidRPr="00745E53">
        <w:t>o</w:t>
      </w:r>
      <w:r w:rsidR="007B63F3" w:rsidRPr="00745E53">
        <w:t>s acompañan, las personas defensoras de derechos humanos y del medio ambiente y periodistas;</w:t>
      </w:r>
    </w:p>
    <w:p w14:paraId="5310AADC" w14:textId="197A1F3A" w:rsidR="000E531A" w:rsidRPr="00745E53" w:rsidRDefault="00837381" w:rsidP="00770821">
      <w:pPr>
        <w:pStyle w:val="SingleTxtG"/>
        <w:rPr>
          <w:rFonts w:cstheme="minorHAnsi"/>
        </w:rPr>
      </w:pPr>
      <w:r w:rsidRPr="00745E53">
        <w:rPr>
          <w:rFonts w:asciiTheme="majorBidi" w:hAnsiTheme="majorBidi" w:cstheme="majorBidi"/>
          <w:szCs w:val="24"/>
        </w:rPr>
        <w:tab/>
      </w:r>
      <w:r w:rsidR="007B63F3" w:rsidRPr="00745E53">
        <w:rPr>
          <w:rFonts w:asciiTheme="majorBidi" w:hAnsiTheme="majorBidi" w:cstheme="majorBidi"/>
          <w:szCs w:val="24"/>
        </w:rPr>
        <w:t>b)</w:t>
      </w:r>
      <w:r w:rsidR="007B63F3" w:rsidRPr="00745E53">
        <w:rPr>
          <w:rFonts w:asciiTheme="majorBidi" w:hAnsiTheme="majorBidi" w:cstheme="majorBidi"/>
          <w:szCs w:val="24"/>
        </w:rPr>
        <w:tab/>
      </w:r>
      <w:r w:rsidR="000E531A" w:rsidRPr="00745E53">
        <w:rPr>
          <w:rFonts w:asciiTheme="majorBidi" w:hAnsiTheme="majorBidi" w:cstheme="majorBidi"/>
          <w:szCs w:val="24"/>
        </w:rPr>
        <w:t xml:space="preserve">Que los recursos del </w:t>
      </w:r>
      <w:r w:rsidR="000E531A" w:rsidRPr="000E1C6E">
        <w:t xml:space="preserve">Mecanismo </w:t>
      </w:r>
      <w:r w:rsidR="00341598" w:rsidRPr="000E1C6E">
        <w:t>de</w:t>
      </w:r>
      <w:r w:rsidR="000E531A" w:rsidRPr="000E1C6E">
        <w:t xml:space="preserve"> Protección </w:t>
      </w:r>
      <w:r w:rsidR="00342235" w:rsidRPr="000E1C6E">
        <w:t>para</w:t>
      </w:r>
      <w:r w:rsidR="000E531A" w:rsidRPr="000E1C6E">
        <w:t xml:space="preserve"> Personas Defensoras de Derechos Humanos y Periodistas y de los mecanismos locales de protección sigan siendo insuficientes</w:t>
      </w:r>
      <w:r w:rsidR="00C46662" w:rsidRPr="000E1C6E">
        <w:t>;</w:t>
      </w:r>
      <w:r w:rsidR="000E531A" w:rsidRPr="000E1C6E">
        <w:t xml:space="preserve"> </w:t>
      </w:r>
      <w:r w:rsidR="000E531A" w:rsidRPr="00745E53">
        <w:rPr>
          <w:rFonts w:cstheme="minorHAnsi"/>
        </w:rPr>
        <w:t>la falta de individualización en la protección de personas pertenecientes a colectivos de búsqueda de personas desaparecidas</w:t>
      </w:r>
      <w:r w:rsidR="00C46662" w:rsidRPr="00745E53">
        <w:rPr>
          <w:rFonts w:cstheme="minorHAnsi"/>
        </w:rPr>
        <w:t>;</w:t>
      </w:r>
      <w:r w:rsidR="000E531A" w:rsidRPr="00745E53">
        <w:rPr>
          <w:rFonts w:cstheme="minorHAnsi"/>
        </w:rPr>
        <w:t xml:space="preserve"> las dificultades para el reconocimiento de las personas buscadoras como defensoras de derechos humanos y su acceso a la protección estatal, y </w:t>
      </w:r>
      <w:r w:rsidR="000E531A" w:rsidRPr="00745E53">
        <w:rPr>
          <w:rFonts w:asciiTheme="majorBidi" w:hAnsiTheme="majorBidi" w:cstheme="majorBidi"/>
          <w:szCs w:val="24"/>
        </w:rPr>
        <w:t xml:space="preserve">la falta de efectividad de las medidas de </w:t>
      </w:r>
      <w:r w:rsidR="000E531A" w:rsidRPr="00745E53">
        <w:rPr>
          <w:color w:val="000000" w:themeColor="text1"/>
        </w:rPr>
        <w:t>protección estatal otorgadas</w:t>
      </w:r>
      <w:r w:rsidR="000E531A" w:rsidRPr="00745E53">
        <w:rPr>
          <w:rFonts w:cstheme="minorHAnsi"/>
        </w:rPr>
        <w:t>;</w:t>
      </w:r>
    </w:p>
    <w:p w14:paraId="0E501D13" w14:textId="77777777" w:rsidR="001B49FD" w:rsidRPr="00745E53" w:rsidRDefault="000E531A" w:rsidP="00770821">
      <w:pPr>
        <w:pStyle w:val="SingleTxtG"/>
        <w:rPr>
          <w:color w:val="000000" w:themeColor="text1"/>
        </w:rPr>
      </w:pPr>
      <w:r w:rsidRPr="00745E53">
        <w:rPr>
          <w:rFonts w:asciiTheme="majorBidi" w:hAnsiTheme="majorBidi" w:cstheme="majorBidi"/>
          <w:szCs w:val="24"/>
        </w:rPr>
        <w:tab/>
        <w:t>c)</w:t>
      </w:r>
      <w:r w:rsidRPr="00745E53">
        <w:rPr>
          <w:rFonts w:asciiTheme="majorBidi" w:hAnsiTheme="majorBidi" w:cstheme="majorBidi"/>
          <w:szCs w:val="24"/>
        </w:rPr>
        <w:tab/>
        <w:t xml:space="preserve">La </w:t>
      </w:r>
      <w:r w:rsidRPr="00745E53">
        <w:t>situación de inseguridad que enfrentan los servidores públicos a cargo de las búsquedas e investigaciones</w:t>
      </w:r>
      <w:r w:rsidRPr="00745E53">
        <w:rPr>
          <w:color w:val="000000" w:themeColor="text1"/>
        </w:rPr>
        <w:t xml:space="preserve"> de personas desaparecidas</w:t>
      </w:r>
      <w:r w:rsidR="001B49FD" w:rsidRPr="00745E53">
        <w:rPr>
          <w:color w:val="000000" w:themeColor="text1"/>
        </w:rPr>
        <w:t>;</w:t>
      </w:r>
    </w:p>
    <w:p w14:paraId="2699ECEA" w14:textId="0809DEC9" w:rsidR="000E531A" w:rsidRPr="00745E53" w:rsidRDefault="001B49FD" w:rsidP="00770821">
      <w:pPr>
        <w:pStyle w:val="SingleTxtG"/>
        <w:rPr>
          <w:color w:val="000000" w:themeColor="text1"/>
        </w:rPr>
      </w:pPr>
      <w:r w:rsidRPr="00745E53">
        <w:rPr>
          <w:rFonts w:asciiTheme="majorBidi" w:hAnsiTheme="majorBidi" w:cstheme="majorBidi"/>
          <w:szCs w:val="24"/>
        </w:rPr>
        <w:tab/>
        <w:t>d)</w:t>
      </w:r>
      <w:r w:rsidRPr="00745E53">
        <w:rPr>
          <w:rFonts w:asciiTheme="majorBidi" w:hAnsiTheme="majorBidi" w:cstheme="majorBidi"/>
          <w:szCs w:val="24"/>
        </w:rPr>
        <w:tab/>
        <w:t xml:space="preserve">La falta de respuesta del Estado parte durante el diálogo acerca del impacto de las renuncias de diversos funcionarios a cargo de procesos de investigación y búsqueda </w:t>
      </w:r>
      <w:r w:rsidR="000E531A" w:rsidRPr="00745E53">
        <w:rPr>
          <w:rFonts w:asciiTheme="majorBidi" w:hAnsiTheme="majorBidi" w:cstheme="majorBidi"/>
          <w:szCs w:val="24"/>
        </w:rPr>
        <w:t>(arts.</w:t>
      </w:r>
      <w:r w:rsidR="00694BE0" w:rsidRPr="00745E53">
        <w:rPr>
          <w:rFonts w:asciiTheme="majorBidi" w:hAnsiTheme="majorBidi" w:cstheme="majorBidi"/>
          <w:szCs w:val="24"/>
        </w:rPr>
        <w:t> </w:t>
      </w:r>
      <w:r w:rsidR="000E531A" w:rsidRPr="00745E53">
        <w:rPr>
          <w:rFonts w:asciiTheme="majorBidi" w:hAnsiTheme="majorBidi" w:cstheme="majorBidi"/>
          <w:szCs w:val="24"/>
        </w:rPr>
        <w:t>12 y 24)</w:t>
      </w:r>
      <w:r w:rsidR="00745E53" w:rsidRPr="00745E53">
        <w:rPr>
          <w:rFonts w:asciiTheme="majorBidi" w:hAnsiTheme="majorBidi" w:cstheme="majorBidi"/>
          <w:szCs w:val="24"/>
        </w:rPr>
        <w:t>.</w:t>
      </w:r>
    </w:p>
    <w:p w14:paraId="7A229709" w14:textId="2F54DF46" w:rsidR="000E531A" w:rsidRPr="000E1C6E" w:rsidRDefault="000E531A" w:rsidP="00770821">
      <w:pPr>
        <w:pStyle w:val="SingleTxtG"/>
        <w:rPr>
          <w:b/>
          <w:bCs/>
        </w:rPr>
      </w:pPr>
      <w:r w:rsidRPr="00745E53">
        <w:t xml:space="preserve">36. </w:t>
      </w:r>
      <w:r w:rsidRPr="00745E53">
        <w:tab/>
      </w:r>
      <w:r w:rsidRPr="000E1C6E">
        <w:rPr>
          <w:b/>
          <w:bCs/>
        </w:rPr>
        <w:t xml:space="preserve">El Comité reitera sus recomendaciones </w:t>
      </w:r>
      <w:r w:rsidR="009D217F" w:rsidRPr="000E1C6E">
        <w:rPr>
          <w:b/>
          <w:bCs/>
        </w:rPr>
        <w:t xml:space="preserve">previas </w:t>
      </w:r>
      <w:r w:rsidRPr="000E1C6E">
        <w:rPr>
          <w:b/>
          <w:bCs/>
        </w:rPr>
        <w:t>y urge al Estado parte</w:t>
      </w:r>
      <w:r w:rsidR="009D217F" w:rsidRPr="000E1C6E">
        <w:rPr>
          <w:b/>
          <w:bCs/>
        </w:rPr>
        <w:t xml:space="preserve"> a</w:t>
      </w:r>
      <w:r w:rsidRPr="000E1C6E">
        <w:rPr>
          <w:b/>
          <w:bCs/>
        </w:rPr>
        <w:t>:</w:t>
      </w:r>
    </w:p>
    <w:p w14:paraId="4DE55F50" w14:textId="562EE889" w:rsidR="007B63F3" w:rsidRPr="00745E53" w:rsidRDefault="00837381" w:rsidP="00770821">
      <w:pPr>
        <w:pStyle w:val="SingleTxtG"/>
      </w:pPr>
      <w:r w:rsidRPr="000E1C6E">
        <w:rPr>
          <w:b/>
          <w:bCs/>
        </w:rPr>
        <w:tab/>
      </w:r>
      <w:r w:rsidR="000E531A" w:rsidRPr="000E1C6E">
        <w:rPr>
          <w:b/>
          <w:bCs/>
        </w:rPr>
        <w:t>a)</w:t>
      </w:r>
      <w:r w:rsidR="000E531A" w:rsidRPr="000E1C6E">
        <w:rPr>
          <w:b/>
          <w:bCs/>
        </w:rPr>
        <w:tab/>
      </w:r>
      <w:r w:rsidR="007B63F3" w:rsidRPr="000E1C6E">
        <w:rPr>
          <w:b/>
          <w:bCs/>
        </w:rPr>
        <w:t xml:space="preserve">Redoblar sus esfuerzos para prevenir los actos de violencia, </w:t>
      </w:r>
      <w:r w:rsidR="007651AA" w:rsidRPr="000E1C6E">
        <w:rPr>
          <w:b/>
          <w:bCs/>
        </w:rPr>
        <w:t xml:space="preserve">vigilancia, </w:t>
      </w:r>
      <w:r w:rsidR="007B63F3" w:rsidRPr="000E1C6E">
        <w:rPr>
          <w:b/>
          <w:bCs/>
        </w:rPr>
        <w:t xml:space="preserve">amenazas y represalias contra los familiares de personas desaparecidas, </w:t>
      </w:r>
      <w:r w:rsidR="007B63F3" w:rsidRPr="000E1C6E">
        <w:rPr>
          <w:rFonts w:asciiTheme="majorBidi" w:hAnsiTheme="majorBidi" w:cstheme="majorBidi"/>
          <w:b/>
          <w:bCs/>
          <w:szCs w:val="24"/>
        </w:rPr>
        <w:t>personas que l</w:t>
      </w:r>
      <w:r w:rsidR="00CE6A4D" w:rsidRPr="000E1C6E">
        <w:rPr>
          <w:rFonts w:asciiTheme="majorBidi" w:hAnsiTheme="majorBidi" w:cstheme="majorBidi"/>
          <w:b/>
          <w:bCs/>
          <w:szCs w:val="24"/>
        </w:rPr>
        <w:t>o</w:t>
      </w:r>
      <w:r w:rsidR="007B63F3" w:rsidRPr="000E1C6E">
        <w:rPr>
          <w:rFonts w:asciiTheme="majorBidi" w:hAnsiTheme="majorBidi" w:cstheme="majorBidi"/>
          <w:b/>
          <w:bCs/>
          <w:szCs w:val="24"/>
        </w:rPr>
        <w:t xml:space="preserve">s acompañan, personas defensoras de derechos humanos, periodistas, </w:t>
      </w:r>
      <w:r w:rsidR="007B63F3" w:rsidRPr="000E1C6E">
        <w:rPr>
          <w:b/>
          <w:bCs/>
          <w:shd w:val="clear" w:color="auto" w:fill="FFFFFF"/>
        </w:rPr>
        <w:t>defensores del medio ambiente</w:t>
      </w:r>
      <w:r w:rsidR="007B63F3" w:rsidRPr="000E1C6E">
        <w:rPr>
          <w:b/>
          <w:bCs/>
        </w:rPr>
        <w:t xml:space="preserve"> y servidores públicos que participan en la búsqueda e investigación, incluyendo campañas de sensibilización</w:t>
      </w:r>
      <w:r w:rsidR="00764F7B" w:rsidRPr="000E1C6E">
        <w:rPr>
          <w:b/>
          <w:bCs/>
        </w:rPr>
        <w:t>;</w:t>
      </w:r>
      <w:r w:rsidR="007B63F3" w:rsidRPr="000E1C6E">
        <w:rPr>
          <w:b/>
          <w:bCs/>
        </w:rPr>
        <w:t xml:space="preserve"> así como garantizar la investigación de estas prácticas, la sanción efectiva de los responsables y la reparación integral para las víctimas</w:t>
      </w:r>
      <w:r w:rsidR="007B63F3" w:rsidRPr="000E1C6E">
        <w:rPr>
          <w:rStyle w:val="Refdenotaalpie"/>
          <w:color w:val="000000" w:themeColor="text1"/>
        </w:rPr>
        <w:footnoteReference w:id="36"/>
      </w:r>
      <w:r w:rsidR="008310C9" w:rsidRPr="000E1C6E">
        <w:rPr>
          <w:b/>
          <w:bCs/>
        </w:rPr>
        <w:t>;</w:t>
      </w:r>
    </w:p>
    <w:p w14:paraId="1C091FCB" w14:textId="4667EA7A" w:rsidR="000E531A" w:rsidRPr="00745E53" w:rsidRDefault="00837381" w:rsidP="00770821">
      <w:pPr>
        <w:pStyle w:val="SingleTxtG"/>
        <w:rPr>
          <w:rFonts w:cstheme="minorHAnsi"/>
        </w:rPr>
      </w:pPr>
      <w:r w:rsidRPr="000E1C6E">
        <w:rPr>
          <w:b/>
          <w:bCs/>
          <w:color w:val="000000" w:themeColor="text1"/>
        </w:rPr>
        <w:tab/>
      </w:r>
      <w:r w:rsidR="007B63F3" w:rsidRPr="000E1C6E">
        <w:rPr>
          <w:b/>
          <w:bCs/>
          <w:color w:val="000000" w:themeColor="text1"/>
        </w:rPr>
        <w:t>b)</w:t>
      </w:r>
      <w:r w:rsidR="007B63F3" w:rsidRPr="000E1C6E">
        <w:rPr>
          <w:b/>
          <w:bCs/>
          <w:color w:val="000000" w:themeColor="text1"/>
        </w:rPr>
        <w:tab/>
      </w:r>
      <w:r w:rsidR="000E531A" w:rsidRPr="000E1C6E">
        <w:rPr>
          <w:rFonts w:cstheme="minorHAnsi"/>
          <w:b/>
          <w:bCs/>
        </w:rPr>
        <w:t xml:space="preserve">Fortalecer </w:t>
      </w:r>
      <w:r w:rsidR="000E531A" w:rsidRPr="000E1C6E">
        <w:rPr>
          <w:b/>
          <w:bCs/>
        </w:rPr>
        <w:t xml:space="preserve">el Mecanismo de Protección para Personas Defensoras de Derechos Humanos y Periodistas y los mecanismos locales de protección de víctimas, con recursos financieros, </w:t>
      </w:r>
      <w:r w:rsidR="000E531A" w:rsidRPr="000E1C6E">
        <w:rPr>
          <w:b/>
          <w:bCs/>
          <w:color w:val="000000" w:themeColor="text1"/>
        </w:rPr>
        <w:t xml:space="preserve">técnicos </w:t>
      </w:r>
      <w:r w:rsidR="000E531A" w:rsidRPr="000E1C6E">
        <w:rPr>
          <w:b/>
          <w:bCs/>
        </w:rPr>
        <w:t xml:space="preserve">y personal adecuados para </w:t>
      </w:r>
      <w:r w:rsidR="000E531A" w:rsidRPr="000E1C6E">
        <w:rPr>
          <w:b/>
          <w:bCs/>
          <w:color w:val="000000" w:themeColor="text1"/>
        </w:rPr>
        <w:t>cumplir con su mandato de manera eficaz</w:t>
      </w:r>
      <w:r w:rsidR="000E531A" w:rsidRPr="000E1C6E">
        <w:rPr>
          <w:b/>
          <w:bCs/>
        </w:rPr>
        <w:t xml:space="preserve">, así como garantizar la </w:t>
      </w:r>
      <w:r w:rsidR="000E531A" w:rsidRPr="000E1C6E">
        <w:rPr>
          <w:rFonts w:cstheme="minorHAnsi"/>
          <w:b/>
          <w:bCs/>
        </w:rPr>
        <w:t>individualización en la protección de personas pertenecientes a colectivos de búsqueda, el análisis</w:t>
      </w:r>
      <w:r w:rsidR="000E531A" w:rsidRPr="000E1C6E">
        <w:rPr>
          <w:b/>
          <w:bCs/>
          <w:color w:val="000000" w:themeColor="text1"/>
        </w:rPr>
        <w:t xml:space="preserve"> </w:t>
      </w:r>
      <w:r w:rsidR="000E531A" w:rsidRPr="000E1C6E">
        <w:rPr>
          <w:rFonts w:cstheme="minorHAnsi"/>
          <w:b/>
          <w:bCs/>
        </w:rPr>
        <w:t xml:space="preserve">del riesgo </w:t>
      </w:r>
      <w:r w:rsidR="000E531A" w:rsidRPr="000E1C6E">
        <w:rPr>
          <w:b/>
          <w:bCs/>
          <w:color w:val="000000" w:themeColor="text1"/>
        </w:rPr>
        <w:t>con enfoque diferencial</w:t>
      </w:r>
      <w:r w:rsidR="000E531A" w:rsidRPr="000E1C6E">
        <w:rPr>
          <w:rFonts w:cstheme="minorHAnsi"/>
          <w:b/>
          <w:bCs/>
        </w:rPr>
        <w:t>, el reconocimiento efectivo de las personas buscadoras como defensoras de derechos humanos y su acceso a la protección estatal, y la efectividad de estas medidas de protección</w:t>
      </w:r>
      <w:r w:rsidR="000E531A" w:rsidRPr="000E1C6E">
        <w:rPr>
          <w:rStyle w:val="Refdenotaalpie"/>
          <w:rFonts w:cstheme="minorHAnsi"/>
        </w:rPr>
        <w:footnoteReference w:id="37"/>
      </w:r>
      <w:r w:rsidR="00B02060" w:rsidRPr="000E1C6E">
        <w:rPr>
          <w:rFonts w:cstheme="minorHAnsi"/>
          <w:b/>
          <w:bCs/>
        </w:rPr>
        <w:t>;</w:t>
      </w:r>
    </w:p>
    <w:p w14:paraId="442BCAED" w14:textId="3D321CF3" w:rsidR="000E531A" w:rsidRPr="00745E53" w:rsidRDefault="00837381" w:rsidP="00770821">
      <w:pPr>
        <w:pStyle w:val="SingleTxtG"/>
      </w:pPr>
      <w:r w:rsidRPr="000E1C6E">
        <w:rPr>
          <w:rFonts w:asciiTheme="majorBidi" w:hAnsiTheme="majorBidi" w:cstheme="majorBidi"/>
          <w:b/>
          <w:bCs/>
          <w:szCs w:val="24"/>
        </w:rPr>
        <w:tab/>
      </w:r>
      <w:r w:rsidR="000E531A" w:rsidRPr="000E1C6E">
        <w:rPr>
          <w:rFonts w:asciiTheme="majorBidi" w:hAnsiTheme="majorBidi" w:cstheme="majorBidi"/>
          <w:b/>
          <w:bCs/>
          <w:szCs w:val="24"/>
        </w:rPr>
        <w:t>c)</w:t>
      </w:r>
      <w:r w:rsidR="000E531A" w:rsidRPr="000E1C6E">
        <w:rPr>
          <w:rFonts w:asciiTheme="majorBidi" w:hAnsiTheme="majorBidi" w:cstheme="majorBidi"/>
          <w:b/>
          <w:bCs/>
          <w:szCs w:val="24"/>
        </w:rPr>
        <w:tab/>
        <w:t xml:space="preserve">Diseñar e implementar </w:t>
      </w:r>
      <w:r w:rsidR="000E531A" w:rsidRPr="000E1C6E">
        <w:rPr>
          <w:b/>
          <w:bCs/>
        </w:rPr>
        <w:t xml:space="preserve">un programa de protección integral para </w:t>
      </w:r>
      <w:r w:rsidR="000E531A" w:rsidRPr="000E1C6E">
        <w:rPr>
          <w:b/>
          <w:bCs/>
          <w:color w:val="000000" w:themeColor="text1"/>
        </w:rPr>
        <w:t>los servidores públicos dedicados a la búsqueda e investigación de personas desaparecidas,</w:t>
      </w:r>
      <w:r w:rsidR="000E531A" w:rsidRPr="000E1C6E">
        <w:rPr>
          <w:b/>
          <w:bCs/>
        </w:rPr>
        <w:t xml:space="preserve"> teniendo en cuenta los riesgos latentes en los lugares donde la delincuencia </w:t>
      </w:r>
      <w:sdt>
        <w:sdtPr>
          <w:rPr>
            <w:b/>
            <w:bCs/>
          </w:rPr>
          <w:tag w:val="goog_rdk_500"/>
          <w:id w:val="515665243"/>
        </w:sdtPr>
        <w:sdtEndPr/>
        <w:sdtContent/>
      </w:sdt>
      <w:r w:rsidR="000E531A" w:rsidRPr="000E1C6E">
        <w:rPr>
          <w:b/>
          <w:bCs/>
        </w:rPr>
        <w:t>organizada haya advertido que no les permitirá cumplir con sus funciones</w:t>
      </w:r>
      <w:r w:rsidR="000E531A" w:rsidRPr="000E1C6E">
        <w:rPr>
          <w:rStyle w:val="Refdenotaalpie"/>
          <w:color w:val="000000" w:themeColor="text1"/>
        </w:rPr>
        <w:footnoteReference w:id="38"/>
      </w:r>
      <w:r w:rsidR="00B02060" w:rsidRPr="000E1C6E">
        <w:rPr>
          <w:b/>
          <w:bCs/>
        </w:rPr>
        <w:t>;</w:t>
      </w:r>
    </w:p>
    <w:p w14:paraId="70DE6388" w14:textId="593D5026" w:rsidR="001B49FD" w:rsidRPr="000E1C6E" w:rsidRDefault="00837381" w:rsidP="00770821">
      <w:pPr>
        <w:pStyle w:val="SingleTxtG"/>
        <w:rPr>
          <w:b/>
          <w:bCs/>
        </w:rPr>
      </w:pPr>
      <w:r w:rsidRPr="000E1C6E">
        <w:rPr>
          <w:b/>
          <w:bCs/>
        </w:rPr>
        <w:tab/>
      </w:r>
      <w:r w:rsidR="001B49FD" w:rsidRPr="000E1C6E">
        <w:rPr>
          <w:b/>
          <w:bCs/>
        </w:rPr>
        <w:t>d)</w:t>
      </w:r>
      <w:r w:rsidR="001B49FD" w:rsidRPr="000E1C6E">
        <w:rPr>
          <w:b/>
          <w:bCs/>
        </w:rPr>
        <w:tab/>
        <w:t>Adoptar las medidas necesarias para que los funcionarios encargados de la búsqueda e investigación puedan cumplir sus funciones con total independencia e imparcialidad.</w:t>
      </w:r>
    </w:p>
    <w:p w14:paraId="5F14BBE4" w14:textId="77777777" w:rsidR="000E531A" w:rsidRPr="00745E53" w:rsidRDefault="000E531A" w:rsidP="00770821">
      <w:pPr>
        <w:pStyle w:val="H23G"/>
        <w:rPr>
          <w:bCs/>
        </w:rPr>
      </w:pPr>
      <w:r w:rsidRPr="00745E53">
        <w:tab/>
      </w:r>
      <w:r w:rsidRPr="00745E53">
        <w:tab/>
        <w:t>Mecanismos</w:t>
      </w:r>
      <w:r w:rsidRPr="00745E53">
        <w:rPr>
          <w:spacing w:val="-2"/>
        </w:rPr>
        <w:t xml:space="preserve"> </w:t>
      </w:r>
      <w:r w:rsidRPr="00745E53">
        <w:t>de</w:t>
      </w:r>
      <w:r w:rsidRPr="00745E53">
        <w:rPr>
          <w:spacing w:val="-2"/>
        </w:rPr>
        <w:t xml:space="preserve"> </w:t>
      </w:r>
      <w:r w:rsidRPr="00745E53">
        <w:t>coordinación</w:t>
      </w:r>
      <w:r w:rsidRPr="00745E53">
        <w:rPr>
          <w:spacing w:val="2"/>
        </w:rPr>
        <w:t xml:space="preserve"> </w:t>
      </w:r>
      <w:r w:rsidRPr="00745E53">
        <w:t>efectiva</w:t>
      </w:r>
    </w:p>
    <w:p w14:paraId="3978F2D8" w14:textId="42B6CBA2" w:rsidR="000E531A" w:rsidRPr="000E1C6E" w:rsidRDefault="000E531A" w:rsidP="00770821">
      <w:pPr>
        <w:pStyle w:val="SingleTxtG"/>
      </w:pPr>
      <w:r w:rsidRPr="000E1C6E">
        <w:t>37.</w:t>
      </w:r>
      <w:r w:rsidRPr="000E1C6E">
        <w:tab/>
        <w:t xml:space="preserve">El Comité observa con preocupación la insuficiente coordinación e intercambio de información entre las instituciones encargadas de la búsqueda e investigación, lo cual contribuye a la fragmentación de estos procesos. Preocupa también que, según lo informado por el Estado parte durante el diálogo, </w:t>
      </w:r>
      <w:r w:rsidRPr="00745E53">
        <w:rPr>
          <w:color w:val="000000"/>
          <w:shd w:val="clear" w:color="auto" w:fill="FFFFFF"/>
        </w:rPr>
        <w:t>de 4</w:t>
      </w:r>
      <w:r w:rsidR="008C6A8F" w:rsidRPr="00745E53">
        <w:rPr>
          <w:color w:val="000000"/>
          <w:shd w:val="clear" w:color="auto" w:fill="FFFFFF"/>
        </w:rPr>
        <w:t>.</w:t>
      </w:r>
      <w:r w:rsidRPr="00745E53">
        <w:rPr>
          <w:color w:val="000000"/>
          <w:shd w:val="clear" w:color="auto" w:fill="FFFFFF"/>
        </w:rPr>
        <w:t>465 jornadas de búsqueda en campo realizadas entre febrero de 2019 y septiembre de 2023, solamente en un 45</w:t>
      </w:r>
      <w:r w:rsidR="008C6A8F" w:rsidRPr="00745E53">
        <w:rPr>
          <w:color w:val="000000"/>
          <w:shd w:val="clear" w:color="auto" w:fill="FFFFFF"/>
        </w:rPr>
        <w:t> </w:t>
      </w:r>
      <w:r w:rsidRPr="00745E53">
        <w:rPr>
          <w:color w:val="000000"/>
          <w:shd w:val="clear" w:color="auto" w:fill="FFFFFF"/>
        </w:rPr>
        <w:t>% hubo coordinación con las fiscalías</w:t>
      </w:r>
      <w:r w:rsidRPr="00745E53">
        <w:rPr>
          <w:shd w:val="clear" w:color="auto" w:fill="FFFFFF"/>
        </w:rPr>
        <w:t>.</w:t>
      </w:r>
      <w:r w:rsidRPr="00745E53">
        <w:t xml:space="preserve"> </w:t>
      </w:r>
      <w:r w:rsidRPr="000E1C6E">
        <w:t xml:space="preserve">Además, preocupa al Comité que la Fiscalía General de la República y las fiscalías estatales </w:t>
      </w:r>
      <w:r w:rsidR="00795E97" w:rsidRPr="000E1C6E">
        <w:t>tengan</w:t>
      </w:r>
      <w:r w:rsidRPr="000E1C6E">
        <w:t xml:space="preserve"> resist</w:t>
      </w:r>
      <w:r w:rsidR="00795E97" w:rsidRPr="000E1C6E">
        <w:t>encias</w:t>
      </w:r>
      <w:r w:rsidRPr="000E1C6E">
        <w:t xml:space="preserve"> a </w:t>
      </w:r>
      <w:r w:rsidR="00531D50" w:rsidRPr="000E1C6E">
        <w:t xml:space="preserve">la colaboración y a la </w:t>
      </w:r>
      <w:r w:rsidRPr="000E1C6E">
        <w:t>tramita</w:t>
      </w:r>
      <w:r w:rsidR="00531D50" w:rsidRPr="000E1C6E">
        <w:t>ción de</w:t>
      </w:r>
      <w:r w:rsidRPr="000E1C6E">
        <w:t xml:space="preserve"> las solicitudes de las comisiones de búsqueda, así como la </w:t>
      </w:r>
      <w:r w:rsidRPr="00745E53">
        <w:t xml:space="preserve">falta de coordinación entre las fiscalías especializadas, y entre las fiscalías de los ámbitos federal y estatal. Asimismo, preocupa al Comité la débil articulación de los esfuerzos entre el Estado federal y las entidades federativas con responsabilidades directas en las labores de búsqueda e investigación de las desapariciones forzadas </w:t>
      </w:r>
      <w:r w:rsidRPr="000E1C6E">
        <w:t>(arts. 12 y 24).</w:t>
      </w:r>
    </w:p>
    <w:p w14:paraId="70091A37" w14:textId="41E59C36" w:rsidR="000E531A" w:rsidRPr="000E1C6E" w:rsidRDefault="000E531A" w:rsidP="00770821">
      <w:pPr>
        <w:pStyle w:val="SingleTxtG"/>
        <w:rPr>
          <w:b/>
          <w:bCs/>
        </w:rPr>
      </w:pPr>
      <w:r w:rsidRPr="000E1C6E">
        <w:t>38.</w:t>
      </w:r>
      <w:r w:rsidRPr="000E1C6E">
        <w:rPr>
          <w:b/>
          <w:bCs/>
        </w:rPr>
        <w:tab/>
        <w:t xml:space="preserve">El Comité reitera sus recomendaciones </w:t>
      </w:r>
      <w:r w:rsidR="00AE4B97" w:rsidRPr="000E1C6E">
        <w:rPr>
          <w:b/>
          <w:bCs/>
        </w:rPr>
        <w:t xml:space="preserve">previas </w:t>
      </w:r>
      <w:r w:rsidRPr="000E1C6E">
        <w:rPr>
          <w:b/>
          <w:bCs/>
        </w:rPr>
        <w:t xml:space="preserve">y alienta al Estado parte a garantizar la coordinación intrainstitucional e interinstitucional de las instituciones federales y </w:t>
      </w:r>
      <w:r w:rsidR="00096859" w:rsidRPr="000E1C6E">
        <w:rPr>
          <w:b/>
          <w:bCs/>
        </w:rPr>
        <w:t>estatales</w:t>
      </w:r>
      <w:r w:rsidRPr="000E1C6E">
        <w:rPr>
          <w:b/>
          <w:bCs/>
        </w:rPr>
        <w:t xml:space="preserve"> encargadas de la búsqueda e investigación, conforme a los protocolos homologados de búsqueda e investigación, asegurando intercambios de información. También exhorta al Estado parte a </w:t>
      </w:r>
      <w:r w:rsidRPr="00745E53">
        <w:rPr>
          <w:b/>
          <w:bCs/>
        </w:rPr>
        <w:t>implementar metodologías efectivas e indicadores para evaluar periódicamente la eficacia de los mecanismos de coordinación</w:t>
      </w:r>
      <w:r w:rsidRPr="000E1C6E">
        <w:rPr>
          <w:rStyle w:val="Refdenotaalpie"/>
        </w:rPr>
        <w:footnoteReference w:id="39"/>
      </w:r>
      <w:r w:rsidR="0051217B" w:rsidRPr="00745E53">
        <w:rPr>
          <w:b/>
          <w:bCs/>
        </w:rPr>
        <w:t>.</w:t>
      </w:r>
      <w:r w:rsidRPr="00745E53">
        <w:rPr>
          <w:b/>
          <w:bCs/>
        </w:rPr>
        <w:t xml:space="preserve"> </w:t>
      </w:r>
    </w:p>
    <w:p w14:paraId="283F9057" w14:textId="20A68E06" w:rsidR="000E531A" w:rsidRPr="000E1C6E" w:rsidRDefault="000E531A" w:rsidP="00770821">
      <w:pPr>
        <w:pStyle w:val="H23G"/>
      </w:pPr>
      <w:r w:rsidRPr="000E1C6E">
        <w:tab/>
      </w:r>
      <w:r w:rsidRPr="000E1C6E">
        <w:tab/>
        <w:t>A</w:t>
      </w:r>
      <w:r w:rsidR="00CF04C8" w:rsidRPr="000E1C6E">
        <w:t>poyo y atención</w:t>
      </w:r>
      <w:r w:rsidRPr="000E1C6E">
        <w:t xml:space="preserve"> a víctimas</w:t>
      </w:r>
      <w:r w:rsidR="00CF04C8" w:rsidRPr="000E1C6E">
        <w:t xml:space="preserve"> de desaparición forzada</w:t>
      </w:r>
    </w:p>
    <w:p w14:paraId="299123DC" w14:textId="7D460075" w:rsidR="000E531A" w:rsidRPr="00745E53" w:rsidRDefault="000E531A" w:rsidP="00770821">
      <w:pPr>
        <w:pStyle w:val="SingleTxtG"/>
      </w:pPr>
      <w:r w:rsidRPr="000E1C6E">
        <w:t>39.</w:t>
      </w:r>
      <w:r w:rsidRPr="000E1C6E">
        <w:tab/>
      </w:r>
      <w:r w:rsidRPr="00745E53">
        <w:rPr>
          <w:color w:val="000000" w:themeColor="text1"/>
        </w:rPr>
        <w:t>El Comité toma nota</w:t>
      </w:r>
      <w:r w:rsidRPr="00745E53">
        <w:t xml:space="preserve"> del primer </w:t>
      </w:r>
      <w:r w:rsidR="000A4CE3" w:rsidRPr="00745E53">
        <w:t>D</w:t>
      </w:r>
      <w:r w:rsidRPr="00745E53">
        <w:t>iagnóstico Nacional de Atención a Víctimas. De otro lado, le preocupa</w:t>
      </w:r>
      <w:r w:rsidR="00C96BE5" w:rsidRPr="00745E53">
        <w:t>n</w:t>
      </w:r>
      <w:r w:rsidRPr="00745E53">
        <w:t>:</w:t>
      </w:r>
    </w:p>
    <w:p w14:paraId="401988FC" w14:textId="25B949C5" w:rsidR="000E531A" w:rsidRPr="00745E53" w:rsidRDefault="000E531A" w:rsidP="00770821">
      <w:pPr>
        <w:pStyle w:val="SingleTxtG"/>
        <w:rPr>
          <w:rFonts w:cstheme="minorHAnsi"/>
        </w:rPr>
      </w:pPr>
      <w:r w:rsidRPr="00745E53">
        <w:tab/>
        <w:t>a)</w:t>
      </w:r>
      <w:r w:rsidRPr="00745E53">
        <w:tab/>
        <w:t xml:space="preserve">Las barreras que enfrentan las víctimas para acceder a la </w:t>
      </w:r>
      <w:r w:rsidRPr="00745E53">
        <w:rPr>
          <w:rFonts w:cstheme="minorHAnsi"/>
        </w:rPr>
        <w:t xml:space="preserve">atención de </w:t>
      </w:r>
      <w:r w:rsidR="00076AA1" w:rsidRPr="00745E53">
        <w:rPr>
          <w:rFonts w:cstheme="minorHAnsi"/>
        </w:rPr>
        <w:t xml:space="preserve">la </w:t>
      </w:r>
      <w:r w:rsidRPr="00745E53">
        <w:rPr>
          <w:rFonts w:cstheme="minorHAnsi"/>
        </w:rPr>
        <w:t xml:space="preserve">salud, </w:t>
      </w:r>
      <w:r w:rsidR="00076AA1" w:rsidRPr="00745E53">
        <w:rPr>
          <w:rFonts w:cstheme="minorHAnsi"/>
        </w:rPr>
        <w:t xml:space="preserve">el </w:t>
      </w:r>
      <w:r w:rsidRPr="00745E53">
        <w:t>apoyo psicológico</w:t>
      </w:r>
      <w:r w:rsidRPr="00745E53">
        <w:rPr>
          <w:rFonts w:cstheme="minorHAnsi"/>
        </w:rPr>
        <w:t xml:space="preserve"> y </w:t>
      </w:r>
      <w:r w:rsidR="00076AA1" w:rsidRPr="00745E53">
        <w:rPr>
          <w:rFonts w:cstheme="minorHAnsi"/>
        </w:rPr>
        <w:t xml:space="preserve">la </w:t>
      </w:r>
      <w:r w:rsidRPr="00745E53">
        <w:rPr>
          <w:rFonts w:cstheme="minorHAnsi"/>
        </w:rPr>
        <w:t>asesoría jurídica, incluso cuando son parte del Mecanismo de Protección</w:t>
      </w:r>
      <w:r w:rsidR="002A6C7D" w:rsidRPr="00745E53">
        <w:t xml:space="preserve"> </w:t>
      </w:r>
      <w:r w:rsidR="002A6C7D" w:rsidRPr="00745E53">
        <w:rPr>
          <w:rFonts w:cstheme="minorHAnsi"/>
        </w:rPr>
        <w:t>para Personas Defensoras de Derechos Humanos y Periodistas</w:t>
      </w:r>
      <w:r w:rsidRPr="00745E53">
        <w:rPr>
          <w:rFonts w:cstheme="minorHAnsi"/>
        </w:rPr>
        <w:t>;</w:t>
      </w:r>
    </w:p>
    <w:p w14:paraId="2EA91220" w14:textId="77777777" w:rsidR="000E531A" w:rsidRPr="00745E53" w:rsidRDefault="000E531A" w:rsidP="00770821">
      <w:pPr>
        <w:pStyle w:val="SingleTxtG"/>
        <w:rPr>
          <w:rFonts w:cstheme="minorHAnsi"/>
        </w:rPr>
      </w:pPr>
      <w:r w:rsidRPr="00745E53">
        <w:rPr>
          <w:rFonts w:cstheme="minorHAnsi"/>
        </w:rPr>
        <w:tab/>
        <w:t>b)</w:t>
      </w:r>
      <w:r w:rsidRPr="00745E53">
        <w:rPr>
          <w:rFonts w:cstheme="minorHAnsi"/>
        </w:rPr>
        <w:tab/>
        <w:t xml:space="preserve">La falta de adaptación de los </w:t>
      </w:r>
      <w:r w:rsidRPr="00745E53">
        <w:t>criterios aplicados para otorgar apoyo a las víctimas de desaparición</w:t>
      </w:r>
      <w:r w:rsidRPr="00745E53">
        <w:rPr>
          <w:rFonts w:cstheme="minorHAnsi"/>
        </w:rPr>
        <w:t>;</w:t>
      </w:r>
    </w:p>
    <w:p w14:paraId="272922A7" w14:textId="77777777" w:rsidR="000E531A" w:rsidRPr="00745E53" w:rsidRDefault="000E531A" w:rsidP="00770821">
      <w:pPr>
        <w:pStyle w:val="SingleTxtG"/>
      </w:pPr>
      <w:r w:rsidRPr="00745E53">
        <w:tab/>
        <w:t>c)</w:t>
      </w:r>
      <w:r w:rsidRPr="00745E53">
        <w:tab/>
        <w:t>La debilidad del Sistema Nacional de Atención a Víctimas, reflejado en el limitado presupuesto y personal asignado a la Comisión Ejecutiva de Atención a Víctimas y las comisiones locales de atención a víctimas;</w:t>
      </w:r>
    </w:p>
    <w:p w14:paraId="17381140" w14:textId="2725D1A6" w:rsidR="00F50E66" w:rsidRPr="00745E53" w:rsidRDefault="000E531A" w:rsidP="00770821">
      <w:pPr>
        <w:pStyle w:val="SingleTxtG"/>
        <w:rPr>
          <w:rFonts w:cstheme="minorHAnsi"/>
        </w:rPr>
      </w:pPr>
      <w:r w:rsidRPr="00745E53">
        <w:tab/>
        <w:t>d)</w:t>
      </w:r>
      <w:r w:rsidRPr="00745E53">
        <w:tab/>
      </w:r>
      <w:r w:rsidR="00F50E66" w:rsidRPr="00745E53">
        <w:t xml:space="preserve">Que la ley no contempla la participación de la </w:t>
      </w:r>
      <w:r w:rsidR="00F50E66" w:rsidRPr="00745E53">
        <w:rPr>
          <w:rFonts w:cstheme="minorHAnsi"/>
        </w:rPr>
        <w:t>Comisión Ejecutiva de Atención a Víctimas en las sesiones de la Junta de Gobierno del Mecanismo de Protección</w:t>
      </w:r>
      <w:r w:rsidR="00C61991" w:rsidRPr="00745E53">
        <w:t xml:space="preserve"> </w:t>
      </w:r>
      <w:r w:rsidR="00C61991" w:rsidRPr="00745E53">
        <w:rPr>
          <w:rFonts w:cstheme="minorHAnsi"/>
        </w:rPr>
        <w:t>para Personas Defensoras de Derechos Humanos y Periodistas</w:t>
      </w:r>
      <w:r w:rsidR="00F50E66" w:rsidRPr="00745E53">
        <w:rPr>
          <w:rFonts w:cstheme="minorHAnsi"/>
        </w:rPr>
        <w:t>;</w:t>
      </w:r>
    </w:p>
    <w:p w14:paraId="10F5F102" w14:textId="08B808D9" w:rsidR="000E531A" w:rsidRPr="000E1C6E" w:rsidRDefault="000E531A" w:rsidP="00770821">
      <w:pPr>
        <w:pStyle w:val="SingleTxtG"/>
        <w:rPr>
          <w:b/>
          <w:i/>
          <w:iCs/>
        </w:rPr>
      </w:pPr>
      <w:r w:rsidRPr="00745E53">
        <w:rPr>
          <w:rFonts w:cstheme="minorHAnsi"/>
        </w:rPr>
        <w:tab/>
        <w:t>e)</w:t>
      </w:r>
      <w:r w:rsidRPr="00745E53">
        <w:rPr>
          <w:rFonts w:cstheme="minorHAnsi"/>
        </w:rPr>
        <w:tab/>
        <w:t xml:space="preserve">La falta de un </w:t>
      </w:r>
      <w:r w:rsidRPr="00745E53">
        <w:rPr>
          <w:color w:val="000000" w:themeColor="text1"/>
        </w:rPr>
        <w:t>programa nacional de reparaciones y de un enfoque de reparación más allá de la indemnización</w:t>
      </w:r>
      <w:r w:rsidRPr="000E1C6E">
        <w:t xml:space="preserve"> (arts. 12 y 24).</w:t>
      </w:r>
    </w:p>
    <w:p w14:paraId="462B8E67" w14:textId="2BFC2941" w:rsidR="000E531A" w:rsidRPr="000E1C6E" w:rsidRDefault="000E531A" w:rsidP="00770821">
      <w:pPr>
        <w:pStyle w:val="SingleTxtG"/>
        <w:rPr>
          <w:b/>
        </w:rPr>
      </w:pPr>
      <w:r w:rsidRPr="00745E53">
        <w:t>40.</w:t>
      </w:r>
      <w:r w:rsidRPr="00745E53">
        <w:tab/>
      </w:r>
      <w:r w:rsidRPr="000E1C6E">
        <w:rPr>
          <w:b/>
        </w:rPr>
        <w:t xml:space="preserve">El Comité reitera sus recomendaciones </w:t>
      </w:r>
      <w:r w:rsidR="00C61991" w:rsidRPr="000E1C6E">
        <w:rPr>
          <w:b/>
        </w:rPr>
        <w:t xml:space="preserve">previas </w:t>
      </w:r>
      <w:r w:rsidRPr="000E1C6E">
        <w:rPr>
          <w:b/>
        </w:rPr>
        <w:t>y alienta al Estado parte a:</w:t>
      </w:r>
    </w:p>
    <w:p w14:paraId="1002D37F" w14:textId="20998074" w:rsidR="000E531A" w:rsidRPr="000E1C6E" w:rsidRDefault="00335141" w:rsidP="00770821">
      <w:pPr>
        <w:pStyle w:val="SingleTxtG"/>
        <w:rPr>
          <w:b/>
        </w:rPr>
      </w:pPr>
      <w:r w:rsidRPr="000E1C6E">
        <w:rPr>
          <w:b/>
        </w:rPr>
        <w:tab/>
      </w:r>
      <w:r w:rsidR="000E531A" w:rsidRPr="000E1C6E">
        <w:rPr>
          <w:b/>
        </w:rPr>
        <w:t>a)</w:t>
      </w:r>
      <w:r w:rsidR="000E531A" w:rsidRPr="000E1C6E">
        <w:rPr>
          <w:b/>
        </w:rPr>
        <w:tab/>
        <w:t>Garantizar que todas las personas incorporadas al Mecanismo de Protección</w:t>
      </w:r>
      <w:r w:rsidR="00C61991" w:rsidRPr="000E1C6E">
        <w:rPr>
          <w:b/>
        </w:rPr>
        <w:t xml:space="preserve"> para Personas Defensoras de Derechos Humanos y Periodistas</w:t>
      </w:r>
      <w:r w:rsidR="000E531A" w:rsidRPr="000E1C6E">
        <w:rPr>
          <w:b/>
        </w:rPr>
        <w:t xml:space="preserve"> puedan recibir asesoría jurídica, apoyo psicológico y atención de</w:t>
      </w:r>
      <w:r w:rsidR="00B46AD4" w:rsidRPr="000E1C6E">
        <w:rPr>
          <w:b/>
        </w:rPr>
        <w:t xml:space="preserve"> la</w:t>
      </w:r>
      <w:r w:rsidR="000E531A" w:rsidRPr="000E1C6E">
        <w:rPr>
          <w:b/>
        </w:rPr>
        <w:t xml:space="preserve"> salud, en coordinación con la Comisión Ejecutiva de Atención a Víctimas y las comisiones estatales de atención a víctimas;</w:t>
      </w:r>
    </w:p>
    <w:p w14:paraId="57786CF4" w14:textId="28EE23D8" w:rsidR="000E531A" w:rsidRPr="00745E53" w:rsidRDefault="00335141" w:rsidP="00770821">
      <w:pPr>
        <w:pStyle w:val="SingleTxtG"/>
        <w:rPr>
          <w:rFonts w:cstheme="minorHAnsi"/>
        </w:rPr>
      </w:pPr>
      <w:r w:rsidRPr="000E1C6E">
        <w:rPr>
          <w:b/>
        </w:rPr>
        <w:tab/>
      </w:r>
      <w:r w:rsidR="000E531A" w:rsidRPr="000E1C6E">
        <w:rPr>
          <w:b/>
        </w:rPr>
        <w:t>b)</w:t>
      </w:r>
      <w:r w:rsidR="000E531A" w:rsidRPr="000E1C6E">
        <w:rPr>
          <w:b/>
        </w:rPr>
        <w:tab/>
        <w:t>Flexibilizar los criterios de asignación del apoyo establecidos en la Ley de Víctimas, diversificar el tipo de apoyo ofrecido y asegurar su plena adaptación a las necesidades de las víctimas con enfoque diferencial</w:t>
      </w:r>
      <w:r w:rsidR="000E531A" w:rsidRPr="000E1C6E">
        <w:rPr>
          <w:rStyle w:val="Refdenotaalpie"/>
          <w:bCs/>
          <w:sz w:val="20"/>
        </w:rPr>
        <w:footnoteReference w:id="40"/>
      </w:r>
      <w:r w:rsidR="00E376FD" w:rsidRPr="000E1C6E">
        <w:rPr>
          <w:b/>
        </w:rPr>
        <w:t>;</w:t>
      </w:r>
    </w:p>
    <w:p w14:paraId="41F8A0DC" w14:textId="065427F9" w:rsidR="000E531A" w:rsidRPr="00745E53" w:rsidRDefault="00335141" w:rsidP="00770821">
      <w:pPr>
        <w:pStyle w:val="SingleTxtG"/>
      </w:pPr>
      <w:r w:rsidRPr="000E1C6E">
        <w:rPr>
          <w:b/>
        </w:rPr>
        <w:tab/>
      </w:r>
      <w:r w:rsidR="000E531A" w:rsidRPr="000E1C6E">
        <w:rPr>
          <w:b/>
        </w:rPr>
        <w:t>c)</w:t>
      </w:r>
      <w:r w:rsidR="000E531A" w:rsidRPr="000E1C6E">
        <w:rPr>
          <w:b/>
        </w:rPr>
        <w:tab/>
        <w:t>Fortalecer el Sistema Nacional de Atención a Víctimas, asegurando suficientes recursos económicos y personal capacitado para la Comisión Ejecutiva de Atención a Víctimas y las comisiones locales de atención a víctimas</w:t>
      </w:r>
      <w:r w:rsidR="000E531A" w:rsidRPr="000E1C6E">
        <w:rPr>
          <w:rStyle w:val="Refdenotaalpie"/>
          <w:bCs/>
          <w:sz w:val="20"/>
        </w:rPr>
        <w:footnoteReference w:id="41"/>
      </w:r>
      <w:r w:rsidR="00B1620A" w:rsidRPr="000E1C6E">
        <w:rPr>
          <w:b/>
        </w:rPr>
        <w:t>;</w:t>
      </w:r>
    </w:p>
    <w:p w14:paraId="7A3FF80D" w14:textId="13614835" w:rsidR="000E531A" w:rsidRPr="000E1C6E" w:rsidRDefault="00335141" w:rsidP="00770821">
      <w:pPr>
        <w:pStyle w:val="SingleTxtG"/>
        <w:rPr>
          <w:b/>
        </w:rPr>
      </w:pPr>
      <w:r w:rsidRPr="000E1C6E">
        <w:rPr>
          <w:b/>
        </w:rPr>
        <w:tab/>
      </w:r>
      <w:r w:rsidR="000E531A" w:rsidRPr="000E1C6E">
        <w:rPr>
          <w:b/>
        </w:rPr>
        <w:t>d)</w:t>
      </w:r>
      <w:r w:rsidR="000E531A" w:rsidRPr="000E1C6E">
        <w:rPr>
          <w:b/>
        </w:rPr>
        <w:tab/>
        <w:t>Institucionalizar la participación de la Comisión Ejecutiva de Atención a Víctimas en las mesas de trabajo de la Junta de Gobierno del Mecanismo de Protección</w:t>
      </w:r>
      <w:r w:rsidR="00C61991" w:rsidRPr="000E1C6E">
        <w:rPr>
          <w:b/>
        </w:rPr>
        <w:t xml:space="preserve"> para Personas Defensoras de Derechos Humanos y Periodistas</w:t>
      </w:r>
      <w:r w:rsidR="000E531A" w:rsidRPr="000E1C6E">
        <w:rPr>
          <w:b/>
        </w:rPr>
        <w:t>;</w:t>
      </w:r>
    </w:p>
    <w:p w14:paraId="031C0CA7" w14:textId="7B611CD7" w:rsidR="000E531A" w:rsidRPr="00745E53" w:rsidRDefault="00335141" w:rsidP="00770821">
      <w:pPr>
        <w:pStyle w:val="SingleTxtG"/>
      </w:pPr>
      <w:r w:rsidRPr="000E1C6E">
        <w:rPr>
          <w:b/>
        </w:rPr>
        <w:tab/>
      </w:r>
      <w:r w:rsidR="000E531A" w:rsidRPr="000E1C6E">
        <w:rPr>
          <w:b/>
        </w:rPr>
        <w:t>e)</w:t>
      </w:r>
      <w:r w:rsidR="000E531A" w:rsidRPr="000E1C6E">
        <w:rPr>
          <w:b/>
        </w:rPr>
        <w:tab/>
        <w:t>Consolidar un programa nacional de reparaciones integrales a las víctimas de desaparición, con enfoque diferencial</w:t>
      </w:r>
      <w:r w:rsidR="000E531A" w:rsidRPr="000E1C6E">
        <w:rPr>
          <w:rStyle w:val="Refdenotaalpie"/>
          <w:rFonts w:cstheme="minorHAnsi"/>
          <w:bCs/>
          <w:sz w:val="20"/>
        </w:rPr>
        <w:footnoteReference w:id="42"/>
      </w:r>
      <w:r w:rsidR="00942CFB" w:rsidRPr="000E1C6E">
        <w:rPr>
          <w:b/>
        </w:rPr>
        <w:t>.</w:t>
      </w:r>
    </w:p>
    <w:p w14:paraId="661E14F1" w14:textId="77777777" w:rsidR="000E531A" w:rsidRPr="000E1C6E" w:rsidRDefault="000E531A" w:rsidP="00770821">
      <w:pPr>
        <w:pStyle w:val="H23G"/>
      </w:pPr>
      <w:r w:rsidRPr="000E1C6E">
        <w:tab/>
        <w:t>5.</w:t>
      </w:r>
      <w:r w:rsidRPr="000E1C6E">
        <w:tab/>
        <w:t>Identificación y entrega de restos de personas fallecidas</w:t>
      </w:r>
    </w:p>
    <w:p w14:paraId="2B165D30" w14:textId="77777777" w:rsidR="000E531A" w:rsidRPr="000E1C6E" w:rsidRDefault="000E531A" w:rsidP="00770821">
      <w:pPr>
        <w:pStyle w:val="H23G"/>
      </w:pPr>
      <w:r w:rsidRPr="000E1C6E">
        <w:tab/>
      </w:r>
      <w:r w:rsidRPr="000E1C6E">
        <w:tab/>
      </w:r>
      <w:r w:rsidRPr="000E1C6E">
        <w:tab/>
        <w:t>Crisis forense</w:t>
      </w:r>
      <w:r w:rsidRPr="00745E53">
        <w:t xml:space="preserve"> </w:t>
      </w:r>
    </w:p>
    <w:p w14:paraId="1401B9AE" w14:textId="6753F78B" w:rsidR="000E531A" w:rsidRPr="000E1C6E" w:rsidRDefault="000E531A" w:rsidP="00770821">
      <w:pPr>
        <w:pStyle w:val="SingleTxtG"/>
      </w:pPr>
      <w:r w:rsidRPr="000E1C6E">
        <w:t>41.</w:t>
      </w:r>
      <w:r w:rsidRPr="000E1C6E">
        <w:tab/>
        <w:t xml:space="preserve">El Comité </w:t>
      </w:r>
      <w:r w:rsidR="00216592" w:rsidRPr="000E1C6E">
        <w:t xml:space="preserve">toma nota de los Lineamientos </w:t>
      </w:r>
      <w:r w:rsidR="00216592" w:rsidRPr="000E1C6E">
        <w:rPr>
          <w:shd w:val="clear" w:color="auto" w:fill="FFFFFF"/>
          <w:lang w:eastAsia="en-GB"/>
        </w:rPr>
        <w:t>para la implementación y operación del Banco Nacional de Datos Forenses; del</w:t>
      </w:r>
      <w:r w:rsidR="004B4EE1" w:rsidRPr="000E1C6E">
        <w:rPr>
          <w:shd w:val="clear" w:color="auto" w:fill="FFFFFF"/>
          <w:lang w:eastAsia="en-GB"/>
        </w:rPr>
        <w:t xml:space="preserve"> </w:t>
      </w:r>
      <w:r w:rsidR="00216592" w:rsidRPr="000E1C6E">
        <w:rPr>
          <w:shd w:val="clear" w:color="auto" w:fill="FFFFFF"/>
          <w:lang w:eastAsia="en-GB"/>
        </w:rPr>
        <w:t>Registro Forense Federal; del Registro Nacional de Personas Fallecidas No Identificadas y No Reclamadas; del</w:t>
      </w:r>
      <w:r w:rsidR="00852E83" w:rsidRPr="000E1C6E">
        <w:rPr>
          <w:shd w:val="clear" w:color="auto" w:fill="FFFFFF"/>
          <w:lang w:eastAsia="en-GB"/>
        </w:rPr>
        <w:t xml:space="preserve"> </w:t>
      </w:r>
      <w:r w:rsidR="00216592" w:rsidRPr="000E1C6E">
        <w:rPr>
          <w:shd w:val="clear" w:color="auto" w:fill="FFFFFF"/>
          <w:lang w:eastAsia="en-GB"/>
        </w:rPr>
        <w:t>Registro Nacional de Fosas Comunes y de Fosas</w:t>
      </w:r>
      <w:r w:rsidR="00852E83" w:rsidRPr="000E1C6E">
        <w:rPr>
          <w:shd w:val="clear" w:color="auto" w:fill="FFFFFF"/>
          <w:lang w:eastAsia="en-GB"/>
        </w:rPr>
        <w:t xml:space="preserve"> </w:t>
      </w:r>
      <w:r w:rsidR="00216592" w:rsidRPr="000E1C6E">
        <w:rPr>
          <w:shd w:val="clear" w:color="auto" w:fill="FFFFFF"/>
          <w:lang w:eastAsia="en-GB"/>
        </w:rPr>
        <w:t>Clandestinas</w:t>
      </w:r>
      <w:r w:rsidR="00C812E6" w:rsidRPr="000E1C6E">
        <w:rPr>
          <w:shd w:val="clear" w:color="auto" w:fill="FFFFFF"/>
          <w:lang w:eastAsia="en-GB"/>
        </w:rPr>
        <w:t>,</w:t>
      </w:r>
      <w:r w:rsidR="00216592" w:rsidRPr="000E1C6E">
        <w:rPr>
          <w:shd w:val="clear" w:color="auto" w:fill="FFFFFF"/>
          <w:lang w:eastAsia="en-GB"/>
        </w:rPr>
        <w:t xml:space="preserve"> y de la</w:t>
      </w:r>
      <w:r w:rsidR="00C812E6" w:rsidRPr="000E1C6E">
        <w:rPr>
          <w:shd w:val="clear" w:color="auto" w:fill="FFFFFF"/>
          <w:lang w:eastAsia="en-GB"/>
        </w:rPr>
        <w:t xml:space="preserve"> </w:t>
      </w:r>
      <w:r w:rsidR="00216592" w:rsidRPr="000E1C6E">
        <w:rPr>
          <w:shd w:val="clear" w:color="auto" w:fill="FFFFFF"/>
          <w:lang w:eastAsia="en-GB"/>
        </w:rPr>
        <w:t>Base Nacional de Información Genética</w:t>
      </w:r>
      <w:r w:rsidR="00557EF1" w:rsidRPr="000E1C6E">
        <w:rPr>
          <w:shd w:val="clear" w:color="auto" w:fill="FFFFFF"/>
          <w:lang w:eastAsia="en-GB"/>
        </w:rPr>
        <w:t>, publicados en abril de 2023</w:t>
      </w:r>
      <w:r w:rsidR="00216592" w:rsidRPr="000E1C6E">
        <w:rPr>
          <w:shd w:val="clear" w:color="auto" w:fill="FFFFFF"/>
          <w:lang w:eastAsia="en-GB"/>
        </w:rPr>
        <w:t>.</w:t>
      </w:r>
      <w:r w:rsidR="00216592" w:rsidRPr="000E1C6E">
        <w:t xml:space="preserve"> </w:t>
      </w:r>
      <w:r w:rsidR="00AC4AD4" w:rsidRPr="000E1C6E">
        <w:t xml:space="preserve">Además, </w:t>
      </w:r>
      <w:r w:rsidRPr="000E1C6E">
        <w:t>reconoce la inversión de recursos en la creación de infraestructura y fortalecimiento de capacidades en materia forense, inclu</w:t>
      </w:r>
      <w:r w:rsidR="002B1B93" w:rsidRPr="000E1C6E">
        <w:t>ida</w:t>
      </w:r>
      <w:r w:rsidRPr="000E1C6E">
        <w:t xml:space="preserve"> la construcción de </w:t>
      </w:r>
      <w:r w:rsidRPr="00745E53">
        <w:t>dos centros de resguardo temporal de cuerpos en Tamaulipas, uno en Jalisco y otro en Veracruz</w:t>
      </w:r>
      <w:r w:rsidRPr="000E1C6E">
        <w:t xml:space="preserve">, así como </w:t>
      </w:r>
      <w:r w:rsidRPr="00745E53">
        <w:t xml:space="preserve">de un segundo módulo del Centro de Identificación Forense de Tamaulipas, del Centro de Resguardo Temporal de Culiacán, Sinaloa y la ampliación del Centro de Resguardo Temporal de Veracruz. </w:t>
      </w:r>
      <w:r w:rsidRPr="000E1C6E">
        <w:t xml:space="preserve">El Comité también toma nota de </w:t>
      </w:r>
      <w:r w:rsidRPr="00745E53">
        <w:t>que, según lo informado por el Estado parte, se contaría con 19 centros de resguardo temporal en 16</w:t>
      </w:r>
      <w:r w:rsidR="002D011C" w:rsidRPr="00745E53">
        <w:t> </w:t>
      </w:r>
      <w:r w:rsidRPr="00745E53">
        <w:t xml:space="preserve">entidades federativas al finalizar el año 2023. </w:t>
      </w:r>
      <w:r w:rsidRPr="000E1C6E">
        <w:t>No obstante, observa con preocupación:</w:t>
      </w:r>
    </w:p>
    <w:p w14:paraId="213D0761" w14:textId="30FEDC28" w:rsidR="000E531A" w:rsidRPr="000E1C6E" w:rsidRDefault="000E531A" w:rsidP="00770821">
      <w:pPr>
        <w:pStyle w:val="SingleTxtG"/>
      </w:pPr>
      <w:r w:rsidRPr="000E1C6E">
        <w:tab/>
        <w:t>a)</w:t>
      </w:r>
      <w:r w:rsidRPr="000E1C6E">
        <w:tab/>
        <w:t>El</w:t>
      </w:r>
      <w:r w:rsidRPr="00745E53">
        <w:rPr>
          <w:rFonts w:cstheme="minorHAnsi"/>
        </w:rPr>
        <w:t xml:space="preserve"> elevado número y aumento de la cantidad de cuerpos y/o restos humanos recibidos por los servicios médico-forenses y la</w:t>
      </w:r>
      <w:r w:rsidRPr="000E1C6E">
        <w:t xml:space="preserve"> incapacidad de estos servicios para su debida identificación y resguardo. Al respecto, información recibida indica que el 89</w:t>
      </w:r>
      <w:r w:rsidR="00454CDD" w:rsidRPr="000E1C6E">
        <w:t> </w:t>
      </w:r>
      <w:r w:rsidRPr="000E1C6E">
        <w:t>% de los 53</w:t>
      </w:r>
      <w:r w:rsidR="00454CDD" w:rsidRPr="000E1C6E">
        <w:t>.</w:t>
      </w:r>
      <w:r w:rsidRPr="000E1C6E">
        <w:t>347</w:t>
      </w:r>
      <w:r w:rsidR="00846F86" w:rsidRPr="000E1C6E">
        <w:t> </w:t>
      </w:r>
      <w:r w:rsidRPr="000E1C6E">
        <w:t>cuerpos y/o restos humanos almacenados en anfiteatros, laboratorios y centros de resguardo forense no se identific</w:t>
      </w:r>
      <w:r w:rsidR="0044519B" w:rsidRPr="000E1C6E">
        <w:t>aron</w:t>
      </w:r>
      <w:r w:rsidRPr="000E1C6E">
        <w:t xml:space="preserve"> durante el año 2022;</w:t>
      </w:r>
    </w:p>
    <w:p w14:paraId="3D50CC6F" w14:textId="22247ADA" w:rsidR="000E531A" w:rsidRPr="000E1C6E" w:rsidRDefault="000E531A" w:rsidP="00770821">
      <w:pPr>
        <w:pStyle w:val="SingleTxtG"/>
      </w:pPr>
      <w:r w:rsidRPr="00745E53">
        <w:rPr>
          <w:bCs/>
        </w:rPr>
        <w:tab/>
        <w:t>b)</w:t>
      </w:r>
      <w:r w:rsidRPr="00745E53">
        <w:rPr>
          <w:bCs/>
        </w:rPr>
        <w:tab/>
      </w:r>
      <w:r w:rsidRPr="000E1C6E">
        <w:t xml:space="preserve">Que la Fiscalía General de la República no haya emitido el </w:t>
      </w:r>
      <w:r w:rsidR="00A93D2A" w:rsidRPr="000E1C6E">
        <w:t>p</w:t>
      </w:r>
      <w:r w:rsidRPr="000E1C6E">
        <w:t xml:space="preserve">rograma </w:t>
      </w:r>
      <w:r w:rsidR="00A93D2A" w:rsidRPr="000E1C6E">
        <w:t>n</w:t>
      </w:r>
      <w:r w:rsidRPr="000E1C6E">
        <w:t xml:space="preserve">acional de </w:t>
      </w:r>
      <w:r w:rsidR="00A93D2A" w:rsidRPr="000E1C6E">
        <w:t>e</w:t>
      </w:r>
      <w:r w:rsidRPr="000E1C6E">
        <w:t xml:space="preserve">xhumaciones e </w:t>
      </w:r>
      <w:r w:rsidR="00A93D2A" w:rsidRPr="000E1C6E">
        <w:t>i</w:t>
      </w:r>
      <w:r w:rsidRPr="000E1C6E">
        <w:t xml:space="preserve">dentificación </w:t>
      </w:r>
      <w:r w:rsidR="00A93D2A" w:rsidRPr="000E1C6E">
        <w:t>f</w:t>
      </w:r>
      <w:r w:rsidRPr="000E1C6E">
        <w:t xml:space="preserve">orense y que no se cuente con el </w:t>
      </w:r>
      <w:r w:rsidR="00CE0EF9" w:rsidRPr="000E1C6E">
        <w:rPr>
          <w:rStyle w:val="Textoennegrita"/>
          <w:b w:val="0"/>
          <w:bCs w:val="0"/>
          <w:color w:val="000000" w:themeColor="text1"/>
          <w:shd w:val="clear" w:color="auto" w:fill="FFFFFF"/>
        </w:rPr>
        <w:t>r</w:t>
      </w:r>
      <w:r w:rsidRPr="000E1C6E">
        <w:rPr>
          <w:rStyle w:val="Textoennegrita"/>
          <w:b w:val="0"/>
          <w:bCs w:val="0"/>
          <w:color w:val="000000" w:themeColor="text1"/>
          <w:shd w:val="clear" w:color="auto" w:fill="FFFFFF"/>
        </w:rPr>
        <w:t xml:space="preserve">egistro </w:t>
      </w:r>
      <w:r w:rsidR="00CE0EF9" w:rsidRPr="000E1C6E">
        <w:rPr>
          <w:rStyle w:val="Textoennegrita"/>
          <w:b w:val="0"/>
          <w:bCs w:val="0"/>
          <w:color w:val="000000" w:themeColor="text1"/>
          <w:shd w:val="clear" w:color="auto" w:fill="FFFFFF"/>
        </w:rPr>
        <w:t>n</w:t>
      </w:r>
      <w:r w:rsidRPr="000E1C6E">
        <w:rPr>
          <w:rStyle w:val="Textoennegrita"/>
          <w:b w:val="0"/>
          <w:bCs w:val="0"/>
          <w:color w:val="000000" w:themeColor="text1"/>
          <w:shd w:val="clear" w:color="auto" w:fill="FFFFFF"/>
        </w:rPr>
        <w:t xml:space="preserve">acional de </w:t>
      </w:r>
      <w:r w:rsidR="00CE0EF9" w:rsidRPr="000E1C6E">
        <w:rPr>
          <w:rStyle w:val="Textoennegrita"/>
          <w:b w:val="0"/>
          <w:bCs w:val="0"/>
          <w:color w:val="000000" w:themeColor="text1"/>
          <w:shd w:val="clear" w:color="auto" w:fill="FFFFFF"/>
        </w:rPr>
        <w:t>f</w:t>
      </w:r>
      <w:r w:rsidRPr="000E1C6E">
        <w:rPr>
          <w:rStyle w:val="Textoennegrita"/>
          <w:b w:val="0"/>
          <w:bCs w:val="0"/>
          <w:color w:val="000000" w:themeColor="text1"/>
          <w:shd w:val="clear" w:color="auto" w:fill="FFFFFF"/>
        </w:rPr>
        <w:t xml:space="preserve">osas </w:t>
      </w:r>
      <w:r w:rsidR="00CE0EF9" w:rsidRPr="000E1C6E">
        <w:rPr>
          <w:rStyle w:val="Textoennegrita"/>
          <w:b w:val="0"/>
          <w:bCs w:val="0"/>
          <w:color w:val="000000" w:themeColor="text1"/>
          <w:shd w:val="clear" w:color="auto" w:fill="FFFFFF"/>
        </w:rPr>
        <w:t>c</w:t>
      </w:r>
      <w:r w:rsidRPr="000E1C6E">
        <w:rPr>
          <w:rStyle w:val="Textoennegrita"/>
          <w:b w:val="0"/>
          <w:bCs w:val="0"/>
          <w:color w:val="000000" w:themeColor="text1"/>
          <w:shd w:val="clear" w:color="auto" w:fill="FFFFFF"/>
        </w:rPr>
        <w:t xml:space="preserve">omunes y </w:t>
      </w:r>
      <w:r w:rsidR="00CE0EF9" w:rsidRPr="000E1C6E">
        <w:rPr>
          <w:rStyle w:val="Textoennegrita"/>
          <w:b w:val="0"/>
          <w:bCs w:val="0"/>
          <w:color w:val="000000" w:themeColor="text1"/>
          <w:shd w:val="clear" w:color="auto" w:fill="FFFFFF"/>
        </w:rPr>
        <w:t>f</w:t>
      </w:r>
      <w:r w:rsidRPr="000E1C6E">
        <w:rPr>
          <w:rStyle w:val="Textoennegrita"/>
          <w:b w:val="0"/>
          <w:bCs w:val="0"/>
          <w:color w:val="000000" w:themeColor="text1"/>
          <w:shd w:val="clear" w:color="auto" w:fill="FFFFFF"/>
        </w:rPr>
        <w:t xml:space="preserve">osas </w:t>
      </w:r>
      <w:r w:rsidR="00CE0EF9" w:rsidRPr="000E1C6E">
        <w:rPr>
          <w:rStyle w:val="Textoennegrita"/>
          <w:b w:val="0"/>
          <w:bCs w:val="0"/>
          <w:color w:val="000000" w:themeColor="text1"/>
          <w:shd w:val="clear" w:color="auto" w:fill="FFFFFF"/>
        </w:rPr>
        <w:t>c</w:t>
      </w:r>
      <w:r w:rsidRPr="000E1C6E">
        <w:rPr>
          <w:rStyle w:val="Textoennegrita"/>
          <w:b w:val="0"/>
          <w:bCs w:val="0"/>
          <w:color w:val="000000" w:themeColor="text1"/>
          <w:shd w:val="clear" w:color="auto" w:fill="FFFFFF"/>
        </w:rPr>
        <w:t>landestinas</w:t>
      </w:r>
      <w:r w:rsidRPr="000E1C6E">
        <w:t>;</w:t>
      </w:r>
    </w:p>
    <w:p w14:paraId="5FBFA101" w14:textId="6C89CC78" w:rsidR="000E531A" w:rsidRPr="000E1C6E" w:rsidRDefault="000E531A" w:rsidP="00770821">
      <w:pPr>
        <w:pStyle w:val="SingleTxtG"/>
        <w:rPr>
          <w:color w:val="000000" w:themeColor="text1"/>
        </w:rPr>
      </w:pPr>
      <w:r w:rsidRPr="00745E53">
        <w:tab/>
        <w:t>c)</w:t>
      </w:r>
      <w:r w:rsidRPr="00745E53">
        <w:tab/>
      </w:r>
      <w:r w:rsidRPr="000E1C6E">
        <w:t xml:space="preserve">La ausencia de </w:t>
      </w:r>
      <w:r w:rsidRPr="000E1C6E">
        <w:rPr>
          <w:color w:val="000000" w:themeColor="text1"/>
        </w:rPr>
        <w:t>una política pública articulada en materia de resguardo institucional de persona</w:t>
      </w:r>
      <w:r w:rsidR="00CF04C8" w:rsidRPr="000E1C6E">
        <w:rPr>
          <w:color w:val="000000" w:themeColor="text1"/>
        </w:rPr>
        <w:t>s</w:t>
      </w:r>
      <w:r w:rsidRPr="000E1C6E">
        <w:rPr>
          <w:color w:val="000000" w:themeColor="text1"/>
        </w:rPr>
        <w:t xml:space="preserve"> fallecidas;</w:t>
      </w:r>
    </w:p>
    <w:p w14:paraId="559085AB" w14:textId="76C5F538" w:rsidR="000E531A" w:rsidRPr="00745E53" w:rsidRDefault="000E531A" w:rsidP="00770821">
      <w:pPr>
        <w:pStyle w:val="SingleTxtG"/>
      </w:pPr>
      <w:r w:rsidRPr="00745E53">
        <w:tab/>
        <w:t>d)</w:t>
      </w:r>
      <w:r w:rsidRPr="00745E53">
        <w:tab/>
        <w:t>La insuficiente infraestructura, equipamiento, presupuesto y recursos humanos especializados de los</w:t>
      </w:r>
      <w:r w:rsidRPr="00745E53">
        <w:rPr>
          <w:rFonts w:cstheme="minorHAnsi"/>
        </w:rPr>
        <w:t xml:space="preserve"> servicios médico-forenses</w:t>
      </w:r>
      <w:r w:rsidRPr="00745E53">
        <w:t>;</w:t>
      </w:r>
    </w:p>
    <w:p w14:paraId="2464D6F3" w14:textId="1DF9061E" w:rsidR="000E531A" w:rsidRPr="00745E53" w:rsidRDefault="000E531A" w:rsidP="00770821">
      <w:pPr>
        <w:pStyle w:val="SingleTxtG"/>
        <w:rPr>
          <w:bCs/>
        </w:rPr>
      </w:pPr>
      <w:r w:rsidRPr="00745E53">
        <w:rPr>
          <w:bCs/>
        </w:rPr>
        <w:tab/>
        <w:t>e)</w:t>
      </w:r>
      <w:r w:rsidRPr="00745E53">
        <w:rPr>
          <w:bCs/>
        </w:rPr>
        <w:tab/>
        <w:t xml:space="preserve">La información recibida sobre la existencia en algunos estados de prácticas y procedimientos forenses contrarios a los estándares internacionales sobre exhumación, recuperación, custodia, identificación, notificación </w:t>
      </w:r>
      <w:r w:rsidR="00A27713" w:rsidRPr="00745E53">
        <w:rPr>
          <w:bCs/>
        </w:rPr>
        <w:t xml:space="preserve">de las identificaciones </w:t>
      </w:r>
      <w:r w:rsidRPr="00745E53">
        <w:rPr>
          <w:bCs/>
        </w:rPr>
        <w:t>y entrega de los cuerpos y restos;</w:t>
      </w:r>
    </w:p>
    <w:p w14:paraId="4B96FC59" w14:textId="77777777" w:rsidR="000E531A" w:rsidRPr="000E1C6E" w:rsidRDefault="000E531A" w:rsidP="00770821">
      <w:pPr>
        <w:pStyle w:val="SingleTxtG"/>
      </w:pPr>
      <w:r w:rsidRPr="00745E53">
        <w:rPr>
          <w:bCs/>
        </w:rPr>
        <w:tab/>
        <w:t>f)</w:t>
      </w:r>
      <w:r w:rsidRPr="00745E53">
        <w:rPr>
          <w:bCs/>
        </w:rPr>
        <w:tab/>
      </w:r>
      <w:r w:rsidRPr="000E1C6E">
        <w:t xml:space="preserve">La falta de coordinación y </w:t>
      </w:r>
      <w:r w:rsidRPr="00745E53">
        <w:t>cooperación</w:t>
      </w:r>
      <w:r w:rsidRPr="000E1C6E">
        <w:t xml:space="preserve"> entre las entidades responsables de la identificación humana </w:t>
      </w:r>
      <w:r w:rsidRPr="000E1C6E">
        <w:rPr>
          <w:rStyle w:val="None"/>
          <w14:textOutline w14:w="12700" w14:cap="flat" w14:cmpd="sng" w14:algn="ctr">
            <w14:noFill/>
            <w14:prstDash w14:val="solid"/>
            <w14:miter w14:lim="400000"/>
          </w14:textOutline>
        </w:rPr>
        <w:t>(arts. 12 y 24)</w:t>
      </w:r>
      <w:r w:rsidRPr="000E1C6E">
        <w:t>.</w:t>
      </w:r>
    </w:p>
    <w:p w14:paraId="7A5BB486" w14:textId="65713A7B" w:rsidR="000E531A" w:rsidRPr="00745E53" w:rsidRDefault="000E531A" w:rsidP="00770821">
      <w:pPr>
        <w:pStyle w:val="SingleTxtG"/>
        <w:rPr>
          <w:b/>
        </w:rPr>
      </w:pPr>
      <w:r w:rsidRPr="00745E53">
        <w:rPr>
          <w:bCs/>
        </w:rPr>
        <w:t>42.</w:t>
      </w:r>
      <w:r w:rsidRPr="00745E53">
        <w:rPr>
          <w:b/>
        </w:rPr>
        <w:tab/>
        <w:t xml:space="preserve">El Comité reitera sus recomendaciones </w:t>
      </w:r>
      <w:r w:rsidR="006679BA" w:rsidRPr="00745E53">
        <w:rPr>
          <w:b/>
        </w:rPr>
        <w:t xml:space="preserve">anteriores </w:t>
      </w:r>
      <w:r w:rsidRPr="00745E53">
        <w:rPr>
          <w:b/>
        </w:rPr>
        <w:t>y alienta al Estado parte a:</w:t>
      </w:r>
    </w:p>
    <w:p w14:paraId="2B2982D9" w14:textId="77777777" w:rsidR="000E531A" w:rsidRPr="00745E53" w:rsidRDefault="000E531A" w:rsidP="00770821">
      <w:pPr>
        <w:pStyle w:val="SingleTxtG"/>
        <w:rPr>
          <w:b/>
          <w:bCs/>
          <w:color w:val="000000"/>
        </w:rPr>
      </w:pPr>
      <w:r w:rsidRPr="00745E53">
        <w:rPr>
          <w:b/>
        </w:rPr>
        <w:tab/>
        <w:t>a)</w:t>
      </w:r>
      <w:r w:rsidRPr="00745E53">
        <w:rPr>
          <w:b/>
        </w:rPr>
        <w:tab/>
      </w:r>
      <w:r w:rsidRPr="000E1C6E">
        <w:rPr>
          <w:rFonts w:cstheme="minorHAnsi"/>
          <w:b/>
          <w:bCs/>
        </w:rPr>
        <w:t xml:space="preserve">Fortalecer la expansión de la capacidad de los servicios forenses </w:t>
      </w:r>
      <w:r w:rsidRPr="00745E53">
        <w:rPr>
          <w:b/>
        </w:rPr>
        <w:t>en materia de identificación humana y resguardo</w:t>
      </w:r>
      <w:r w:rsidRPr="00745E53">
        <w:rPr>
          <w:rFonts w:cstheme="minorHAnsi"/>
          <w:b/>
          <w:bCs/>
        </w:rPr>
        <w:t xml:space="preserve">, y </w:t>
      </w:r>
      <w:r w:rsidRPr="00745E53">
        <w:rPr>
          <w:rStyle w:val="SingleTxtGChar"/>
          <w:b/>
          <w:bCs/>
        </w:rPr>
        <w:t>garantizar que toda persona fallecida sin identificar sea inhumada en fosas individuales con información detallada y registrada en una base de datos operativa</w:t>
      </w:r>
      <w:r w:rsidRPr="000E1C6E">
        <w:rPr>
          <w:rStyle w:val="Refdenotaalpie"/>
        </w:rPr>
        <w:footnoteReference w:id="43"/>
      </w:r>
      <w:r w:rsidRPr="00745E53">
        <w:rPr>
          <w:b/>
          <w:bCs/>
        </w:rPr>
        <w:t>;</w:t>
      </w:r>
    </w:p>
    <w:p w14:paraId="728D9692" w14:textId="1943EF81" w:rsidR="000E531A" w:rsidRPr="00745E53" w:rsidRDefault="000E531A" w:rsidP="00770821">
      <w:pPr>
        <w:pStyle w:val="SingleTxtG"/>
        <w:rPr>
          <w:b/>
          <w:bCs/>
        </w:rPr>
      </w:pPr>
      <w:r w:rsidRPr="00745E53">
        <w:rPr>
          <w:b/>
        </w:rPr>
        <w:tab/>
        <w:t>b)</w:t>
      </w:r>
      <w:r w:rsidRPr="00745E53">
        <w:rPr>
          <w:b/>
        </w:rPr>
        <w:tab/>
        <w:t xml:space="preserve">Elaborar y </w:t>
      </w:r>
      <w:r w:rsidRPr="00745E53">
        <w:rPr>
          <w:b/>
          <w:bCs/>
        </w:rPr>
        <w:t xml:space="preserve">publicar </w:t>
      </w:r>
      <w:r w:rsidR="00105D30" w:rsidRPr="000E1C6E">
        <w:rPr>
          <w:b/>
          <w:bCs/>
        </w:rPr>
        <w:t>un</w:t>
      </w:r>
      <w:r w:rsidRPr="000E1C6E">
        <w:rPr>
          <w:b/>
          <w:bCs/>
        </w:rPr>
        <w:t xml:space="preserve"> </w:t>
      </w:r>
      <w:r w:rsidR="00105D30" w:rsidRPr="000E1C6E">
        <w:rPr>
          <w:b/>
          <w:bCs/>
        </w:rPr>
        <w:t>p</w:t>
      </w:r>
      <w:r w:rsidRPr="000E1C6E">
        <w:rPr>
          <w:b/>
          <w:bCs/>
        </w:rPr>
        <w:t xml:space="preserve">rograma </w:t>
      </w:r>
      <w:r w:rsidR="00105D30" w:rsidRPr="000E1C6E">
        <w:rPr>
          <w:b/>
          <w:bCs/>
        </w:rPr>
        <w:t>n</w:t>
      </w:r>
      <w:r w:rsidRPr="000E1C6E">
        <w:rPr>
          <w:b/>
          <w:bCs/>
        </w:rPr>
        <w:t xml:space="preserve">acional de </w:t>
      </w:r>
      <w:r w:rsidR="00105D30" w:rsidRPr="000E1C6E">
        <w:rPr>
          <w:b/>
          <w:bCs/>
        </w:rPr>
        <w:t>e</w:t>
      </w:r>
      <w:r w:rsidRPr="000E1C6E">
        <w:rPr>
          <w:b/>
          <w:bCs/>
        </w:rPr>
        <w:t xml:space="preserve">xhumaciones e </w:t>
      </w:r>
      <w:r w:rsidR="00105D30" w:rsidRPr="000E1C6E">
        <w:rPr>
          <w:b/>
          <w:bCs/>
        </w:rPr>
        <w:t>i</w:t>
      </w:r>
      <w:r w:rsidRPr="000E1C6E">
        <w:rPr>
          <w:b/>
          <w:bCs/>
        </w:rPr>
        <w:t xml:space="preserve">dentificación </w:t>
      </w:r>
      <w:r w:rsidR="00105D30" w:rsidRPr="000E1C6E">
        <w:rPr>
          <w:b/>
          <w:bCs/>
        </w:rPr>
        <w:t>f</w:t>
      </w:r>
      <w:r w:rsidRPr="000E1C6E">
        <w:rPr>
          <w:b/>
          <w:bCs/>
        </w:rPr>
        <w:t>orense</w:t>
      </w:r>
      <w:r w:rsidRPr="000E1C6E">
        <w:t xml:space="preserve"> </w:t>
      </w:r>
      <w:r w:rsidRPr="000E1C6E">
        <w:rPr>
          <w:b/>
          <w:bCs/>
        </w:rPr>
        <w:t xml:space="preserve">y </w:t>
      </w:r>
      <w:r w:rsidR="00105D30" w:rsidRPr="000E1C6E">
        <w:rPr>
          <w:b/>
          <w:bCs/>
        </w:rPr>
        <w:t>un</w:t>
      </w:r>
      <w:r w:rsidRPr="000E1C6E">
        <w:t xml:space="preserve"> </w:t>
      </w:r>
      <w:r w:rsidR="00105D30" w:rsidRPr="000E1C6E">
        <w:rPr>
          <w:rStyle w:val="Textoennegrita"/>
          <w:color w:val="000000" w:themeColor="text1"/>
          <w:shd w:val="clear" w:color="auto" w:fill="FFFFFF"/>
        </w:rPr>
        <w:t>r</w:t>
      </w:r>
      <w:r w:rsidRPr="000E1C6E">
        <w:rPr>
          <w:rStyle w:val="Textoennegrita"/>
          <w:color w:val="000000" w:themeColor="text1"/>
          <w:shd w:val="clear" w:color="auto" w:fill="FFFFFF"/>
        </w:rPr>
        <w:t xml:space="preserve">egistro </w:t>
      </w:r>
      <w:r w:rsidR="00105D30" w:rsidRPr="000E1C6E">
        <w:rPr>
          <w:rStyle w:val="Textoennegrita"/>
          <w:color w:val="000000" w:themeColor="text1"/>
          <w:shd w:val="clear" w:color="auto" w:fill="FFFFFF"/>
        </w:rPr>
        <w:t>n</w:t>
      </w:r>
      <w:r w:rsidRPr="000E1C6E">
        <w:rPr>
          <w:rStyle w:val="Textoennegrita"/>
          <w:color w:val="000000" w:themeColor="text1"/>
          <w:shd w:val="clear" w:color="auto" w:fill="FFFFFF"/>
        </w:rPr>
        <w:t xml:space="preserve">acional de </w:t>
      </w:r>
      <w:r w:rsidR="00105D30" w:rsidRPr="000E1C6E">
        <w:rPr>
          <w:rStyle w:val="Textoennegrita"/>
          <w:color w:val="000000" w:themeColor="text1"/>
          <w:shd w:val="clear" w:color="auto" w:fill="FFFFFF"/>
        </w:rPr>
        <w:t>f</w:t>
      </w:r>
      <w:r w:rsidRPr="000E1C6E">
        <w:rPr>
          <w:rStyle w:val="Textoennegrita"/>
          <w:color w:val="000000" w:themeColor="text1"/>
          <w:shd w:val="clear" w:color="auto" w:fill="FFFFFF"/>
        </w:rPr>
        <w:t xml:space="preserve">osas </w:t>
      </w:r>
      <w:r w:rsidR="00105D30" w:rsidRPr="000E1C6E">
        <w:rPr>
          <w:rStyle w:val="Textoennegrita"/>
          <w:color w:val="000000" w:themeColor="text1"/>
          <w:shd w:val="clear" w:color="auto" w:fill="FFFFFF"/>
        </w:rPr>
        <w:t>c</w:t>
      </w:r>
      <w:r w:rsidRPr="000E1C6E">
        <w:rPr>
          <w:rStyle w:val="Textoennegrita"/>
          <w:color w:val="000000" w:themeColor="text1"/>
          <w:shd w:val="clear" w:color="auto" w:fill="FFFFFF"/>
        </w:rPr>
        <w:t xml:space="preserve">omunes y </w:t>
      </w:r>
      <w:r w:rsidR="00105D30" w:rsidRPr="000E1C6E">
        <w:rPr>
          <w:rStyle w:val="Textoennegrita"/>
          <w:color w:val="000000" w:themeColor="text1"/>
          <w:shd w:val="clear" w:color="auto" w:fill="FFFFFF"/>
        </w:rPr>
        <w:t>f</w:t>
      </w:r>
      <w:r w:rsidRPr="000E1C6E">
        <w:rPr>
          <w:rStyle w:val="Textoennegrita"/>
          <w:color w:val="000000" w:themeColor="text1"/>
          <w:shd w:val="clear" w:color="auto" w:fill="FFFFFF"/>
        </w:rPr>
        <w:t xml:space="preserve">osas </w:t>
      </w:r>
      <w:r w:rsidR="00105D30" w:rsidRPr="000E1C6E">
        <w:rPr>
          <w:rStyle w:val="Textoennegrita"/>
          <w:color w:val="000000" w:themeColor="text1"/>
          <w:shd w:val="clear" w:color="auto" w:fill="FFFFFF"/>
        </w:rPr>
        <w:t>c</w:t>
      </w:r>
      <w:r w:rsidRPr="000E1C6E">
        <w:rPr>
          <w:rStyle w:val="Textoennegrita"/>
          <w:color w:val="000000" w:themeColor="text1"/>
          <w:shd w:val="clear" w:color="auto" w:fill="FFFFFF"/>
        </w:rPr>
        <w:t>landestinas</w:t>
      </w:r>
      <w:r w:rsidRPr="000E1C6E">
        <w:rPr>
          <w:b/>
          <w:bCs/>
        </w:rPr>
        <w:t>;</w:t>
      </w:r>
    </w:p>
    <w:p w14:paraId="3CD653C7" w14:textId="77777777" w:rsidR="000E531A" w:rsidRPr="00745E53" w:rsidRDefault="000E531A" w:rsidP="00770821">
      <w:pPr>
        <w:pStyle w:val="SingleTxtG"/>
        <w:rPr>
          <w:b/>
          <w:bCs/>
        </w:rPr>
      </w:pPr>
      <w:r w:rsidRPr="00745E53">
        <w:rPr>
          <w:b/>
          <w:bCs/>
        </w:rPr>
        <w:tab/>
        <w:t>c)</w:t>
      </w:r>
      <w:r w:rsidRPr="00745E53">
        <w:rPr>
          <w:b/>
          <w:bCs/>
        </w:rPr>
        <w:tab/>
        <w:t>I</w:t>
      </w:r>
      <w:r w:rsidRPr="00745E53">
        <w:rPr>
          <w:b/>
        </w:rPr>
        <w:t>mplementar una política pública en materia de resguardo institucional que tenga en cuenta la información de los panteones municipales y de las inhumaciones efectuadas en las fosas comunes ubicadas en dichos panteones, así como asegurar la puesta en marcha de centros de resguardo temporal en todas las entidades federativas;</w:t>
      </w:r>
    </w:p>
    <w:p w14:paraId="0558D323" w14:textId="66A2173B" w:rsidR="000E531A" w:rsidRPr="00745E53" w:rsidRDefault="000E531A" w:rsidP="00770821">
      <w:pPr>
        <w:pStyle w:val="SingleTxtG"/>
        <w:rPr>
          <w:b/>
          <w:bCs/>
        </w:rPr>
      </w:pPr>
      <w:r w:rsidRPr="00745E53">
        <w:rPr>
          <w:b/>
          <w:bCs/>
        </w:rPr>
        <w:tab/>
        <w:t>d)</w:t>
      </w:r>
      <w:r w:rsidRPr="00745E53">
        <w:rPr>
          <w:b/>
          <w:bCs/>
        </w:rPr>
        <w:tab/>
        <w:t xml:space="preserve">Asegurar que los </w:t>
      </w:r>
      <w:r w:rsidRPr="000E1C6E">
        <w:rPr>
          <w:rFonts w:cstheme="minorHAnsi"/>
          <w:b/>
          <w:bCs/>
        </w:rPr>
        <w:t>servicios forenses cuenten con</w:t>
      </w:r>
      <w:r w:rsidRPr="00745E53">
        <w:rPr>
          <w:b/>
          <w:bCs/>
        </w:rPr>
        <w:t xml:space="preserve"> </w:t>
      </w:r>
      <w:r w:rsidRPr="00745E53">
        <w:rPr>
          <w:rFonts w:cstheme="minorHAnsi"/>
          <w:b/>
          <w:bCs/>
        </w:rPr>
        <w:t>presupuestos suficientes, infraestructura adecuada y</w:t>
      </w:r>
      <w:r w:rsidRPr="00745E53">
        <w:rPr>
          <w:b/>
          <w:bCs/>
        </w:rPr>
        <w:t xml:space="preserve"> recursos humanos debidamente capacitados, así como con los recursos materiales</w:t>
      </w:r>
      <w:sdt>
        <w:sdtPr>
          <w:rPr>
            <w:b/>
            <w:bCs/>
          </w:rPr>
          <w:tag w:val="goog_rdk_323"/>
          <w:id w:val="-1475680115"/>
        </w:sdtPr>
        <w:sdtEndPr/>
        <w:sdtContent>
          <w:r w:rsidRPr="00745E53">
            <w:rPr>
              <w:b/>
              <w:bCs/>
            </w:rPr>
            <w:t xml:space="preserve"> y</w:t>
          </w:r>
        </w:sdtContent>
      </w:sdt>
      <w:r w:rsidRPr="00745E53">
        <w:rPr>
          <w:b/>
          <w:bCs/>
        </w:rPr>
        <w:t xml:space="preserve"> técnicos necesarios para desempeñar sus funciones</w:t>
      </w:r>
      <w:r w:rsidR="00F42817" w:rsidRPr="00745E53">
        <w:rPr>
          <w:b/>
          <w:bCs/>
        </w:rPr>
        <w:t>,</w:t>
      </w:r>
      <w:sdt>
        <w:sdtPr>
          <w:rPr>
            <w:b/>
            <w:bCs/>
          </w:rPr>
          <w:tag w:val="goog_rdk_328"/>
          <w:id w:val="358787376"/>
        </w:sdtPr>
        <w:sdtEndPr/>
        <w:sdtContent>
          <w:r w:rsidRPr="00745E53">
            <w:rPr>
              <w:b/>
              <w:bCs/>
            </w:rPr>
            <w:t xml:space="preserve"> incluyendo </w:t>
          </w:r>
        </w:sdtContent>
      </w:sdt>
      <w:r w:rsidRPr="00745E53">
        <w:rPr>
          <w:b/>
          <w:bCs/>
        </w:rPr>
        <w:t>registros digitales que contengan información detallada, actualizada y protegida sobre el ingreso de personas fallecidas, e instaurar mecanismos de rendición de cuentas efectivos sobre las actividades de dichos servicios</w:t>
      </w:r>
      <w:r w:rsidRPr="000E1C6E">
        <w:rPr>
          <w:rStyle w:val="Refdenotaalpie"/>
        </w:rPr>
        <w:footnoteReference w:id="44"/>
      </w:r>
      <w:r w:rsidR="00F42817" w:rsidRPr="00745E53">
        <w:rPr>
          <w:b/>
          <w:bCs/>
        </w:rPr>
        <w:t>;</w:t>
      </w:r>
    </w:p>
    <w:p w14:paraId="3BA89106" w14:textId="183D9466" w:rsidR="000E531A" w:rsidRPr="00745E53" w:rsidRDefault="000E531A" w:rsidP="00770821">
      <w:pPr>
        <w:pStyle w:val="SingleTxtG"/>
        <w:rPr>
          <w:b/>
        </w:rPr>
      </w:pPr>
      <w:r w:rsidRPr="000E1C6E">
        <w:rPr>
          <w:b/>
          <w:bCs/>
        </w:rPr>
        <w:tab/>
        <w:t>e)</w:t>
      </w:r>
      <w:r w:rsidRPr="000E1C6E">
        <w:rPr>
          <w:b/>
          <w:bCs/>
        </w:rPr>
        <w:tab/>
      </w:r>
      <w:r w:rsidRPr="000E1C6E">
        <w:rPr>
          <w:b/>
        </w:rPr>
        <w:t>A</w:t>
      </w:r>
      <w:r w:rsidRPr="00745E53">
        <w:rPr>
          <w:b/>
        </w:rPr>
        <w:t xml:space="preserve">doptar protocolos de actuación de las distintas disciplinas forenses, </w:t>
      </w:r>
      <w:r w:rsidR="007C21A0" w:rsidRPr="00745E53">
        <w:rPr>
          <w:b/>
        </w:rPr>
        <w:t>también</w:t>
      </w:r>
      <w:r w:rsidRPr="00745E53">
        <w:rPr>
          <w:b/>
        </w:rPr>
        <w:t xml:space="preserve"> para la notificación de identificación y entrega digna de los restos de las personas desaparecidas</w:t>
      </w:r>
      <w:r w:rsidRPr="000E1C6E">
        <w:rPr>
          <w:rStyle w:val="Refdenotaalpie"/>
          <w:bCs/>
        </w:rPr>
        <w:footnoteReference w:id="45"/>
      </w:r>
      <w:r w:rsidR="007C21A0" w:rsidRPr="00745E53">
        <w:rPr>
          <w:b/>
        </w:rPr>
        <w:t>,</w:t>
      </w:r>
      <w:r w:rsidRPr="00745E53">
        <w:rPr>
          <w:b/>
        </w:rPr>
        <w:t xml:space="preserve"> y capacitar al personal en estándares internacionales sobre exhumación, recuperación, custodia, identificación, notificación </w:t>
      </w:r>
      <w:r w:rsidR="002C620C" w:rsidRPr="00745E53">
        <w:rPr>
          <w:b/>
        </w:rPr>
        <w:t xml:space="preserve">de las identificaciones </w:t>
      </w:r>
      <w:r w:rsidRPr="00745E53">
        <w:rPr>
          <w:b/>
        </w:rPr>
        <w:t>y entrega de los cuerpos y restos;</w:t>
      </w:r>
    </w:p>
    <w:p w14:paraId="4CD06C92" w14:textId="0D72D5AA" w:rsidR="000E531A" w:rsidRPr="000E1C6E" w:rsidRDefault="000E531A" w:rsidP="00770821">
      <w:pPr>
        <w:pStyle w:val="SingleTxtG"/>
        <w:rPr>
          <w:b/>
          <w:bCs/>
        </w:rPr>
      </w:pPr>
      <w:r w:rsidRPr="00745E53">
        <w:rPr>
          <w:b/>
        </w:rPr>
        <w:tab/>
        <w:t>f)</w:t>
      </w:r>
      <w:r w:rsidRPr="00745E53">
        <w:rPr>
          <w:b/>
        </w:rPr>
        <w:tab/>
      </w:r>
      <w:r w:rsidRPr="000E1C6E">
        <w:rPr>
          <w:b/>
          <w:bCs/>
        </w:rPr>
        <w:t xml:space="preserve">Instaurar mecanismos de coordinación interinstitucional </w:t>
      </w:r>
      <w:r w:rsidRPr="00745E53">
        <w:rPr>
          <w:b/>
          <w:bCs/>
        </w:rPr>
        <w:t>sistemática</w:t>
      </w:r>
      <w:r w:rsidRPr="000E1C6E">
        <w:rPr>
          <w:b/>
          <w:bCs/>
        </w:rPr>
        <w:t xml:space="preserve"> entre las instituciones responsables de la identificación de personas fallecidas</w:t>
      </w:r>
      <w:r w:rsidRPr="000E1C6E">
        <w:rPr>
          <w:rStyle w:val="Refdenotaalpie"/>
          <w:sz w:val="20"/>
        </w:rPr>
        <w:footnoteReference w:id="46"/>
      </w:r>
      <w:r w:rsidR="00780DD9" w:rsidRPr="00745E53">
        <w:rPr>
          <w:b/>
          <w:bCs/>
        </w:rPr>
        <w:t>,</w:t>
      </w:r>
      <w:r w:rsidRPr="00745E53">
        <w:rPr>
          <w:b/>
          <w:bCs/>
        </w:rPr>
        <w:t xml:space="preserve"> </w:t>
      </w:r>
      <w:r w:rsidRPr="000E1C6E">
        <w:rPr>
          <w:b/>
          <w:bCs/>
        </w:rPr>
        <w:t xml:space="preserve">en particular, entre el Centro Nacional de Identificación Humana, los centros regionales de identificación, el Mecanismo Extraordinario de Identificación Forense, </w:t>
      </w:r>
      <w:r w:rsidRPr="00745E53">
        <w:rPr>
          <w:rFonts w:cstheme="minorHAnsi"/>
          <w:b/>
          <w:bCs/>
        </w:rPr>
        <w:t>las fiscalías generales y las comisiones de búsqueda.</w:t>
      </w:r>
      <w:r w:rsidRPr="000E1C6E">
        <w:rPr>
          <w:b/>
          <w:bCs/>
        </w:rPr>
        <w:t xml:space="preserve"> </w:t>
      </w:r>
    </w:p>
    <w:p w14:paraId="72E1EB43" w14:textId="77777777" w:rsidR="000E531A" w:rsidRPr="00745E53" w:rsidRDefault="000E531A" w:rsidP="00770821">
      <w:pPr>
        <w:pStyle w:val="H23G"/>
      </w:pPr>
      <w:r w:rsidRPr="000E1C6E">
        <w:tab/>
      </w:r>
      <w:r w:rsidRPr="000E1C6E">
        <w:tab/>
        <w:t>Mecanismo Extraordinario de Identificación Forense</w:t>
      </w:r>
    </w:p>
    <w:p w14:paraId="600B5B74" w14:textId="641AC4D2" w:rsidR="000E531A" w:rsidRPr="000E1C6E" w:rsidRDefault="000E531A" w:rsidP="00770821">
      <w:pPr>
        <w:pStyle w:val="SingleTxtG"/>
      </w:pPr>
      <w:r w:rsidRPr="000E1C6E">
        <w:t>43.</w:t>
      </w:r>
      <w:r w:rsidRPr="000E1C6E">
        <w:tab/>
        <w:t xml:space="preserve">El Comité toma nota de los acuerdos de colaboración firmados por el Mecanismo Extraordinario de Identificación Forense en San Luis Potosí, Tamaulipas y Zacatecas, y </w:t>
      </w:r>
      <w:r w:rsidRPr="00745E53">
        <w:t xml:space="preserve">de la evaluación independiente presentada en 2023 sobre el funcionamiento del Mecanismo que es administrado por </w:t>
      </w:r>
      <w:r w:rsidR="00C35BFF" w:rsidRPr="00745E53">
        <w:t>el Fondo de Población de las Naciones Unidas</w:t>
      </w:r>
      <w:r w:rsidRPr="000E1C6E">
        <w:t>. No obstante, el Comité observa con preocupación:</w:t>
      </w:r>
    </w:p>
    <w:p w14:paraId="2EC0638F" w14:textId="1BE1E2D9" w:rsidR="000E531A" w:rsidRPr="000E1C6E" w:rsidRDefault="000E531A" w:rsidP="00770821">
      <w:pPr>
        <w:pStyle w:val="SingleTxtG"/>
      </w:pPr>
      <w:r w:rsidRPr="000E1C6E">
        <w:tab/>
        <w:t>a)</w:t>
      </w:r>
      <w:r w:rsidRPr="000E1C6E">
        <w:tab/>
        <w:t xml:space="preserve">Que el </w:t>
      </w:r>
      <w:r w:rsidRPr="00745E53">
        <w:t>Mecanismo</w:t>
      </w:r>
      <w:r w:rsidRPr="000E1C6E">
        <w:t xml:space="preserve"> no</w:t>
      </w:r>
      <w:r w:rsidRPr="00745E53">
        <w:t xml:space="preserve"> ha logrado ninguna </w:t>
      </w:r>
      <w:r w:rsidRPr="000E1C6E">
        <w:t>identificación, pese al tiempo transcurrido desde su establecimiento;</w:t>
      </w:r>
    </w:p>
    <w:p w14:paraId="25B82670" w14:textId="71FD976F" w:rsidR="000E531A" w:rsidRPr="000E1C6E" w:rsidRDefault="000E531A" w:rsidP="00770821">
      <w:pPr>
        <w:pStyle w:val="SingleTxtG"/>
      </w:pPr>
      <w:r w:rsidRPr="000E1C6E">
        <w:tab/>
        <w:t>b)</w:t>
      </w:r>
      <w:r w:rsidRPr="000E1C6E">
        <w:tab/>
        <w:t xml:space="preserve">La renuncia de </w:t>
      </w:r>
      <w:r w:rsidR="00AC4AD4" w:rsidRPr="000E1C6E">
        <w:t>seis</w:t>
      </w:r>
      <w:r w:rsidRPr="000E1C6E">
        <w:t xml:space="preserve"> de los </w:t>
      </w:r>
      <w:r w:rsidR="00AC4AD4" w:rsidRPr="000E1C6E">
        <w:t xml:space="preserve">siete </w:t>
      </w:r>
      <w:r w:rsidRPr="000E1C6E">
        <w:t>integrantes de su Grupo Coordinador;</w:t>
      </w:r>
    </w:p>
    <w:p w14:paraId="24A76716" w14:textId="77777777" w:rsidR="000E531A" w:rsidRPr="000E1C6E" w:rsidRDefault="000E531A" w:rsidP="00770821">
      <w:pPr>
        <w:pStyle w:val="SingleTxtG"/>
      </w:pPr>
      <w:r w:rsidRPr="000E1C6E">
        <w:tab/>
        <w:t>c)</w:t>
      </w:r>
      <w:r w:rsidRPr="000E1C6E">
        <w:tab/>
        <w:t xml:space="preserve">La insuficiente vinculación del Mecanismo con los familiares y colectivos de víctimas </w:t>
      </w:r>
      <w:r w:rsidRPr="000E1C6E">
        <w:rPr>
          <w:rStyle w:val="None"/>
          <w14:textOutline w14:w="12700" w14:cap="flat" w14:cmpd="sng" w14:algn="ctr">
            <w14:noFill/>
            <w14:prstDash w14:val="solid"/>
            <w14:miter w14:lim="400000"/>
          </w14:textOutline>
        </w:rPr>
        <w:t>(arts. 12 y 24)</w:t>
      </w:r>
      <w:r w:rsidRPr="000E1C6E">
        <w:t xml:space="preserve">. </w:t>
      </w:r>
    </w:p>
    <w:p w14:paraId="452A8D03" w14:textId="77777777" w:rsidR="000E531A" w:rsidRPr="000E1C6E" w:rsidRDefault="000E531A" w:rsidP="00770821">
      <w:pPr>
        <w:pStyle w:val="SingleTxtG"/>
        <w:rPr>
          <w:b/>
          <w:bCs/>
        </w:rPr>
      </w:pPr>
      <w:r w:rsidRPr="000E1C6E">
        <w:t>44.</w:t>
      </w:r>
      <w:r w:rsidRPr="000E1C6E">
        <w:rPr>
          <w:b/>
          <w:bCs/>
        </w:rPr>
        <w:tab/>
        <w:t>El Comité reitera sus recomendaciones y exhorta al Estado parte a:</w:t>
      </w:r>
    </w:p>
    <w:p w14:paraId="0C7073A6" w14:textId="3B11C69A" w:rsidR="000E531A" w:rsidRPr="000E1C6E" w:rsidRDefault="000E531A" w:rsidP="00770821">
      <w:pPr>
        <w:pStyle w:val="SingleTxtG"/>
        <w:rPr>
          <w:b/>
          <w:bCs/>
        </w:rPr>
      </w:pPr>
      <w:r w:rsidRPr="000E1C6E">
        <w:rPr>
          <w:b/>
          <w:bCs/>
        </w:rPr>
        <w:tab/>
        <w:t>a)</w:t>
      </w:r>
      <w:r w:rsidRPr="000E1C6E">
        <w:rPr>
          <w:b/>
          <w:bCs/>
        </w:rPr>
        <w:tab/>
        <w:t>Asegurar que el Mecanismo Extraordinario de Identificación Forense cuente con los recursos humanos, técnicos y financieros y la estructura orgánica necesaria para cumplir con sus funciones de manera efectiva</w:t>
      </w:r>
      <w:r w:rsidRPr="000E1C6E">
        <w:rPr>
          <w:rStyle w:val="Refdenotaalpie"/>
        </w:rPr>
        <w:footnoteReference w:id="47"/>
      </w:r>
      <w:r w:rsidR="00D43B8F" w:rsidRPr="000E1C6E">
        <w:rPr>
          <w:b/>
          <w:bCs/>
        </w:rPr>
        <w:t>;</w:t>
      </w:r>
    </w:p>
    <w:p w14:paraId="51116CB0" w14:textId="77777777" w:rsidR="000E531A" w:rsidRPr="00745E53" w:rsidRDefault="000E531A" w:rsidP="00770821">
      <w:pPr>
        <w:pStyle w:val="SingleTxtG"/>
        <w:rPr>
          <w:b/>
          <w:bCs/>
        </w:rPr>
      </w:pPr>
      <w:r w:rsidRPr="000E1C6E">
        <w:rPr>
          <w:b/>
          <w:bCs/>
        </w:rPr>
        <w:tab/>
        <w:t>b)</w:t>
      </w:r>
      <w:r w:rsidRPr="000E1C6E">
        <w:rPr>
          <w:b/>
          <w:bCs/>
        </w:rPr>
        <w:tab/>
      </w:r>
      <w:r w:rsidRPr="00745E53">
        <w:rPr>
          <w:b/>
          <w:bCs/>
        </w:rPr>
        <w:t>Procurar la celebración de convenios de colaboración con todos los estados y centros de identificación humana para ampliar sus operaciones;</w:t>
      </w:r>
    </w:p>
    <w:p w14:paraId="24837D6C" w14:textId="77777777" w:rsidR="000E531A" w:rsidRPr="000E1C6E" w:rsidRDefault="000E531A" w:rsidP="00770821">
      <w:pPr>
        <w:pStyle w:val="SingleTxtG"/>
        <w:rPr>
          <w:b/>
          <w:bCs/>
        </w:rPr>
      </w:pPr>
      <w:r w:rsidRPr="00745E53">
        <w:rPr>
          <w:b/>
          <w:bCs/>
        </w:rPr>
        <w:tab/>
        <w:t>c)</w:t>
      </w:r>
      <w:r w:rsidRPr="00745E53">
        <w:rPr>
          <w:b/>
          <w:bCs/>
        </w:rPr>
        <w:tab/>
      </w:r>
      <w:r w:rsidRPr="000E1C6E">
        <w:rPr>
          <w:b/>
          <w:bCs/>
        </w:rPr>
        <w:t>Garantizar que los familiares y allegados de las personas desaparecidas puedan acceder a información sobre los avances y obstáculos identificados por el Mecanismo y participar activamente en los espacios de diálogo.</w:t>
      </w:r>
    </w:p>
    <w:p w14:paraId="636F57C6" w14:textId="77777777" w:rsidR="000E531A" w:rsidRPr="00745E53" w:rsidRDefault="000E531A" w:rsidP="00770821">
      <w:pPr>
        <w:pStyle w:val="H23G"/>
      </w:pPr>
      <w:r w:rsidRPr="000E1C6E">
        <w:tab/>
      </w:r>
      <w:r w:rsidRPr="000E1C6E">
        <w:tab/>
        <w:t>Banco Nacional de Datos Forenses</w:t>
      </w:r>
    </w:p>
    <w:p w14:paraId="418721F8" w14:textId="33FCE0F5" w:rsidR="000E531A" w:rsidRPr="000E1C6E" w:rsidRDefault="000E531A" w:rsidP="00770821">
      <w:pPr>
        <w:pStyle w:val="SingleTxtG"/>
      </w:pPr>
      <w:r w:rsidRPr="000E1C6E">
        <w:t>45.</w:t>
      </w:r>
      <w:r w:rsidRPr="000E1C6E">
        <w:tab/>
        <w:t>El Comité toma nota del inicio de la fase 2</w:t>
      </w:r>
      <w:r w:rsidRPr="00745E53">
        <w:t xml:space="preserve"> </w:t>
      </w:r>
      <w:r w:rsidRPr="000E1C6E">
        <w:t xml:space="preserve">del Banco Nacional de Datos Forenses, implementado por la Fiscalía General de la República, </w:t>
      </w:r>
      <w:r w:rsidRPr="00745E53">
        <w:t xml:space="preserve">que involucra </w:t>
      </w:r>
      <w:r w:rsidRPr="000E1C6E">
        <w:t xml:space="preserve">la incorporación de otros laboratorios, la implementación de la herramienta tecnológica de la </w:t>
      </w:r>
      <w:r w:rsidRPr="00745E53">
        <w:rPr>
          <w:rFonts w:asciiTheme="majorBidi" w:hAnsiTheme="majorBidi" w:cstheme="majorBidi"/>
          <w:bCs/>
        </w:rPr>
        <w:t>Base Nacional de Información Genética</w:t>
      </w:r>
      <w:r w:rsidRPr="000E1C6E">
        <w:t xml:space="preserve">, además del despliegue del Sistema </w:t>
      </w:r>
      <w:r w:rsidR="00520763" w:rsidRPr="000E1C6E">
        <w:t>de Índice Combinado de ADN (</w:t>
      </w:r>
      <w:r w:rsidRPr="000E1C6E">
        <w:t>CODIS</w:t>
      </w:r>
      <w:r w:rsidR="00520763" w:rsidRPr="000E1C6E">
        <w:t>)</w:t>
      </w:r>
      <w:r w:rsidRPr="000E1C6E">
        <w:t>. No obstante, le preocupa</w:t>
      </w:r>
      <w:r w:rsidR="009A2AB2" w:rsidRPr="000E1C6E">
        <w:t xml:space="preserve"> lo siguiente</w:t>
      </w:r>
      <w:r w:rsidRPr="000E1C6E">
        <w:t>:</w:t>
      </w:r>
    </w:p>
    <w:p w14:paraId="782EF52A" w14:textId="76920D25" w:rsidR="000E531A" w:rsidRPr="000E1C6E" w:rsidRDefault="000E531A" w:rsidP="00770821">
      <w:pPr>
        <w:pStyle w:val="SingleTxtG"/>
      </w:pPr>
      <w:r w:rsidRPr="000E1C6E">
        <w:tab/>
        <w:t>a)</w:t>
      </w:r>
      <w:r w:rsidRPr="000E1C6E">
        <w:tab/>
        <w:t>La ausencia de una base de datos efectiva que permita confronta</w:t>
      </w:r>
      <w:r w:rsidR="00520763" w:rsidRPr="000E1C6E">
        <w:t>r</w:t>
      </w:r>
      <w:r w:rsidRPr="000E1C6E">
        <w:t xml:space="preserve"> la información genética disponible;</w:t>
      </w:r>
    </w:p>
    <w:p w14:paraId="3C8056CD" w14:textId="77777777" w:rsidR="000E531A" w:rsidRPr="000E1C6E" w:rsidRDefault="000E531A" w:rsidP="00770821">
      <w:pPr>
        <w:pStyle w:val="SingleTxtG"/>
        <w:rPr>
          <w:bCs/>
          <w:color w:val="000000" w:themeColor="text1"/>
        </w:rPr>
      </w:pPr>
      <w:r w:rsidRPr="000E1C6E">
        <w:tab/>
        <w:t>b)</w:t>
      </w:r>
      <w:r w:rsidRPr="000E1C6E">
        <w:tab/>
        <w:t>La limitada</w:t>
      </w:r>
      <w:r w:rsidRPr="000E1C6E">
        <w:rPr>
          <w:b/>
        </w:rPr>
        <w:t xml:space="preserve"> </w:t>
      </w:r>
      <w:r w:rsidRPr="000E1C6E">
        <w:rPr>
          <w:bCs/>
          <w:color w:val="000000" w:themeColor="text1"/>
        </w:rPr>
        <w:t>aplicación del enfoque masivo en la identificación humana;</w:t>
      </w:r>
    </w:p>
    <w:p w14:paraId="228ECAC5" w14:textId="2863036D" w:rsidR="000E531A" w:rsidRPr="000E1C6E" w:rsidRDefault="000E531A" w:rsidP="00770821">
      <w:pPr>
        <w:pStyle w:val="SingleTxtG"/>
      </w:pPr>
      <w:r w:rsidRPr="000E1C6E">
        <w:rPr>
          <w:color w:val="000000" w:themeColor="text1"/>
        </w:rPr>
        <w:tab/>
        <w:t>c)</w:t>
      </w:r>
      <w:r w:rsidRPr="000E1C6E">
        <w:rPr>
          <w:color w:val="000000" w:themeColor="text1"/>
        </w:rPr>
        <w:tab/>
      </w:r>
      <w:r w:rsidRPr="00745E53">
        <w:t xml:space="preserve">La </w:t>
      </w:r>
      <w:r w:rsidRPr="000E1C6E">
        <w:t>ausencia</w:t>
      </w:r>
      <w:r w:rsidRPr="00745E53">
        <w:t xml:space="preserve"> de sistematización de </w:t>
      </w:r>
      <w:r w:rsidRPr="000E1C6E">
        <w:rPr>
          <w:color w:val="000000" w:themeColor="text1"/>
        </w:rPr>
        <w:t>la metodología de toma de muestras genéticas</w:t>
      </w:r>
      <w:r w:rsidRPr="00745E53">
        <w:t xml:space="preserve"> entregad</w:t>
      </w:r>
      <w:r w:rsidR="00226801" w:rsidRPr="00745E53">
        <w:t>as</w:t>
      </w:r>
      <w:r w:rsidRPr="00745E53">
        <w:t xml:space="preserve"> por los familiares de las personas desaparecidas, así como del resguardo y </w:t>
      </w:r>
      <w:r w:rsidR="00520763" w:rsidRPr="00745E53">
        <w:t xml:space="preserve">la </w:t>
      </w:r>
      <w:r w:rsidRPr="00745E53">
        <w:t xml:space="preserve">protección de la información relacionada </w:t>
      </w:r>
      <w:r w:rsidRPr="000E1C6E">
        <w:t>(arts. 12, 19 y 24).</w:t>
      </w:r>
    </w:p>
    <w:p w14:paraId="5B05A84E" w14:textId="15E508FE" w:rsidR="000E531A" w:rsidRPr="000E1C6E" w:rsidRDefault="000E531A" w:rsidP="00770821">
      <w:pPr>
        <w:pStyle w:val="SingleTxtG"/>
        <w:rPr>
          <w:b/>
          <w:bCs/>
        </w:rPr>
      </w:pPr>
      <w:r w:rsidRPr="000E1C6E">
        <w:t>46.</w:t>
      </w:r>
      <w:r w:rsidRPr="000E1C6E">
        <w:rPr>
          <w:b/>
          <w:bCs/>
        </w:rPr>
        <w:tab/>
        <w:t xml:space="preserve">El Comité reitera sus recomendaciones </w:t>
      </w:r>
      <w:r w:rsidR="00520763" w:rsidRPr="000E1C6E">
        <w:rPr>
          <w:b/>
          <w:bCs/>
        </w:rPr>
        <w:t xml:space="preserve">anteriores </w:t>
      </w:r>
      <w:r w:rsidRPr="000E1C6E">
        <w:rPr>
          <w:b/>
          <w:bCs/>
        </w:rPr>
        <w:t>y alienta al Estado parte a:</w:t>
      </w:r>
    </w:p>
    <w:p w14:paraId="03168FC8" w14:textId="798727CA" w:rsidR="000E531A" w:rsidRPr="00745E53" w:rsidRDefault="000E531A" w:rsidP="00770821">
      <w:pPr>
        <w:pStyle w:val="SingleTxtG"/>
        <w:rPr>
          <w:b/>
          <w:bCs/>
        </w:rPr>
      </w:pPr>
      <w:r w:rsidRPr="000E1C6E">
        <w:rPr>
          <w:b/>
          <w:bCs/>
        </w:rPr>
        <w:tab/>
        <w:t>a)</w:t>
      </w:r>
      <w:r w:rsidRPr="000E1C6E">
        <w:rPr>
          <w:b/>
          <w:bCs/>
        </w:rPr>
        <w:tab/>
        <w:t>Garantizar el funcionamiento efectivo</w:t>
      </w:r>
      <w:r w:rsidRPr="00745E53">
        <w:rPr>
          <w:b/>
          <w:bCs/>
        </w:rPr>
        <w:t xml:space="preserve"> del Banco Nacional de Datos Forenses y su interoperabilidad con otros bancos de perfiles genéticos existentes en México y en otros países a fin de multiplicar las opciones de cruces de datos genéticos</w:t>
      </w:r>
      <w:r w:rsidRPr="000E1C6E">
        <w:rPr>
          <w:rStyle w:val="Refdenotaalpie"/>
        </w:rPr>
        <w:footnoteReference w:id="48"/>
      </w:r>
      <w:r w:rsidR="00520763" w:rsidRPr="00745E53">
        <w:rPr>
          <w:b/>
          <w:bCs/>
        </w:rPr>
        <w:t>;</w:t>
      </w:r>
    </w:p>
    <w:p w14:paraId="13969E29" w14:textId="4E124ED2" w:rsidR="000E531A" w:rsidRPr="00745E53" w:rsidRDefault="000E531A" w:rsidP="00770821">
      <w:pPr>
        <w:pStyle w:val="SingleTxtG"/>
        <w:rPr>
          <w:b/>
          <w:bCs/>
        </w:rPr>
      </w:pPr>
      <w:r w:rsidRPr="00745E53">
        <w:rPr>
          <w:b/>
          <w:bCs/>
        </w:rPr>
        <w:tab/>
        <w:t>b)</w:t>
      </w:r>
      <w:r w:rsidRPr="00745E53">
        <w:rPr>
          <w:b/>
          <w:bCs/>
        </w:rPr>
        <w:tab/>
        <w:t>Acelerar los procesos de identificación de los cuerpos y restos humanos, así como la construcción, homologación y sistematización de las bases de datos genéticas y de los registros de personas fallecidas, garantizando la</w:t>
      </w:r>
      <w:r w:rsidRPr="000E1C6E">
        <w:rPr>
          <w:b/>
          <w:bCs/>
        </w:rPr>
        <w:t xml:space="preserve"> </w:t>
      </w:r>
      <w:r w:rsidRPr="000E1C6E">
        <w:rPr>
          <w:b/>
          <w:color w:val="000000" w:themeColor="text1"/>
        </w:rPr>
        <w:t>aplicación del enfoque masivo en la identificación humana</w:t>
      </w:r>
      <w:r w:rsidRPr="000E1C6E">
        <w:rPr>
          <w:b/>
          <w:bCs/>
        </w:rPr>
        <w:t xml:space="preserve"> conforme a lo previsto en la Ley General</w:t>
      </w:r>
      <w:r w:rsidR="005A4358" w:rsidRPr="00745E53">
        <w:t xml:space="preserve"> </w:t>
      </w:r>
      <w:r w:rsidR="005A4358" w:rsidRPr="000E1C6E">
        <w:rPr>
          <w:b/>
          <w:bCs/>
        </w:rPr>
        <w:t>en Materia de Desaparición Forzada de Personas, Desaparición cometida por Particulares y del Sistema Nacional de Búsqueda de Personas</w:t>
      </w:r>
      <w:r w:rsidRPr="00745E53">
        <w:rPr>
          <w:b/>
          <w:bCs/>
        </w:rPr>
        <w:t>;</w:t>
      </w:r>
    </w:p>
    <w:p w14:paraId="143E4EB6" w14:textId="510E5D41" w:rsidR="000E531A" w:rsidRPr="00745E53" w:rsidRDefault="000E531A" w:rsidP="00770821">
      <w:pPr>
        <w:pStyle w:val="SingleTxtG"/>
        <w:rPr>
          <w:b/>
          <w:bCs/>
        </w:rPr>
      </w:pPr>
      <w:r w:rsidRPr="00745E53">
        <w:rPr>
          <w:b/>
          <w:bCs/>
        </w:rPr>
        <w:tab/>
        <w:t>c)</w:t>
      </w:r>
      <w:r w:rsidRPr="00745E53">
        <w:rPr>
          <w:b/>
          <w:bCs/>
        </w:rPr>
        <w:tab/>
        <w:t>Promover que las autoridades nacionales presenten perfiles de muestras de referencia familiar de personas desaparecidas para su búsqueda en los sistemas existentes mediante la comparación de las muestras de referencia ADN de sus familias con los perfiles de ADN de los restos humanos no identificados dentro de los sistemas de base de datos nacionales de los países potencialmente relacionados con los casos</w:t>
      </w:r>
      <w:r w:rsidRPr="000E1C6E">
        <w:rPr>
          <w:rStyle w:val="Refdenotaalpie"/>
        </w:rPr>
        <w:footnoteReference w:id="49"/>
      </w:r>
      <w:r w:rsidR="00520763" w:rsidRPr="00745E53">
        <w:rPr>
          <w:b/>
          <w:bCs/>
        </w:rPr>
        <w:t>,</w:t>
      </w:r>
      <w:r w:rsidRPr="00745E53">
        <w:rPr>
          <w:b/>
          <w:bCs/>
        </w:rPr>
        <w:t xml:space="preserve"> así como expandir las capacidades para el resguardo y la protección de la información relacionada con el material genético entregado.</w:t>
      </w:r>
    </w:p>
    <w:p w14:paraId="355E4EFF" w14:textId="6E3FD8B9" w:rsidR="000E531A" w:rsidRPr="00745E53" w:rsidRDefault="000E531A" w:rsidP="00770821">
      <w:pPr>
        <w:pStyle w:val="H23G"/>
      </w:pPr>
      <w:r w:rsidRPr="00745E53">
        <w:tab/>
      </w:r>
      <w:r w:rsidRPr="00745E53">
        <w:tab/>
        <w:t xml:space="preserve">Centros de </w:t>
      </w:r>
      <w:r w:rsidR="00520763" w:rsidRPr="00745E53">
        <w:t>i</w:t>
      </w:r>
      <w:r w:rsidRPr="00745E53">
        <w:t xml:space="preserve">dentificación </w:t>
      </w:r>
      <w:r w:rsidR="00520763" w:rsidRPr="00745E53">
        <w:t>h</w:t>
      </w:r>
      <w:r w:rsidRPr="00745E53">
        <w:t>umana</w:t>
      </w:r>
    </w:p>
    <w:p w14:paraId="7E094CEC" w14:textId="207DC72B" w:rsidR="000E531A" w:rsidRPr="000E1C6E" w:rsidRDefault="000E531A" w:rsidP="00770821">
      <w:pPr>
        <w:pStyle w:val="SingleTxtG"/>
      </w:pPr>
      <w:r w:rsidRPr="000E1C6E">
        <w:t>47.</w:t>
      </w:r>
      <w:r w:rsidRPr="000E1C6E">
        <w:tab/>
        <w:t>El Comité valora los esfuerzos realizados por el Estado parte en la materia, inclu</w:t>
      </w:r>
      <w:r w:rsidR="00520763" w:rsidRPr="000E1C6E">
        <w:t>ida</w:t>
      </w:r>
      <w:r w:rsidRPr="000E1C6E">
        <w:t xml:space="preserve"> </w:t>
      </w:r>
      <w:r w:rsidRPr="00745E53">
        <w:t xml:space="preserve">la inauguración del </w:t>
      </w:r>
      <w:r w:rsidRPr="00745E53">
        <w:rPr>
          <w:rFonts w:cstheme="minorHAnsi"/>
        </w:rPr>
        <w:t>Centro Nacional de Identificación Humana en Morelos (2022), el</w:t>
      </w:r>
      <w:r w:rsidRPr="00745E53">
        <w:t xml:space="preserve"> Centro Regional de Identificación Humana en Coahuila (2021)</w:t>
      </w:r>
      <w:r w:rsidR="00F61711" w:rsidRPr="00745E53">
        <w:t xml:space="preserve"> y</w:t>
      </w:r>
      <w:r w:rsidRPr="00745E53">
        <w:t xml:space="preserve"> el Centro de Identificación </w:t>
      </w:r>
      <w:r w:rsidRPr="00745E53">
        <w:rPr>
          <w:rFonts w:cstheme="minorHAnsi"/>
        </w:rPr>
        <w:t xml:space="preserve">Genética en </w:t>
      </w:r>
      <w:r w:rsidR="005F6D26" w:rsidRPr="00745E53">
        <w:rPr>
          <w:rFonts w:cstheme="minorHAnsi"/>
        </w:rPr>
        <w:t>Veracruz</w:t>
      </w:r>
      <w:r w:rsidRPr="00745E53">
        <w:rPr>
          <w:rFonts w:cstheme="minorHAnsi"/>
        </w:rPr>
        <w:t xml:space="preserve"> (2021)</w:t>
      </w:r>
      <w:r w:rsidRPr="00745E53">
        <w:t>, así como el proceso de construcción de</w:t>
      </w:r>
      <w:r w:rsidR="00520763" w:rsidRPr="00745E53">
        <w:t xml:space="preserve"> un</w:t>
      </w:r>
      <w:r w:rsidRPr="00745E53">
        <w:t xml:space="preserve"> </w:t>
      </w:r>
      <w:r w:rsidR="00520763" w:rsidRPr="00745E53">
        <w:t>c</w:t>
      </w:r>
      <w:r w:rsidRPr="00745E53">
        <w:t xml:space="preserve">entro de </w:t>
      </w:r>
      <w:r w:rsidR="00520763" w:rsidRPr="00745E53">
        <w:t>i</w:t>
      </w:r>
      <w:r w:rsidRPr="00745E53">
        <w:t xml:space="preserve">dentificación </w:t>
      </w:r>
      <w:r w:rsidR="00520763" w:rsidRPr="00745E53">
        <w:t>h</w:t>
      </w:r>
      <w:r w:rsidRPr="00745E53">
        <w:t>umana en Tamaulipas.</w:t>
      </w:r>
      <w:r w:rsidRPr="000E1C6E">
        <w:t xml:space="preserve"> Sin embargo, preocupa</w:t>
      </w:r>
      <w:r w:rsidR="00310913" w:rsidRPr="000E1C6E">
        <w:t>n</w:t>
      </w:r>
      <w:r w:rsidRPr="000E1C6E">
        <w:t xml:space="preserve"> al Comité:</w:t>
      </w:r>
    </w:p>
    <w:p w14:paraId="45D8F418" w14:textId="77777777" w:rsidR="000E531A" w:rsidRPr="000E1C6E" w:rsidRDefault="000E531A" w:rsidP="00770821">
      <w:pPr>
        <w:pStyle w:val="SingleTxtG"/>
      </w:pPr>
      <w:r w:rsidRPr="000E1C6E">
        <w:tab/>
        <w:t>a)</w:t>
      </w:r>
      <w:r w:rsidRPr="000E1C6E">
        <w:tab/>
        <w:t>La insuficiente información sobre</w:t>
      </w:r>
      <w:r w:rsidRPr="000E1C6E">
        <w:rPr>
          <w:b/>
          <w:bCs/>
        </w:rPr>
        <w:t xml:space="preserve"> </w:t>
      </w:r>
      <w:r w:rsidRPr="00745E53">
        <w:t xml:space="preserve">los recursos que serán destinados al </w:t>
      </w:r>
      <w:r w:rsidRPr="00745E53">
        <w:rPr>
          <w:rFonts w:cstheme="minorHAnsi"/>
        </w:rPr>
        <w:t>Centro Nacional de Identificación Humana</w:t>
      </w:r>
      <w:r w:rsidRPr="000E1C6E">
        <w:t xml:space="preserve">; </w:t>
      </w:r>
    </w:p>
    <w:p w14:paraId="2F190806" w14:textId="77777777" w:rsidR="000E531A" w:rsidRPr="000E1C6E" w:rsidRDefault="000E531A" w:rsidP="00770821">
      <w:pPr>
        <w:pStyle w:val="SingleTxtG"/>
      </w:pPr>
      <w:r w:rsidRPr="000E1C6E">
        <w:tab/>
        <w:t>b)</w:t>
      </w:r>
      <w:r w:rsidRPr="000E1C6E">
        <w:tab/>
        <w:t>La información recibida sobre el uso limitado de</w:t>
      </w:r>
      <w:r w:rsidRPr="00745E53">
        <w:t xml:space="preserve"> la confrontación de huellas dactilares con la base de datos biométricos del Instituto Nacional Electoral para fines de identificación (art. 12).</w:t>
      </w:r>
    </w:p>
    <w:p w14:paraId="6E5596B5" w14:textId="77777777" w:rsidR="000E531A" w:rsidRPr="00745E53" w:rsidRDefault="000E531A" w:rsidP="00770821">
      <w:pPr>
        <w:pStyle w:val="SingleTxtG"/>
        <w:rPr>
          <w:b/>
          <w:bCs/>
        </w:rPr>
      </w:pPr>
      <w:r w:rsidRPr="00745E53">
        <w:t>48.</w:t>
      </w:r>
      <w:r w:rsidRPr="00745E53">
        <w:rPr>
          <w:b/>
          <w:bCs/>
        </w:rPr>
        <w:tab/>
        <w:t>El Comité recomienda al Estado parte:</w:t>
      </w:r>
    </w:p>
    <w:p w14:paraId="6483975C" w14:textId="77777777" w:rsidR="000E531A" w:rsidRPr="000E1C6E" w:rsidRDefault="000E531A" w:rsidP="00770821">
      <w:pPr>
        <w:pStyle w:val="SingleTxtG"/>
        <w:rPr>
          <w:b/>
          <w:bCs/>
        </w:rPr>
      </w:pPr>
      <w:r w:rsidRPr="00745E53">
        <w:rPr>
          <w:b/>
          <w:bCs/>
        </w:rPr>
        <w:tab/>
        <w:t>a)</w:t>
      </w:r>
      <w:r w:rsidRPr="00745E53">
        <w:rPr>
          <w:b/>
          <w:bCs/>
        </w:rPr>
        <w:tab/>
        <w:t>G</w:t>
      </w:r>
      <w:r w:rsidRPr="000E1C6E">
        <w:rPr>
          <w:b/>
          <w:bCs/>
        </w:rPr>
        <w:t>arantizar la asignación de suficientes recursos técnicos, financieros y humanos al Centro Nacional de Identificación Humana, los centros regionales de identificación humana, así como a los institutos forenses, para su efectivo funcionamiento;</w:t>
      </w:r>
    </w:p>
    <w:p w14:paraId="27529D22" w14:textId="77777777" w:rsidR="000E531A" w:rsidRPr="000E1C6E" w:rsidRDefault="000E531A" w:rsidP="00770821">
      <w:pPr>
        <w:pStyle w:val="SingleTxtG"/>
        <w:rPr>
          <w:b/>
          <w:bCs/>
        </w:rPr>
      </w:pPr>
      <w:r w:rsidRPr="000E1C6E">
        <w:rPr>
          <w:b/>
          <w:bCs/>
        </w:rPr>
        <w:tab/>
        <w:t>b)</w:t>
      </w:r>
      <w:r w:rsidRPr="000E1C6E">
        <w:rPr>
          <w:b/>
          <w:bCs/>
        </w:rPr>
        <w:tab/>
        <w:t>Asegurar la disponibilidad de lectores de huellas digitales y de sistemas automatizados de identificación de huellas dactilares, y soporte de bases de datos.</w:t>
      </w:r>
    </w:p>
    <w:p w14:paraId="2762ECBB" w14:textId="4FB60E90" w:rsidR="000E531A" w:rsidRPr="000E1C6E" w:rsidRDefault="00335141" w:rsidP="00770821">
      <w:pPr>
        <w:pStyle w:val="H23G"/>
      </w:pPr>
      <w:r w:rsidRPr="00745E53">
        <w:tab/>
      </w:r>
      <w:r w:rsidRPr="00745E53">
        <w:tab/>
      </w:r>
      <w:r w:rsidR="000E531A" w:rsidRPr="00745E53">
        <w:t>Registro único de identificación de personas</w:t>
      </w:r>
    </w:p>
    <w:p w14:paraId="1920916F" w14:textId="5A520DF2" w:rsidR="000E531A" w:rsidRPr="00745E53" w:rsidRDefault="000E531A" w:rsidP="00770821">
      <w:pPr>
        <w:pStyle w:val="SingleTxtG"/>
      </w:pPr>
      <w:r w:rsidRPr="00745E53">
        <w:t>49.</w:t>
      </w:r>
      <w:r w:rsidRPr="00745E53">
        <w:tab/>
        <w:t>El Comité lamenta la falta de avances en el establecimiento de un registro único de identificación de personas</w:t>
      </w:r>
      <w:r w:rsidR="00226801" w:rsidRPr="00745E53">
        <w:t xml:space="preserve"> (</w:t>
      </w:r>
      <w:r w:rsidR="0080143C" w:rsidRPr="00745E53">
        <w:t>a</w:t>
      </w:r>
      <w:r w:rsidR="00226801" w:rsidRPr="00745E53">
        <w:t>rts. 19 y 24)</w:t>
      </w:r>
      <w:r w:rsidRPr="00745E53">
        <w:t>.</w:t>
      </w:r>
    </w:p>
    <w:p w14:paraId="11781E74" w14:textId="7C4D319C" w:rsidR="000E531A" w:rsidRPr="00745E53" w:rsidRDefault="000E531A" w:rsidP="00770821">
      <w:pPr>
        <w:pStyle w:val="SingleTxtG"/>
        <w:rPr>
          <w:b/>
        </w:rPr>
      </w:pPr>
      <w:r w:rsidRPr="00745E53">
        <w:t>50.</w:t>
      </w:r>
      <w:r w:rsidRPr="00745E53">
        <w:rPr>
          <w:b/>
        </w:rPr>
        <w:tab/>
        <w:t xml:space="preserve">El Comité reitera su recomendación al Estado parte de </w:t>
      </w:r>
      <w:r w:rsidR="00310913" w:rsidRPr="00745E53">
        <w:rPr>
          <w:b/>
        </w:rPr>
        <w:t xml:space="preserve">que </w:t>
      </w:r>
      <w:r w:rsidRPr="00745E53">
        <w:rPr>
          <w:b/>
        </w:rPr>
        <w:t>estable</w:t>
      </w:r>
      <w:r w:rsidR="00310913" w:rsidRPr="00745E53">
        <w:rPr>
          <w:b/>
        </w:rPr>
        <w:t>zca</w:t>
      </w:r>
      <w:r w:rsidRPr="00745E53">
        <w:rPr>
          <w:b/>
        </w:rPr>
        <w:t xml:space="preserve"> un registro único de identificación de personas en el que se ingresen las huellas dactilares, </w:t>
      </w:r>
      <w:r w:rsidR="00310913" w:rsidRPr="00745E53">
        <w:rPr>
          <w:b/>
        </w:rPr>
        <w:t xml:space="preserve">una </w:t>
      </w:r>
      <w:r w:rsidRPr="00745E53">
        <w:rPr>
          <w:b/>
        </w:rPr>
        <w:t xml:space="preserve">fotografía y los datos de la persona que sean relevantes para su identificación desde su nacimiento hasta su defunción, teniendo en cuenta </w:t>
      </w:r>
      <w:r w:rsidR="00310913" w:rsidRPr="00745E53">
        <w:rPr>
          <w:b/>
        </w:rPr>
        <w:t xml:space="preserve">lo establecido en el artículo 19 de la Convención para </w:t>
      </w:r>
      <w:r w:rsidRPr="00745E53">
        <w:rPr>
          <w:b/>
        </w:rPr>
        <w:t xml:space="preserve">la protección de </w:t>
      </w:r>
      <w:r w:rsidR="00310913" w:rsidRPr="00745E53">
        <w:rPr>
          <w:b/>
        </w:rPr>
        <w:t xml:space="preserve">los </w:t>
      </w:r>
      <w:r w:rsidRPr="00745E53">
        <w:rPr>
          <w:b/>
        </w:rPr>
        <w:t>datos personales</w:t>
      </w:r>
      <w:r w:rsidRPr="000E1C6E">
        <w:rPr>
          <w:rStyle w:val="Refdenotaalpie"/>
          <w:bCs/>
        </w:rPr>
        <w:footnoteReference w:id="50"/>
      </w:r>
      <w:r w:rsidR="00310913" w:rsidRPr="00745E53">
        <w:rPr>
          <w:b/>
        </w:rPr>
        <w:t>.</w:t>
      </w:r>
    </w:p>
    <w:p w14:paraId="4834F46C" w14:textId="77777777" w:rsidR="000E531A" w:rsidRPr="000E1C6E" w:rsidRDefault="000E531A" w:rsidP="00770821">
      <w:pPr>
        <w:pStyle w:val="H1G"/>
        <w:rPr>
          <w:rStyle w:val="None"/>
          <w:rFonts w:eastAsia="Arial Unicode MS" w:cs="Arial Unicode MS"/>
          <w:b w:val="0"/>
        </w:rPr>
      </w:pPr>
      <w:r w:rsidRPr="000E1C6E">
        <w:rPr>
          <w:rStyle w:val="None"/>
          <w:rFonts w:eastAsia="Arial Unicode MS" w:cs="Arial Unicode MS"/>
        </w:rPr>
        <w:tab/>
      </w:r>
      <w:bookmarkStart w:id="4" w:name="_Hlk145752766"/>
      <w:r w:rsidRPr="000E1C6E">
        <w:rPr>
          <w:rStyle w:val="None"/>
          <w:rFonts w:eastAsia="Arial Unicode MS" w:cs="Arial Unicode MS"/>
        </w:rPr>
        <w:t>D.</w:t>
      </w:r>
      <w:r w:rsidRPr="000E1C6E">
        <w:rPr>
          <w:rStyle w:val="None"/>
          <w:rFonts w:eastAsia="Arial Unicode MS" w:cs="Arial Unicode MS"/>
        </w:rPr>
        <w:tab/>
        <w:t>Implementación de los derechos y obligaciones de la Convención, difusión y seguimiento</w:t>
      </w:r>
    </w:p>
    <w:p w14:paraId="3291BA7D" w14:textId="02485DE2" w:rsidR="000E531A" w:rsidRPr="00745E53" w:rsidRDefault="000E531A" w:rsidP="00770821">
      <w:pPr>
        <w:pStyle w:val="SingleTxtG"/>
      </w:pPr>
      <w:r w:rsidRPr="000E1C6E">
        <w:rPr>
          <w:rStyle w:val="None"/>
        </w:rPr>
        <w:t>51.</w:t>
      </w:r>
      <w:r w:rsidRPr="000E1C6E">
        <w:rPr>
          <w:rStyle w:val="None"/>
        </w:rPr>
        <w:tab/>
        <w:t xml:space="preserve">El Comité desea señalar las obligaciones contraídas por los Estados al ratificar la Convención e insta al Estado parte a </w:t>
      </w:r>
      <w:r w:rsidR="000E01E8" w:rsidRPr="000E1C6E">
        <w:rPr>
          <w:rStyle w:val="None"/>
        </w:rPr>
        <w:t xml:space="preserve">que se </w:t>
      </w:r>
      <w:r w:rsidRPr="000E1C6E">
        <w:rPr>
          <w:rStyle w:val="None"/>
        </w:rPr>
        <w:t>asegur</w:t>
      </w:r>
      <w:r w:rsidR="000E01E8" w:rsidRPr="000E1C6E">
        <w:rPr>
          <w:rStyle w:val="None"/>
        </w:rPr>
        <w:t>e</w:t>
      </w:r>
      <w:r w:rsidRPr="000E1C6E">
        <w:rPr>
          <w:rStyle w:val="None"/>
        </w:rPr>
        <w:t xml:space="preserve"> de que todas las medidas que adopte, sean de la naturaleza que sean y emanen de la autoridad que emanen, se ajusten plenamente a la Convención y a otros instrumentos internacionales pertinentes.</w:t>
      </w:r>
    </w:p>
    <w:p w14:paraId="1BAC0C6D" w14:textId="30E7E342" w:rsidR="000E531A" w:rsidRPr="00745E53" w:rsidRDefault="000E531A" w:rsidP="00770821">
      <w:pPr>
        <w:pStyle w:val="SingleTxtG"/>
      </w:pPr>
      <w:r w:rsidRPr="000E1C6E">
        <w:rPr>
          <w:rStyle w:val="None"/>
        </w:rPr>
        <w:t>52.</w:t>
      </w:r>
      <w:r w:rsidRPr="000E1C6E">
        <w:rPr>
          <w:rStyle w:val="None"/>
        </w:rPr>
        <w:tab/>
        <w:t>Asimismo, el Comité subraya la singular crueldad con la que las desapariciones forzadas afectan a las mujeres y los niños. Las mujeres víctimas de desaparición forzada son particularmente vulnerables a violencia sexual y otras formas de violencia de género. Las mujeres familia</w:t>
      </w:r>
      <w:r w:rsidR="000E01E8" w:rsidRPr="000E1C6E">
        <w:rPr>
          <w:rStyle w:val="None"/>
        </w:rPr>
        <w:t>res</w:t>
      </w:r>
      <w:r w:rsidRPr="000E1C6E">
        <w:rPr>
          <w:rStyle w:val="None"/>
        </w:rPr>
        <w:t xml:space="preserve"> de una persona desaparecida también son particularmente vulnerables a sufrir serios efectos sociales y económicos adversos, así como a padecer violencia, persecución y represalias como resultado de sus esfuerzos p</w:t>
      </w:r>
      <w:r w:rsidR="000E01E8" w:rsidRPr="000E1C6E">
        <w:rPr>
          <w:rStyle w:val="None"/>
        </w:rPr>
        <w:t>or</w:t>
      </w:r>
      <w:r w:rsidRPr="000E1C6E">
        <w:rPr>
          <w:rStyle w:val="None"/>
        </w:rPr>
        <w:t xml:space="preserve"> localizar a sus seres queridos. Los niños víctimas de desaparición forzada, ya sea porque ellos mismos </w:t>
      </w:r>
      <w:r w:rsidR="000E01E8" w:rsidRPr="000E1C6E">
        <w:rPr>
          <w:rStyle w:val="None"/>
        </w:rPr>
        <w:t>han sido</w:t>
      </w:r>
      <w:r w:rsidRPr="000E1C6E">
        <w:rPr>
          <w:rStyle w:val="None"/>
        </w:rPr>
        <w:t xml:space="preserve"> sometidos a </w:t>
      </w:r>
      <w:r w:rsidR="000E01E8" w:rsidRPr="000E1C6E">
        <w:rPr>
          <w:rStyle w:val="None"/>
        </w:rPr>
        <w:t>ella</w:t>
      </w:r>
      <w:r w:rsidRPr="000E1C6E">
        <w:rPr>
          <w:rStyle w:val="None"/>
        </w:rPr>
        <w:t xml:space="preserve"> o porque sufren a consecuencia de la desaparición de sus allegados, son particularmente vulnerables a la violación de sus derechos humanos. Por lo tanto, el Comité pone especial énfasis en la necesidad de que el Estado parte integre sistemáticamente una perspectiva de género y tome en cuenta las necesidades específicas de las mujeres, los niños y las niñas cuando implemente </w:t>
      </w:r>
      <w:r w:rsidR="000E01E8" w:rsidRPr="000E1C6E">
        <w:rPr>
          <w:rStyle w:val="None"/>
        </w:rPr>
        <w:t xml:space="preserve">las recomendaciones contenidas en </w:t>
      </w:r>
      <w:r w:rsidRPr="000E1C6E">
        <w:rPr>
          <w:rStyle w:val="None"/>
        </w:rPr>
        <w:t xml:space="preserve">las presentes </w:t>
      </w:r>
      <w:r w:rsidR="000E01E8" w:rsidRPr="000E1C6E">
        <w:rPr>
          <w:rStyle w:val="None"/>
        </w:rPr>
        <w:t>observaciones finales</w:t>
      </w:r>
      <w:r w:rsidRPr="000E1C6E">
        <w:rPr>
          <w:rStyle w:val="None"/>
        </w:rPr>
        <w:t xml:space="preserve"> y el conjunto de los derechos y obligaciones </w:t>
      </w:r>
      <w:r w:rsidR="000E01E8" w:rsidRPr="000E1C6E">
        <w:rPr>
          <w:rStyle w:val="None"/>
        </w:rPr>
        <w:t>establecidos en</w:t>
      </w:r>
      <w:r w:rsidRPr="000E1C6E">
        <w:rPr>
          <w:rStyle w:val="None"/>
        </w:rPr>
        <w:t xml:space="preserve"> la Convención.</w:t>
      </w:r>
    </w:p>
    <w:p w14:paraId="32658239" w14:textId="4B06381D" w:rsidR="000E531A" w:rsidRPr="000E1C6E" w:rsidRDefault="000E531A" w:rsidP="00770821">
      <w:pPr>
        <w:pStyle w:val="SingleTxtG"/>
      </w:pPr>
      <w:r w:rsidRPr="000E1C6E">
        <w:rPr>
          <w:rStyle w:val="None"/>
        </w:rPr>
        <w:t>53.</w:t>
      </w:r>
      <w:r w:rsidRPr="000E1C6E">
        <w:rPr>
          <w:rStyle w:val="None"/>
        </w:rPr>
        <w:tab/>
        <w:t xml:space="preserve">Se alienta al Estado parte a que difunda ampliamente la Convención y las presentes observaciones finales, a fin de sensibilizar a las autoridades estatales, los actores de la sociedad civil y la población en general. El Comité también alienta al Estado parte a </w:t>
      </w:r>
      <w:r w:rsidR="000E01E8" w:rsidRPr="000E1C6E">
        <w:rPr>
          <w:rStyle w:val="None"/>
        </w:rPr>
        <w:t xml:space="preserve">que </w:t>
      </w:r>
      <w:r w:rsidRPr="000E1C6E">
        <w:rPr>
          <w:rStyle w:val="None"/>
        </w:rPr>
        <w:t>prom</w:t>
      </w:r>
      <w:r w:rsidR="000E01E8" w:rsidRPr="000E1C6E">
        <w:rPr>
          <w:rStyle w:val="None"/>
        </w:rPr>
        <w:t>ueva</w:t>
      </w:r>
      <w:r w:rsidRPr="000E1C6E">
        <w:rPr>
          <w:rStyle w:val="None"/>
        </w:rPr>
        <w:t xml:space="preserve"> la participación de la sociedad civil en el proceso de implementación de las recomendaciones contenidas en las presentes observaciones finales.</w:t>
      </w:r>
    </w:p>
    <w:p w14:paraId="7B418943" w14:textId="4CFDBEFD" w:rsidR="000E531A" w:rsidRPr="000E1C6E" w:rsidRDefault="000E531A" w:rsidP="00770821">
      <w:pPr>
        <w:pStyle w:val="SingleTxtG"/>
        <w:rPr>
          <w:rStyle w:val="None"/>
        </w:rPr>
      </w:pPr>
      <w:r w:rsidRPr="000E1C6E">
        <w:rPr>
          <w:rStyle w:val="None"/>
        </w:rPr>
        <w:t>54.</w:t>
      </w:r>
      <w:r w:rsidRPr="000E1C6E">
        <w:rPr>
          <w:rStyle w:val="None"/>
        </w:rPr>
        <w:tab/>
        <w:t xml:space="preserve">En virtud del artículo 29, párrafo 4, de la Convención, el Comité solicita al Estado parte que presente, a más tardar el </w:t>
      </w:r>
      <w:r w:rsidR="006154C8" w:rsidRPr="000E1C6E">
        <w:rPr>
          <w:rStyle w:val="None"/>
        </w:rPr>
        <w:t>29</w:t>
      </w:r>
      <w:r w:rsidRPr="000E1C6E">
        <w:rPr>
          <w:rStyle w:val="None"/>
        </w:rPr>
        <w:t xml:space="preserve"> de </w:t>
      </w:r>
      <w:r w:rsidR="006154C8" w:rsidRPr="000E1C6E">
        <w:rPr>
          <w:rStyle w:val="None"/>
        </w:rPr>
        <w:t>septiembre</w:t>
      </w:r>
      <w:r w:rsidRPr="000E1C6E">
        <w:rPr>
          <w:rStyle w:val="None"/>
        </w:rPr>
        <w:t xml:space="preserve"> de 20</w:t>
      </w:r>
      <w:r w:rsidR="006154C8" w:rsidRPr="000E1C6E">
        <w:rPr>
          <w:rStyle w:val="None"/>
        </w:rPr>
        <w:t>26</w:t>
      </w:r>
      <w:r w:rsidR="00B23772" w:rsidRPr="000E1C6E">
        <w:rPr>
          <w:rStyle w:val="None"/>
        </w:rPr>
        <w:t>,</w:t>
      </w:r>
      <w:r w:rsidRPr="000E1C6E">
        <w:rPr>
          <w:rStyle w:val="None"/>
        </w:rPr>
        <w:t xml:space="preserve"> con la intención de realizar el examen en 202</w:t>
      </w:r>
      <w:r w:rsidR="006154C8" w:rsidRPr="000E1C6E">
        <w:rPr>
          <w:rStyle w:val="None"/>
        </w:rPr>
        <w:t>7</w:t>
      </w:r>
      <w:r w:rsidRPr="000E1C6E">
        <w:rPr>
          <w:rStyle w:val="None"/>
        </w:rPr>
        <w:t xml:space="preserve">, información </w:t>
      </w:r>
      <w:r w:rsidR="00F07E93" w:rsidRPr="000E1C6E">
        <w:rPr>
          <w:rStyle w:val="None"/>
        </w:rPr>
        <w:t>complementaria</w:t>
      </w:r>
      <w:r w:rsidR="00B23772" w:rsidRPr="000E1C6E">
        <w:rPr>
          <w:rStyle w:val="None"/>
        </w:rPr>
        <w:t>,</w:t>
      </w:r>
      <w:r w:rsidR="00F07E93" w:rsidRPr="000E1C6E">
        <w:rPr>
          <w:rStyle w:val="None"/>
        </w:rPr>
        <w:t xml:space="preserve"> </w:t>
      </w:r>
      <w:r w:rsidRPr="000E1C6E">
        <w:rPr>
          <w:rStyle w:val="None"/>
        </w:rPr>
        <w:t xml:space="preserve">precisa y actualizada sobre el cumplimiento de </w:t>
      </w:r>
      <w:r w:rsidR="00C646D4" w:rsidRPr="000E1C6E">
        <w:rPr>
          <w:rStyle w:val="None"/>
        </w:rPr>
        <w:t xml:space="preserve">todas </w:t>
      </w:r>
      <w:r w:rsidRPr="000E1C6E">
        <w:rPr>
          <w:rStyle w:val="None"/>
        </w:rPr>
        <w:t>la</w:t>
      </w:r>
      <w:r w:rsidR="00D10CDB" w:rsidRPr="000E1C6E">
        <w:rPr>
          <w:rStyle w:val="None"/>
        </w:rPr>
        <w:t>s</w:t>
      </w:r>
      <w:r w:rsidR="006154C8" w:rsidRPr="000E1C6E">
        <w:rPr>
          <w:rStyle w:val="None"/>
        </w:rPr>
        <w:t xml:space="preserve"> </w:t>
      </w:r>
      <w:r w:rsidRPr="000E1C6E">
        <w:rPr>
          <w:rStyle w:val="None"/>
        </w:rPr>
        <w:t>recomendaci</w:t>
      </w:r>
      <w:r w:rsidR="00D10CDB" w:rsidRPr="000E1C6E">
        <w:rPr>
          <w:rStyle w:val="None"/>
        </w:rPr>
        <w:t>ones realizadas</w:t>
      </w:r>
      <w:r w:rsidR="00B23772" w:rsidRPr="00745E53">
        <w:t xml:space="preserve"> </w:t>
      </w:r>
      <w:r w:rsidR="00B23772" w:rsidRPr="000E1C6E">
        <w:rPr>
          <w:rStyle w:val="None"/>
        </w:rPr>
        <w:t>en las presentes observaciones finales</w:t>
      </w:r>
      <w:r w:rsidR="00C646D4" w:rsidRPr="000E1C6E">
        <w:rPr>
          <w:rStyle w:val="None"/>
        </w:rPr>
        <w:t xml:space="preserve">. El Comité resalta la importancia de que </w:t>
      </w:r>
      <w:r w:rsidR="00B23772" w:rsidRPr="000E1C6E">
        <w:rPr>
          <w:rStyle w:val="None"/>
        </w:rPr>
        <w:t>las presentes</w:t>
      </w:r>
      <w:r w:rsidR="00C646D4" w:rsidRPr="000E1C6E">
        <w:rPr>
          <w:rStyle w:val="None"/>
        </w:rPr>
        <w:t xml:space="preserve"> recomendaciones</w:t>
      </w:r>
      <w:r w:rsidRPr="000E1C6E">
        <w:rPr>
          <w:rStyle w:val="None"/>
        </w:rPr>
        <w:t xml:space="preserve"> </w:t>
      </w:r>
      <w:r w:rsidR="00764B40" w:rsidRPr="000E1C6E">
        <w:rPr>
          <w:rStyle w:val="None"/>
        </w:rPr>
        <w:t>se integren</w:t>
      </w:r>
      <w:r w:rsidR="00C646D4" w:rsidRPr="000E1C6E">
        <w:rPr>
          <w:rStyle w:val="None"/>
        </w:rPr>
        <w:t xml:space="preserve"> en</w:t>
      </w:r>
      <w:r w:rsidRPr="000E1C6E">
        <w:rPr>
          <w:rStyle w:val="None"/>
        </w:rPr>
        <w:t xml:space="preserve"> </w:t>
      </w:r>
      <w:r w:rsidR="006154C8" w:rsidRPr="000E1C6E">
        <w:rPr>
          <w:rStyle w:val="None"/>
        </w:rPr>
        <w:t xml:space="preserve">el diseño </w:t>
      </w:r>
      <w:r w:rsidR="00B23772" w:rsidRPr="000E1C6E">
        <w:rPr>
          <w:rStyle w:val="None"/>
        </w:rPr>
        <w:t>y la</w:t>
      </w:r>
      <w:r w:rsidR="006154C8" w:rsidRPr="000E1C6E">
        <w:rPr>
          <w:rStyle w:val="None"/>
        </w:rPr>
        <w:t xml:space="preserve"> implementación de la política nacional </w:t>
      </w:r>
      <w:r w:rsidRPr="000E1C6E">
        <w:rPr>
          <w:rStyle w:val="None"/>
        </w:rPr>
        <w:t>en materia de</w:t>
      </w:r>
      <w:r w:rsidR="006154C8" w:rsidRPr="000E1C6E">
        <w:rPr>
          <w:rStyle w:val="None"/>
        </w:rPr>
        <w:t xml:space="preserve"> prevención y erradicación de las desapariciones</w:t>
      </w:r>
      <w:r w:rsidR="00764B40" w:rsidRPr="000E1C6E">
        <w:rPr>
          <w:rStyle w:val="None"/>
        </w:rPr>
        <w:t>. También</w:t>
      </w:r>
      <w:r w:rsidRPr="000E1C6E">
        <w:rPr>
          <w:rStyle w:val="None"/>
        </w:rPr>
        <w:t xml:space="preserve"> reitera</w:t>
      </w:r>
      <w:r w:rsidR="00764B40" w:rsidRPr="000E1C6E">
        <w:rPr>
          <w:rStyle w:val="None"/>
        </w:rPr>
        <w:t xml:space="preserve"> su recomendación al Estado parte</w:t>
      </w:r>
      <w:r w:rsidRPr="000E1C6E">
        <w:rPr>
          <w:rStyle w:val="None"/>
        </w:rPr>
        <w:t xml:space="preserve"> </w:t>
      </w:r>
      <w:r w:rsidR="002D130F" w:rsidRPr="000E1C6E">
        <w:rPr>
          <w:rStyle w:val="None"/>
        </w:rPr>
        <w:t xml:space="preserve">de </w:t>
      </w:r>
      <w:r w:rsidRPr="000E1C6E">
        <w:rPr>
          <w:rStyle w:val="None"/>
        </w:rPr>
        <w:t xml:space="preserve">que en el proceso de elaboración de la información complementaria, fomente y facilite la participación de la sociedad civil, en particular de las organizaciones de víctimas de desaparición forzada. </w:t>
      </w:r>
    </w:p>
    <w:bookmarkEnd w:id="4"/>
    <w:p w14:paraId="5C84409E" w14:textId="58AFC224" w:rsidR="000805FC" w:rsidRPr="000E1C6E" w:rsidRDefault="000805FC" w:rsidP="000805FC">
      <w:pPr>
        <w:pStyle w:val="SingleTxtG"/>
        <w:suppressAutoHyphens/>
        <w:spacing w:before="240" w:after="0"/>
        <w:jc w:val="center"/>
        <w:rPr>
          <w:rStyle w:val="None"/>
          <w:u w:val="single"/>
        </w:rPr>
      </w:pPr>
      <w:r w:rsidRPr="000E1C6E">
        <w:rPr>
          <w:rStyle w:val="None"/>
          <w:u w:val="single"/>
        </w:rPr>
        <w:tab/>
      </w:r>
      <w:r w:rsidRPr="000E1C6E">
        <w:rPr>
          <w:rStyle w:val="None"/>
          <w:u w:val="single"/>
        </w:rPr>
        <w:tab/>
      </w:r>
      <w:r w:rsidRPr="000E1C6E">
        <w:rPr>
          <w:rStyle w:val="None"/>
          <w:u w:val="single"/>
        </w:rPr>
        <w:tab/>
      </w:r>
    </w:p>
    <w:sectPr w:rsidR="000805FC" w:rsidRPr="000E1C6E" w:rsidSect="00E56EE3">
      <w:headerReference w:type="even" r:id="rId12"/>
      <w:headerReference w:type="default" r:id="rId13"/>
      <w:footerReference w:type="even" r:id="rId14"/>
      <w:footerReference w:type="default" r:id="rId15"/>
      <w:footerReference w:type="first" r:id="rId16"/>
      <w:pgSz w:w="11906" w:h="16838" w:code="9"/>
      <w:pgMar w:top="1417"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C83AB" w14:textId="77777777" w:rsidR="001D61F6" w:rsidRDefault="001D61F6">
      <w:r>
        <w:separator/>
      </w:r>
    </w:p>
  </w:endnote>
  <w:endnote w:type="continuationSeparator" w:id="0">
    <w:p w14:paraId="793CE3B2" w14:textId="77777777" w:rsidR="001D61F6" w:rsidRDefault="001D6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C1AE" w14:textId="77777777" w:rsidR="001A4396" w:rsidRPr="001A4396" w:rsidRDefault="00FA02EF" w:rsidP="00935A0B">
    <w:pPr>
      <w:pStyle w:val="Piedepgina"/>
      <w:tabs>
        <w:tab w:val="right" w:pos="9638"/>
      </w:tabs>
      <w:spacing w:line="240" w:lineRule="auto"/>
    </w:pPr>
    <w:r w:rsidRPr="001A4396">
      <w:rPr>
        <w:b/>
        <w:sz w:val="18"/>
      </w:rPr>
      <w:fldChar w:fldCharType="begin"/>
    </w:r>
    <w:r w:rsidRPr="001A4396">
      <w:rPr>
        <w:b/>
        <w:sz w:val="18"/>
      </w:rPr>
      <w:instrText xml:space="preserve"> PAGE  \* MERGEFORMAT </w:instrText>
    </w:r>
    <w:r w:rsidRPr="001A4396">
      <w:rPr>
        <w:b/>
        <w:sz w:val="18"/>
      </w:rPr>
      <w:fldChar w:fldCharType="separate"/>
    </w:r>
    <w:r w:rsidR="00AA6633">
      <w:rPr>
        <w:b/>
        <w:noProof/>
        <w:sz w:val="18"/>
      </w:rPr>
      <w:t>2</w:t>
    </w:r>
    <w:r w:rsidRPr="001A4396">
      <w:rPr>
        <w:b/>
        <w:sz w:val="18"/>
      </w:rPr>
      <w:fldChar w:fldCharType="end"/>
    </w:r>
    <w:r>
      <w:rPr>
        <w:b/>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D553" w14:textId="77777777" w:rsidR="001A4396" w:rsidRPr="001A4396" w:rsidRDefault="00FA02EF" w:rsidP="00935A0B">
    <w:pPr>
      <w:pStyle w:val="Piedepgina"/>
      <w:tabs>
        <w:tab w:val="right" w:pos="9638"/>
      </w:tabs>
      <w:spacing w:line="240" w:lineRule="auto"/>
      <w:rPr>
        <w:b/>
        <w:sz w:val="18"/>
      </w:rPr>
    </w:pPr>
    <w:r>
      <w:tab/>
    </w:r>
    <w:r w:rsidRPr="001A4396">
      <w:rPr>
        <w:b/>
        <w:sz w:val="18"/>
      </w:rPr>
      <w:fldChar w:fldCharType="begin"/>
    </w:r>
    <w:r w:rsidRPr="001A4396">
      <w:rPr>
        <w:b/>
        <w:sz w:val="18"/>
      </w:rPr>
      <w:instrText xml:space="preserve"> PAGE  \* MERGEFORMAT </w:instrText>
    </w:r>
    <w:r w:rsidRPr="001A4396">
      <w:rPr>
        <w:b/>
        <w:sz w:val="18"/>
      </w:rPr>
      <w:fldChar w:fldCharType="separate"/>
    </w:r>
    <w:r w:rsidR="00D82740">
      <w:rPr>
        <w:b/>
        <w:noProof/>
        <w:sz w:val="18"/>
      </w:rPr>
      <w:t>3</w:t>
    </w:r>
    <w:r w:rsidRPr="001A4396">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29737" w14:textId="358CF113" w:rsidR="00A86F80" w:rsidRPr="00882057" w:rsidRDefault="00882057" w:rsidP="00882057">
    <w:pPr>
      <w:pStyle w:val="Piedepgina"/>
      <w:tabs>
        <w:tab w:val="left" w:pos="6520"/>
        <w:tab w:val="right" w:pos="9638"/>
      </w:tabs>
      <w:spacing w:before="120" w:line="240" w:lineRule="auto"/>
      <w:rPr>
        <w:sz w:val="20"/>
      </w:rPr>
    </w:pPr>
    <w:r>
      <w:rPr>
        <w:sz w:val="20"/>
      </w:rPr>
      <w:t>GE.23-19067  (S)</w:t>
    </w:r>
    <w:r>
      <w:rPr>
        <w:sz w:val="20"/>
      </w:rPr>
      <w:tab/>
    </w:r>
    <w:r w:rsidRPr="00882057">
      <w:rPr>
        <w:noProof/>
        <w:sz w:val="20"/>
        <w:lang w:val="fr-CH" w:eastAsia="zh-CN"/>
      </w:rPr>
      <w:drawing>
        <wp:inline distT="0" distB="0" distL="0" distR="0" wp14:anchorId="659C6403" wp14:editId="3BB5B250">
          <wp:extent cx="1087200" cy="230400"/>
          <wp:effectExtent l="0" t="0" r="0" b="0"/>
          <wp:docPr id="5" name="Imagen 5" descr="recycle_Span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Span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200" cy="230400"/>
                  </a:xfrm>
                  <a:prstGeom prst="rect">
                    <a:avLst/>
                  </a:prstGeom>
                  <a:noFill/>
                </pic:spPr>
              </pic:pic>
            </a:graphicData>
          </a:graphic>
        </wp:inline>
      </w:drawing>
    </w:r>
    <w:r>
      <w:rPr>
        <w:sz w:val="20"/>
      </w:rPr>
      <w:tab/>
    </w:r>
    <w:r>
      <w:rPr>
        <w:noProof/>
        <w:sz w:val="20"/>
      </w:rPr>
      <w:drawing>
        <wp:inline distT="0" distB="0" distL="0" distR="0" wp14:anchorId="2FC5FF4B" wp14:editId="67B48929">
          <wp:extent cx="563880" cy="563880"/>
          <wp:effectExtent l="0" t="0" r="762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880" cy="5638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52C43" w14:textId="77777777" w:rsidR="001D61F6" w:rsidRPr="001075E9" w:rsidRDefault="001D61F6" w:rsidP="001075E9">
      <w:pPr>
        <w:tabs>
          <w:tab w:val="right" w:pos="2155"/>
        </w:tabs>
        <w:spacing w:after="80" w:line="240" w:lineRule="auto"/>
        <w:ind w:left="680"/>
        <w:rPr>
          <w:u w:val="single"/>
        </w:rPr>
      </w:pPr>
      <w:r>
        <w:rPr>
          <w:u w:val="single"/>
        </w:rPr>
        <w:tab/>
      </w:r>
    </w:p>
  </w:footnote>
  <w:footnote w:type="continuationSeparator" w:id="0">
    <w:p w14:paraId="361908FE" w14:textId="77777777" w:rsidR="001D61F6" w:rsidRDefault="001D61F6" w:rsidP="00407B78">
      <w:pPr>
        <w:tabs>
          <w:tab w:val="right" w:pos="2155"/>
        </w:tabs>
        <w:spacing w:after="80"/>
        <w:ind w:left="680"/>
        <w:rPr>
          <w:u w:val="single"/>
        </w:rPr>
      </w:pPr>
      <w:r>
        <w:rPr>
          <w:u w:val="single"/>
        </w:rPr>
        <w:tab/>
      </w:r>
    </w:p>
  </w:footnote>
  <w:footnote w:id="1">
    <w:p w14:paraId="46643B41" w14:textId="78E52CDB" w:rsidR="005176FC" w:rsidRPr="00745E53" w:rsidRDefault="005176FC">
      <w:pPr>
        <w:pStyle w:val="Textonotapie"/>
      </w:pPr>
      <w:r w:rsidRPr="00745E53">
        <w:rPr>
          <w:rStyle w:val="Refdenotaalpie"/>
        </w:rPr>
        <w:tab/>
      </w:r>
      <w:r w:rsidRPr="00745E53">
        <w:rPr>
          <w:rStyle w:val="Refdenotaalpie"/>
          <w:sz w:val="20"/>
          <w:vertAlign w:val="baseline"/>
        </w:rPr>
        <w:t>*</w:t>
      </w:r>
      <w:r w:rsidRPr="00745E53">
        <w:rPr>
          <w:rStyle w:val="Refdenotaalpie"/>
          <w:sz w:val="20"/>
          <w:vertAlign w:val="baseline"/>
        </w:rPr>
        <w:tab/>
      </w:r>
      <w:r w:rsidRPr="00745E53">
        <w:t xml:space="preserve">Aprobadas por </w:t>
      </w:r>
      <w:r w:rsidR="00ED1067" w:rsidRPr="00745E53">
        <w:t>el</w:t>
      </w:r>
      <w:r w:rsidRPr="00745E53">
        <w:t xml:space="preserve"> Comité en su 25</w:t>
      </w:r>
      <w:r w:rsidR="00745E53">
        <w:t>º</w:t>
      </w:r>
      <w:r w:rsidR="00745E53" w:rsidRPr="00745E53">
        <w:t xml:space="preserve"> </w:t>
      </w:r>
      <w:r w:rsidRPr="00745E53">
        <w:t>per</w:t>
      </w:r>
      <w:r w:rsidR="00B140DC" w:rsidRPr="00745E53">
        <w:t>í</w:t>
      </w:r>
      <w:r w:rsidRPr="00745E53">
        <w:t xml:space="preserve">odo de sesiones (11 </w:t>
      </w:r>
      <w:r w:rsidR="00B140DC" w:rsidRPr="00745E53">
        <w:t>a</w:t>
      </w:r>
      <w:r w:rsidRPr="00745E53">
        <w:t xml:space="preserve"> 29 de septiembre de 2023)</w:t>
      </w:r>
      <w:r w:rsidR="00B140DC" w:rsidRPr="00745E53">
        <w:t>.</w:t>
      </w:r>
    </w:p>
  </w:footnote>
  <w:footnote w:id="2">
    <w:p w14:paraId="520E7AAD" w14:textId="4153BDFF" w:rsidR="000E531A" w:rsidRPr="000E1C6E" w:rsidRDefault="000E531A" w:rsidP="000E531A">
      <w:pPr>
        <w:pStyle w:val="Textonotapie"/>
        <w:rPr>
          <w:szCs w:val="18"/>
        </w:rPr>
      </w:pPr>
      <w:r w:rsidRPr="00745E53">
        <w:tab/>
      </w:r>
      <w:r w:rsidRPr="00745E53">
        <w:rPr>
          <w:rStyle w:val="Refdenotaalpie"/>
        </w:rPr>
        <w:footnoteRef/>
      </w:r>
      <w:r w:rsidRPr="000E1C6E">
        <w:tab/>
      </w:r>
      <w:hyperlink r:id="rId1" w:history="1">
        <w:r w:rsidRPr="000E1C6E">
          <w:rPr>
            <w:rStyle w:val="Hipervnculo"/>
            <w:szCs w:val="18"/>
          </w:rPr>
          <w:t>CED/C/MEX/AI/2</w:t>
        </w:r>
      </w:hyperlink>
      <w:r w:rsidRPr="000E1C6E">
        <w:rPr>
          <w:szCs w:val="18"/>
        </w:rPr>
        <w:t>.</w:t>
      </w:r>
    </w:p>
  </w:footnote>
  <w:footnote w:id="3">
    <w:p w14:paraId="10852521" w14:textId="366207F2" w:rsidR="000E531A" w:rsidRPr="000E1C6E" w:rsidRDefault="000E531A" w:rsidP="000E531A">
      <w:pPr>
        <w:pStyle w:val="Textonotapie"/>
        <w:widowControl w:val="0"/>
        <w:tabs>
          <w:tab w:val="left" w:pos="957"/>
        </w:tabs>
        <w:suppressAutoHyphens/>
        <w:rPr>
          <w:szCs w:val="18"/>
        </w:rPr>
      </w:pPr>
      <w:r w:rsidRPr="000E1C6E">
        <w:rPr>
          <w:szCs w:val="18"/>
        </w:rPr>
        <w:tab/>
      </w:r>
      <w:r w:rsidRPr="000E1C6E">
        <w:rPr>
          <w:szCs w:val="18"/>
        </w:rPr>
        <w:tab/>
      </w:r>
      <w:r w:rsidRPr="00745E53">
        <w:rPr>
          <w:szCs w:val="18"/>
          <w:vertAlign w:val="superscript"/>
        </w:rPr>
        <w:footnoteRef/>
      </w:r>
      <w:r w:rsidRPr="000E1C6E">
        <w:rPr>
          <w:szCs w:val="18"/>
        </w:rPr>
        <w:tab/>
      </w:r>
      <w:hyperlink r:id="rId2" w:history="1">
        <w:r w:rsidRPr="000E1C6E">
          <w:rPr>
            <w:rStyle w:val="Hipervnculo"/>
            <w:szCs w:val="18"/>
          </w:rPr>
          <w:t>CED/C/MEX/OAI/1</w:t>
        </w:r>
      </w:hyperlink>
      <w:r w:rsidRPr="000E1C6E">
        <w:rPr>
          <w:szCs w:val="18"/>
        </w:rPr>
        <w:t>.</w:t>
      </w:r>
    </w:p>
  </w:footnote>
  <w:footnote w:id="4">
    <w:p w14:paraId="5EEE1424" w14:textId="1E72C140" w:rsidR="000E531A" w:rsidRPr="000E1C6E" w:rsidRDefault="000E531A" w:rsidP="000E531A">
      <w:pPr>
        <w:pStyle w:val="Textonotapie"/>
      </w:pPr>
      <w:r w:rsidRPr="000E1C6E">
        <w:rPr>
          <w:szCs w:val="18"/>
        </w:rPr>
        <w:tab/>
      </w:r>
      <w:r w:rsidRPr="00745E53">
        <w:rPr>
          <w:rStyle w:val="Refdenotaalpie"/>
          <w:szCs w:val="18"/>
        </w:rPr>
        <w:footnoteRef/>
      </w:r>
      <w:r w:rsidRPr="000E1C6E">
        <w:rPr>
          <w:szCs w:val="18"/>
        </w:rPr>
        <w:tab/>
      </w:r>
      <w:hyperlink r:id="rId3" w:history="1">
        <w:r w:rsidRPr="000E1C6E">
          <w:rPr>
            <w:rStyle w:val="Hipervnculo"/>
            <w:szCs w:val="18"/>
          </w:rPr>
          <w:t>CED/C/MEX/VR/1</w:t>
        </w:r>
      </w:hyperlink>
      <w:r w:rsidRPr="000E1C6E">
        <w:rPr>
          <w:szCs w:val="18"/>
        </w:rPr>
        <w:t xml:space="preserve"> (</w:t>
      </w:r>
      <w:r w:rsidR="00B140DC" w:rsidRPr="000E1C6E">
        <w:rPr>
          <w:szCs w:val="18"/>
        </w:rPr>
        <w:t>Findings</w:t>
      </w:r>
      <w:r w:rsidRPr="000E1C6E">
        <w:rPr>
          <w:szCs w:val="18"/>
        </w:rPr>
        <w:t xml:space="preserve">) y </w:t>
      </w:r>
      <w:hyperlink r:id="rId4" w:history="1">
        <w:r w:rsidRPr="000E1C6E">
          <w:rPr>
            <w:rStyle w:val="Hipervnculo"/>
            <w:szCs w:val="18"/>
          </w:rPr>
          <w:t>CED/C/MEX/VR/1</w:t>
        </w:r>
      </w:hyperlink>
      <w:r w:rsidRPr="000E1C6E">
        <w:rPr>
          <w:szCs w:val="18"/>
        </w:rPr>
        <w:t xml:space="preserve"> (</w:t>
      </w:r>
      <w:r w:rsidR="00B140DC" w:rsidRPr="000E1C6E">
        <w:rPr>
          <w:szCs w:val="18"/>
        </w:rPr>
        <w:t>Recommendations</w:t>
      </w:r>
      <w:r w:rsidRPr="000E1C6E">
        <w:rPr>
          <w:szCs w:val="18"/>
        </w:rPr>
        <w:t>).</w:t>
      </w:r>
    </w:p>
  </w:footnote>
  <w:footnote w:id="5">
    <w:p w14:paraId="23C97DCA" w14:textId="1AE1B81C" w:rsidR="00177681" w:rsidRPr="000E1C6E" w:rsidRDefault="00177681" w:rsidP="001F688A">
      <w:pPr>
        <w:pStyle w:val="Textonotapie"/>
        <w:widowControl w:val="0"/>
        <w:suppressAutoHyphens/>
      </w:pPr>
      <w:r w:rsidRPr="000E1C6E">
        <w:tab/>
      </w:r>
      <w:r w:rsidRPr="00745E53">
        <w:rPr>
          <w:rStyle w:val="Refdenotaalpie"/>
        </w:rPr>
        <w:footnoteRef/>
      </w:r>
      <w:r w:rsidRPr="000E1C6E">
        <w:tab/>
      </w:r>
      <w:hyperlink r:id="rId5" w:history="1">
        <w:r w:rsidRPr="000E1C6E">
          <w:rPr>
            <w:rStyle w:val="Hipervnculo"/>
          </w:rPr>
          <w:t>CED/C/SR.447</w:t>
        </w:r>
      </w:hyperlink>
      <w:r w:rsidR="006F76BB" w:rsidRPr="000E1C6E">
        <w:t xml:space="preserve">, </w:t>
      </w:r>
      <w:hyperlink r:id="rId6" w:history="1">
        <w:r w:rsidR="006F76BB" w:rsidRPr="000E1C6E">
          <w:rPr>
            <w:rStyle w:val="Hipervnculo"/>
          </w:rPr>
          <w:t>CED/C/SR.449</w:t>
        </w:r>
      </w:hyperlink>
      <w:r w:rsidR="006F76BB" w:rsidRPr="000E1C6E">
        <w:t xml:space="preserve"> y </w:t>
      </w:r>
      <w:hyperlink r:id="rId7" w:history="1">
        <w:r w:rsidR="006F76BB" w:rsidRPr="000E1C6E">
          <w:rPr>
            <w:rStyle w:val="Hipervnculo"/>
          </w:rPr>
          <w:t>CED/C/SR.451</w:t>
        </w:r>
      </w:hyperlink>
      <w:r w:rsidRPr="000E1C6E">
        <w:t xml:space="preserve">. </w:t>
      </w:r>
    </w:p>
  </w:footnote>
  <w:footnote w:id="6">
    <w:p w14:paraId="0D6169FF" w14:textId="3B251573" w:rsidR="00D67F07" w:rsidRPr="000E1C6E" w:rsidRDefault="007F16BA">
      <w:pPr>
        <w:pStyle w:val="Textonotapie"/>
      </w:pPr>
      <w:r w:rsidRPr="000E1C6E">
        <w:rPr>
          <w:szCs w:val="18"/>
        </w:rPr>
        <w:tab/>
      </w:r>
      <w:r w:rsidR="00D67F07" w:rsidRPr="00745E53">
        <w:rPr>
          <w:rStyle w:val="Refdenotaalpie"/>
          <w:szCs w:val="18"/>
        </w:rPr>
        <w:footnoteRef/>
      </w:r>
      <w:r w:rsidRPr="000E1C6E">
        <w:rPr>
          <w:szCs w:val="18"/>
        </w:rPr>
        <w:tab/>
      </w:r>
      <w:hyperlink r:id="rId8" w:history="1">
        <w:r w:rsidR="00D67F07" w:rsidRPr="000E1C6E">
          <w:rPr>
            <w:rStyle w:val="Hipervnculo"/>
            <w:szCs w:val="18"/>
          </w:rPr>
          <w:t>CED/C/MEX/VR/1</w:t>
        </w:r>
      </w:hyperlink>
      <w:r w:rsidR="00D67F07" w:rsidRPr="000E1C6E">
        <w:rPr>
          <w:szCs w:val="18"/>
        </w:rPr>
        <w:t xml:space="preserve"> (</w:t>
      </w:r>
      <w:r w:rsidR="004A18ED" w:rsidRPr="000E1C6E">
        <w:rPr>
          <w:szCs w:val="18"/>
        </w:rPr>
        <w:t>Findings</w:t>
      </w:r>
      <w:r w:rsidR="00D67F07" w:rsidRPr="000E1C6E">
        <w:rPr>
          <w:szCs w:val="18"/>
        </w:rPr>
        <w:t>), párr</w:t>
      </w:r>
      <w:r w:rsidR="005B42C6" w:rsidRPr="000E1C6E">
        <w:rPr>
          <w:szCs w:val="18"/>
        </w:rPr>
        <w:t>.</w:t>
      </w:r>
      <w:r w:rsidR="00D67F07" w:rsidRPr="000E1C6E">
        <w:rPr>
          <w:szCs w:val="18"/>
        </w:rPr>
        <w:t xml:space="preserve"> 63.</w:t>
      </w:r>
    </w:p>
  </w:footnote>
  <w:footnote w:id="7">
    <w:p w14:paraId="22204C14" w14:textId="3A99F642" w:rsidR="00952A16" w:rsidRPr="000E1C6E" w:rsidRDefault="007F16BA" w:rsidP="00952A16">
      <w:pPr>
        <w:pStyle w:val="Textonotapie"/>
      </w:pPr>
      <w:r w:rsidRPr="000E1C6E">
        <w:tab/>
      </w:r>
      <w:r w:rsidR="00952A16" w:rsidRPr="00745E53">
        <w:rPr>
          <w:rStyle w:val="Refdenotaalpie"/>
        </w:rPr>
        <w:footnoteRef/>
      </w:r>
      <w:r w:rsidRPr="000E1C6E">
        <w:tab/>
      </w:r>
      <w:r w:rsidR="005B42C6" w:rsidRPr="000E1C6E">
        <w:rPr>
          <w:i/>
          <w:iCs/>
          <w:szCs w:val="18"/>
        </w:rPr>
        <w:t>Ibid</w:t>
      </w:r>
      <w:r w:rsidR="005B42C6" w:rsidRPr="000E1C6E">
        <w:rPr>
          <w:szCs w:val="18"/>
        </w:rPr>
        <w:t>.</w:t>
      </w:r>
      <w:r w:rsidR="00952A16" w:rsidRPr="000E1C6E">
        <w:rPr>
          <w:szCs w:val="18"/>
        </w:rPr>
        <w:t>, párrs</w:t>
      </w:r>
      <w:r w:rsidR="00E60F69" w:rsidRPr="000E1C6E">
        <w:rPr>
          <w:szCs w:val="18"/>
        </w:rPr>
        <w:t>.</w:t>
      </w:r>
      <w:r w:rsidR="00952A16" w:rsidRPr="000E1C6E">
        <w:rPr>
          <w:szCs w:val="18"/>
        </w:rPr>
        <w:t xml:space="preserve"> 38 </w:t>
      </w:r>
      <w:r w:rsidR="00E60F69" w:rsidRPr="000E1C6E">
        <w:rPr>
          <w:szCs w:val="18"/>
        </w:rPr>
        <w:t>a</w:t>
      </w:r>
      <w:r w:rsidR="00952A16" w:rsidRPr="000E1C6E">
        <w:rPr>
          <w:szCs w:val="18"/>
        </w:rPr>
        <w:t xml:space="preserve"> 71.</w:t>
      </w:r>
    </w:p>
  </w:footnote>
  <w:footnote w:id="8">
    <w:p w14:paraId="4C1355EF" w14:textId="4956EEAB" w:rsidR="00952A16" w:rsidRPr="000E1C6E" w:rsidRDefault="007F16BA" w:rsidP="00952A16">
      <w:pPr>
        <w:pStyle w:val="Textonotapie"/>
      </w:pPr>
      <w:r w:rsidRPr="000E1C6E">
        <w:tab/>
      </w:r>
      <w:r w:rsidR="00952A16" w:rsidRPr="00745E53">
        <w:rPr>
          <w:rStyle w:val="Refdenotaalpie"/>
        </w:rPr>
        <w:footnoteRef/>
      </w:r>
      <w:r w:rsidRPr="000E1C6E">
        <w:tab/>
      </w:r>
      <w:hyperlink r:id="rId9" w:history="1">
        <w:r w:rsidR="00952A16" w:rsidRPr="000E1C6E">
          <w:rPr>
            <w:rStyle w:val="Hipervnculo"/>
            <w:szCs w:val="18"/>
          </w:rPr>
          <w:t>CED/C/MEX/VR/1</w:t>
        </w:r>
      </w:hyperlink>
      <w:r w:rsidR="00952A16" w:rsidRPr="000E1C6E">
        <w:rPr>
          <w:szCs w:val="18"/>
        </w:rPr>
        <w:t xml:space="preserve"> (</w:t>
      </w:r>
      <w:r w:rsidR="004A18ED" w:rsidRPr="000E1C6E">
        <w:rPr>
          <w:szCs w:val="18"/>
        </w:rPr>
        <w:t>Recommendations</w:t>
      </w:r>
      <w:r w:rsidR="00952A16" w:rsidRPr="000E1C6E">
        <w:rPr>
          <w:szCs w:val="18"/>
        </w:rPr>
        <w:t>), párrs</w:t>
      </w:r>
      <w:r w:rsidR="004A18ED" w:rsidRPr="000E1C6E">
        <w:rPr>
          <w:szCs w:val="18"/>
        </w:rPr>
        <w:t>.</w:t>
      </w:r>
      <w:r w:rsidR="00952A16" w:rsidRPr="000E1C6E">
        <w:rPr>
          <w:szCs w:val="18"/>
        </w:rPr>
        <w:t xml:space="preserve"> 1 </w:t>
      </w:r>
      <w:r w:rsidR="004A18ED" w:rsidRPr="000E1C6E">
        <w:rPr>
          <w:szCs w:val="18"/>
        </w:rPr>
        <w:t>a</w:t>
      </w:r>
      <w:r w:rsidR="00952A16" w:rsidRPr="000E1C6E">
        <w:rPr>
          <w:szCs w:val="18"/>
        </w:rPr>
        <w:t xml:space="preserve"> 112.</w:t>
      </w:r>
    </w:p>
  </w:footnote>
  <w:footnote w:id="9">
    <w:p w14:paraId="6F85F946" w14:textId="4E227638" w:rsidR="00C718A4" w:rsidRPr="000E1C6E" w:rsidRDefault="007F16BA">
      <w:pPr>
        <w:pStyle w:val="Textonotapie"/>
      </w:pPr>
      <w:r w:rsidRPr="000E1C6E">
        <w:tab/>
      </w:r>
      <w:r w:rsidR="00C718A4" w:rsidRPr="00745E53">
        <w:rPr>
          <w:rStyle w:val="Refdenotaalpie"/>
        </w:rPr>
        <w:footnoteRef/>
      </w:r>
      <w:r w:rsidRPr="000E1C6E">
        <w:tab/>
      </w:r>
      <w:hyperlink r:id="rId10" w:history="1">
        <w:r w:rsidR="00C718A4" w:rsidRPr="000E1C6E">
          <w:rPr>
            <w:rStyle w:val="Hipervnculo"/>
            <w:szCs w:val="18"/>
          </w:rPr>
          <w:t>CED/C/MEX/VR/1</w:t>
        </w:r>
      </w:hyperlink>
      <w:r w:rsidR="00C718A4" w:rsidRPr="000E1C6E">
        <w:rPr>
          <w:szCs w:val="18"/>
        </w:rPr>
        <w:t xml:space="preserve"> (</w:t>
      </w:r>
      <w:r w:rsidR="004A18ED" w:rsidRPr="000E1C6E">
        <w:rPr>
          <w:szCs w:val="18"/>
        </w:rPr>
        <w:t>Findings</w:t>
      </w:r>
      <w:r w:rsidR="00C718A4" w:rsidRPr="000E1C6E">
        <w:rPr>
          <w:szCs w:val="18"/>
        </w:rPr>
        <w:t>), párr</w:t>
      </w:r>
      <w:r w:rsidR="004A18ED" w:rsidRPr="000E1C6E">
        <w:rPr>
          <w:szCs w:val="18"/>
        </w:rPr>
        <w:t>.</w:t>
      </w:r>
      <w:r w:rsidR="00C718A4" w:rsidRPr="000E1C6E">
        <w:rPr>
          <w:szCs w:val="18"/>
        </w:rPr>
        <w:t xml:space="preserve"> 32.</w:t>
      </w:r>
    </w:p>
  </w:footnote>
  <w:footnote w:id="10">
    <w:p w14:paraId="09CF758E" w14:textId="41E59C30" w:rsidR="004866EE" w:rsidRPr="000E1C6E" w:rsidRDefault="007F16BA">
      <w:pPr>
        <w:pStyle w:val="Textonotapie"/>
      </w:pPr>
      <w:r w:rsidRPr="00745E53">
        <w:tab/>
      </w:r>
      <w:r w:rsidR="004866EE" w:rsidRPr="00745E53">
        <w:rPr>
          <w:rStyle w:val="Refdenotaalpie"/>
        </w:rPr>
        <w:footnoteRef/>
      </w:r>
      <w:r w:rsidRPr="00745E53">
        <w:tab/>
      </w:r>
      <w:r w:rsidR="004A18ED" w:rsidRPr="00745E53">
        <w:rPr>
          <w:i/>
          <w:iCs/>
        </w:rPr>
        <w:t>Ibid</w:t>
      </w:r>
      <w:r w:rsidR="004A18ED" w:rsidRPr="00745E53">
        <w:t xml:space="preserve">., </w:t>
      </w:r>
      <w:r w:rsidR="004866EE" w:rsidRPr="000E1C6E">
        <w:rPr>
          <w:szCs w:val="18"/>
        </w:rPr>
        <w:t>párrs</w:t>
      </w:r>
      <w:r w:rsidR="004A18ED" w:rsidRPr="000E1C6E">
        <w:rPr>
          <w:szCs w:val="18"/>
        </w:rPr>
        <w:t>.</w:t>
      </w:r>
      <w:r w:rsidR="004866EE" w:rsidRPr="000E1C6E">
        <w:rPr>
          <w:szCs w:val="18"/>
        </w:rPr>
        <w:t xml:space="preserve"> 42</w:t>
      </w:r>
      <w:r w:rsidR="004A18ED" w:rsidRPr="000E1C6E">
        <w:rPr>
          <w:szCs w:val="18"/>
        </w:rPr>
        <w:t xml:space="preserve"> y</w:t>
      </w:r>
      <w:r w:rsidR="004866EE" w:rsidRPr="000E1C6E">
        <w:rPr>
          <w:szCs w:val="18"/>
        </w:rPr>
        <w:t xml:space="preserve"> 43.</w:t>
      </w:r>
    </w:p>
  </w:footnote>
  <w:footnote w:id="11">
    <w:p w14:paraId="4F63BAF4" w14:textId="08B21A6F" w:rsidR="00FC4DB6" w:rsidRPr="000E1C6E" w:rsidRDefault="007F16BA">
      <w:pPr>
        <w:pStyle w:val="Textonotapie"/>
      </w:pPr>
      <w:r w:rsidRPr="00745E53">
        <w:tab/>
      </w:r>
      <w:r w:rsidR="00FC4DB6" w:rsidRPr="00745E53">
        <w:rPr>
          <w:rStyle w:val="Refdenotaalpie"/>
        </w:rPr>
        <w:footnoteRef/>
      </w:r>
      <w:r w:rsidRPr="00745E53">
        <w:tab/>
      </w:r>
      <w:r w:rsidR="002E2025" w:rsidRPr="00745E53">
        <w:rPr>
          <w:i/>
          <w:iCs/>
        </w:rPr>
        <w:t>Ibid</w:t>
      </w:r>
      <w:r w:rsidR="002E2025" w:rsidRPr="00745E53">
        <w:t xml:space="preserve">., </w:t>
      </w:r>
      <w:r w:rsidR="00FC4DB6" w:rsidRPr="000E1C6E">
        <w:rPr>
          <w:szCs w:val="18"/>
        </w:rPr>
        <w:t>párrs</w:t>
      </w:r>
      <w:r w:rsidR="002E2025" w:rsidRPr="000E1C6E">
        <w:rPr>
          <w:szCs w:val="18"/>
        </w:rPr>
        <w:t>.</w:t>
      </w:r>
      <w:r w:rsidR="00FC4DB6" w:rsidRPr="000E1C6E">
        <w:rPr>
          <w:szCs w:val="18"/>
        </w:rPr>
        <w:t xml:space="preserve"> 65</w:t>
      </w:r>
      <w:r w:rsidR="002E2025" w:rsidRPr="000E1C6E">
        <w:rPr>
          <w:szCs w:val="18"/>
        </w:rPr>
        <w:t xml:space="preserve"> y</w:t>
      </w:r>
      <w:r w:rsidR="00FC4DB6" w:rsidRPr="000E1C6E">
        <w:rPr>
          <w:szCs w:val="18"/>
        </w:rPr>
        <w:t xml:space="preserve"> 66.</w:t>
      </w:r>
    </w:p>
  </w:footnote>
  <w:footnote w:id="12">
    <w:p w14:paraId="06D17889" w14:textId="522873DC" w:rsidR="00B46937" w:rsidRPr="000E1C6E" w:rsidRDefault="007F16BA">
      <w:pPr>
        <w:pStyle w:val="Textonotapie"/>
      </w:pPr>
      <w:r w:rsidRPr="00745E53">
        <w:tab/>
      </w:r>
      <w:r w:rsidR="00B46937" w:rsidRPr="00745E53">
        <w:rPr>
          <w:rStyle w:val="Refdenotaalpie"/>
        </w:rPr>
        <w:footnoteRef/>
      </w:r>
      <w:r w:rsidRPr="00745E53">
        <w:tab/>
      </w:r>
      <w:r w:rsidR="004B40BC" w:rsidRPr="00745E53">
        <w:rPr>
          <w:i/>
          <w:iCs/>
        </w:rPr>
        <w:t>Ibid</w:t>
      </w:r>
      <w:r w:rsidR="004B40BC" w:rsidRPr="00745E53">
        <w:t xml:space="preserve">., </w:t>
      </w:r>
      <w:r w:rsidR="00B46937" w:rsidRPr="000E1C6E">
        <w:rPr>
          <w:szCs w:val="18"/>
        </w:rPr>
        <w:t>párrs</w:t>
      </w:r>
      <w:r w:rsidR="00B84A91" w:rsidRPr="000E1C6E">
        <w:rPr>
          <w:szCs w:val="18"/>
        </w:rPr>
        <w:t>.</w:t>
      </w:r>
      <w:r w:rsidR="00B46937" w:rsidRPr="000E1C6E">
        <w:rPr>
          <w:szCs w:val="18"/>
        </w:rPr>
        <w:t xml:space="preserve"> 54</w:t>
      </w:r>
      <w:r w:rsidR="00B84A91" w:rsidRPr="000E1C6E">
        <w:rPr>
          <w:szCs w:val="18"/>
        </w:rPr>
        <w:t xml:space="preserve"> y</w:t>
      </w:r>
      <w:r w:rsidR="00B46937" w:rsidRPr="000E1C6E">
        <w:rPr>
          <w:szCs w:val="18"/>
        </w:rPr>
        <w:t xml:space="preserve"> 55.</w:t>
      </w:r>
    </w:p>
  </w:footnote>
  <w:footnote w:id="13">
    <w:p w14:paraId="72B50EE6" w14:textId="0E1AE731" w:rsidR="008F560C" w:rsidRPr="000E1C6E" w:rsidRDefault="007F16BA" w:rsidP="007F16BA">
      <w:pPr>
        <w:pStyle w:val="Textonotapie"/>
      </w:pPr>
      <w:r w:rsidRPr="000E1C6E">
        <w:tab/>
      </w:r>
      <w:r w:rsidR="008F560C" w:rsidRPr="00745E53">
        <w:rPr>
          <w:rStyle w:val="Refdenotaalpie"/>
        </w:rPr>
        <w:footnoteRef/>
      </w:r>
      <w:r w:rsidRPr="000E1C6E">
        <w:tab/>
      </w:r>
      <w:r w:rsidR="004B40BC" w:rsidRPr="00745E53">
        <w:rPr>
          <w:i/>
          <w:iCs/>
        </w:rPr>
        <w:t>Ibid</w:t>
      </w:r>
      <w:r w:rsidR="004B40BC" w:rsidRPr="00745E53">
        <w:t xml:space="preserve">., </w:t>
      </w:r>
      <w:r w:rsidR="008F560C" w:rsidRPr="000E1C6E">
        <w:rPr>
          <w:lang w:eastAsia="zh-CN"/>
        </w:rPr>
        <w:t>p</w:t>
      </w:r>
      <w:r w:rsidR="006D3882" w:rsidRPr="000E1C6E">
        <w:rPr>
          <w:lang w:eastAsia="zh-CN"/>
        </w:rPr>
        <w:t>árr</w:t>
      </w:r>
      <w:r w:rsidR="00126681" w:rsidRPr="000E1C6E">
        <w:rPr>
          <w:lang w:eastAsia="zh-CN"/>
        </w:rPr>
        <w:t>.</w:t>
      </w:r>
      <w:r w:rsidR="008F560C" w:rsidRPr="000E1C6E">
        <w:rPr>
          <w:lang w:eastAsia="zh-CN"/>
        </w:rPr>
        <w:t xml:space="preserve"> 48.</w:t>
      </w:r>
    </w:p>
  </w:footnote>
  <w:footnote w:id="14">
    <w:p w14:paraId="3D31BBD4" w14:textId="451648B2" w:rsidR="00456A21" w:rsidRPr="000E1C6E" w:rsidRDefault="00456A21" w:rsidP="001F688A">
      <w:pPr>
        <w:pStyle w:val="Textonotapie"/>
        <w:widowControl w:val="0"/>
        <w:suppressAutoHyphens/>
      </w:pPr>
      <w:r w:rsidRPr="000E1C6E">
        <w:tab/>
      </w:r>
      <w:r w:rsidRPr="00745E53">
        <w:rPr>
          <w:rStyle w:val="Refdenotaalpie"/>
        </w:rPr>
        <w:footnoteRef/>
      </w:r>
      <w:r w:rsidRPr="000E1C6E">
        <w:tab/>
      </w:r>
      <w:hyperlink r:id="rId11" w:history="1">
        <w:r w:rsidRPr="000E1C6E">
          <w:rPr>
            <w:rStyle w:val="Hipervnculo"/>
          </w:rPr>
          <w:t>CED/C/10</w:t>
        </w:r>
      </w:hyperlink>
      <w:r w:rsidRPr="000E1C6E">
        <w:t xml:space="preserve">. </w:t>
      </w:r>
    </w:p>
  </w:footnote>
  <w:footnote w:id="15">
    <w:p w14:paraId="224C9BD9" w14:textId="6896616A" w:rsidR="00683731" w:rsidRPr="000E1C6E" w:rsidRDefault="007F16BA" w:rsidP="00683731">
      <w:pPr>
        <w:pStyle w:val="Textonotapie"/>
      </w:pPr>
      <w:r w:rsidRPr="000E1C6E">
        <w:tab/>
      </w:r>
      <w:r w:rsidR="00683731" w:rsidRPr="00745E53">
        <w:rPr>
          <w:rStyle w:val="Refdenotaalpie"/>
        </w:rPr>
        <w:footnoteRef/>
      </w:r>
      <w:r w:rsidRPr="000E1C6E">
        <w:tab/>
      </w:r>
      <w:hyperlink r:id="rId12" w:history="1">
        <w:r w:rsidR="00683731" w:rsidRPr="000E1C6E">
          <w:rPr>
            <w:rStyle w:val="Hipervnculo"/>
            <w:szCs w:val="18"/>
          </w:rPr>
          <w:t>CED/C/MEX/VR/1</w:t>
        </w:r>
      </w:hyperlink>
      <w:r w:rsidR="00683731" w:rsidRPr="000E1C6E">
        <w:rPr>
          <w:szCs w:val="18"/>
        </w:rPr>
        <w:t xml:space="preserve"> (</w:t>
      </w:r>
      <w:r w:rsidR="00960662" w:rsidRPr="000E1C6E">
        <w:rPr>
          <w:szCs w:val="18"/>
        </w:rPr>
        <w:t>Findings</w:t>
      </w:r>
      <w:r w:rsidR="00683731" w:rsidRPr="000E1C6E">
        <w:rPr>
          <w:szCs w:val="18"/>
        </w:rPr>
        <w:t>), párrs</w:t>
      </w:r>
      <w:r w:rsidR="00960662" w:rsidRPr="000E1C6E">
        <w:rPr>
          <w:szCs w:val="18"/>
        </w:rPr>
        <w:t>.</w:t>
      </w:r>
      <w:r w:rsidR="00683731" w:rsidRPr="000E1C6E">
        <w:rPr>
          <w:szCs w:val="18"/>
        </w:rPr>
        <w:t xml:space="preserve"> 40 </w:t>
      </w:r>
      <w:r w:rsidR="00960662" w:rsidRPr="000E1C6E">
        <w:rPr>
          <w:szCs w:val="18"/>
        </w:rPr>
        <w:t xml:space="preserve">a </w:t>
      </w:r>
      <w:r w:rsidR="00683731" w:rsidRPr="000E1C6E">
        <w:rPr>
          <w:szCs w:val="18"/>
        </w:rPr>
        <w:t>42.</w:t>
      </w:r>
    </w:p>
  </w:footnote>
  <w:footnote w:id="16">
    <w:p w14:paraId="42BD039D" w14:textId="3841EB2E" w:rsidR="0065330E" w:rsidRPr="000E1C6E" w:rsidRDefault="007F16BA" w:rsidP="0065330E">
      <w:pPr>
        <w:pStyle w:val="Textonotapie"/>
      </w:pPr>
      <w:r w:rsidRPr="000E1C6E">
        <w:tab/>
      </w:r>
      <w:r w:rsidR="0065330E" w:rsidRPr="00745E53">
        <w:rPr>
          <w:rStyle w:val="Refdenotaalpie"/>
        </w:rPr>
        <w:footnoteRef/>
      </w:r>
      <w:r w:rsidRPr="000E1C6E">
        <w:tab/>
      </w:r>
      <w:hyperlink r:id="rId13" w:history="1">
        <w:r w:rsidR="0065330E" w:rsidRPr="000E1C6E">
          <w:rPr>
            <w:rStyle w:val="Hipervnculo"/>
            <w:szCs w:val="18"/>
          </w:rPr>
          <w:t>CED/C/MEX/VR/1</w:t>
        </w:r>
      </w:hyperlink>
      <w:r w:rsidR="0065330E" w:rsidRPr="000E1C6E">
        <w:rPr>
          <w:szCs w:val="18"/>
        </w:rPr>
        <w:t xml:space="preserve"> (</w:t>
      </w:r>
      <w:r w:rsidR="00E95FB4" w:rsidRPr="000E1C6E">
        <w:rPr>
          <w:szCs w:val="18"/>
        </w:rPr>
        <w:t>Recommendations</w:t>
      </w:r>
      <w:r w:rsidR="0065330E" w:rsidRPr="000E1C6E">
        <w:rPr>
          <w:szCs w:val="18"/>
        </w:rPr>
        <w:t>), párr</w:t>
      </w:r>
      <w:r w:rsidR="003630C2" w:rsidRPr="000E1C6E">
        <w:rPr>
          <w:szCs w:val="18"/>
        </w:rPr>
        <w:t>.</w:t>
      </w:r>
      <w:r w:rsidR="0065330E" w:rsidRPr="000E1C6E">
        <w:rPr>
          <w:szCs w:val="18"/>
        </w:rPr>
        <w:t xml:space="preserve"> 15.</w:t>
      </w:r>
    </w:p>
  </w:footnote>
  <w:footnote w:id="17">
    <w:p w14:paraId="2AD6961B" w14:textId="0703F566" w:rsidR="00AE33E9" w:rsidRPr="00745E53" w:rsidRDefault="0083076A">
      <w:pPr>
        <w:pStyle w:val="Textonotapie"/>
      </w:pPr>
      <w:r w:rsidRPr="00745E53">
        <w:tab/>
      </w:r>
      <w:r w:rsidR="00AE33E9" w:rsidRPr="00745E53">
        <w:rPr>
          <w:rStyle w:val="Refdenotaalpie"/>
        </w:rPr>
        <w:footnoteRef/>
      </w:r>
      <w:r w:rsidR="00AE33E9" w:rsidRPr="00745E53">
        <w:tab/>
      </w:r>
      <w:r w:rsidR="00914E92" w:rsidRPr="00745E53">
        <w:rPr>
          <w:i/>
          <w:iCs/>
        </w:rPr>
        <w:t>Ibid</w:t>
      </w:r>
      <w:r w:rsidR="00914E92" w:rsidRPr="00745E53">
        <w:t xml:space="preserve">., </w:t>
      </w:r>
      <w:r w:rsidR="00AE33E9" w:rsidRPr="000E1C6E">
        <w:rPr>
          <w:szCs w:val="18"/>
        </w:rPr>
        <w:t>párrs</w:t>
      </w:r>
      <w:r w:rsidR="00914E92" w:rsidRPr="000E1C6E">
        <w:rPr>
          <w:szCs w:val="18"/>
        </w:rPr>
        <w:t>.</w:t>
      </w:r>
      <w:r w:rsidR="00AE33E9" w:rsidRPr="000E1C6E">
        <w:rPr>
          <w:szCs w:val="18"/>
        </w:rPr>
        <w:t xml:space="preserve"> 24</w:t>
      </w:r>
      <w:r w:rsidR="00914E92" w:rsidRPr="000E1C6E">
        <w:rPr>
          <w:szCs w:val="18"/>
        </w:rPr>
        <w:t xml:space="preserve"> y</w:t>
      </w:r>
      <w:r w:rsidR="00AE33E9" w:rsidRPr="000E1C6E">
        <w:rPr>
          <w:szCs w:val="18"/>
        </w:rPr>
        <w:t xml:space="preserve"> 25.</w:t>
      </w:r>
    </w:p>
  </w:footnote>
  <w:footnote w:id="18">
    <w:p w14:paraId="09546F5D" w14:textId="1210FEC3" w:rsidR="00CE5A10" w:rsidRPr="000E1C6E" w:rsidRDefault="00AE33E9">
      <w:pPr>
        <w:pStyle w:val="Textonotapie"/>
      </w:pPr>
      <w:r w:rsidRPr="000E1C6E">
        <w:tab/>
      </w:r>
      <w:r w:rsidR="00CE5A10" w:rsidRPr="00745E53">
        <w:rPr>
          <w:rStyle w:val="Refdenotaalpie"/>
        </w:rPr>
        <w:footnoteRef/>
      </w:r>
      <w:r w:rsidRPr="000E1C6E">
        <w:tab/>
      </w:r>
      <w:hyperlink r:id="rId14" w:history="1">
        <w:r w:rsidR="00A5711D" w:rsidRPr="000E1C6E">
          <w:rPr>
            <w:rStyle w:val="Hipervnculo"/>
          </w:rPr>
          <w:t>CED/C/MEX/OAI/1</w:t>
        </w:r>
      </w:hyperlink>
      <w:r w:rsidR="00CE5A10" w:rsidRPr="000E1C6E">
        <w:rPr>
          <w:color w:val="000000"/>
          <w:szCs w:val="18"/>
        </w:rPr>
        <w:t>,</w:t>
      </w:r>
      <w:r w:rsidR="00CE5A10" w:rsidRPr="000E1C6E">
        <w:rPr>
          <w:color w:val="000000"/>
        </w:rPr>
        <w:t xml:space="preserve"> párr</w:t>
      </w:r>
      <w:r w:rsidR="00F5602D" w:rsidRPr="000E1C6E">
        <w:rPr>
          <w:color w:val="000000"/>
        </w:rPr>
        <w:t>.</w:t>
      </w:r>
      <w:r w:rsidR="00CE5A10" w:rsidRPr="000E1C6E">
        <w:rPr>
          <w:color w:val="000000"/>
        </w:rPr>
        <w:t xml:space="preserve"> 25.</w:t>
      </w:r>
    </w:p>
  </w:footnote>
  <w:footnote w:id="19">
    <w:p w14:paraId="257AC80A" w14:textId="06A9D5EB" w:rsidR="00C102D4" w:rsidRPr="000E1C6E" w:rsidRDefault="00AE33E9">
      <w:pPr>
        <w:pStyle w:val="Textonotapie"/>
      </w:pPr>
      <w:r w:rsidRPr="000E1C6E">
        <w:tab/>
      </w:r>
      <w:r w:rsidR="00C102D4" w:rsidRPr="00745E53">
        <w:rPr>
          <w:rStyle w:val="Refdenotaalpie"/>
        </w:rPr>
        <w:footnoteRef/>
      </w:r>
      <w:r w:rsidRPr="000E1C6E">
        <w:tab/>
      </w:r>
      <w:hyperlink r:id="rId15" w:history="1">
        <w:r w:rsidR="00C102D4" w:rsidRPr="000E1C6E">
          <w:rPr>
            <w:rStyle w:val="Hipervnculo"/>
            <w:szCs w:val="18"/>
          </w:rPr>
          <w:t>CED/C/MEX/VR/1</w:t>
        </w:r>
      </w:hyperlink>
      <w:r w:rsidR="00C102D4" w:rsidRPr="000E1C6E">
        <w:rPr>
          <w:szCs w:val="18"/>
        </w:rPr>
        <w:t xml:space="preserve"> (</w:t>
      </w:r>
      <w:r w:rsidR="00F5602D" w:rsidRPr="000E1C6E">
        <w:rPr>
          <w:szCs w:val="18"/>
        </w:rPr>
        <w:t>Recommendations</w:t>
      </w:r>
      <w:r w:rsidR="00C102D4" w:rsidRPr="000E1C6E">
        <w:rPr>
          <w:szCs w:val="18"/>
        </w:rPr>
        <w:t>), párr</w:t>
      </w:r>
      <w:r w:rsidR="00551537" w:rsidRPr="000E1C6E">
        <w:rPr>
          <w:szCs w:val="18"/>
        </w:rPr>
        <w:t>.</w:t>
      </w:r>
      <w:r w:rsidR="00C102D4" w:rsidRPr="000E1C6E">
        <w:rPr>
          <w:szCs w:val="18"/>
        </w:rPr>
        <w:t xml:space="preserve"> 23</w:t>
      </w:r>
      <w:r w:rsidR="00551537" w:rsidRPr="000E1C6E">
        <w:rPr>
          <w:szCs w:val="18"/>
        </w:rPr>
        <w:t>; y</w:t>
      </w:r>
      <w:r w:rsidR="00081D71" w:rsidRPr="000E1C6E">
        <w:rPr>
          <w:szCs w:val="18"/>
        </w:rPr>
        <w:t xml:space="preserve"> </w:t>
      </w:r>
      <w:hyperlink r:id="rId16" w:history="1">
        <w:r w:rsidR="00A5711D" w:rsidRPr="000E1C6E">
          <w:rPr>
            <w:rStyle w:val="Hipervnculo"/>
          </w:rPr>
          <w:t>CED/C/MEX/OAI/1</w:t>
        </w:r>
      </w:hyperlink>
      <w:r w:rsidR="00081D71" w:rsidRPr="000E1C6E">
        <w:rPr>
          <w:color w:val="000000"/>
          <w:szCs w:val="18"/>
        </w:rPr>
        <w:t>,</w:t>
      </w:r>
      <w:r w:rsidR="00081D71" w:rsidRPr="000E1C6E">
        <w:rPr>
          <w:color w:val="000000"/>
        </w:rPr>
        <w:t xml:space="preserve"> párr</w:t>
      </w:r>
      <w:r w:rsidR="00C872A3" w:rsidRPr="000E1C6E">
        <w:rPr>
          <w:color w:val="000000"/>
        </w:rPr>
        <w:t>.</w:t>
      </w:r>
      <w:r w:rsidR="00081D71" w:rsidRPr="000E1C6E">
        <w:rPr>
          <w:color w:val="000000"/>
        </w:rPr>
        <w:t xml:space="preserve"> 25.</w:t>
      </w:r>
    </w:p>
  </w:footnote>
  <w:footnote w:id="20">
    <w:p w14:paraId="38C90734" w14:textId="1B4E84F0" w:rsidR="0094051B" w:rsidRPr="000E1C6E" w:rsidRDefault="00AE33E9" w:rsidP="0094051B">
      <w:pPr>
        <w:pStyle w:val="Textonotapie"/>
      </w:pPr>
      <w:r w:rsidRPr="000E1C6E">
        <w:tab/>
      </w:r>
      <w:r w:rsidR="0094051B" w:rsidRPr="00745E53">
        <w:rPr>
          <w:rStyle w:val="Refdenotaalpie"/>
        </w:rPr>
        <w:footnoteRef/>
      </w:r>
      <w:r w:rsidRPr="000E1C6E">
        <w:tab/>
      </w:r>
      <w:hyperlink r:id="rId17" w:history="1">
        <w:r w:rsidR="0094051B" w:rsidRPr="000E1C6E">
          <w:rPr>
            <w:rStyle w:val="Hipervnculo"/>
            <w:szCs w:val="18"/>
          </w:rPr>
          <w:t>CED/C/MEX/VR/1</w:t>
        </w:r>
      </w:hyperlink>
      <w:r w:rsidR="0094051B" w:rsidRPr="000E1C6E">
        <w:rPr>
          <w:szCs w:val="18"/>
        </w:rPr>
        <w:t xml:space="preserve"> (</w:t>
      </w:r>
      <w:r w:rsidR="00146AE0" w:rsidRPr="000E1C6E">
        <w:rPr>
          <w:szCs w:val="18"/>
        </w:rPr>
        <w:t>Recommendations</w:t>
      </w:r>
      <w:r w:rsidR="0094051B" w:rsidRPr="000E1C6E">
        <w:rPr>
          <w:szCs w:val="18"/>
        </w:rPr>
        <w:t>)</w:t>
      </w:r>
      <w:r w:rsidR="0094051B" w:rsidRPr="000E1C6E">
        <w:t>, párr</w:t>
      </w:r>
      <w:r w:rsidR="00146AE0" w:rsidRPr="000E1C6E">
        <w:t>.</w:t>
      </w:r>
      <w:r w:rsidR="0094051B" w:rsidRPr="000E1C6E">
        <w:t xml:space="preserve"> 16.</w:t>
      </w:r>
    </w:p>
  </w:footnote>
  <w:footnote w:id="21">
    <w:p w14:paraId="15FD0683" w14:textId="357F82A8" w:rsidR="0094051B" w:rsidRPr="000E1C6E" w:rsidRDefault="00AE33E9">
      <w:pPr>
        <w:pStyle w:val="Textonotapie"/>
      </w:pPr>
      <w:r w:rsidRPr="000E1C6E">
        <w:tab/>
      </w:r>
      <w:r w:rsidR="0094051B" w:rsidRPr="00745E53">
        <w:rPr>
          <w:rStyle w:val="Refdenotaalpie"/>
        </w:rPr>
        <w:footnoteRef/>
      </w:r>
      <w:r w:rsidRPr="000E1C6E">
        <w:tab/>
      </w:r>
      <w:r w:rsidR="00B236C7" w:rsidRPr="000E1C6E">
        <w:rPr>
          <w:i/>
          <w:iCs/>
        </w:rPr>
        <w:t>Ibid</w:t>
      </w:r>
      <w:r w:rsidR="00B236C7" w:rsidRPr="000E1C6E">
        <w:t xml:space="preserve">., </w:t>
      </w:r>
      <w:r w:rsidR="0094051B" w:rsidRPr="000E1C6E">
        <w:t>párr</w:t>
      </w:r>
      <w:r w:rsidR="00146AE0" w:rsidRPr="000E1C6E">
        <w:t>.</w:t>
      </w:r>
      <w:r w:rsidR="0094051B" w:rsidRPr="000E1C6E">
        <w:t xml:space="preserve"> 17.</w:t>
      </w:r>
    </w:p>
  </w:footnote>
  <w:footnote w:id="22">
    <w:p w14:paraId="3EFFE63D" w14:textId="7E1F1B86" w:rsidR="0094051B" w:rsidRPr="00745E53" w:rsidRDefault="00AE33E9">
      <w:pPr>
        <w:pStyle w:val="Textonotapie"/>
      </w:pPr>
      <w:r w:rsidRPr="000E1C6E">
        <w:tab/>
      </w:r>
      <w:r w:rsidR="0094051B" w:rsidRPr="00745E53">
        <w:rPr>
          <w:rStyle w:val="Refdenotaalpie"/>
        </w:rPr>
        <w:footnoteRef/>
      </w:r>
      <w:r w:rsidRPr="000E1C6E">
        <w:tab/>
      </w:r>
      <w:r w:rsidR="00B236C7" w:rsidRPr="000E1C6E">
        <w:rPr>
          <w:i/>
          <w:iCs/>
        </w:rPr>
        <w:t>Ibid</w:t>
      </w:r>
      <w:r w:rsidR="00B236C7" w:rsidRPr="000E1C6E">
        <w:t xml:space="preserve">., </w:t>
      </w:r>
      <w:r w:rsidR="0094051B" w:rsidRPr="000E1C6E">
        <w:t>párr</w:t>
      </w:r>
      <w:r w:rsidR="00146AE0" w:rsidRPr="000E1C6E">
        <w:t>.</w:t>
      </w:r>
      <w:r w:rsidR="0094051B" w:rsidRPr="000E1C6E">
        <w:t xml:space="preserve"> 109.</w:t>
      </w:r>
    </w:p>
  </w:footnote>
  <w:footnote w:id="23">
    <w:p w14:paraId="0536ECB5" w14:textId="540A529F" w:rsidR="00FA6035" w:rsidRPr="00745E53" w:rsidRDefault="00AE33E9" w:rsidP="00AE33E9">
      <w:pPr>
        <w:pStyle w:val="Textonotapie"/>
      </w:pPr>
      <w:r w:rsidRPr="00745E53">
        <w:tab/>
      </w:r>
      <w:r w:rsidR="00FA6035" w:rsidRPr="00745E53">
        <w:rPr>
          <w:rStyle w:val="Refdenotaalpie"/>
        </w:rPr>
        <w:footnoteRef/>
      </w:r>
      <w:r w:rsidRPr="00745E53">
        <w:tab/>
      </w:r>
      <w:r w:rsidR="00F51F90" w:rsidRPr="00745E53">
        <w:t>Suprema Corte de Justicia de la Nación,</w:t>
      </w:r>
      <w:r w:rsidR="00F51F90" w:rsidRPr="00745E53">
        <w:rPr>
          <w:i/>
          <w:iCs/>
        </w:rPr>
        <w:t xml:space="preserve"> </w:t>
      </w:r>
      <w:r w:rsidR="00F51F90" w:rsidRPr="00745E53">
        <w:t xml:space="preserve">amparo en revisión 1077/2019, Primera Sala, 16 de junio </w:t>
      </w:r>
      <w:r w:rsidR="00745E53" w:rsidRPr="00745E53">
        <w:t>de </w:t>
      </w:r>
      <w:r w:rsidR="00F51F90" w:rsidRPr="00745E53">
        <w:t>2021, párrs. 108 a 111; y amparo en revisión 51/2020, Primera Sala, 10 de agosto de 2022, párrs</w:t>
      </w:r>
      <w:r w:rsidR="00745E53" w:rsidRPr="00745E53">
        <w:t>. </w:t>
      </w:r>
      <w:r w:rsidR="00F51F90" w:rsidRPr="00745E53">
        <w:t>81 a 106.</w:t>
      </w:r>
    </w:p>
  </w:footnote>
  <w:footnote w:id="24">
    <w:p w14:paraId="505F9330" w14:textId="45522EC9" w:rsidR="007F4186" w:rsidRPr="00745E53" w:rsidRDefault="007F16BA" w:rsidP="00825A3D">
      <w:pPr>
        <w:pStyle w:val="Textonotapie"/>
      </w:pPr>
      <w:r w:rsidRPr="00745E53">
        <w:tab/>
      </w:r>
      <w:r w:rsidR="007F4186" w:rsidRPr="00745E53">
        <w:rPr>
          <w:rStyle w:val="Refdenotaalpie"/>
        </w:rPr>
        <w:footnoteRef/>
      </w:r>
      <w:r w:rsidRPr="00745E53">
        <w:tab/>
      </w:r>
      <w:hyperlink r:id="rId18" w:history="1">
        <w:r w:rsidR="007F4186" w:rsidRPr="00AE4819">
          <w:rPr>
            <w:rStyle w:val="Hipervnculo"/>
            <w:szCs w:val="18"/>
          </w:rPr>
          <w:t>CED/C/MEX/VR/1</w:t>
        </w:r>
      </w:hyperlink>
      <w:r w:rsidR="007F4186" w:rsidRPr="000E1C6E">
        <w:rPr>
          <w:szCs w:val="18"/>
        </w:rPr>
        <w:t xml:space="preserve"> (</w:t>
      </w:r>
      <w:r w:rsidR="008B4B0E" w:rsidRPr="000E1C6E">
        <w:rPr>
          <w:szCs w:val="18"/>
        </w:rPr>
        <w:t>Recommendations</w:t>
      </w:r>
      <w:r w:rsidR="007F4186" w:rsidRPr="000E1C6E">
        <w:rPr>
          <w:szCs w:val="18"/>
        </w:rPr>
        <w:t>)</w:t>
      </w:r>
      <w:r w:rsidR="007F4186" w:rsidRPr="000E1C6E">
        <w:t>, párr</w:t>
      </w:r>
      <w:r w:rsidR="008B4B0E" w:rsidRPr="000E1C6E">
        <w:t>.</w:t>
      </w:r>
      <w:r w:rsidR="007F4186" w:rsidRPr="000E1C6E">
        <w:t xml:space="preserve"> 34.</w:t>
      </w:r>
    </w:p>
  </w:footnote>
  <w:footnote w:id="25">
    <w:p w14:paraId="2E09B273" w14:textId="549D8579" w:rsidR="00825A3D" w:rsidRPr="00745E53" w:rsidRDefault="007F16BA">
      <w:pPr>
        <w:pStyle w:val="Textonotapie"/>
      </w:pPr>
      <w:r w:rsidRPr="00745E53">
        <w:tab/>
      </w:r>
      <w:r w:rsidR="00825A3D" w:rsidRPr="00745E53">
        <w:rPr>
          <w:rStyle w:val="Refdenotaalpie"/>
        </w:rPr>
        <w:footnoteRef/>
      </w:r>
      <w:r w:rsidRPr="00745E53">
        <w:tab/>
      </w:r>
      <w:bookmarkStart w:id="2" w:name="_Hlk147497722"/>
      <w:r w:rsidR="008B4B0E" w:rsidRPr="000E1C6E">
        <w:rPr>
          <w:i/>
          <w:iCs/>
          <w:szCs w:val="18"/>
        </w:rPr>
        <w:t>Ibid</w:t>
      </w:r>
      <w:r w:rsidR="008B4B0E" w:rsidRPr="000E1C6E">
        <w:rPr>
          <w:szCs w:val="18"/>
        </w:rPr>
        <w:t>.,</w:t>
      </w:r>
      <w:r w:rsidR="00825A3D" w:rsidRPr="000E1C6E">
        <w:t xml:space="preserve"> </w:t>
      </w:r>
      <w:bookmarkEnd w:id="2"/>
      <w:r w:rsidR="00825A3D" w:rsidRPr="000E1C6E">
        <w:t>párr</w:t>
      </w:r>
      <w:r w:rsidR="008B4B0E" w:rsidRPr="000E1C6E">
        <w:t>.</w:t>
      </w:r>
      <w:r w:rsidR="00825A3D" w:rsidRPr="000E1C6E">
        <w:t xml:space="preserve"> 35.</w:t>
      </w:r>
    </w:p>
  </w:footnote>
  <w:footnote w:id="26">
    <w:p w14:paraId="52B57B2A" w14:textId="14E24D83" w:rsidR="008B471A" w:rsidRPr="00745E53" w:rsidRDefault="007F16BA" w:rsidP="008B471A">
      <w:pPr>
        <w:pStyle w:val="Textonotapie"/>
      </w:pPr>
      <w:r w:rsidRPr="00745E53">
        <w:tab/>
      </w:r>
      <w:r w:rsidR="008B471A" w:rsidRPr="00745E53">
        <w:rPr>
          <w:rStyle w:val="Refdenotaalpie"/>
        </w:rPr>
        <w:footnoteRef/>
      </w:r>
      <w:r w:rsidRPr="00745E53">
        <w:tab/>
      </w:r>
      <w:r w:rsidR="00442FBB" w:rsidRPr="000E1C6E">
        <w:rPr>
          <w:i/>
          <w:iCs/>
          <w:szCs w:val="18"/>
        </w:rPr>
        <w:t>Ibid</w:t>
      </w:r>
      <w:r w:rsidR="00442FBB" w:rsidRPr="000E1C6E">
        <w:rPr>
          <w:szCs w:val="18"/>
        </w:rPr>
        <w:t>.,</w:t>
      </w:r>
      <w:r w:rsidR="00442FBB" w:rsidRPr="000E1C6E">
        <w:t xml:space="preserve"> </w:t>
      </w:r>
      <w:r w:rsidR="008B471A" w:rsidRPr="000E1C6E">
        <w:t>párr</w:t>
      </w:r>
      <w:r w:rsidR="00442FBB" w:rsidRPr="000E1C6E">
        <w:t>.</w:t>
      </w:r>
      <w:r w:rsidR="008B471A" w:rsidRPr="000E1C6E">
        <w:t xml:space="preserve"> 55.</w:t>
      </w:r>
    </w:p>
  </w:footnote>
  <w:footnote w:id="27">
    <w:p w14:paraId="52D9BFF6" w14:textId="48F78AD4" w:rsidR="007E1921" w:rsidRPr="00745E53" w:rsidRDefault="007F16BA" w:rsidP="007E1921">
      <w:pPr>
        <w:pStyle w:val="Textonotapie"/>
      </w:pPr>
      <w:r w:rsidRPr="00745E53">
        <w:tab/>
      </w:r>
      <w:r w:rsidR="007E1921" w:rsidRPr="00745E53">
        <w:rPr>
          <w:rStyle w:val="Refdenotaalpie"/>
        </w:rPr>
        <w:footnoteRef/>
      </w:r>
      <w:r w:rsidRPr="00745E53">
        <w:tab/>
      </w:r>
      <w:r w:rsidR="00442FBB" w:rsidRPr="000E1C6E">
        <w:rPr>
          <w:i/>
          <w:iCs/>
          <w:szCs w:val="18"/>
        </w:rPr>
        <w:t>Ibid</w:t>
      </w:r>
      <w:r w:rsidR="00442FBB" w:rsidRPr="000E1C6E">
        <w:rPr>
          <w:szCs w:val="18"/>
        </w:rPr>
        <w:t>.,</w:t>
      </w:r>
      <w:r w:rsidR="00442FBB" w:rsidRPr="000E1C6E">
        <w:t xml:space="preserve"> </w:t>
      </w:r>
      <w:r w:rsidR="007E1921" w:rsidRPr="000E1C6E">
        <w:t>párr</w:t>
      </w:r>
      <w:r w:rsidR="00442FBB" w:rsidRPr="000E1C6E">
        <w:t>.</w:t>
      </w:r>
      <w:r w:rsidR="007E1921" w:rsidRPr="000E1C6E">
        <w:t xml:space="preserve"> 56.</w:t>
      </w:r>
    </w:p>
  </w:footnote>
  <w:footnote w:id="28">
    <w:p w14:paraId="5406F1D4" w14:textId="474D220D" w:rsidR="00A73E8D" w:rsidRPr="000E1C6E" w:rsidRDefault="007F16BA">
      <w:pPr>
        <w:pStyle w:val="Textonotapie"/>
      </w:pPr>
      <w:r w:rsidRPr="00745E53">
        <w:tab/>
      </w:r>
      <w:r w:rsidR="00A73E8D" w:rsidRPr="00745E53">
        <w:rPr>
          <w:rStyle w:val="Refdenotaalpie"/>
        </w:rPr>
        <w:footnoteRef/>
      </w:r>
      <w:r w:rsidRPr="000E1C6E">
        <w:tab/>
      </w:r>
      <w:r w:rsidR="007949B9" w:rsidRPr="000E1C6E">
        <w:rPr>
          <w:i/>
          <w:iCs/>
          <w:szCs w:val="18"/>
        </w:rPr>
        <w:t>Ibid</w:t>
      </w:r>
      <w:r w:rsidR="007949B9" w:rsidRPr="000E1C6E">
        <w:rPr>
          <w:szCs w:val="18"/>
        </w:rPr>
        <w:t>.,</w:t>
      </w:r>
      <w:r w:rsidR="007949B9" w:rsidRPr="000E1C6E">
        <w:t xml:space="preserve"> </w:t>
      </w:r>
      <w:r w:rsidR="00D1290C" w:rsidRPr="000E1C6E">
        <w:t>párrs</w:t>
      </w:r>
      <w:r w:rsidR="007949B9" w:rsidRPr="000E1C6E">
        <w:t>.</w:t>
      </w:r>
      <w:r w:rsidR="00D1290C" w:rsidRPr="000E1C6E">
        <w:rPr>
          <w:szCs w:val="18"/>
        </w:rPr>
        <w:t xml:space="preserve"> </w:t>
      </w:r>
      <w:r w:rsidR="00A73E8D" w:rsidRPr="000E1C6E">
        <w:rPr>
          <w:szCs w:val="18"/>
        </w:rPr>
        <w:t>20, 21</w:t>
      </w:r>
      <w:r w:rsidR="007949B9" w:rsidRPr="000E1C6E">
        <w:rPr>
          <w:szCs w:val="18"/>
        </w:rPr>
        <w:t xml:space="preserve"> y</w:t>
      </w:r>
      <w:r w:rsidR="00EE00CE" w:rsidRPr="000E1C6E">
        <w:rPr>
          <w:szCs w:val="18"/>
        </w:rPr>
        <w:t xml:space="preserve"> 30</w:t>
      </w:r>
      <w:r w:rsidR="00A73E8D" w:rsidRPr="000E1C6E">
        <w:rPr>
          <w:szCs w:val="18"/>
        </w:rPr>
        <w:t>.</w:t>
      </w:r>
    </w:p>
  </w:footnote>
  <w:footnote w:id="29">
    <w:p w14:paraId="1C3BD743" w14:textId="21BA56E7" w:rsidR="000E531A" w:rsidRPr="000E1C6E" w:rsidRDefault="000E531A" w:rsidP="000E531A">
      <w:pPr>
        <w:pStyle w:val="Textonotapie"/>
      </w:pPr>
      <w:r w:rsidRPr="000E1C6E">
        <w:tab/>
      </w:r>
      <w:r w:rsidRPr="00745E53">
        <w:rPr>
          <w:rStyle w:val="Refdenotaalpie"/>
        </w:rPr>
        <w:footnoteRef/>
      </w:r>
      <w:r w:rsidRPr="000E1C6E">
        <w:tab/>
      </w:r>
      <w:hyperlink r:id="rId19" w:history="1">
        <w:r w:rsidRPr="000E1C6E">
          <w:rPr>
            <w:rStyle w:val="Hipervnculo"/>
            <w:szCs w:val="18"/>
          </w:rPr>
          <w:t>CED/C/MEX/VR/1</w:t>
        </w:r>
      </w:hyperlink>
      <w:r w:rsidRPr="000E1C6E">
        <w:rPr>
          <w:szCs w:val="18"/>
        </w:rPr>
        <w:t xml:space="preserve"> (</w:t>
      </w:r>
      <w:r w:rsidR="00E6151F" w:rsidRPr="000E1C6E">
        <w:rPr>
          <w:szCs w:val="18"/>
        </w:rPr>
        <w:t>Findings</w:t>
      </w:r>
      <w:r w:rsidRPr="000E1C6E">
        <w:rPr>
          <w:szCs w:val="18"/>
        </w:rPr>
        <w:t xml:space="preserve">), </w:t>
      </w:r>
      <w:r w:rsidRPr="000E1C6E">
        <w:t>párr</w:t>
      </w:r>
      <w:r w:rsidR="00E6151F" w:rsidRPr="000E1C6E">
        <w:t>.</w:t>
      </w:r>
      <w:r w:rsidRPr="000E1C6E">
        <w:rPr>
          <w:szCs w:val="18"/>
        </w:rPr>
        <w:t xml:space="preserve"> 65.</w:t>
      </w:r>
    </w:p>
  </w:footnote>
  <w:footnote w:id="30">
    <w:p w14:paraId="3EBDEBFF" w14:textId="1B6C4B46" w:rsidR="000E531A" w:rsidRPr="000E1C6E" w:rsidRDefault="000E531A" w:rsidP="000E531A">
      <w:pPr>
        <w:pStyle w:val="Textonotapie"/>
      </w:pPr>
      <w:r w:rsidRPr="00745E53">
        <w:tab/>
      </w:r>
      <w:r w:rsidRPr="00745E53">
        <w:rPr>
          <w:rStyle w:val="Refdenotaalpie"/>
        </w:rPr>
        <w:footnoteRef/>
      </w:r>
      <w:r w:rsidRPr="00745E53">
        <w:tab/>
      </w:r>
      <w:r w:rsidR="00E93ECF" w:rsidRPr="000E1C6E">
        <w:rPr>
          <w:i/>
          <w:iCs/>
          <w:szCs w:val="18"/>
        </w:rPr>
        <w:t>Ibid</w:t>
      </w:r>
      <w:r w:rsidR="00E93ECF" w:rsidRPr="000E1C6E">
        <w:rPr>
          <w:szCs w:val="18"/>
        </w:rPr>
        <w:t>.,</w:t>
      </w:r>
      <w:r w:rsidR="00E93ECF" w:rsidRPr="000E1C6E">
        <w:t xml:space="preserve"> </w:t>
      </w:r>
      <w:r w:rsidRPr="000E1C6E">
        <w:t>párr</w:t>
      </w:r>
      <w:r w:rsidR="00BC2C20" w:rsidRPr="000E1C6E">
        <w:t>.</w:t>
      </w:r>
      <w:r w:rsidRPr="000E1C6E">
        <w:t xml:space="preserve"> 52.</w:t>
      </w:r>
    </w:p>
  </w:footnote>
  <w:footnote w:id="31">
    <w:p w14:paraId="17137A7E" w14:textId="58851195" w:rsidR="000E531A" w:rsidRPr="000E1C6E" w:rsidRDefault="000E531A" w:rsidP="000E531A">
      <w:pPr>
        <w:pStyle w:val="Textonotapie"/>
      </w:pPr>
      <w:r w:rsidRPr="00745E53">
        <w:tab/>
      </w:r>
      <w:r w:rsidRPr="00745E53">
        <w:rPr>
          <w:rStyle w:val="Refdenotaalpie"/>
        </w:rPr>
        <w:footnoteRef/>
      </w:r>
      <w:r w:rsidRPr="00745E53">
        <w:tab/>
      </w:r>
      <w:r w:rsidR="00C24FB2" w:rsidRPr="000E1C6E">
        <w:rPr>
          <w:i/>
          <w:iCs/>
          <w:szCs w:val="18"/>
        </w:rPr>
        <w:t>Ibid</w:t>
      </w:r>
      <w:r w:rsidR="00C24FB2" w:rsidRPr="000E1C6E">
        <w:rPr>
          <w:szCs w:val="18"/>
        </w:rPr>
        <w:t>.,</w:t>
      </w:r>
      <w:r w:rsidR="00C24FB2" w:rsidRPr="000E1C6E">
        <w:t xml:space="preserve"> </w:t>
      </w:r>
      <w:r w:rsidRPr="000E1C6E">
        <w:t>párr</w:t>
      </w:r>
      <w:r w:rsidR="00C24FB2" w:rsidRPr="000E1C6E">
        <w:t>.</w:t>
      </w:r>
      <w:r w:rsidRPr="000E1C6E">
        <w:t xml:space="preserve"> 53.</w:t>
      </w:r>
    </w:p>
  </w:footnote>
  <w:footnote w:id="32">
    <w:p w14:paraId="614EF9FB" w14:textId="224A99E2" w:rsidR="000E531A" w:rsidRPr="000E1C6E" w:rsidRDefault="000E531A" w:rsidP="000E531A">
      <w:pPr>
        <w:pStyle w:val="Textonotapie"/>
      </w:pPr>
      <w:r w:rsidRPr="00745E53">
        <w:tab/>
      </w:r>
      <w:r w:rsidRPr="00745E53">
        <w:rPr>
          <w:rStyle w:val="Refdenotaalpie"/>
        </w:rPr>
        <w:footnoteRef/>
      </w:r>
      <w:r w:rsidRPr="000E1C6E">
        <w:tab/>
      </w:r>
      <w:hyperlink r:id="rId20" w:history="1">
        <w:r w:rsidR="00A5711D" w:rsidRPr="000E1C6E">
          <w:rPr>
            <w:rStyle w:val="Hipervnculo"/>
          </w:rPr>
          <w:t>CED/C/MEX/OAI/1</w:t>
        </w:r>
      </w:hyperlink>
      <w:r w:rsidRPr="000E1C6E">
        <w:rPr>
          <w:color w:val="000000"/>
          <w:szCs w:val="18"/>
        </w:rPr>
        <w:t>,</w:t>
      </w:r>
      <w:r w:rsidRPr="000E1C6E">
        <w:rPr>
          <w:color w:val="000000"/>
        </w:rPr>
        <w:t xml:space="preserve"> </w:t>
      </w:r>
      <w:r w:rsidRPr="000E1C6E">
        <w:t>párr</w:t>
      </w:r>
      <w:r w:rsidR="00C24FB2" w:rsidRPr="000E1C6E">
        <w:t>.</w:t>
      </w:r>
      <w:r w:rsidRPr="000E1C6E">
        <w:t xml:space="preserve"> </w:t>
      </w:r>
      <w:r w:rsidRPr="00745E53">
        <w:t>17.</w:t>
      </w:r>
    </w:p>
  </w:footnote>
  <w:footnote w:id="33">
    <w:p w14:paraId="2DD8F398" w14:textId="19CAADF0" w:rsidR="000E531A" w:rsidRPr="000E1C6E" w:rsidRDefault="000E531A" w:rsidP="000E531A">
      <w:pPr>
        <w:pStyle w:val="Textonotapie"/>
      </w:pPr>
      <w:r w:rsidRPr="00745E53">
        <w:tab/>
      </w:r>
      <w:r w:rsidRPr="00745E53">
        <w:rPr>
          <w:rStyle w:val="Refdenotaalpie"/>
        </w:rPr>
        <w:footnoteRef/>
      </w:r>
      <w:r w:rsidRPr="00745E53">
        <w:tab/>
      </w:r>
      <w:hyperlink r:id="rId21" w:history="1">
        <w:r w:rsidRPr="00AE4819">
          <w:rPr>
            <w:rStyle w:val="Hipervnculo"/>
          </w:rPr>
          <w:t>CED/C/MEX/VR/1</w:t>
        </w:r>
      </w:hyperlink>
      <w:r w:rsidRPr="000E1C6E">
        <w:t xml:space="preserve"> (</w:t>
      </w:r>
      <w:r w:rsidR="00172312" w:rsidRPr="000E1C6E">
        <w:t>Recommendations</w:t>
      </w:r>
      <w:r w:rsidRPr="000E1C6E">
        <w:t>), párr</w:t>
      </w:r>
      <w:r w:rsidR="00172312" w:rsidRPr="000E1C6E">
        <w:t>.</w:t>
      </w:r>
      <w:r w:rsidRPr="000E1C6E">
        <w:t xml:space="preserve"> 45.</w:t>
      </w:r>
    </w:p>
  </w:footnote>
  <w:footnote w:id="34">
    <w:p w14:paraId="7705C6C9" w14:textId="60B05B4E" w:rsidR="000E531A" w:rsidRPr="000E1C6E" w:rsidRDefault="000E531A" w:rsidP="000E531A">
      <w:pPr>
        <w:pStyle w:val="Textonotapie"/>
      </w:pPr>
      <w:r w:rsidRPr="000E1C6E">
        <w:tab/>
      </w:r>
      <w:r w:rsidRPr="00745E53">
        <w:rPr>
          <w:rStyle w:val="Refdenotaalpie"/>
        </w:rPr>
        <w:footnoteRef/>
      </w:r>
      <w:r w:rsidRPr="00745E53">
        <w:tab/>
        <w:t xml:space="preserve">Sentencia de 16 de junio de 2021, </w:t>
      </w:r>
      <w:r w:rsidR="00F975DC" w:rsidRPr="00745E53">
        <w:t>a</w:t>
      </w:r>
      <w:r w:rsidRPr="00745E53">
        <w:t xml:space="preserve">mparo en revisión 1077/2019, </w:t>
      </w:r>
      <w:r w:rsidRPr="000E1C6E">
        <w:t>párr</w:t>
      </w:r>
      <w:r w:rsidR="003E69F3" w:rsidRPr="000E1C6E">
        <w:t>.</w:t>
      </w:r>
      <w:r w:rsidR="00ED1067" w:rsidRPr="000E1C6E">
        <w:t> </w:t>
      </w:r>
      <w:r w:rsidRPr="000E1C6E">
        <w:t xml:space="preserve">122. </w:t>
      </w:r>
    </w:p>
  </w:footnote>
  <w:footnote w:id="35">
    <w:p w14:paraId="33A8128B" w14:textId="133BA918" w:rsidR="000E531A" w:rsidRPr="000E1C6E" w:rsidRDefault="000E531A" w:rsidP="000E531A">
      <w:pPr>
        <w:pStyle w:val="Textonotapie"/>
      </w:pPr>
      <w:r w:rsidRPr="000E1C6E">
        <w:tab/>
      </w:r>
      <w:r w:rsidRPr="00745E53">
        <w:rPr>
          <w:rStyle w:val="Refdenotaalpie"/>
        </w:rPr>
        <w:footnoteRef/>
      </w:r>
      <w:r w:rsidRPr="000E1C6E">
        <w:tab/>
      </w:r>
      <w:hyperlink r:id="rId22" w:history="1">
        <w:r w:rsidRPr="000E1C6E">
          <w:rPr>
            <w:rStyle w:val="Hipervnculo"/>
          </w:rPr>
          <w:t>CED/C/MEX/VR/1</w:t>
        </w:r>
      </w:hyperlink>
      <w:r w:rsidRPr="000E1C6E">
        <w:t xml:space="preserve"> (</w:t>
      </w:r>
      <w:r w:rsidR="00B36392" w:rsidRPr="000E1C6E">
        <w:t>Findings</w:t>
      </w:r>
      <w:r w:rsidRPr="000E1C6E">
        <w:t>), párr</w:t>
      </w:r>
      <w:r w:rsidR="00B36392" w:rsidRPr="000E1C6E">
        <w:t>.</w:t>
      </w:r>
      <w:r w:rsidRPr="000E1C6E">
        <w:t xml:space="preserve"> 69.</w:t>
      </w:r>
    </w:p>
  </w:footnote>
  <w:footnote w:id="36">
    <w:p w14:paraId="5F53769D" w14:textId="1CC21BE7" w:rsidR="007B63F3" w:rsidRPr="000E1C6E" w:rsidRDefault="007B63F3" w:rsidP="007B63F3">
      <w:pPr>
        <w:pStyle w:val="Textonotapie"/>
      </w:pPr>
      <w:r w:rsidRPr="000E1C6E">
        <w:tab/>
      </w:r>
      <w:r w:rsidRPr="00745E53">
        <w:rPr>
          <w:rStyle w:val="Refdenotaalpie"/>
        </w:rPr>
        <w:footnoteRef/>
      </w:r>
      <w:r w:rsidRPr="000E1C6E">
        <w:tab/>
      </w:r>
      <w:hyperlink r:id="rId23" w:history="1">
        <w:r w:rsidRPr="000E1C6E">
          <w:rPr>
            <w:rStyle w:val="Hipervnculo"/>
            <w:szCs w:val="18"/>
          </w:rPr>
          <w:t>CED/C/MEX/VR/1</w:t>
        </w:r>
      </w:hyperlink>
      <w:r w:rsidRPr="000E1C6E">
        <w:rPr>
          <w:szCs w:val="18"/>
        </w:rPr>
        <w:t xml:space="preserve"> (</w:t>
      </w:r>
      <w:r w:rsidR="008310C9" w:rsidRPr="000E1C6E">
        <w:rPr>
          <w:szCs w:val="18"/>
        </w:rPr>
        <w:t>Recommendations</w:t>
      </w:r>
      <w:r w:rsidRPr="000E1C6E">
        <w:rPr>
          <w:szCs w:val="18"/>
        </w:rPr>
        <w:t>)</w:t>
      </w:r>
      <w:r w:rsidRPr="000E1C6E">
        <w:t>, párr</w:t>
      </w:r>
      <w:r w:rsidR="008310C9" w:rsidRPr="000E1C6E">
        <w:t>.</w:t>
      </w:r>
      <w:r w:rsidRPr="000E1C6E">
        <w:t xml:space="preserve"> 90.</w:t>
      </w:r>
    </w:p>
  </w:footnote>
  <w:footnote w:id="37">
    <w:p w14:paraId="51DC2C59" w14:textId="745AE66D" w:rsidR="000E531A" w:rsidRPr="000E1C6E" w:rsidRDefault="000E531A" w:rsidP="000E531A">
      <w:pPr>
        <w:pStyle w:val="Textonotapie"/>
      </w:pPr>
      <w:r w:rsidRPr="000E1C6E">
        <w:tab/>
      </w:r>
      <w:r w:rsidRPr="00745E53">
        <w:rPr>
          <w:rStyle w:val="Refdenotaalpie"/>
        </w:rPr>
        <w:footnoteRef/>
      </w:r>
      <w:r w:rsidRPr="000E1C6E">
        <w:tab/>
      </w:r>
      <w:r w:rsidR="00FA2944" w:rsidRPr="000E1C6E">
        <w:rPr>
          <w:i/>
          <w:iCs/>
        </w:rPr>
        <w:t>Ibid.</w:t>
      </w:r>
      <w:r w:rsidR="00FA2944" w:rsidRPr="000E1C6E">
        <w:t xml:space="preserve">, </w:t>
      </w:r>
      <w:r w:rsidRPr="000E1C6E">
        <w:t>párr</w:t>
      </w:r>
      <w:r w:rsidR="0048266E" w:rsidRPr="000E1C6E">
        <w:t>.</w:t>
      </w:r>
      <w:r w:rsidRPr="000E1C6E">
        <w:t xml:space="preserve"> 91.</w:t>
      </w:r>
    </w:p>
  </w:footnote>
  <w:footnote w:id="38">
    <w:p w14:paraId="7B7C17E3" w14:textId="753CA654" w:rsidR="000E531A" w:rsidRPr="000E1C6E" w:rsidRDefault="000E531A" w:rsidP="000E531A">
      <w:pPr>
        <w:pStyle w:val="Textonotapie"/>
      </w:pPr>
      <w:r w:rsidRPr="000E1C6E">
        <w:tab/>
      </w:r>
      <w:r w:rsidRPr="00745E53">
        <w:rPr>
          <w:rStyle w:val="Refdenotaalpie"/>
        </w:rPr>
        <w:footnoteRef/>
      </w:r>
      <w:r w:rsidRPr="000E1C6E">
        <w:tab/>
      </w:r>
      <w:r w:rsidR="0048266E" w:rsidRPr="000E1C6E">
        <w:rPr>
          <w:i/>
          <w:iCs/>
        </w:rPr>
        <w:t>Ibid.</w:t>
      </w:r>
      <w:r w:rsidR="0048266E" w:rsidRPr="000E1C6E">
        <w:t xml:space="preserve">, </w:t>
      </w:r>
      <w:r w:rsidRPr="000E1C6E">
        <w:t>párr</w:t>
      </w:r>
      <w:r w:rsidR="002C4F7C" w:rsidRPr="000E1C6E">
        <w:t>.</w:t>
      </w:r>
      <w:r w:rsidRPr="000E1C6E">
        <w:t xml:space="preserve"> 103.</w:t>
      </w:r>
    </w:p>
  </w:footnote>
  <w:footnote w:id="39">
    <w:p w14:paraId="62AD64D6" w14:textId="2A770630" w:rsidR="000E531A" w:rsidRPr="000E1C6E" w:rsidRDefault="000E531A" w:rsidP="000E531A">
      <w:pPr>
        <w:pStyle w:val="Textonotapie"/>
      </w:pPr>
      <w:r w:rsidRPr="000E1C6E">
        <w:tab/>
      </w:r>
      <w:r w:rsidRPr="00745E53">
        <w:rPr>
          <w:rStyle w:val="Refdenotaalpie"/>
        </w:rPr>
        <w:footnoteRef/>
      </w:r>
      <w:r w:rsidRPr="00745E53">
        <w:tab/>
      </w:r>
      <w:bookmarkStart w:id="3" w:name="_Hlk147764882"/>
      <w:r w:rsidR="0048266E" w:rsidRPr="00745E53">
        <w:rPr>
          <w:i/>
          <w:iCs/>
        </w:rPr>
        <w:t>Ibid.</w:t>
      </w:r>
      <w:r w:rsidR="0048266E" w:rsidRPr="00745E53">
        <w:t xml:space="preserve">, </w:t>
      </w:r>
      <w:bookmarkEnd w:id="3"/>
      <w:r w:rsidRPr="000E1C6E">
        <w:t>párrs</w:t>
      </w:r>
      <w:r w:rsidR="002C4F7C" w:rsidRPr="000E1C6E">
        <w:t>.</w:t>
      </w:r>
      <w:r w:rsidRPr="000E1C6E">
        <w:t xml:space="preserve"> 31</w:t>
      </w:r>
      <w:r w:rsidR="002C4F7C" w:rsidRPr="000E1C6E">
        <w:t xml:space="preserve"> y</w:t>
      </w:r>
      <w:r w:rsidRPr="000E1C6E">
        <w:t xml:space="preserve"> 32.</w:t>
      </w:r>
    </w:p>
  </w:footnote>
  <w:footnote w:id="40">
    <w:p w14:paraId="31024BDF" w14:textId="1280538B" w:rsidR="000E531A" w:rsidRPr="00745E53" w:rsidRDefault="000E531A" w:rsidP="000E531A">
      <w:pPr>
        <w:pStyle w:val="Textonotapie"/>
      </w:pPr>
      <w:r w:rsidRPr="000E1C6E">
        <w:tab/>
      </w:r>
      <w:r w:rsidRPr="00745E53">
        <w:rPr>
          <w:rStyle w:val="Refdenotaalpie"/>
        </w:rPr>
        <w:footnoteRef/>
      </w:r>
      <w:r w:rsidRPr="000E1C6E">
        <w:tab/>
      </w:r>
      <w:r w:rsidR="00F84439" w:rsidRPr="00745E53">
        <w:rPr>
          <w:i/>
          <w:iCs/>
        </w:rPr>
        <w:t>Ibid.</w:t>
      </w:r>
      <w:r w:rsidR="00F84439" w:rsidRPr="00745E53">
        <w:t xml:space="preserve">, </w:t>
      </w:r>
      <w:r w:rsidRPr="000E1C6E">
        <w:t>párr</w:t>
      </w:r>
      <w:r w:rsidR="00932671" w:rsidRPr="000E1C6E">
        <w:t>.</w:t>
      </w:r>
      <w:r w:rsidRPr="000E1C6E">
        <w:t xml:space="preserve"> 93.</w:t>
      </w:r>
    </w:p>
  </w:footnote>
  <w:footnote w:id="41">
    <w:p w14:paraId="40257397" w14:textId="1DCC893B" w:rsidR="000E531A" w:rsidRPr="00745E53" w:rsidRDefault="000E531A" w:rsidP="000E531A">
      <w:pPr>
        <w:pStyle w:val="Textonotapie"/>
      </w:pPr>
      <w:r w:rsidRPr="00745E53">
        <w:tab/>
      </w:r>
      <w:r w:rsidRPr="00745E53">
        <w:rPr>
          <w:rStyle w:val="Refdenotaalpie"/>
        </w:rPr>
        <w:footnoteRef/>
      </w:r>
      <w:r w:rsidRPr="00745E53">
        <w:tab/>
      </w:r>
      <w:r w:rsidR="00F84439" w:rsidRPr="00745E53">
        <w:rPr>
          <w:i/>
          <w:iCs/>
        </w:rPr>
        <w:t>Ibid.</w:t>
      </w:r>
      <w:r w:rsidR="00F84439" w:rsidRPr="00745E53">
        <w:t xml:space="preserve">, </w:t>
      </w:r>
      <w:r w:rsidRPr="000E1C6E">
        <w:t>párr</w:t>
      </w:r>
      <w:r w:rsidR="00932671" w:rsidRPr="000E1C6E">
        <w:t>.</w:t>
      </w:r>
      <w:r w:rsidRPr="000E1C6E">
        <w:t xml:space="preserve"> 92.</w:t>
      </w:r>
    </w:p>
  </w:footnote>
  <w:footnote w:id="42">
    <w:p w14:paraId="77D04FEE" w14:textId="35C782F4" w:rsidR="000E531A" w:rsidRPr="000E1C6E" w:rsidRDefault="000E531A" w:rsidP="000E531A">
      <w:pPr>
        <w:pStyle w:val="Textonotapie"/>
      </w:pPr>
      <w:r w:rsidRPr="00745E53">
        <w:tab/>
      </w:r>
      <w:r w:rsidRPr="00745E53">
        <w:rPr>
          <w:rStyle w:val="Refdenotaalpie"/>
        </w:rPr>
        <w:footnoteRef/>
      </w:r>
      <w:r w:rsidRPr="00745E53">
        <w:tab/>
      </w:r>
      <w:r w:rsidR="00F84439" w:rsidRPr="00745E53">
        <w:rPr>
          <w:i/>
          <w:iCs/>
        </w:rPr>
        <w:t>Ibid.</w:t>
      </w:r>
      <w:r w:rsidR="00F84439" w:rsidRPr="00745E53">
        <w:t xml:space="preserve">, </w:t>
      </w:r>
      <w:r w:rsidRPr="000E1C6E">
        <w:t>párr</w:t>
      </w:r>
      <w:r w:rsidR="00932671" w:rsidRPr="000E1C6E">
        <w:t>.</w:t>
      </w:r>
      <w:r w:rsidRPr="000E1C6E">
        <w:t xml:space="preserve"> 97.</w:t>
      </w:r>
    </w:p>
  </w:footnote>
  <w:footnote w:id="43">
    <w:p w14:paraId="0D9742C4" w14:textId="446D0B03" w:rsidR="000E531A" w:rsidRPr="00745E53" w:rsidRDefault="000E531A" w:rsidP="000E531A">
      <w:pPr>
        <w:pStyle w:val="Textonotapie"/>
      </w:pPr>
      <w:r w:rsidRPr="000E1C6E">
        <w:tab/>
      </w:r>
      <w:r w:rsidRPr="00745E53">
        <w:rPr>
          <w:rStyle w:val="Refdenotaalpie"/>
        </w:rPr>
        <w:footnoteRef/>
      </w:r>
      <w:r w:rsidRPr="000E1C6E">
        <w:tab/>
      </w:r>
      <w:r w:rsidR="008211A1" w:rsidRPr="00745E53">
        <w:rPr>
          <w:i/>
          <w:iCs/>
        </w:rPr>
        <w:t>Ibid.</w:t>
      </w:r>
      <w:r w:rsidR="008211A1" w:rsidRPr="00745E53">
        <w:t xml:space="preserve">, </w:t>
      </w:r>
      <w:r w:rsidRPr="000E1C6E">
        <w:t>párr</w:t>
      </w:r>
      <w:r w:rsidR="00DD5E82" w:rsidRPr="000E1C6E">
        <w:t>.</w:t>
      </w:r>
      <w:r w:rsidRPr="000E1C6E">
        <w:t xml:space="preserve"> 70.</w:t>
      </w:r>
    </w:p>
  </w:footnote>
  <w:footnote w:id="44">
    <w:p w14:paraId="7EE922DB" w14:textId="66D09896" w:rsidR="000E531A" w:rsidRPr="00745E53" w:rsidRDefault="000E531A" w:rsidP="000E531A">
      <w:pPr>
        <w:pStyle w:val="Textonotapie"/>
      </w:pPr>
      <w:r w:rsidRPr="00745E53">
        <w:tab/>
      </w:r>
      <w:r w:rsidRPr="00745E53">
        <w:rPr>
          <w:rStyle w:val="Refdenotaalpie"/>
        </w:rPr>
        <w:footnoteRef/>
      </w:r>
      <w:r w:rsidRPr="00745E53">
        <w:tab/>
      </w:r>
      <w:r w:rsidR="00EE5312" w:rsidRPr="00745E53">
        <w:rPr>
          <w:i/>
          <w:iCs/>
        </w:rPr>
        <w:t>Ibid.</w:t>
      </w:r>
      <w:r w:rsidR="00EE5312" w:rsidRPr="00745E53">
        <w:t xml:space="preserve">, </w:t>
      </w:r>
      <w:r w:rsidRPr="000E1C6E">
        <w:t>párr</w:t>
      </w:r>
      <w:r w:rsidR="00EE5312" w:rsidRPr="000E1C6E">
        <w:t>.</w:t>
      </w:r>
      <w:r w:rsidRPr="000E1C6E">
        <w:t xml:space="preserve"> 66.</w:t>
      </w:r>
    </w:p>
  </w:footnote>
  <w:footnote w:id="45">
    <w:p w14:paraId="50EB1A9A" w14:textId="46B5383A" w:rsidR="000E531A" w:rsidRPr="000E1C6E" w:rsidRDefault="000E531A" w:rsidP="000E531A">
      <w:pPr>
        <w:pStyle w:val="Textonotapie"/>
      </w:pPr>
      <w:r w:rsidRPr="00745E53">
        <w:tab/>
      </w:r>
      <w:r w:rsidRPr="00745E53">
        <w:rPr>
          <w:rStyle w:val="Refdenotaalpie"/>
        </w:rPr>
        <w:footnoteRef/>
      </w:r>
      <w:r w:rsidRPr="00745E53">
        <w:tab/>
      </w:r>
      <w:r w:rsidR="00EE5312" w:rsidRPr="00745E53">
        <w:rPr>
          <w:i/>
          <w:iCs/>
        </w:rPr>
        <w:t>Ibid.</w:t>
      </w:r>
      <w:r w:rsidR="00EE5312" w:rsidRPr="00745E53">
        <w:t xml:space="preserve">, </w:t>
      </w:r>
      <w:r w:rsidRPr="000E1C6E">
        <w:t>párr</w:t>
      </w:r>
      <w:r w:rsidR="00BB7D68" w:rsidRPr="000E1C6E">
        <w:t>.</w:t>
      </w:r>
      <w:r w:rsidRPr="000E1C6E">
        <w:t xml:space="preserve"> 71.</w:t>
      </w:r>
    </w:p>
  </w:footnote>
  <w:footnote w:id="46">
    <w:p w14:paraId="66686746" w14:textId="3B6FE952" w:rsidR="000E531A" w:rsidRPr="000E1C6E" w:rsidRDefault="000E531A" w:rsidP="000E531A">
      <w:pPr>
        <w:pStyle w:val="Textonotapie"/>
      </w:pPr>
      <w:r w:rsidRPr="000E1C6E">
        <w:tab/>
      </w:r>
      <w:r w:rsidRPr="00745E53">
        <w:rPr>
          <w:rStyle w:val="Refdenotaalpie"/>
        </w:rPr>
        <w:footnoteRef/>
      </w:r>
      <w:r w:rsidRPr="000E1C6E">
        <w:tab/>
      </w:r>
      <w:r w:rsidR="00EE5312" w:rsidRPr="00745E53">
        <w:rPr>
          <w:i/>
          <w:iCs/>
        </w:rPr>
        <w:t>Ibid.</w:t>
      </w:r>
      <w:r w:rsidR="00EE5312" w:rsidRPr="00745E53">
        <w:t xml:space="preserve">, </w:t>
      </w:r>
      <w:r w:rsidRPr="000E1C6E">
        <w:t>párr</w:t>
      </w:r>
      <w:r w:rsidR="00D32FD4" w:rsidRPr="000E1C6E">
        <w:t>.</w:t>
      </w:r>
      <w:r w:rsidRPr="000E1C6E">
        <w:t xml:space="preserve"> 67.</w:t>
      </w:r>
    </w:p>
  </w:footnote>
  <w:footnote w:id="47">
    <w:p w14:paraId="4E4EE6C2" w14:textId="52CAF3BE" w:rsidR="000E531A" w:rsidRPr="000E1C6E" w:rsidRDefault="000E531A" w:rsidP="000E531A">
      <w:pPr>
        <w:pStyle w:val="Textonotapie"/>
      </w:pPr>
      <w:r w:rsidRPr="000E1C6E">
        <w:tab/>
      </w:r>
      <w:r w:rsidRPr="00745E53">
        <w:rPr>
          <w:rStyle w:val="Refdenotaalpie"/>
        </w:rPr>
        <w:footnoteRef/>
      </w:r>
      <w:r w:rsidRPr="000E1C6E">
        <w:tab/>
      </w:r>
      <w:r w:rsidR="00C344C3" w:rsidRPr="00745E53">
        <w:rPr>
          <w:i/>
          <w:iCs/>
        </w:rPr>
        <w:t>Ibid.</w:t>
      </w:r>
      <w:r w:rsidR="00C344C3" w:rsidRPr="00745E53">
        <w:t xml:space="preserve">, </w:t>
      </w:r>
      <w:r w:rsidRPr="000E1C6E">
        <w:t>párr</w:t>
      </w:r>
      <w:r w:rsidR="00C344C3" w:rsidRPr="000E1C6E">
        <w:t>.</w:t>
      </w:r>
      <w:r w:rsidRPr="000E1C6E">
        <w:t xml:space="preserve"> 65.</w:t>
      </w:r>
    </w:p>
  </w:footnote>
  <w:footnote w:id="48">
    <w:p w14:paraId="43F783C2" w14:textId="6798B09C" w:rsidR="000E531A" w:rsidRPr="000E1C6E" w:rsidRDefault="000E531A" w:rsidP="000E531A">
      <w:pPr>
        <w:pStyle w:val="Textonotapie"/>
      </w:pPr>
      <w:r w:rsidRPr="000E1C6E">
        <w:tab/>
      </w:r>
      <w:r w:rsidRPr="00745E53">
        <w:rPr>
          <w:rStyle w:val="Refdenotaalpie"/>
        </w:rPr>
        <w:footnoteRef/>
      </w:r>
      <w:r w:rsidRPr="000E1C6E">
        <w:tab/>
      </w:r>
      <w:r w:rsidR="00120637" w:rsidRPr="00745E53">
        <w:rPr>
          <w:i/>
          <w:iCs/>
        </w:rPr>
        <w:t>Ibid.</w:t>
      </w:r>
      <w:r w:rsidR="00120637" w:rsidRPr="00745E53">
        <w:t xml:space="preserve">, </w:t>
      </w:r>
      <w:r w:rsidRPr="000E1C6E">
        <w:t>párr</w:t>
      </w:r>
      <w:r w:rsidR="00310913" w:rsidRPr="000E1C6E">
        <w:t>.</w:t>
      </w:r>
      <w:r w:rsidRPr="000E1C6E">
        <w:t xml:space="preserve"> 69.</w:t>
      </w:r>
    </w:p>
  </w:footnote>
  <w:footnote w:id="49">
    <w:p w14:paraId="098676CE" w14:textId="74232CC9" w:rsidR="000E531A" w:rsidRPr="000E1C6E" w:rsidRDefault="000E531A" w:rsidP="000E531A">
      <w:pPr>
        <w:pStyle w:val="Textonotapie"/>
      </w:pPr>
      <w:r w:rsidRPr="000E1C6E">
        <w:tab/>
      </w:r>
      <w:r w:rsidRPr="00745E53">
        <w:rPr>
          <w:rStyle w:val="Refdenotaalpie"/>
        </w:rPr>
        <w:footnoteRef/>
      </w:r>
      <w:r w:rsidRPr="000E1C6E">
        <w:tab/>
      </w:r>
      <w:r w:rsidR="00120637" w:rsidRPr="00745E53">
        <w:rPr>
          <w:i/>
          <w:iCs/>
        </w:rPr>
        <w:t>Ibid</w:t>
      </w:r>
      <w:r w:rsidRPr="000E1C6E">
        <w:t>.</w:t>
      </w:r>
    </w:p>
  </w:footnote>
  <w:footnote w:id="50">
    <w:p w14:paraId="068881B3" w14:textId="5BF1A5C3" w:rsidR="000E531A" w:rsidRPr="000E1C6E" w:rsidRDefault="000E531A" w:rsidP="000E531A">
      <w:pPr>
        <w:pStyle w:val="Textonotapie"/>
      </w:pPr>
      <w:r w:rsidRPr="000E1C6E">
        <w:tab/>
      </w:r>
      <w:r w:rsidRPr="00745E53">
        <w:rPr>
          <w:rStyle w:val="Refdenotaalpie"/>
        </w:rPr>
        <w:footnoteRef/>
      </w:r>
      <w:r w:rsidRPr="000E1C6E">
        <w:tab/>
      </w:r>
      <w:r w:rsidR="00120637" w:rsidRPr="00745E53">
        <w:rPr>
          <w:i/>
          <w:iCs/>
        </w:rPr>
        <w:t>Ibid.</w:t>
      </w:r>
      <w:r w:rsidR="00120637" w:rsidRPr="00745E53">
        <w:t xml:space="preserve">, </w:t>
      </w:r>
      <w:r w:rsidRPr="000E1C6E">
        <w:t>párr</w:t>
      </w:r>
      <w:r w:rsidR="00CE0EF9" w:rsidRPr="000E1C6E">
        <w:t>.</w:t>
      </w:r>
      <w:r w:rsidRPr="000E1C6E">
        <w:t xml:space="preserve"> 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53762" w14:textId="3D94C4F4" w:rsidR="001A4396" w:rsidRPr="00FA02EF" w:rsidRDefault="00935A0B">
    <w:pPr>
      <w:pStyle w:val="Encabezado"/>
      <w:rPr>
        <w:lang w:val="en-GB"/>
      </w:rPr>
    </w:pPr>
    <w:r w:rsidRPr="00FA02EF">
      <w:rPr>
        <w:lang w:val="en-GB"/>
      </w:rPr>
      <w:t>CED/C/MEX/OAI/2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80597" w14:textId="0F54A4B4" w:rsidR="001A4396" w:rsidRPr="00FA02EF" w:rsidRDefault="00935A0B" w:rsidP="00935A0B">
    <w:pPr>
      <w:pStyle w:val="Encabezado"/>
      <w:jc w:val="right"/>
      <w:rPr>
        <w:u w:val="double"/>
        <w:lang w:val="en-GB"/>
      </w:rPr>
    </w:pPr>
    <w:r w:rsidRPr="00FA02EF">
      <w:rPr>
        <w:lang w:val="en-GB"/>
      </w:rPr>
      <w:t>CED/C/MEX/OAI/2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F4F98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8B84A9FE"/>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F766AF7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E936460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64E641A4"/>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A488A"/>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4C40A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246380"/>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E8751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5670838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2EA6DC1"/>
    <w:multiLevelType w:val="hybridMultilevel"/>
    <w:tmpl w:val="BD8AE07E"/>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1" w15:restartNumberingAfterBreak="0">
    <w:nsid w:val="048B73E0"/>
    <w:multiLevelType w:val="hybridMultilevel"/>
    <w:tmpl w:val="BAEA5658"/>
    <w:lvl w:ilvl="0" w:tplc="7964524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CE3FAF"/>
    <w:multiLevelType w:val="hybridMultilevel"/>
    <w:tmpl w:val="D214FC1C"/>
    <w:lvl w:ilvl="0" w:tplc="08090017">
      <w:start w:val="1"/>
      <w:numFmt w:val="lowerLetter"/>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3" w15:restartNumberingAfterBreak="0">
    <w:nsid w:val="0D954887"/>
    <w:multiLevelType w:val="hybridMultilevel"/>
    <w:tmpl w:val="5A48E46A"/>
    <w:lvl w:ilvl="0" w:tplc="01486708">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1E2CCEE2" w:tentative="1">
      <w:start w:val="1"/>
      <w:numFmt w:val="lowerLetter"/>
      <w:lvlText w:val="%2."/>
      <w:lvlJc w:val="left"/>
      <w:pPr>
        <w:tabs>
          <w:tab w:val="num" w:pos="1440"/>
        </w:tabs>
        <w:ind w:left="1440" w:hanging="360"/>
      </w:pPr>
    </w:lvl>
    <w:lvl w:ilvl="2" w:tplc="31A858B6" w:tentative="1">
      <w:start w:val="1"/>
      <w:numFmt w:val="lowerRoman"/>
      <w:lvlText w:val="%3."/>
      <w:lvlJc w:val="right"/>
      <w:pPr>
        <w:tabs>
          <w:tab w:val="num" w:pos="2160"/>
        </w:tabs>
        <w:ind w:left="2160" w:hanging="180"/>
      </w:pPr>
    </w:lvl>
    <w:lvl w:ilvl="3" w:tplc="D8ACBA44" w:tentative="1">
      <w:start w:val="1"/>
      <w:numFmt w:val="decimal"/>
      <w:lvlText w:val="%4."/>
      <w:lvlJc w:val="left"/>
      <w:pPr>
        <w:tabs>
          <w:tab w:val="num" w:pos="2880"/>
        </w:tabs>
        <w:ind w:left="2880" w:hanging="360"/>
      </w:pPr>
    </w:lvl>
    <w:lvl w:ilvl="4" w:tplc="7B084A62" w:tentative="1">
      <w:start w:val="1"/>
      <w:numFmt w:val="lowerLetter"/>
      <w:lvlText w:val="%5."/>
      <w:lvlJc w:val="left"/>
      <w:pPr>
        <w:tabs>
          <w:tab w:val="num" w:pos="3600"/>
        </w:tabs>
        <w:ind w:left="3600" w:hanging="360"/>
      </w:pPr>
    </w:lvl>
    <w:lvl w:ilvl="5" w:tplc="09F68116" w:tentative="1">
      <w:start w:val="1"/>
      <w:numFmt w:val="lowerRoman"/>
      <w:lvlText w:val="%6."/>
      <w:lvlJc w:val="right"/>
      <w:pPr>
        <w:tabs>
          <w:tab w:val="num" w:pos="4320"/>
        </w:tabs>
        <w:ind w:left="4320" w:hanging="180"/>
      </w:pPr>
    </w:lvl>
    <w:lvl w:ilvl="6" w:tplc="C180E734" w:tentative="1">
      <w:start w:val="1"/>
      <w:numFmt w:val="decimal"/>
      <w:lvlText w:val="%7."/>
      <w:lvlJc w:val="left"/>
      <w:pPr>
        <w:tabs>
          <w:tab w:val="num" w:pos="5040"/>
        </w:tabs>
        <w:ind w:left="5040" w:hanging="360"/>
      </w:pPr>
    </w:lvl>
    <w:lvl w:ilvl="7" w:tplc="474CBA3A" w:tentative="1">
      <w:start w:val="1"/>
      <w:numFmt w:val="lowerLetter"/>
      <w:lvlText w:val="%8."/>
      <w:lvlJc w:val="left"/>
      <w:pPr>
        <w:tabs>
          <w:tab w:val="num" w:pos="5760"/>
        </w:tabs>
        <w:ind w:left="5760" w:hanging="360"/>
      </w:pPr>
    </w:lvl>
    <w:lvl w:ilvl="8" w:tplc="D7B0237E" w:tentative="1">
      <w:start w:val="1"/>
      <w:numFmt w:val="lowerRoman"/>
      <w:lvlText w:val="%9."/>
      <w:lvlJc w:val="right"/>
      <w:pPr>
        <w:tabs>
          <w:tab w:val="num" w:pos="6480"/>
        </w:tabs>
        <w:ind w:left="6480" w:hanging="180"/>
      </w:pPr>
    </w:lvl>
  </w:abstractNum>
  <w:abstractNum w:abstractNumId="14" w15:restartNumberingAfterBreak="0">
    <w:nsid w:val="15713FCE"/>
    <w:multiLevelType w:val="hybridMultilevel"/>
    <w:tmpl w:val="D50CADA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C040A99"/>
    <w:multiLevelType w:val="hybridMultilevel"/>
    <w:tmpl w:val="638C7B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923DE8"/>
    <w:multiLevelType w:val="hybridMultilevel"/>
    <w:tmpl w:val="AA0645EA"/>
    <w:lvl w:ilvl="0" w:tplc="A19AFA2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7033F9"/>
    <w:multiLevelType w:val="hybridMultilevel"/>
    <w:tmpl w:val="B2503B5A"/>
    <w:lvl w:ilvl="0" w:tplc="664E2BD6">
      <w:start w:val="1"/>
      <w:numFmt w:val="decimal"/>
      <w:lvlText w:val="%1."/>
      <w:lvlJc w:val="left"/>
      <w:pPr>
        <w:ind w:left="786" w:hanging="360"/>
      </w:pPr>
      <w:rPr>
        <w:rFonts w:ascii="Times New Roman" w:eastAsiaTheme="minorHAnsi" w:hAnsi="Times New Roman" w:cs="Times New Roman"/>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6A7743B"/>
    <w:multiLevelType w:val="hybridMultilevel"/>
    <w:tmpl w:val="165289D8"/>
    <w:lvl w:ilvl="0" w:tplc="8E40D472">
      <w:start w:val="1"/>
      <w:numFmt w:val="bullet"/>
      <w:pStyle w:val="Bullet2G"/>
      <w:lvlText w:val="•"/>
      <w:lvlJc w:val="left"/>
      <w:pPr>
        <w:tabs>
          <w:tab w:val="num" w:pos="2268"/>
        </w:tabs>
        <w:ind w:left="2268" w:hanging="170"/>
      </w:pPr>
      <w:rPr>
        <w:rFonts w:ascii="Times New Roman" w:hAnsi="Times New Roman" w:cs="Times New Roman" w:hint="default"/>
      </w:rPr>
    </w:lvl>
    <w:lvl w:ilvl="1" w:tplc="D6A65F9E" w:tentative="1">
      <w:start w:val="1"/>
      <w:numFmt w:val="bullet"/>
      <w:lvlText w:val="o"/>
      <w:lvlJc w:val="left"/>
      <w:pPr>
        <w:tabs>
          <w:tab w:val="num" w:pos="1440"/>
        </w:tabs>
        <w:ind w:left="1440" w:hanging="360"/>
      </w:pPr>
      <w:rPr>
        <w:rFonts w:ascii="Courier New" w:hAnsi="Courier New" w:hint="default"/>
      </w:rPr>
    </w:lvl>
    <w:lvl w:ilvl="2" w:tplc="CB6457B0" w:tentative="1">
      <w:start w:val="1"/>
      <w:numFmt w:val="bullet"/>
      <w:lvlText w:val=""/>
      <w:lvlJc w:val="left"/>
      <w:pPr>
        <w:tabs>
          <w:tab w:val="num" w:pos="2160"/>
        </w:tabs>
        <w:ind w:left="2160" w:hanging="360"/>
      </w:pPr>
      <w:rPr>
        <w:rFonts w:ascii="Wingdings" w:hAnsi="Wingdings" w:hint="default"/>
      </w:rPr>
    </w:lvl>
    <w:lvl w:ilvl="3" w:tplc="6F1884B8" w:tentative="1">
      <w:start w:val="1"/>
      <w:numFmt w:val="bullet"/>
      <w:lvlText w:val=""/>
      <w:lvlJc w:val="left"/>
      <w:pPr>
        <w:tabs>
          <w:tab w:val="num" w:pos="2880"/>
        </w:tabs>
        <w:ind w:left="2880" w:hanging="360"/>
      </w:pPr>
      <w:rPr>
        <w:rFonts w:ascii="Symbol" w:hAnsi="Symbol" w:hint="default"/>
      </w:rPr>
    </w:lvl>
    <w:lvl w:ilvl="4" w:tplc="E7B0FFBC" w:tentative="1">
      <w:start w:val="1"/>
      <w:numFmt w:val="bullet"/>
      <w:lvlText w:val="o"/>
      <w:lvlJc w:val="left"/>
      <w:pPr>
        <w:tabs>
          <w:tab w:val="num" w:pos="3600"/>
        </w:tabs>
        <w:ind w:left="3600" w:hanging="360"/>
      </w:pPr>
      <w:rPr>
        <w:rFonts w:ascii="Courier New" w:hAnsi="Courier New" w:hint="default"/>
      </w:rPr>
    </w:lvl>
    <w:lvl w:ilvl="5" w:tplc="6C601E4E" w:tentative="1">
      <w:start w:val="1"/>
      <w:numFmt w:val="bullet"/>
      <w:lvlText w:val=""/>
      <w:lvlJc w:val="left"/>
      <w:pPr>
        <w:tabs>
          <w:tab w:val="num" w:pos="4320"/>
        </w:tabs>
        <w:ind w:left="4320" w:hanging="360"/>
      </w:pPr>
      <w:rPr>
        <w:rFonts w:ascii="Wingdings" w:hAnsi="Wingdings" w:hint="default"/>
      </w:rPr>
    </w:lvl>
    <w:lvl w:ilvl="6" w:tplc="FBF0EA60" w:tentative="1">
      <w:start w:val="1"/>
      <w:numFmt w:val="bullet"/>
      <w:lvlText w:val=""/>
      <w:lvlJc w:val="left"/>
      <w:pPr>
        <w:tabs>
          <w:tab w:val="num" w:pos="5040"/>
        </w:tabs>
        <w:ind w:left="5040" w:hanging="360"/>
      </w:pPr>
      <w:rPr>
        <w:rFonts w:ascii="Symbol" w:hAnsi="Symbol" w:hint="default"/>
      </w:rPr>
    </w:lvl>
    <w:lvl w:ilvl="7" w:tplc="0D48E86E" w:tentative="1">
      <w:start w:val="1"/>
      <w:numFmt w:val="bullet"/>
      <w:lvlText w:val="o"/>
      <w:lvlJc w:val="left"/>
      <w:pPr>
        <w:tabs>
          <w:tab w:val="num" w:pos="5760"/>
        </w:tabs>
        <w:ind w:left="5760" w:hanging="360"/>
      </w:pPr>
      <w:rPr>
        <w:rFonts w:ascii="Courier New" w:hAnsi="Courier New" w:hint="default"/>
      </w:rPr>
    </w:lvl>
    <w:lvl w:ilvl="8" w:tplc="5B1000E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8D6833"/>
    <w:multiLevelType w:val="hybridMultilevel"/>
    <w:tmpl w:val="962A67A4"/>
    <w:lvl w:ilvl="0" w:tplc="08090017">
      <w:start w:val="1"/>
      <w:numFmt w:val="lowerLetter"/>
      <w:lvlText w:val="%1)"/>
      <w:lvlJc w:val="left"/>
      <w:pPr>
        <w:ind w:left="1890" w:hanging="360"/>
      </w:pPr>
    </w:lvl>
    <w:lvl w:ilvl="1" w:tplc="08090019">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20" w15:restartNumberingAfterBreak="0">
    <w:nsid w:val="3F513E02"/>
    <w:multiLevelType w:val="hybridMultilevel"/>
    <w:tmpl w:val="962A67A4"/>
    <w:lvl w:ilvl="0" w:tplc="FFFFFFFF">
      <w:start w:val="1"/>
      <w:numFmt w:val="lowerLetter"/>
      <w:lvlText w:val="%1)"/>
      <w:lvlJc w:val="left"/>
      <w:pPr>
        <w:ind w:left="2232" w:hanging="360"/>
      </w:pPr>
    </w:lvl>
    <w:lvl w:ilvl="1" w:tplc="FFFFFFFF">
      <w:start w:val="1"/>
      <w:numFmt w:val="lowerLetter"/>
      <w:lvlText w:val="%2."/>
      <w:lvlJc w:val="left"/>
      <w:pPr>
        <w:ind w:left="2952" w:hanging="360"/>
      </w:pPr>
    </w:lvl>
    <w:lvl w:ilvl="2" w:tplc="FFFFFFFF" w:tentative="1">
      <w:start w:val="1"/>
      <w:numFmt w:val="lowerRoman"/>
      <w:lvlText w:val="%3."/>
      <w:lvlJc w:val="right"/>
      <w:pPr>
        <w:ind w:left="3672" w:hanging="180"/>
      </w:pPr>
    </w:lvl>
    <w:lvl w:ilvl="3" w:tplc="FFFFFFFF" w:tentative="1">
      <w:start w:val="1"/>
      <w:numFmt w:val="decimal"/>
      <w:lvlText w:val="%4."/>
      <w:lvlJc w:val="left"/>
      <w:pPr>
        <w:ind w:left="4392" w:hanging="360"/>
      </w:pPr>
    </w:lvl>
    <w:lvl w:ilvl="4" w:tplc="FFFFFFFF" w:tentative="1">
      <w:start w:val="1"/>
      <w:numFmt w:val="lowerLetter"/>
      <w:lvlText w:val="%5."/>
      <w:lvlJc w:val="left"/>
      <w:pPr>
        <w:ind w:left="5112" w:hanging="360"/>
      </w:pPr>
    </w:lvl>
    <w:lvl w:ilvl="5" w:tplc="FFFFFFFF" w:tentative="1">
      <w:start w:val="1"/>
      <w:numFmt w:val="lowerRoman"/>
      <w:lvlText w:val="%6."/>
      <w:lvlJc w:val="right"/>
      <w:pPr>
        <w:ind w:left="5832" w:hanging="180"/>
      </w:pPr>
    </w:lvl>
    <w:lvl w:ilvl="6" w:tplc="FFFFFFFF" w:tentative="1">
      <w:start w:val="1"/>
      <w:numFmt w:val="decimal"/>
      <w:lvlText w:val="%7."/>
      <w:lvlJc w:val="left"/>
      <w:pPr>
        <w:ind w:left="6552" w:hanging="360"/>
      </w:pPr>
    </w:lvl>
    <w:lvl w:ilvl="7" w:tplc="FFFFFFFF" w:tentative="1">
      <w:start w:val="1"/>
      <w:numFmt w:val="lowerLetter"/>
      <w:lvlText w:val="%8."/>
      <w:lvlJc w:val="left"/>
      <w:pPr>
        <w:ind w:left="7272" w:hanging="360"/>
      </w:pPr>
    </w:lvl>
    <w:lvl w:ilvl="8" w:tplc="FFFFFFFF" w:tentative="1">
      <w:start w:val="1"/>
      <w:numFmt w:val="lowerRoman"/>
      <w:lvlText w:val="%9."/>
      <w:lvlJc w:val="right"/>
      <w:pPr>
        <w:ind w:left="7992" w:hanging="180"/>
      </w:pPr>
    </w:lvl>
  </w:abstractNum>
  <w:abstractNum w:abstractNumId="21" w15:restartNumberingAfterBreak="0">
    <w:nsid w:val="41884A84"/>
    <w:multiLevelType w:val="hybridMultilevel"/>
    <w:tmpl w:val="08AAA52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89C56DD"/>
    <w:multiLevelType w:val="hybridMultilevel"/>
    <w:tmpl w:val="5644BEC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88830EC"/>
    <w:multiLevelType w:val="hybridMultilevel"/>
    <w:tmpl w:val="0D2A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B006F"/>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7258D1"/>
    <w:multiLevelType w:val="hybridMultilevel"/>
    <w:tmpl w:val="962A67A4"/>
    <w:lvl w:ilvl="0" w:tplc="FFFFFFFF">
      <w:start w:val="1"/>
      <w:numFmt w:val="lowerLetter"/>
      <w:lvlText w:val="%1)"/>
      <w:lvlJc w:val="left"/>
      <w:pPr>
        <w:ind w:left="2232" w:hanging="360"/>
      </w:pPr>
    </w:lvl>
    <w:lvl w:ilvl="1" w:tplc="FFFFFFFF">
      <w:start w:val="1"/>
      <w:numFmt w:val="lowerLetter"/>
      <w:lvlText w:val="%2."/>
      <w:lvlJc w:val="left"/>
      <w:pPr>
        <w:ind w:left="2952" w:hanging="360"/>
      </w:pPr>
    </w:lvl>
    <w:lvl w:ilvl="2" w:tplc="FFFFFFFF" w:tentative="1">
      <w:start w:val="1"/>
      <w:numFmt w:val="lowerRoman"/>
      <w:lvlText w:val="%3."/>
      <w:lvlJc w:val="right"/>
      <w:pPr>
        <w:ind w:left="3672" w:hanging="180"/>
      </w:pPr>
    </w:lvl>
    <w:lvl w:ilvl="3" w:tplc="FFFFFFFF" w:tentative="1">
      <w:start w:val="1"/>
      <w:numFmt w:val="decimal"/>
      <w:lvlText w:val="%4."/>
      <w:lvlJc w:val="left"/>
      <w:pPr>
        <w:ind w:left="4392" w:hanging="360"/>
      </w:pPr>
    </w:lvl>
    <w:lvl w:ilvl="4" w:tplc="FFFFFFFF" w:tentative="1">
      <w:start w:val="1"/>
      <w:numFmt w:val="lowerLetter"/>
      <w:lvlText w:val="%5."/>
      <w:lvlJc w:val="left"/>
      <w:pPr>
        <w:ind w:left="5112" w:hanging="360"/>
      </w:pPr>
    </w:lvl>
    <w:lvl w:ilvl="5" w:tplc="FFFFFFFF" w:tentative="1">
      <w:start w:val="1"/>
      <w:numFmt w:val="lowerRoman"/>
      <w:lvlText w:val="%6."/>
      <w:lvlJc w:val="right"/>
      <w:pPr>
        <w:ind w:left="5832" w:hanging="180"/>
      </w:pPr>
    </w:lvl>
    <w:lvl w:ilvl="6" w:tplc="FFFFFFFF" w:tentative="1">
      <w:start w:val="1"/>
      <w:numFmt w:val="decimal"/>
      <w:lvlText w:val="%7."/>
      <w:lvlJc w:val="left"/>
      <w:pPr>
        <w:ind w:left="6552" w:hanging="360"/>
      </w:pPr>
    </w:lvl>
    <w:lvl w:ilvl="7" w:tplc="FFFFFFFF" w:tentative="1">
      <w:start w:val="1"/>
      <w:numFmt w:val="lowerLetter"/>
      <w:lvlText w:val="%8."/>
      <w:lvlJc w:val="left"/>
      <w:pPr>
        <w:ind w:left="7272" w:hanging="360"/>
      </w:pPr>
    </w:lvl>
    <w:lvl w:ilvl="8" w:tplc="FFFFFFFF" w:tentative="1">
      <w:start w:val="1"/>
      <w:numFmt w:val="lowerRoman"/>
      <w:lvlText w:val="%9."/>
      <w:lvlJc w:val="right"/>
      <w:pPr>
        <w:ind w:left="7992" w:hanging="180"/>
      </w:pPr>
    </w:lvl>
  </w:abstractNum>
  <w:abstractNum w:abstractNumId="26" w15:restartNumberingAfterBreak="0">
    <w:nsid w:val="635D2E39"/>
    <w:multiLevelType w:val="hybridMultilevel"/>
    <w:tmpl w:val="0360ECB0"/>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A173AA5"/>
    <w:multiLevelType w:val="hybridMultilevel"/>
    <w:tmpl w:val="FC725370"/>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8" w15:restartNumberingAfterBreak="0">
    <w:nsid w:val="6AE524DE"/>
    <w:multiLevelType w:val="hybridMultilevel"/>
    <w:tmpl w:val="3CEA56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AFD3DE4"/>
    <w:multiLevelType w:val="hybridMultilevel"/>
    <w:tmpl w:val="569E52D4"/>
    <w:lvl w:ilvl="0" w:tplc="96BAF632">
      <w:start w:val="1"/>
      <w:numFmt w:val="bullet"/>
      <w:pStyle w:val="Bullet1G"/>
      <w:lvlText w:val="•"/>
      <w:lvlJc w:val="left"/>
      <w:pPr>
        <w:tabs>
          <w:tab w:val="num" w:pos="1701"/>
        </w:tabs>
        <w:ind w:left="1701" w:hanging="170"/>
      </w:pPr>
      <w:rPr>
        <w:rFonts w:ascii="Times New Roman" w:hAnsi="Times New Roman" w:cs="Times New Roman" w:hint="default"/>
      </w:rPr>
    </w:lvl>
    <w:lvl w:ilvl="1" w:tplc="6C9893C2" w:tentative="1">
      <w:start w:val="1"/>
      <w:numFmt w:val="bullet"/>
      <w:lvlText w:val="o"/>
      <w:lvlJc w:val="left"/>
      <w:pPr>
        <w:tabs>
          <w:tab w:val="num" w:pos="1440"/>
        </w:tabs>
        <w:ind w:left="1440" w:hanging="360"/>
      </w:pPr>
      <w:rPr>
        <w:rFonts w:ascii="Courier New" w:hAnsi="Courier New" w:hint="default"/>
      </w:rPr>
    </w:lvl>
    <w:lvl w:ilvl="2" w:tplc="F2600856" w:tentative="1">
      <w:start w:val="1"/>
      <w:numFmt w:val="bullet"/>
      <w:lvlText w:val=""/>
      <w:lvlJc w:val="left"/>
      <w:pPr>
        <w:tabs>
          <w:tab w:val="num" w:pos="2160"/>
        </w:tabs>
        <w:ind w:left="2160" w:hanging="360"/>
      </w:pPr>
      <w:rPr>
        <w:rFonts w:ascii="Wingdings" w:hAnsi="Wingdings" w:hint="default"/>
      </w:rPr>
    </w:lvl>
    <w:lvl w:ilvl="3" w:tplc="392E2580" w:tentative="1">
      <w:start w:val="1"/>
      <w:numFmt w:val="bullet"/>
      <w:lvlText w:val=""/>
      <w:lvlJc w:val="left"/>
      <w:pPr>
        <w:tabs>
          <w:tab w:val="num" w:pos="2880"/>
        </w:tabs>
        <w:ind w:left="2880" w:hanging="360"/>
      </w:pPr>
      <w:rPr>
        <w:rFonts w:ascii="Symbol" w:hAnsi="Symbol" w:hint="default"/>
      </w:rPr>
    </w:lvl>
    <w:lvl w:ilvl="4" w:tplc="22103360" w:tentative="1">
      <w:start w:val="1"/>
      <w:numFmt w:val="bullet"/>
      <w:lvlText w:val="o"/>
      <w:lvlJc w:val="left"/>
      <w:pPr>
        <w:tabs>
          <w:tab w:val="num" w:pos="3600"/>
        </w:tabs>
        <w:ind w:left="3600" w:hanging="360"/>
      </w:pPr>
      <w:rPr>
        <w:rFonts w:ascii="Courier New" w:hAnsi="Courier New" w:hint="default"/>
      </w:rPr>
    </w:lvl>
    <w:lvl w:ilvl="5" w:tplc="52EC7F54" w:tentative="1">
      <w:start w:val="1"/>
      <w:numFmt w:val="bullet"/>
      <w:lvlText w:val=""/>
      <w:lvlJc w:val="left"/>
      <w:pPr>
        <w:tabs>
          <w:tab w:val="num" w:pos="4320"/>
        </w:tabs>
        <w:ind w:left="4320" w:hanging="360"/>
      </w:pPr>
      <w:rPr>
        <w:rFonts w:ascii="Wingdings" w:hAnsi="Wingdings" w:hint="default"/>
      </w:rPr>
    </w:lvl>
    <w:lvl w:ilvl="6" w:tplc="47608454" w:tentative="1">
      <w:start w:val="1"/>
      <w:numFmt w:val="bullet"/>
      <w:lvlText w:val=""/>
      <w:lvlJc w:val="left"/>
      <w:pPr>
        <w:tabs>
          <w:tab w:val="num" w:pos="5040"/>
        </w:tabs>
        <w:ind w:left="5040" w:hanging="360"/>
      </w:pPr>
      <w:rPr>
        <w:rFonts w:ascii="Symbol" w:hAnsi="Symbol" w:hint="default"/>
      </w:rPr>
    </w:lvl>
    <w:lvl w:ilvl="7" w:tplc="0F9C25B8" w:tentative="1">
      <w:start w:val="1"/>
      <w:numFmt w:val="bullet"/>
      <w:lvlText w:val="o"/>
      <w:lvlJc w:val="left"/>
      <w:pPr>
        <w:tabs>
          <w:tab w:val="num" w:pos="5760"/>
        </w:tabs>
        <w:ind w:left="5760" w:hanging="360"/>
      </w:pPr>
      <w:rPr>
        <w:rFonts w:ascii="Courier New" w:hAnsi="Courier New" w:hint="default"/>
      </w:rPr>
    </w:lvl>
    <w:lvl w:ilvl="8" w:tplc="5C209A8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49689C"/>
    <w:multiLevelType w:val="hybridMultilevel"/>
    <w:tmpl w:val="995ABE4C"/>
    <w:lvl w:ilvl="0" w:tplc="E36C69BA">
      <w:start w:val="1"/>
      <w:numFmt w:val="lowerLetter"/>
      <w:lvlText w:val="%1)"/>
      <w:lvlJc w:val="left"/>
      <w:pPr>
        <w:ind w:left="720" w:hanging="360"/>
      </w:pPr>
      <w:rPr>
        <w:rFonts w:ascii="ArialMT" w:hAnsi="ArialMT"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17F546F"/>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9DC3D89"/>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7CE40311"/>
    <w:multiLevelType w:val="hybridMultilevel"/>
    <w:tmpl w:val="C0AC0710"/>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3155516">
    <w:abstractNumId w:val="32"/>
  </w:num>
  <w:num w:numId="2" w16cid:durableId="1028916985">
    <w:abstractNumId w:val="31"/>
  </w:num>
  <w:num w:numId="3" w16cid:durableId="1282417811">
    <w:abstractNumId w:val="24"/>
  </w:num>
  <w:num w:numId="4" w16cid:durableId="296573267">
    <w:abstractNumId w:val="29"/>
  </w:num>
  <w:num w:numId="5" w16cid:durableId="335570792">
    <w:abstractNumId w:val="18"/>
  </w:num>
  <w:num w:numId="6" w16cid:durableId="2003773690">
    <w:abstractNumId w:val="9"/>
  </w:num>
  <w:num w:numId="7" w16cid:durableId="1421096799">
    <w:abstractNumId w:val="7"/>
  </w:num>
  <w:num w:numId="8" w16cid:durableId="1693874314">
    <w:abstractNumId w:val="6"/>
  </w:num>
  <w:num w:numId="9" w16cid:durableId="1088304865">
    <w:abstractNumId w:val="5"/>
  </w:num>
  <w:num w:numId="10" w16cid:durableId="1441298986">
    <w:abstractNumId w:val="4"/>
  </w:num>
  <w:num w:numId="11" w16cid:durableId="1100838177">
    <w:abstractNumId w:val="8"/>
  </w:num>
  <w:num w:numId="12" w16cid:durableId="1961765071">
    <w:abstractNumId w:val="3"/>
  </w:num>
  <w:num w:numId="13" w16cid:durableId="303779062">
    <w:abstractNumId w:val="2"/>
  </w:num>
  <w:num w:numId="14" w16cid:durableId="381906044">
    <w:abstractNumId w:val="1"/>
  </w:num>
  <w:num w:numId="15" w16cid:durableId="1040519471">
    <w:abstractNumId w:val="0"/>
  </w:num>
  <w:num w:numId="16" w16cid:durableId="2044867276">
    <w:abstractNumId w:val="13"/>
  </w:num>
  <w:num w:numId="17" w16cid:durableId="1222787094">
    <w:abstractNumId w:val="15"/>
  </w:num>
  <w:num w:numId="18" w16cid:durableId="1233200647">
    <w:abstractNumId w:val="12"/>
  </w:num>
  <w:num w:numId="19" w16cid:durableId="820657861">
    <w:abstractNumId w:val="19"/>
  </w:num>
  <w:num w:numId="20" w16cid:durableId="1158888330">
    <w:abstractNumId w:val="25"/>
  </w:num>
  <w:num w:numId="21" w16cid:durableId="1632125453">
    <w:abstractNumId w:val="10"/>
  </w:num>
  <w:num w:numId="22" w16cid:durableId="924148680">
    <w:abstractNumId w:val="27"/>
  </w:num>
  <w:num w:numId="23" w16cid:durableId="1522360510">
    <w:abstractNumId w:val="21"/>
  </w:num>
  <w:num w:numId="24" w16cid:durableId="1829394522">
    <w:abstractNumId w:val="33"/>
  </w:num>
  <w:num w:numId="25" w16cid:durableId="1552302386">
    <w:abstractNumId w:val="14"/>
  </w:num>
  <w:num w:numId="26" w16cid:durableId="1181434627">
    <w:abstractNumId w:val="16"/>
  </w:num>
  <w:num w:numId="27" w16cid:durableId="423496833">
    <w:abstractNumId w:val="17"/>
  </w:num>
  <w:num w:numId="28" w16cid:durableId="1018655454">
    <w:abstractNumId w:val="22"/>
  </w:num>
  <w:num w:numId="29" w16cid:durableId="320037380">
    <w:abstractNumId w:val="28"/>
  </w:num>
  <w:num w:numId="30" w16cid:durableId="404957995">
    <w:abstractNumId w:val="20"/>
  </w:num>
  <w:num w:numId="31" w16cid:durableId="1576085533">
    <w:abstractNumId w:val="30"/>
  </w:num>
  <w:num w:numId="32" w16cid:durableId="1612010976">
    <w:abstractNumId w:val="23"/>
  </w:num>
  <w:num w:numId="33" w16cid:durableId="250820047">
    <w:abstractNumId w:val="11"/>
  </w:num>
  <w:num w:numId="34" w16cid:durableId="366758699">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80"/>
    <w:rsid w:val="00001A65"/>
    <w:rsid w:val="00007BCB"/>
    <w:rsid w:val="000107AA"/>
    <w:rsid w:val="00011CEF"/>
    <w:rsid w:val="00013A8A"/>
    <w:rsid w:val="00021475"/>
    <w:rsid w:val="00026B67"/>
    <w:rsid w:val="00033EE1"/>
    <w:rsid w:val="00034527"/>
    <w:rsid w:val="00034A0E"/>
    <w:rsid w:val="00036446"/>
    <w:rsid w:val="000407BC"/>
    <w:rsid w:val="00040882"/>
    <w:rsid w:val="00042B72"/>
    <w:rsid w:val="00043464"/>
    <w:rsid w:val="00043D9E"/>
    <w:rsid w:val="00046E00"/>
    <w:rsid w:val="00050E06"/>
    <w:rsid w:val="00051372"/>
    <w:rsid w:val="00052D0C"/>
    <w:rsid w:val="0005484A"/>
    <w:rsid w:val="00054EC6"/>
    <w:rsid w:val="000558BD"/>
    <w:rsid w:val="00055A83"/>
    <w:rsid w:val="00063307"/>
    <w:rsid w:val="00064E5C"/>
    <w:rsid w:val="00065F98"/>
    <w:rsid w:val="00072EA3"/>
    <w:rsid w:val="0007305B"/>
    <w:rsid w:val="00076AA1"/>
    <w:rsid w:val="00076EC3"/>
    <w:rsid w:val="000805FC"/>
    <w:rsid w:val="00081D71"/>
    <w:rsid w:val="00084CE5"/>
    <w:rsid w:val="00086744"/>
    <w:rsid w:val="00087B9E"/>
    <w:rsid w:val="000908F7"/>
    <w:rsid w:val="0009407A"/>
    <w:rsid w:val="00095184"/>
    <w:rsid w:val="000953F5"/>
    <w:rsid w:val="00096859"/>
    <w:rsid w:val="00096945"/>
    <w:rsid w:val="000A2FAF"/>
    <w:rsid w:val="000A2FE8"/>
    <w:rsid w:val="000A3F80"/>
    <w:rsid w:val="000A4CE3"/>
    <w:rsid w:val="000B1845"/>
    <w:rsid w:val="000B1FAC"/>
    <w:rsid w:val="000B4C51"/>
    <w:rsid w:val="000B4DE0"/>
    <w:rsid w:val="000B53EA"/>
    <w:rsid w:val="000B54FA"/>
    <w:rsid w:val="000B57E7"/>
    <w:rsid w:val="000B6373"/>
    <w:rsid w:val="000B70F4"/>
    <w:rsid w:val="000B7BCD"/>
    <w:rsid w:val="000C010B"/>
    <w:rsid w:val="000C6A00"/>
    <w:rsid w:val="000D2867"/>
    <w:rsid w:val="000D2D34"/>
    <w:rsid w:val="000D3664"/>
    <w:rsid w:val="000D3DAD"/>
    <w:rsid w:val="000D59CB"/>
    <w:rsid w:val="000D78E1"/>
    <w:rsid w:val="000E01E8"/>
    <w:rsid w:val="000E1C6E"/>
    <w:rsid w:val="000E531A"/>
    <w:rsid w:val="000E6456"/>
    <w:rsid w:val="000F09DF"/>
    <w:rsid w:val="000F61B2"/>
    <w:rsid w:val="000F6D10"/>
    <w:rsid w:val="000F783A"/>
    <w:rsid w:val="00105D30"/>
    <w:rsid w:val="001075E9"/>
    <w:rsid w:val="00113022"/>
    <w:rsid w:val="001145BF"/>
    <w:rsid w:val="00114865"/>
    <w:rsid w:val="00116901"/>
    <w:rsid w:val="00120637"/>
    <w:rsid w:val="00126155"/>
    <w:rsid w:val="00126681"/>
    <w:rsid w:val="00130543"/>
    <w:rsid w:val="00131109"/>
    <w:rsid w:val="00133835"/>
    <w:rsid w:val="00133BEC"/>
    <w:rsid w:val="00134460"/>
    <w:rsid w:val="001351AD"/>
    <w:rsid w:val="001406A8"/>
    <w:rsid w:val="00142144"/>
    <w:rsid w:val="00145B29"/>
    <w:rsid w:val="001468C2"/>
    <w:rsid w:val="00146AE0"/>
    <w:rsid w:val="00146D71"/>
    <w:rsid w:val="0015445B"/>
    <w:rsid w:val="001578AD"/>
    <w:rsid w:val="001601C2"/>
    <w:rsid w:val="001621A1"/>
    <w:rsid w:val="0016242F"/>
    <w:rsid w:val="001629DF"/>
    <w:rsid w:val="00163831"/>
    <w:rsid w:val="001646D1"/>
    <w:rsid w:val="001655A2"/>
    <w:rsid w:val="00172312"/>
    <w:rsid w:val="0017277C"/>
    <w:rsid w:val="0017316B"/>
    <w:rsid w:val="00177681"/>
    <w:rsid w:val="00180183"/>
    <w:rsid w:val="0018024D"/>
    <w:rsid w:val="00180B44"/>
    <w:rsid w:val="00181A6D"/>
    <w:rsid w:val="0018649F"/>
    <w:rsid w:val="001873D0"/>
    <w:rsid w:val="00190C95"/>
    <w:rsid w:val="001913D8"/>
    <w:rsid w:val="00191775"/>
    <w:rsid w:val="00194297"/>
    <w:rsid w:val="00195161"/>
    <w:rsid w:val="00196389"/>
    <w:rsid w:val="001A1D65"/>
    <w:rsid w:val="001A3968"/>
    <w:rsid w:val="001A3B88"/>
    <w:rsid w:val="001A4396"/>
    <w:rsid w:val="001A6D42"/>
    <w:rsid w:val="001B247D"/>
    <w:rsid w:val="001B3EF6"/>
    <w:rsid w:val="001B49FD"/>
    <w:rsid w:val="001B564E"/>
    <w:rsid w:val="001B6F2D"/>
    <w:rsid w:val="001B6FAB"/>
    <w:rsid w:val="001C0764"/>
    <w:rsid w:val="001C7A89"/>
    <w:rsid w:val="001C7CC1"/>
    <w:rsid w:val="001D0C4F"/>
    <w:rsid w:val="001D2C26"/>
    <w:rsid w:val="001D3505"/>
    <w:rsid w:val="001D519B"/>
    <w:rsid w:val="001D61F6"/>
    <w:rsid w:val="001E41D6"/>
    <w:rsid w:val="001E445C"/>
    <w:rsid w:val="001E7024"/>
    <w:rsid w:val="001F25D9"/>
    <w:rsid w:val="001F2886"/>
    <w:rsid w:val="001F351B"/>
    <w:rsid w:val="001F47E7"/>
    <w:rsid w:val="001F50CC"/>
    <w:rsid w:val="001F5B43"/>
    <w:rsid w:val="001F688A"/>
    <w:rsid w:val="00205623"/>
    <w:rsid w:val="002130DF"/>
    <w:rsid w:val="00213231"/>
    <w:rsid w:val="00213286"/>
    <w:rsid w:val="00214B7F"/>
    <w:rsid w:val="00214BE8"/>
    <w:rsid w:val="0021581F"/>
    <w:rsid w:val="00216592"/>
    <w:rsid w:val="00216B58"/>
    <w:rsid w:val="0022013B"/>
    <w:rsid w:val="00222287"/>
    <w:rsid w:val="00226801"/>
    <w:rsid w:val="00227392"/>
    <w:rsid w:val="00234529"/>
    <w:rsid w:val="00235516"/>
    <w:rsid w:val="00242465"/>
    <w:rsid w:val="0024494D"/>
    <w:rsid w:val="0024524C"/>
    <w:rsid w:val="0025291E"/>
    <w:rsid w:val="00253E07"/>
    <w:rsid w:val="00253F83"/>
    <w:rsid w:val="002543F3"/>
    <w:rsid w:val="0025583F"/>
    <w:rsid w:val="00261676"/>
    <w:rsid w:val="00262F75"/>
    <w:rsid w:val="00263AD0"/>
    <w:rsid w:val="00263E3F"/>
    <w:rsid w:val="00266BEF"/>
    <w:rsid w:val="00272C4D"/>
    <w:rsid w:val="00273202"/>
    <w:rsid w:val="00273A43"/>
    <w:rsid w:val="002776EC"/>
    <w:rsid w:val="002779C6"/>
    <w:rsid w:val="00281590"/>
    <w:rsid w:val="0028363D"/>
    <w:rsid w:val="0028384D"/>
    <w:rsid w:val="0029070E"/>
    <w:rsid w:val="0029493B"/>
    <w:rsid w:val="002977CF"/>
    <w:rsid w:val="002A02C6"/>
    <w:rsid w:val="002A0EEA"/>
    <w:rsid w:val="002A26B1"/>
    <w:rsid w:val="002A2EFC"/>
    <w:rsid w:val="002A6AF1"/>
    <w:rsid w:val="002A6C7D"/>
    <w:rsid w:val="002B058A"/>
    <w:rsid w:val="002B1B93"/>
    <w:rsid w:val="002B7EFD"/>
    <w:rsid w:val="002B7F76"/>
    <w:rsid w:val="002C0E18"/>
    <w:rsid w:val="002C2BE2"/>
    <w:rsid w:val="002C3864"/>
    <w:rsid w:val="002C3EED"/>
    <w:rsid w:val="002C4D3A"/>
    <w:rsid w:val="002C4F7C"/>
    <w:rsid w:val="002C502C"/>
    <w:rsid w:val="002C5769"/>
    <w:rsid w:val="002C620C"/>
    <w:rsid w:val="002D011C"/>
    <w:rsid w:val="002D0695"/>
    <w:rsid w:val="002D130F"/>
    <w:rsid w:val="002D163A"/>
    <w:rsid w:val="002D3AA9"/>
    <w:rsid w:val="002D4172"/>
    <w:rsid w:val="002D5AAC"/>
    <w:rsid w:val="002E151D"/>
    <w:rsid w:val="002E2025"/>
    <w:rsid w:val="002E423C"/>
    <w:rsid w:val="002E56FB"/>
    <w:rsid w:val="002E62AC"/>
    <w:rsid w:val="002F04AB"/>
    <w:rsid w:val="002F2E9F"/>
    <w:rsid w:val="002F405F"/>
    <w:rsid w:val="00300D55"/>
    <w:rsid w:val="00301299"/>
    <w:rsid w:val="0030133A"/>
    <w:rsid w:val="00307850"/>
    <w:rsid w:val="00307FB6"/>
    <w:rsid w:val="00310913"/>
    <w:rsid w:val="003142DD"/>
    <w:rsid w:val="00317339"/>
    <w:rsid w:val="00322004"/>
    <w:rsid w:val="00322248"/>
    <w:rsid w:val="00322C77"/>
    <w:rsid w:val="00325FD4"/>
    <w:rsid w:val="00327440"/>
    <w:rsid w:val="00331251"/>
    <w:rsid w:val="003313F5"/>
    <w:rsid w:val="003314EB"/>
    <w:rsid w:val="00333DC1"/>
    <w:rsid w:val="003346C2"/>
    <w:rsid w:val="00335141"/>
    <w:rsid w:val="003402C2"/>
    <w:rsid w:val="00341598"/>
    <w:rsid w:val="00342235"/>
    <w:rsid w:val="00343BB6"/>
    <w:rsid w:val="003453C9"/>
    <w:rsid w:val="00346380"/>
    <w:rsid w:val="003476AE"/>
    <w:rsid w:val="00354615"/>
    <w:rsid w:val="003630C2"/>
    <w:rsid w:val="00365765"/>
    <w:rsid w:val="003665F3"/>
    <w:rsid w:val="003702F8"/>
    <w:rsid w:val="00375904"/>
    <w:rsid w:val="00376E4E"/>
    <w:rsid w:val="003811C7"/>
    <w:rsid w:val="00381C24"/>
    <w:rsid w:val="00382226"/>
    <w:rsid w:val="0038398E"/>
    <w:rsid w:val="00384640"/>
    <w:rsid w:val="00384B0B"/>
    <w:rsid w:val="00385676"/>
    <w:rsid w:val="00385FA7"/>
    <w:rsid w:val="00387FC6"/>
    <w:rsid w:val="00390AB5"/>
    <w:rsid w:val="00391148"/>
    <w:rsid w:val="00395165"/>
    <w:rsid w:val="003958D0"/>
    <w:rsid w:val="003A1C98"/>
    <w:rsid w:val="003A2E5F"/>
    <w:rsid w:val="003A3CE4"/>
    <w:rsid w:val="003A4D76"/>
    <w:rsid w:val="003A596F"/>
    <w:rsid w:val="003B00E5"/>
    <w:rsid w:val="003B0BFE"/>
    <w:rsid w:val="003B55A8"/>
    <w:rsid w:val="003C3472"/>
    <w:rsid w:val="003C71E6"/>
    <w:rsid w:val="003D3526"/>
    <w:rsid w:val="003D4E47"/>
    <w:rsid w:val="003E0332"/>
    <w:rsid w:val="003E2EFF"/>
    <w:rsid w:val="003E5AAF"/>
    <w:rsid w:val="003E692A"/>
    <w:rsid w:val="003E69F3"/>
    <w:rsid w:val="003F43D1"/>
    <w:rsid w:val="003F50FA"/>
    <w:rsid w:val="003F6FF0"/>
    <w:rsid w:val="003F72C5"/>
    <w:rsid w:val="003F7FBF"/>
    <w:rsid w:val="00400005"/>
    <w:rsid w:val="00401E9A"/>
    <w:rsid w:val="004072E0"/>
    <w:rsid w:val="004076BC"/>
    <w:rsid w:val="00407B78"/>
    <w:rsid w:val="004162C3"/>
    <w:rsid w:val="00416F78"/>
    <w:rsid w:val="00417D90"/>
    <w:rsid w:val="00417FC6"/>
    <w:rsid w:val="00422F1F"/>
    <w:rsid w:val="00424203"/>
    <w:rsid w:val="00425CB0"/>
    <w:rsid w:val="00426E3D"/>
    <w:rsid w:val="00427973"/>
    <w:rsid w:val="00430180"/>
    <w:rsid w:val="00434748"/>
    <w:rsid w:val="00436118"/>
    <w:rsid w:val="0044105E"/>
    <w:rsid w:val="00441776"/>
    <w:rsid w:val="00442D24"/>
    <w:rsid w:val="00442FBB"/>
    <w:rsid w:val="0044519B"/>
    <w:rsid w:val="004452DE"/>
    <w:rsid w:val="00452EF5"/>
    <w:rsid w:val="00453C65"/>
    <w:rsid w:val="00454CDD"/>
    <w:rsid w:val="00454E07"/>
    <w:rsid w:val="004554D9"/>
    <w:rsid w:val="00456A21"/>
    <w:rsid w:val="00460A37"/>
    <w:rsid w:val="00467434"/>
    <w:rsid w:val="00471B49"/>
    <w:rsid w:val="0048032E"/>
    <w:rsid w:val="0048266E"/>
    <w:rsid w:val="004866EE"/>
    <w:rsid w:val="00487BFD"/>
    <w:rsid w:val="0049144B"/>
    <w:rsid w:val="004A05C7"/>
    <w:rsid w:val="004A18ED"/>
    <w:rsid w:val="004A4597"/>
    <w:rsid w:val="004A7F24"/>
    <w:rsid w:val="004B1939"/>
    <w:rsid w:val="004B40BC"/>
    <w:rsid w:val="004B4EE1"/>
    <w:rsid w:val="004B7B44"/>
    <w:rsid w:val="004C00CB"/>
    <w:rsid w:val="004C01F9"/>
    <w:rsid w:val="004C0CA3"/>
    <w:rsid w:val="004C19B8"/>
    <w:rsid w:val="004C21B6"/>
    <w:rsid w:val="004C38B8"/>
    <w:rsid w:val="004C6296"/>
    <w:rsid w:val="004C6D0E"/>
    <w:rsid w:val="004C72E3"/>
    <w:rsid w:val="004D1828"/>
    <w:rsid w:val="004D1DD9"/>
    <w:rsid w:val="004E0FD2"/>
    <w:rsid w:val="004E328B"/>
    <w:rsid w:val="004E33E8"/>
    <w:rsid w:val="004E653C"/>
    <w:rsid w:val="004F7AB3"/>
    <w:rsid w:val="0050108D"/>
    <w:rsid w:val="0050370B"/>
    <w:rsid w:val="00504596"/>
    <w:rsid w:val="00505814"/>
    <w:rsid w:val="00505859"/>
    <w:rsid w:val="00506939"/>
    <w:rsid w:val="005104CF"/>
    <w:rsid w:val="0051217B"/>
    <w:rsid w:val="00512F3B"/>
    <w:rsid w:val="00513081"/>
    <w:rsid w:val="0051442C"/>
    <w:rsid w:val="005171D0"/>
    <w:rsid w:val="005176FC"/>
    <w:rsid w:val="00517901"/>
    <w:rsid w:val="00520763"/>
    <w:rsid w:val="00521DC1"/>
    <w:rsid w:val="00526683"/>
    <w:rsid w:val="00526EEA"/>
    <w:rsid w:val="00530B1F"/>
    <w:rsid w:val="00531D50"/>
    <w:rsid w:val="00532556"/>
    <w:rsid w:val="00532751"/>
    <w:rsid w:val="0053355E"/>
    <w:rsid w:val="00533790"/>
    <w:rsid w:val="005337D3"/>
    <w:rsid w:val="00533E52"/>
    <w:rsid w:val="0053494E"/>
    <w:rsid w:val="00534ED5"/>
    <w:rsid w:val="00537858"/>
    <w:rsid w:val="00543444"/>
    <w:rsid w:val="00544175"/>
    <w:rsid w:val="00545829"/>
    <w:rsid w:val="00545DFF"/>
    <w:rsid w:val="005460A0"/>
    <w:rsid w:val="00547FFD"/>
    <w:rsid w:val="00550085"/>
    <w:rsid w:val="00551537"/>
    <w:rsid w:val="00552895"/>
    <w:rsid w:val="005529C9"/>
    <w:rsid w:val="00556AFA"/>
    <w:rsid w:val="00557EF1"/>
    <w:rsid w:val="00561CCB"/>
    <w:rsid w:val="005622E8"/>
    <w:rsid w:val="0056292D"/>
    <w:rsid w:val="00562B3E"/>
    <w:rsid w:val="00562DCB"/>
    <w:rsid w:val="005709E0"/>
    <w:rsid w:val="0057216A"/>
    <w:rsid w:val="00572476"/>
    <w:rsid w:val="00572708"/>
    <w:rsid w:val="00572E19"/>
    <w:rsid w:val="005814BC"/>
    <w:rsid w:val="00582FAA"/>
    <w:rsid w:val="005844D2"/>
    <w:rsid w:val="00584867"/>
    <w:rsid w:val="00584B8A"/>
    <w:rsid w:val="005870C2"/>
    <w:rsid w:val="005913F0"/>
    <w:rsid w:val="00591610"/>
    <w:rsid w:val="00593259"/>
    <w:rsid w:val="0059347A"/>
    <w:rsid w:val="0059464A"/>
    <w:rsid w:val="00595506"/>
    <w:rsid w:val="005961C8"/>
    <w:rsid w:val="005A060D"/>
    <w:rsid w:val="005A150A"/>
    <w:rsid w:val="005A2C61"/>
    <w:rsid w:val="005A4358"/>
    <w:rsid w:val="005A7098"/>
    <w:rsid w:val="005B0358"/>
    <w:rsid w:val="005B280B"/>
    <w:rsid w:val="005B3572"/>
    <w:rsid w:val="005B42C6"/>
    <w:rsid w:val="005C0C1C"/>
    <w:rsid w:val="005C3DFA"/>
    <w:rsid w:val="005C6664"/>
    <w:rsid w:val="005D5FF2"/>
    <w:rsid w:val="005D7914"/>
    <w:rsid w:val="005E2AFE"/>
    <w:rsid w:val="005E2F1C"/>
    <w:rsid w:val="005E538E"/>
    <w:rsid w:val="005E5434"/>
    <w:rsid w:val="005E57DC"/>
    <w:rsid w:val="005E7C2A"/>
    <w:rsid w:val="005F0B42"/>
    <w:rsid w:val="005F1A90"/>
    <w:rsid w:val="005F1F3F"/>
    <w:rsid w:val="005F4274"/>
    <w:rsid w:val="005F6D26"/>
    <w:rsid w:val="00601BB0"/>
    <w:rsid w:val="00604CE7"/>
    <w:rsid w:val="00606E50"/>
    <w:rsid w:val="006154C8"/>
    <w:rsid w:val="00615628"/>
    <w:rsid w:val="00616FCD"/>
    <w:rsid w:val="00621949"/>
    <w:rsid w:val="0062226D"/>
    <w:rsid w:val="00622E65"/>
    <w:rsid w:val="00625BBC"/>
    <w:rsid w:val="006305C1"/>
    <w:rsid w:val="0063592E"/>
    <w:rsid w:val="006367CF"/>
    <w:rsid w:val="00646449"/>
    <w:rsid w:val="00646A07"/>
    <w:rsid w:val="0065330E"/>
    <w:rsid w:val="00653E51"/>
    <w:rsid w:val="00655230"/>
    <w:rsid w:val="00657EAA"/>
    <w:rsid w:val="006604E7"/>
    <w:rsid w:val="0066454E"/>
    <w:rsid w:val="006655CD"/>
    <w:rsid w:val="006679BA"/>
    <w:rsid w:val="00670101"/>
    <w:rsid w:val="0067248C"/>
    <w:rsid w:val="00676C21"/>
    <w:rsid w:val="0067797C"/>
    <w:rsid w:val="00680929"/>
    <w:rsid w:val="00681A10"/>
    <w:rsid w:val="00682586"/>
    <w:rsid w:val="00683731"/>
    <w:rsid w:val="00684CFD"/>
    <w:rsid w:val="00692A45"/>
    <w:rsid w:val="00693B8D"/>
    <w:rsid w:val="00694259"/>
    <w:rsid w:val="006946BA"/>
    <w:rsid w:val="00694A65"/>
    <w:rsid w:val="00694BE0"/>
    <w:rsid w:val="00694CD0"/>
    <w:rsid w:val="00695C66"/>
    <w:rsid w:val="006967C1"/>
    <w:rsid w:val="006A18B6"/>
    <w:rsid w:val="006A4F5E"/>
    <w:rsid w:val="006A69BF"/>
    <w:rsid w:val="006A7D34"/>
    <w:rsid w:val="006B1123"/>
    <w:rsid w:val="006B2C36"/>
    <w:rsid w:val="006B3080"/>
    <w:rsid w:val="006B4B32"/>
    <w:rsid w:val="006C19D3"/>
    <w:rsid w:val="006C1BD1"/>
    <w:rsid w:val="006C2031"/>
    <w:rsid w:val="006C5C6C"/>
    <w:rsid w:val="006C694D"/>
    <w:rsid w:val="006D152C"/>
    <w:rsid w:val="006D23BD"/>
    <w:rsid w:val="006D3882"/>
    <w:rsid w:val="006D3DAF"/>
    <w:rsid w:val="006D421A"/>
    <w:rsid w:val="006D461A"/>
    <w:rsid w:val="006E2F21"/>
    <w:rsid w:val="006E6441"/>
    <w:rsid w:val="006E6772"/>
    <w:rsid w:val="006E679B"/>
    <w:rsid w:val="006E70C5"/>
    <w:rsid w:val="006F2B28"/>
    <w:rsid w:val="006F322E"/>
    <w:rsid w:val="006F35EE"/>
    <w:rsid w:val="006F3BED"/>
    <w:rsid w:val="006F76BB"/>
    <w:rsid w:val="007016E8"/>
    <w:rsid w:val="007021FF"/>
    <w:rsid w:val="00705286"/>
    <w:rsid w:val="00706F96"/>
    <w:rsid w:val="00712895"/>
    <w:rsid w:val="00713DBE"/>
    <w:rsid w:val="00715BA0"/>
    <w:rsid w:val="00716B07"/>
    <w:rsid w:val="00717A53"/>
    <w:rsid w:val="00721864"/>
    <w:rsid w:val="0072393C"/>
    <w:rsid w:val="00735BE1"/>
    <w:rsid w:val="00743F86"/>
    <w:rsid w:val="00745369"/>
    <w:rsid w:val="00745E53"/>
    <w:rsid w:val="00747D1E"/>
    <w:rsid w:val="00747EDF"/>
    <w:rsid w:val="007500D2"/>
    <w:rsid w:val="007529DC"/>
    <w:rsid w:val="00753B0A"/>
    <w:rsid w:val="00754B77"/>
    <w:rsid w:val="00757357"/>
    <w:rsid w:val="00764199"/>
    <w:rsid w:val="00764B40"/>
    <w:rsid w:val="00764F7B"/>
    <w:rsid w:val="007651AA"/>
    <w:rsid w:val="00765A55"/>
    <w:rsid w:val="0076769E"/>
    <w:rsid w:val="007700C8"/>
    <w:rsid w:val="00770565"/>
    <w:rsid w:val="00770821"/>
    <w:rsid w:val="00771559"/>
    <w:rsid w:val="00775BB2"/>
    <w:rsid w:val="00776353"/>
    <w:rsid w:val="0077768F"/>
    <w:rsid w:val="00780DD9"/>
    <w:rsid w:val="0078163E"/>
    <w:rsid w:val="0078334A"/>
    <w:rsid w:val="00790921"/>
    <w:rsid w:val="00791325"/>
    <w:rsid w:val="0079272E"/>
    <w:rsid w:val="00792B79"/>
    <w:rsid w:val="007949B9"/>
    <w:rsid w:val="00795E97"/>
    <w:rsid w:val="007A221B"/>
    <w:rsid w:val="007A7F04"/>
    <w:rsid w:val="007B037B"/>
    <w:rsid w:val="007B229B"/>
    <w:rsid w:val="007B5038"/>
    <w:rsid w:val="007B5217"/>
    <w:rsid w:val="007B63F3"/>
    <w:rsid w:val="007B677D"/>
    <w:rsid w:val="007B6A0A"/>
    <w:rsid w:val="007B73B4"/>
    <w:rsid w:val="007B7FCC"/>
    <w:rsid w:val="007C21A0"/>
    <w:rsid w:val="007C333F"/>
    <w:rsid w:val="007D1380"/>
    <w:rsid w:val="007D2DC1"/>
    <w:rsid w:val="007D48D3"/>
    <w:rsid w:val="007D55D0"/>
    <w:rsid w:val="007E06C9"/>
    <w:rsid w:val="007E072F"/>
    <w:rsid w:val="007E1921"/>
    <w:rsid w:val="007E2C6D"/>
    <w:rsid w:val="007E5C49"/>
    <w:rsid w:val="007F16BA"/>
    <w:rsid w:val="007F1F41"/>
    <w:rsid w:val="007F4186"/>
    <w:rsid w:val="007F542E"/>
    <w:rsid w:val="0080143C"/>
    <w:rsid w:val="008043E5"/>
    <w:rsid w:val="00805D1C"/>
    <w:rsid w:val="008119BF"/>
    <w:rsid w:val="00811BD9"/>
    <w:rsid w:val="00812621"/>
    <w:rsid w:val="00812D91"/>
    <w:rsid w:val="0081608E"/>
    <w:rsid w:val="00817B75"/>
    <w:rsid w:val="008211A1"/>
    <w:rsid w:val="00821863"/>
    <w:rsid w:val="008226C3"/>
    <w:rsid w:val="00824555"/>
    <w:rsid w:val="0082579D"/>
    <w:rsid w:val="00825A3D"/>
    <w:rsid w:val="00825F8D"/>
    <w:rsid w:val="00827D36"/>
    <w:rsid w:val="0083076A"/>
    <w:rsid w:val="008310C9"/>
    <w:rsid w:val="00831610"/>
    <w:rsid w:val="00831E88"/>
    <w:rsid w:val="00834B71"/>
    <w:rsid w:val="00837381"/>
    <w:rsid w:val="008374E6"/>
    <w:rsid w:val="0084074A"/>
    <w:rsid w:val="00840C5A"/>
    <w:rsid w:val="00841CBA"/>
    <w:rsid w:val="0084296F"/>
    <w:rsid w:val="00844DCE"/>
    <w:rsid w:val="00846EDB"/>
    <w:rsid w:val="00846F86"/>
    <w:rsid w:val="00851689"/>
    <w:rsid w:val="00852E83"/>
    <w:rsid w:val="00855B54"/>
    <w:rsid w:val="00862403"/>
    <w:rsid w:val="00862960"/>
    <w:rsid w:val="0086445C"/>
    <w:rsid w:val="008662A4"/>
    <w:rsid w:val="00866377"/>
    <w:rsid w:val="00867154"/>
    <w:rsid w:val="00867ED6"/>
    <w:rsid w:val="008743DD"/>
    <w:rsid w:val="0087727A"/>
    <w:rsid w:val="00881218"/>
    <w:rsid w:val="00882057"/>
    <w:rsid w:val="00887440"/>
    <w:rsid w:val="00891519"/>
    <w:rsid w:val="00893576"/>
    <w:rsid w:val="008939B0"/>
    <w:rsid w:val="00894693"/>
    <w:rsid w:val="00895972"/>
    <w:rsid w:val="00895E9A"/>
    <w:rsid w:val="008A08D7"/>
    <w:rsid w:val="008A2AB0"/>
    <w:rsid w:val="008A54C1"/>
    <w:rsid w:val="008B16CA"/>
    <w:rsid w:val="008B471A"/>
    <w:rsid w:val="008B4B0E"/>
    <w:rsid w:val="008B686D"/>
    <w:rsid w:val="008B6909"/>
    <w:rsid w:val="008B7514"/>
    <w:rsid w:val="008C25FB"/>
    <w:rsid w:val="008C329D"/>
    <w:rsid w:val="008C3A39"/>
    <w:rsid w:val="008C6A8F"/>
    <w:rsid w:val="008D0FEE"/>
    <w:rsid w:val="008D2EEE"/>
    <w:rsid w:val="008D35EE"/>
    <w:rsid w:val="008D661A"/>
    <w:rsid w:val="008E03A3"/>
    <w:rsid w:val="008F1617"/>
    <w:rsid w:val="008F30F0"/>
    <w:rsid w:val="008F560C"/>
    <w:rsid w:val="00901EC1"/>
    <w:rsid w:val="00906890"/>
    <w:rsid w:val="00907546"/>
    <w:rsid w:val="0090781C"/>
    <w:rsid w:val="00911BE4"/>
    <w:rsid w:val="0091316D"/>
    <w:rsid w:val="009146CE"/>
    <w:rsid w:val="00914E92"/>
    <w:rsid w:val="00916E10"/>
    <w:rsid w:val="00917030"/>
    <w:rsid w:val="009212AE"/>
    <w:rsid w:val="00921DBC"/>
    <w:rsid w:val="00922B52"/>
    <w:rsid w:val="0092590D"/>
    <w:rsid w:val="009271D2"/>
    <w:rsid w:val="00927AAE"/>
    <w:rsid w:val="00927EF7"/>
    <w:rsid w:val="00930779"/>
    <w:rsid w:val="00932671"/>
    <w:rsid w:val="0093282B"/>
    <w:rsid w:val="009349DD"/>
    <w:rsid w:val="00935A0B"/>
    <w:rsid w:val="00937B9D"/>
    <w:rsid w:val="0094051B"/>
    <w:rsid w:val="009426E3"/>
    <w:rsid w:val="00942CFB"/>
    <w:rsid w:val="00945B8F"/>
    <w:rsid w:val="00946044"/>
    <w:rsid w:val="00947E72"/>
    <w:rsid w:val="0095030E"/>
    <w:rsid w:val="00950780"/>
    <w:rsid w:val="0095085A"/>
    <w:rsid w:val="00951972"/>
    <w:rsid w:val="00952A16"/>
    <w:rsid w:val="00953B31"/>
    <w:rsid w:val="00954293"/>
    <w:rsid w:val="00955F53"/>
    <w:rsid w:val="00956164"/>
    <w:rsid w:val="00956C94"/>
    <w:rsid w:val="00960662"/>
    <w:rsid w:val="009608F3"/>
    <w:rsid w:val="00960E20"/>
    <w:rsid w:val="00961206"/>
    <w:rsid w:val="009664C9"/>
    <w:rsid w:val="0097519E"/>
    <w:rsid w:val="0097564D"/>
    <w:rsid w:val="009757D0"/>
    <w:rsid w:val="0097752C"/>
    <w:rsid w:val="00977DB2"/>
    <w:rsid w:val="009838FE"/>
    <w:rsid w:val="00984C59"/>
    <w:rsid w:val="00986728"/>
    <w:rsid w:val="009965BE"/>
    <w:rsid w:val="00996659"/>
    <w:rsid w:val="0099692D"/>
    <w:rsid w:val="009A2AB2"/>
    <w:rsid w:val="009B1056"/>
    <w:rsid w:val="009B43E1"/>
    <w:rsid w:val="009C210C"/>
    <w:rsid w:val="009C510F"/>
    <w:rsid w:val="009D217F"/>
    <w:rsid w:val="009D28A5"/>
    <w:rsid w:val="009D28EB"/>
    <w:rsid w:val="009D2C31"/>
    <w:rsid w:val="009D5E91"/>
    <w:rsid w:val="009E1EB5"/>
    <w:rsid w:val="009E5DFB"/>
    <w:rsid w:val="009E77C7"/>
    <w:rsid w:val="00A05EAA"/>
    <w:rsid w:val="00A10832"/>
    <w:rsid w:val="00A24C5C"/>
    <w:rsid w:val="00A27713"/>
    <w:rsid w:val="00A32382"/>
    <w:rsid w:val="00A32CAC"/>
    <w:rsid w:val="00A36B70"/>
    <w:rsid w:val="00A41790"/>
    <w:rsid w:val="00A417BD"/>
    <w:rsid w:val="00A4265C"/>
    <w:rsid w:val="00A43864"/>
    <w:rsid w:val="00A44B2D"/>
    <w:rsid w:val="00A550A1"/>
    <w:rsid w:val="00A556A7"/>
    <w:rsid w:val="00A56632"/>
    <w:rsid w:val="00A5711D"/>
    <w:rsid w:val="00A57F0E"/>
    <w:rsid w:val="00A606F9"/>
    <w:rsid w:val="00A62B5A"/>
    <w:rsid w:val="00A62F95"/>
    <w:rsid w:val="00A64D9B"/>
    <w:rsid w:val="00A64DE3"/>
    <w:rsid w:val="00A64E53"/>
    <w:rsid w:val="00A6540F"/>
    <w:rsid w:val="00A70A5E"/>
    <w:rsid w:val="00A71CF9"/>
    <w:rsid w:val="00A72F38"/>
    <w:rsid w:val="00A73E8D"/>
    <w:rsid w:val="00A76092"/>
    <w:rsid w:val="00A823A2"/>
    <w:rsid w:val="00A82D4E"/>
    <w:rsid w:val="00A84021"/>
    <w:rsid w:val="00A86F80"/>
    <w:rsid w:val="00A90C2B"/>
    <w:rsid w:val="00A90D32"/>
    <w:rsid w:val="00A917B3"/>
    <w:rsid w:val="00A93D2A"/>
    <w:rsid w:val="00A97339"/>
    <w:rsid w:val="00AA14CD"/>
    <w:rsid w:val="00AA32CF"/>
    <w:rsid w:val="00AA6633"/>
    <w:rsid w:val="00AA6FD6"/>
    <w:rsid w:val="00AA750D"/>
    <w:rsid w:val="00AB116B"/>
    <w:rsid w:val="00AB4B51"/>
    <w:rsid w:val="00AC01E9"/>
    <w:rsid w:val="00AC4AD4"/>
    <w:rsid w:val="00AC71C2"/>
    <w:rsid w:val="00AC79BD"/>
    <w:rsid w:val="00AD717D"/>
    <w:rsid w:val="00AE339D"/>
    <w:rsid w:val="00AE33E9"/>
    <w:rsid w:val="00AE4819"/>
    <w:rsid w:val="00AE4B97"/>
    <w:rsid w:val="00AE4CE3"/>
    <w:rsid w:val="00AE4E40"/>
    <w:rsid w:val="00AE4F5B"/>
    <w:rsid w:val="00AE545A"/>
    <w:rsid w:val="00AE5F3B"/>
    <w:rsid w:val="00AE603C"/>
    <w:rsid w:val="00AF04E9"/>
    <w:rsid w:val="00AF257D"/>
    <w:rsid w:val="00B02060"/>
    <w:rsid w:val="00B0229E"/>
    <w:rsid w:val="00B04966"/>
    <w:rsid w:val="00B07DD9"/>
    <w:rsid w:val="00B10CC7"/>
    <w:rsid w:val="00B12FF3"/>
    <w:rsid w:val="00B140DC"/>
    <w:rsid w:val="00B15E74"/>
    <w:rsid w:val="00B1620A"/>
    <w:rsid w:val="00B16650"/>
    <w:rsid w:val="00B2140F"/>
    <w:rsid w:val="00B236C7"/>
    <w:rsid w:val="00B23772"/>
    <w:rsid w:val="00B27041"/>
    <w:rsid w:val="00B27A63"/>
    <w:rsid w:val="00B31B21"/>
    <w:rsid w:val="00B32272"/>
    <w:rsid w:val="00B32B0D"/>
    <w:rsid w:val="00B36392"/>
    <w:rsid w:val="00B36FE4"/>
    <w:rsid w:val="00B404C6"/>
    <w:rsid w:val="00B431FE"/>
    <w:rsid w:val="00B46937"/>
    <w:rsid w:val="00B46AD4"/>
    <w:rsid w:val="00B500AD"/>
    <w:rsid w:val="00B50BD8"/>
    <w:rsid w:val="00B51C17"/>
    <w:rsid w:val="00B52084"/>
    <w:rsid w:val="00B52F18"/>
    <w:rsid w:val="00B539E7"/>
    <w:rsid w:val="00B54391"/>
    <w:rsid w:val="00B543F2"/>
    <w:rsid w:val="00B54CDC"/>
    <w:rsid w:val="00B563EB"/>
    <w:rsid w:val="00B62458"/>
    <w:rsid w:val="00B64E55"/>
    <w:rsid w:val="00B67079"/>
    <w:rsid w:val="00B6778E"/>
    <w:rsid w:val="00B71695"/>
    <w:rsid w:val="00B754A0"/>
    <w:rsid w:val="00B80A93"/>
    <w:rsid w:val="00B8248B"/>
    <w:rsid w:val="00B84A91"/>
    <w:rsid w:val="00B8691E"/>
    <w:rsid w:val="00B869BB"/>
    <w:rsid w:val="00B9073C"/>
    <w:rsid w:val="00B9273B"/>
    <w:rsid w:val="00B96CB2"/>
    <w:rsid w:val="00BA111D"/>
    <w:rsid w:val="00BA6E55"/>
    <w:rsid w:val="00BB1D61"/>
    <w:rsid w:val="00BB7D68"/>
    <w:rsid w:val="00BC2C20"/>
    <w:rsid w:val="00BC5C1C"/>
    <w:rsid w:val="00BC793D"/>
    <w:rsid w:val="00BD1139"/>
    <w:rsid w:val="00BD33EE"/>
    <w:rsid w:val="00BD63A6"/>
    <w:rsid w:val="00BE23BC"/>
    <w:rsid w:val="00BE35F5"/>
    <w:rsid w:val="00BE4DDD"/>
    <w:rsid w:val="00BF29F1"/>
    <w:rsid w:val="00BF2E5C"/>
    <w:rsid w:val="00BF3952"/>
    <w:rsid w:val="00BF53EB"/>
    <w:rsid w:val="00C02B80"/>
    <w:rsid w:val="00C0419F"/>
    <w:rsid w:val="00C049A9"/>
    <w:rsid w:val="00C04FC8"/>
    <w:rsid w:val="00C05A85"/>
    <w:rsid w:val="00C06FA8"/>
    <w:rsid w:val="00C0793E"/>
    <w:rsid w:val="00C102D4"/>
    <w:rsid w:val="00C106D6"/>
    <w:rsid w:val="00C11DC7"/>
    <w:rsid w:val="00C126AC"/>
    <w:rsid w:val="00C14138"/>
    <w:rsid w:val="00C14B4D"/>
    <w:rsid w:val="00C1790D"/>
    <w:rsid w:val="00C2096C"/>
    <w:rsid w:val="00C23703"/>
    <w:rsid w:val="00C23C36"/>
    <w:rsid w:val="00C24FB2"/>
    <w:rsid w:val="00C264CB"/>
    <w:rsid w:val="00C27F17"/>
    <w:rsid w:val="00C32F41"/>
    <w:rsid w:val="00C33872"/>
    <w:rsid w:val="00C344C3"/>
    <w:rsid w:val="00C35BFF"/>
    <w:rsid w:val="00C454E5"/>
    <w:rsid w:val="00C46662"/>
    <w:rsid w:val="00C46C93"/>
    <w:rsid w:val="00C473D2"/>
    <w:rsid w:val="00C51666"/>
    <w:rsid w:val="00C51E27"/>
    <w:rsid w:val="00C541BA"/>
    <w:rsid w:val="00C54572"/>
    <w:rsid w:val="00C56434"/>
    <w:rsid w:val="00C60888"/>
    <w:rsid w:val="00C60F0C"/>
    <w:rsid w:val="00C61991"/>
    <w:rsid w:val="00C646D4"/>
    <w:rsid w:val="00C64ACF"/>
    <w:rsid w:val="00C6680C"/>
    <w:rsid w:val="00C705D8"/>
    <w:rsid w:val="00C718A4"/>
    <w:rsid w:val="00C75BBC"/>
    <w:rsid w:val="00C75C3C"/>
    <w:rsid w:val="00C77FC2"/>
    <w:rsid w:val="00C805C9"/>
    <w:rsid w:val="00C812E6"/>
    <w:rsid w:val="00C872A3"/>
    <w:rsid w:val="00C87320"/>
    <w:rsid w:val="00C8794E"/>
    <w:rsid w:val="00C925A6"/>
    <w:rsid w:val="00C92939"/>
    <w:rsid w:val="00C95059"/>
    <w:rsid w:val="00C96BE5"/>
    <w:rsid w:val="00CA1679"/>
    <w:rsid w:val="00CA17E7"/>
    <w:rsid w:val="00CA2D68"/>
    <w:rsid w:val="00CA77BD"/>
    <w:rsid w:val="00CA788E"/>
    <w:rsid w:val="00CB151C"/>
    <w:rsid w:val="00CB242B"/>
    <w:rsid w:val="00CB4915"/>
    <w:rsid w:val="00CB5EAB"/>
    <w:rsid w:val="00CB7B8B"/>
    <w:rsid w:val="00CC0A82"/>
    <w:rsid w:val="00CD1CAE"/>
    <w:rsid w:val="00CD24CD"/>
    <w:rsid w:val="00CD5F42"/>
    <w:rsid w:val="00CD6548"/>
    <w:rsid w:val="00CE0EF9"/>
    <w:rsid w:val="00CE4123"/>
    <w:rsid w:val="00CE55B3"/>
    <w:rsid w:val="00CE5A10"/>
    <w:rsid w:val="00CE5A1A"/>
    <w:rsid w:val="00CE6A4D"/>
    <w:rsid w:val="00CE6A70"/>
    <w:rsid w:val="00CE6E77"/>
    <w:rsid w:val="00CE7FB1"/>
    <w:rsid w:val="00CF04C8"/>
    <w:rsid w:val="00CF240D"/>
    <w:rsid w:val="00CF3A7F"/>
    <w:rsid w:val="00CF55F6"/>
    <w:rsid w:val="00CF6BC0"/>
    <w:rsid w:val="00CF747D"/>
    <w:rsid w:val="00D02E7A"/>
    <w:rsid w:val="00D032ED"/>
    <w:rsid w:val="00D04407"/>
    <w:rsid w:val="00D108CB"/>
    <w:rsid w:val="00D10CDB"/>
    <w:rsid w:val="00D122A7"/>
    <w:rsid w:val="00D1290C"/>
    <w:rsid w:val="00D12BC4"/>
    <w:rsid w:val="00D23C1A"/>
    <w:rsid w:val="00D24C69"/>
    <w:rsid w:val="00D259D6"/>
    <w:rsid w:val="00D26279"/>
    <w:rsid w:val="00D3255F"/>
    <w:rsid w:val="00D32FD4"/>
    <w:rsid w:val="00D33129"/>
    <w:rsid w:val="00D33D63"/>
    <w:rsid w:val="00D41640"/>
    <w:rsid w:val="00D43B8F"/>
    <w:rsid w:val="00D4778E"/>
    <w:rsid w:val="00D47A24"/>
    <w:rsid w:val="00D54725"/>
    <w:rsid w:val="00D54C68"/>
    <w:rsid w:val="00D55063"/>
    <w:rsid w:val="00D57978"/>
    <w:rsid w:val="00D631D5"/>
    <w:rsid w:val="00D64879"/>
    <w:rsid w:val="00D6645C"/>
    <w:rsid w:val="00D6685A"/>
    <w:rsid w:val="00D66B74"/>
    <w:rsid w:val="00D67564"/>
    <w:rsid w:val="00D678EA"/>
    <w:rsid w:val="00D67F07"/>
    <w:rsid w:val="00D70842"/>
    <w:rsid w:val="00D72967"/>
    <w:rsid w:val="00D740E4"/>
    <w:rsid w:val="00D80194"/>
    <w:rsid w:val="00D82740"/>
    <w:rsid w:val="00D84089"/>
    <w:rsid w:val="00D84B18"/>
    <w:rsid w:val="00D90138"/>
    <w:rsid w:val="00D905AC"/>
    <w:rsid w:val="00D90E6B"/>
    <w:rsid w:val="00DA0A31"/>
    <w:rsid w:val="00DA4720"/>
    <w:rsid w:val="00DA6CCC"/>
    <w:rsid w:val="00DA6DCE"/>
    <w:rsid w:val="00DB154A"/>
    <w:rsid w:val="00DB32E0"/>
    <w:rsid w:val="00DB4DFD"/>
    <w:rsid w:val="00DB60E1"/>
    <w:rsid w:val="00DC03DC"/>
    <w:rsid w:val="00DC3618"/>
    <w:rsid w:val="00DC58C0"/>
    <w:rsid w:val="00DC7F3B"/>
    <w:rsid w:val="00DD0CBF"/>
    <w:rsid w:val="00DD18E3"/>
    <w:rsid w:val="00DD5E82"/>
    <w:rsid w:val="00DE0997"/>
    <w:rsid w:val="00DE2FB3"/>
    <w:rsid w:val="00DE40F0"/>
    <w:rsid w:val="00DE4286"/>
    <w:rsid w:val="00DE62C6"/>
    <w:rsid w:val="00DF0336"/>
    <w:rsid w:val="00DF0B0A"/>
    <w:rsid w:val="00DF1421"/>
    <w:rsid w:val="00DF5381"/>
    <w:rsid w:val="00DF5ED5"/>
    <w:rsid w:val="00E00628"/>
    <w:rsid w:val="00E0190D"/>
    <w:rsid w:val="00E10827"/>
    <w:rsid w:val="00E1183B"/>
    <w:rsid w:val="00E12288"/>
    <w:rsid w:val="00E12A1C"/>
    <w:rsid w:val="00E12B1F"/>
    <w:rsid w:val="00E15F0B"/>
    <w:rsid w:val="00E16148"/>
    <w:rsid w:val="00E16C60"/>
    <w:rsid w:val="00E17AE7"/>
    <w:rsid w:val="00E22282"/>
    <w:rsid w:val="00E266A0"/>
    <w:rsid w:val="00E26FA8"/>
    <w:rsid w:val="00E275C5"/>
    <w:rsid w:val="00E31CF9"/>
    <w:rsid w:val="00E320D0"/>
    <w:rsid w:val="00E3215E"/>
    <w:rsid w:val="00E321B2"/>
    <w:rsid w:val="00E3291E"/>
    <w:rsid w:val="00E36B9C"/>
    <w:rsid w:val="00E376FD"/>
    <w:rsid w:val="00E42692"/>
    <w:rsid w:val="00E4745A"/>
    <w:rsid w:val="00E47905"/>
    <w:rsid w:val="00E53A72"/>
    <w:rsid w:val="00E56EE3"/>
    <w:rsid w:val="00E57391"/>
    <w:rsid w:val="00E60F69"/>
    <w:rsid w:val="00E6143E"/>
    <w:rsid w:val="00E6151F"/>
    <w:rsid w:val="00E62D29"/>
    <w:rsid w:val="00E6615D"/>
    <w:rsid w:val="00E73F76"/>
    <w:rsid w:val="00E77002"/>
    <w:rsid w:val="00E843B3"/>
    <w:rsid w:val="00E862D1"/>
    <w:rsid w:val="00E86371"/>
    <w:rsid w:val="00E93ECF"/>
    <w:rsid w:val="00E95FB4"/>
    <w:rsid w:val="00E9649E"/>
    <w:rsid w:val="00E96715"/>
    <w:rsid w:val="00EA0008"/>
    <w:rsid w:val="00EA10D1"/>
    <w:rsid w:val="00EA2C9F"/>
    <w:rsid w:val="00EA52C5"/>
    <w:rsid w:val="00EA657B"/>
    <w:rsid w:val="00EB0A95"/>
    <w:rsid w:val="00EB2DF9"/>
    <w:rsid w:val="00EB3A8C"/>
    <w:rsid w:val="00EB3EDF"/>
    <w:rsid w:val="00EB582B"/>
    <w:rsid w:val="00EC37B6"/>
    <w:rsid w:val="00EC5E9C"/>
    <w:rsid w:val="00EC6C23"/>
    <w:rsid w:val="00ED0B9F"/>
    <w:rsid w:val="00ED0BDA"/>
    <w:rsid w:val="00ED1067"/>
    <w:rsid w:val="00ED1EBC"/>
    <w:rsid w:val="00ED3114"/>
    <w:rsid w:val="00ED4B43"/>
    <w:rsid w:val="00ED6F68"/>
    <w:rsid w:val="00ED7BFE"/>
    <w:rsid w:val="00EE00CE"/>
    <w:rsid w:val="00EE04EE"/>
    <w:rsid w:val="00EE1038"/>
    <w:rsid w:val="00EE170A"/>
    <w:rsid w:val="00EE2678"/>
    <w:rsid w:val="00EE3EFF"/>
    <w:rsid w:val="00EE4F68"/>
    <w:rsid w:val="00EE5312"/>
    <w:rsid w:val="00EE658F"/>
    <w:rsid w:val="00EE7654"/>
    <w:rsid w:val="00EF1360"/>
    <w:rsid w:val="00EF26EE"/>
    <w:rsid w:val="00EF2726"/>
    <w:rsid w:val="00EF3220"/>
    <w:rsid w:val="00EF3AFF"/>
    <w:rsid w:val="00EF72CD"/>
    <w:rsid w:val="00F0319B"/>
    <w:rsid w:val="00F041F2"/>
    <w:rsid w:val="00F0570A"/>
    <w:rsid w:val="00F07E93"/>
    <w:rsid w:val="00F10443"/>
    <w:rsid w:val="00F129A3"/>
    <w:rsid w:val="00F24074"/>
    <w:rsid w:val="00F2431D"/>
    <w:rsid w:val="00F2518F"/>
    <w:rsid w:val="00F27624"/>
    <w:rsid w:val="00F27E18"/>
    <w:rsid w:val="00F343D7"/>
    <w:rsid w:val="00F34700"/>
    <w:rsid w:val="00F34C26"/>
    <w:rsid w:val="00F400A7"/>
    <w:rsid w:val="00F42817"/>
    <w:rsid w:val="00F43810"/>
    <w:rsid w:val="00F45E5C"/>
    <w:rsid w:val="00F46D7A"/>
    <w:rsid w:val="00F50E66"/>
    <w:rsid w:val="00F51F90"/>
    <w:rsid w:val="00F52387"/>
    <w:rsid w:val="00F55E03"/>
    <w:rsid w:val="00F55ED7"/>
    <w:rsid w:val="00F55F19"/>
    <w:rsid w:val="00F5602D"/>
    <w:rsid w:val="00F56202"/>
    <w:rsid w:val="00F57B21"/>
    <w:rsid w:val="00F61491"/>
    <w:rsid w:val="00F61711"/>
    <w:rsid w:val="00F62C04"/>
    <w:rsid w:val="00F63772"/>
    <w:rsid w:val="00F6775E"/>
    <w:rsid w:val="00F6794E"/>
    <w:rsid w:val="00F7434A"/>
    <w:rsid w:val="00F746E2"/>
    <w:rsid w:val="00F76A49"/>
    <w:rsid w:val="00F82ABB"/>
    <w:rsid w:val="00F83C88"/>
    <w:rsid w:val="00F84439"/>
    <w:rsid w:val="00F84895"/>
    <w:rsid w:val="00F861B7"/>
    <w:rsid w:val="00F86870"/>
    <w:rsid w:val="00F905E2"/>
    <w:rsid w:val="00F912C5"/>
    <w:rsid w:val="00F913A0"/>
    <w:rsid w:val="00F9377E"/>
    <w:rsid w:val="00F94155"/>
    <w:rsid w:val="00F9515D"/>
    <w:rsid w:val="00F96873"/>
    <w:rsid w:val="00F9706E"/>
    <w:rsid w:val="00F975DC"/>
    <w:rsid w:val="00FA02EF"/>
    <w:rsid w:val="00FA083C"/>
    <w:rsid w:val="00FA1E8E"/>
    <w:rsid w:val="00FA2944"/>
    <w:rsid w:val="00FA3CD8"/>
    <w:rsid w:val="00FA6035"/>
    <w:rsid w:val="00FB1768"/>
    <w:rsid w:val="00FC16FB"/>
    <w:rsid w:val="00FC4DB6"/>
    <w:rsid w:val="00FD0190"/>
    <w:rsid w:val="00FD234F"/>
    <w:rsid w:val="00FD2695"/>
    <w:rsid w:val="00FD290C"/>
    <w:rsid w:val="00FD2EF7"/>
    <w:rsid w:val="00FE447E"/>
    <w:rsid w:val="00FE5AF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851F"/>
  <w15:docId w15:val="{0BDFB5EE-66C1-4CE9-8DEA-D9D02AB8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C68"/>
    <w:pPr>
      <w:spacing w:line="240" w:lineRule="atLeast"/>
    </w:pPr>
    <w:rPr>
      <w:rFonts w:eastAsiaTheme="minorEastAsia"/>
      <w:lang w:val="es-ES" w:eastAsia="es-ES"/>
    </w:rPr>
  </w:style>
  <w:style w:type="paragraph" w:styleId="Ttulo1">
    <w:name w:val="heading 1"/>
    <w:aliases w:val="Cuadro_G"/>
    <w:basedOn w:val="SingleTxtG"/>
    <w:next w:val="SingleTxtG"/>
    <w:link w:val="Ttulo1Car"/>
    <w:qFormat/>
    <w:rsid w:val="00D54C68"/>
    <w:pPr>
      <w:keepNext/>
      <w:keepLines/>
      <w:suppressAutoHyphens/>
      <w:kinsoku w:val="0"/>
      <w:overflowPunct w:val="0"/>
      <w:autoSpaceDE w:val="0"/>
      <w:autoSpaceDN w:val="0"/>
      <w:adjustRightInd w:val="0"/>
      <w:snapToGrid w:val="0"/>
      <w:spacing w:after="0" w:line="240" w:lineRule="auto"/>
      <w:ind w:right="0"/>
      <w:jc w:val="left"/>
      <w:outlineLvl w:val="0"/>
    </w:pPr>
    <w:rPr>
      <w:lang w:val="fr-CH" w:eastAsia="en-US"/>
    </w:rPr>
  </w:style>
  <w:style w:type="paragraph" w:styleId="Ttulo2">
    <w:name w:val="heading 2"/>
    <w:basedOn w:val="Normal"/>
    <w:next w:val="Normal"/>
    <w:semiHidden/>
    <w:rsid w:val="00D54C68"/>
    <w:pPr>
      <w:keepNext/>
      <w:outlineLvl w:val="1"/>
    </w:pPr>
    <w:rPr>
      <w:rFonts w:cs="Arial"/>
      <w:bCs/>
      <w:iCs/>
      <w:szCs w:val="28"/>
    </w:rPr>
  </w:style>
  <w:style w:type="paragraph" w:styleId="Ttulo3">
    <w:name w:val="heading 3"/>
    <w:basedOn w:val="Normal"/>
    <w:next w:val="Normal"/>
    <w:semiHidden/>
    <w:rsid w:val="00D54C68"/>
    <w:pPr>
      <w:keepNext/>
      <w:spacing w:before="240" w:after="60"/>
      <w:outlineLvl w:val="2"/>
    </w:pPr>
    <w:rPr>
      <w:rFonts w:ascii="Arial" w:hAnsi="Arial" w:cs="Arial"/>
      <w:b/>
      <w:bCs/>
      <w:sz w:val="26"/>
      <w:szCs w:val="26"/>
    </w:rPr>
  </w:style>
  <w:style w:type="paragraph" w:styleId="Ttulo4">
    <w:name w:val="heading 4"/>
    <w:basedOn w:val="Normal"/>
    <w:next w:val="Normal"/>
    <w:semiHidden/>
    <w:rsid w:val="00D54C68"/>
    <w:pPr>
      <w:keepNext/>
      <w:spacing w:before="240" w:after="60"/>
      <w:outlineLvl w:val="3"/>
    </w:pPr>
    <w:rPr>
      <w:b/>
      <w:bCs/>
      <w:sz w:val="28"/>
      <w:szCs w:val="28"/>
    </w:rPr>
  </w:style>
  <w:style w:type="paragraph" w:styleId="Ttulo5">
    <w:name w:val="heading 5"/>
    <w:basedOn w:val="Normal"/>
    <w:next w:val="Normal"/>
    <w:semiHidden/>
    <w:rsid w:val="00D54C68"/>
    <w:pPr>
      <w:spacing w:before="240" w:after="60"/>
      <w:outlineLvl w:val="4"/>
    </w:pPr>
    <w:rPr>
      <w:b/>
      <w:bCs/>
      <w:i/>
      <w:iCs/>
      <w:sz w:val="26"/>
      <w:szCs w:val="26"/>
    </w:rPr>
  </w:style>
  <w:style w:type="paragraph" w:styleId="Ttulo6">
    <w:name w:val="heading 6"/>
    <w:basedOn w:val="Normal"/>
    <w:next w:val="Normal"/>
    <w:semiHidden/>
    <w:rsid w:val="00D54C68"/>
    <w:pPr>
      <w:spacing w:before="240" w:after="60"/>
      <w:outlineLvl w:val="5"/>
    </w:pPr>
    <w:rPr>
      <w:b/>
      <w:bCs/>
      <w:sz w:val="22"/>
      <w:szCs w:val="22"/>
    </w:rPr>
  </w:style>
  <w:style w:type="paragraph" w:styleId="Ttulo7">
    <w:name w:val="heading 7"/>
    <w:basedOn w:val="Normal"/>
    <w:next w:val="Normal"/>
    <w:semiHidden/>
    <w:rsid w:val="00D54C68"/>
    <w:pPr>
      <w:spacing w:before="240" w:after="60"/>
      <w:outlineLvl w:val="6"/>
    </w:pPr>
    <w:rPr>
      <w:sz w:val="24"/>
      <w:szCs w:val="24"/>
    </w:rPr>
  </w:style>
  <w:style w:type="paragraph" w:styleId="Ttulo8">
    <w:name w:val="heading 8"/>
    <w:basedOn w:val="Normal"/>
    <w:next w:val="Normal"/>
    <w:semiHidden/>
    <w:rsid w:val="00D54C68"/>
    <w:pPr>
      <w:spacing w:before="240" w:after="60"/>
      <w:outlineLvl w:val="7"/>
    </w:pPr>
    <w:rPr>
      <w:i/>
      <w:iCs/>
      <w:sz w:val="24"/>
      <w:szCs w:val="24"/>
    </w:rPr>
  </w:style>
  <w:style w:type="paragraph" w:styleId="Ttulo9">
    <w:name w:val="heading 9"/>
    <w:basedOn w:val="Normal"/>
    <w:next w:val="Normal"/>
    <w:semiHidden/>
    <w:rsid w:val="00D54C68"/>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4_G,Footnote,callout,Footnote Refernece,Footnote Reference Number,Fußnotenzeichen_Raxen,BVI fnr,Fago Fußnotenzeichen,Footnotes refss,Style 10,ftref,16 Point,Superscript 6 Point,Footnote number,Endnote Text1,Ref,de nota al pie,f"/>
    <w:link w:val="4GCharChar"/>
    <w:uiPriority w:val="99"/>
    <w:qFormat/>
    <w:rsid w:val="00D54C68"/>
    <w:rPr>
      <w:rFonts w:ascii="Times New Roman" w:hAnsi="Times New Roman"/>
      <w:sz w:val="18"/>
      <w:vertAlign w:val="superscript"/>
    </w:rPr>
  </w:style>
  <w:style w:type="paragraph" w:customStyle="1" w:styleId="HMG">
    <w:name w:val="_ H __M_G"/>
    <w:basedOn w:val="Normal"/>
    <w:next w:val="Normal"/>
    <w:link w:val="HMGChar"/>
    <w:qFormat/>
    <w:rsid w:val="00D54C68"/>
    <w:pPr>
      <w:keepNext/>
      <w:keepLines/>
      <w:tabs>
        <w:tab w:val="right" w:pos="851"/>
      </w:tabs>
      <w:suppressAutoHyphens/>
      <w:spacing w:before="240" w:after="240" w:line="360" w:lineRule="exact"/>
      <w:ind w:left="1134" w:right="1134" w:hanging="1134"/>
      <w:outlineLvl w:val="0"/>
    </w:pPr>
    <w:rPr>
      <w:b/>
      <w:sz w:val="34"/>
    </w:rPr>
  </w:style>
  <w:style w:type="paragraph" w:customStyle="1" w:styleId="HChG">
    <w:name w:val="_ H _Ch_G"/>
    <w:basedOn w:val="Normal"/>
    <w:next w:val="Normal"/>
    <w:link w:val="HChGChar"/>
    <w:qFormat/>
    <w:rsid w:val="00D54C68"/>
    <w:pPr>
      <w:keepNext/>
      <w:keepLines/>
      <w:tabs>
        <w:tab w:val="right" w:pos="851"/>
      </w:tabs>
      <w:suppressAutoHyphens/>
      <w:spacing w:before="360" w:after="240" w:line="300" w:lineRule="exact"/>
      <w:ind w:left="1134" w:right="1134" w:hanging="1134"/>
      <w:outlineLvl w:val="1"/>
    </w:pPr>
    <w:rPr>
      <w:b/>
      <w:sz w:val="28"/>
    </w:rPr>
  </w:style>
  <w:style w:type="character" w:customStyle="1" w:styleId="HMGChar">
    <w:name w:val="_ H __M_G Char"/>
    <w:link w:val="HMG"/>
    <w:rsid w:val="001A4396"/>
    <w:rPr>
      <w:rFonts w:eastAsiaTheme="minorEastAsia"/>
      <w:b/>
      <w:sz w:val="34"/>
      <w:lang w:val="es-ES" w:eastAsia="es-ES"/>
    </w:rPr>
  </w:style>
  <w:style w:type="character" w:customStyle="1" w:styleId="HChGChar">
    <w:name w:val="_ H _Ch_G Char"/>
    <w:link w:val="HChG"/>
    <w:rsid w:val="001A4396"/>
    <w:rPr>
      <w:rFonts w:eastAsiaTheme="minorEastAsia"/>
      <w:b/>
      <w:sz w:val="28"/>
      <w:lang w:val="es-ES" w:eastAsia="es-ES"/>
    </w:rPr>
  </w:style>
  <w:style w:type="paragraph" w:customStyle="1" w:styleId="H1G">
    <w:name w:val="_ H_1_G"/>
    <w:basedOn w:val="Normal"/>
    <w:next w:val="Normal"/>
    <w:qFormat/>
    <w:rsid w:val="00D54C68"/>
    <w:pPr>
      <w:keepNext/>
      <w:keepLines/>
      <w:tabs>
        <w:tab w:val="right" w:pos="851"/>
      </w:tabs>
      <w:suppressAutoHyphens/>
      <w:spacing w:before="360" w:after="240" w:line="270" w:lineRule="exact"/>
      <w:ind w:left="1134" w:right="1134" w:hanging="1134"/>
      <w:outlineLvl w:val="2"/>
    </w:pPr>
    <w:rPr>
      <w:b/>
      <w:sz w:val="24"/>
    </w:rPr>
  </w:style>
  <w:style w:type="paragraph" w:customStyle="1" w:styleId="H23G">
    <w:name w:val="_ H_2/3_G"/>
    <w:basedOn w:val="Normal"/>
    <w:next w:val="Normal"/>
    <w:qFormat/>
    <w:rsid w:val="00D54C68"/>
    <w:pPr>
      <w:keepNext/>
      <w:keepLines/>
      <w:tabs>
        <w:tab w:val="right" w:pos="851"/>
      </w:tabs>
      <w:suppressAutoHyphens/>
      <w:spacing w:before="240" w:after="120" w:line="240" w:lineRule="exact"/>
      <w:ind w:left="1134" w:right="1134" w:hanging="1134"/>
      <w:outlineLvl w:val="3"/>
    </w:pPr>
    <w:rPr>
      <w:b/>
    </w:rPr>
  </w:style>
  <w:style w:type="paragraph" w:customStyle="1" w:styleId="H4G">
    <w:name w:val="_ H_4_G"/>
    <w:basedOn w:val="Normal"/>
    <w:next w:val="Normal"/>
    <w:qFormat/>
    <w:rsid w:val="00D54C68"/>
    <w:pPr>
      <w:keepNext/>
      <w:keepLines/>
      <w:tabs>
        <w:tab w:val="right" w:pos="851"/>
      </w:tabs>
      <w:suppressAutoHyphens/>
      <w:spacing w:before="240" w:after="120" w:line="240" w:lineRule="exact"/>
      <w:ind w:left="1134" w:right="1134" w:hanging="1134"/>
      <w:outlineLvl w:val="4"/>
    </w:pPr>
    <w:rPr>
      <w:i/>
    </w:rPr>
  </w:style>
  <w:style w:type="paragraph" w:customStyle="1" w:styleId="H56G">
    <w:name w:val="_ H_5/6_G"/>
    <w:basedOn w:val="Normal"/>
    <w:next w:val="Normal"/>
    <w:qFormat/>
    <w:rsid w:val="00D54C68"/>
    <w:pPr>
      <w:keepNext/>
      <w:keepLines/>
      <w:tabs>
        <w:tab w:val="right" w:pos="851"/>
      </w:tabs>
      <w:suppressAutoHyphens/>
      <w:spacing w:before="240" w:after="120" w:line="240" w:lineRule="exact"/>
      <w:ind w:left="1134" w:right="1134" w:hanging="1134"/>
      <w:outlineLvl w:val="5"/>
    </w:pPr>
  </w:style>
  <w:style w:type="paragraph" w:styleId="Encabezado">
    <w:name w:val="header"/>
    <w:aliases w:val="6_G"/>
    <w:basedOn w:val="Normal"/>
    <w:next w:val="Normal"/>
    <w:link w:val="EncabezadoCar"/>
    <w:qFormat/>
    <w:rsid w:val="00D54C68"/>
    <w:pPr>
      <w:pBdr>
        <w:bottom w:val="single" w:sz="4" w:space="4" w:color="auto"/>
      </w:pBdr>
      <w:spacing w:line="240" w:lineRule="auto"/>
    </w:pPr>
    <w:rPr>
      <w:b/>
      <w:sz w:val="18"/>
    </w:rPr>
  </w:style>
  <w:style w:type="paragraph" w:customStyle="1" w:styleId="SingleTxtG">
    <w:name w:val="_ Single Txt_G"/>
    <w:basedOn w:val="Normal"/>
    <w:link w:val="SingleTxtGChar"/>
    <w:qFormat/>
    <w:rsid w:val="00D54C68"/>
    <w:pPr>
      <w:tabs>
        <w:tab w:val="left" w:pos="1701"/>
        <w:tab w:val="left" w:pos="2268"/>
        <w:tab w:val="left" w:pos="2835"/>
      </w:tabs>
      <w:spacing w:after="120"/>
      <w:ind w:left="1134" w:right="1134"/>
      <w:jc w:val="both"/>
    </w:pPr>
  </w:style>
  <w:style w:type="paragraph" w:customStyle="1" w:styleId="SMG">
    <w:name w:val="__S_M_G"/>
    <w:basedOn w:val="Normal"/>
    <w:next w:val="Normal"/>
    <w:rsid w:val="00D54C68"/>
    <w:pPr>
      <w:keepNext/>
      <w:keepLines/>
      <w:suppressAutoHyphens/>
      <w:spacing w:before="240" w:after="240" w:line="420" w:lineRule="exact"/>
      <w:ind w:left="1134" w:right="1134"/>
    </w:pPr>
    <w:rPr>
      <w:b/>
      <w:sz w:val="40"/>
    </w:rPr>
  </w:style>
  <w:style w:type="paragraph" w:customStyle="1" w:styleId="SLG">
    <w:name w:val="__S_L_G"/>
    <w:basedOn w:val="Normal"/>
    <w:next w:val="Normal"/>
    <w:rsid w:val="00D54C68"/>
    <w:pPr>
      <w:keepNext/>
      <w:keepLines/>
      <w:spacing w:before="240" w:after="240" w:line="580" w:lineRule="exact"/>
      <w:ind w:left="1134" w:right="1134"/>
    </w:pPr>
    <w:rPr>
      <w:b/>
      <w:sz w:val="56"/>
    </w:rPr>
  </w:style>
  <w:style w:type="paragraph" w:customStyle="1" w:styleId="SSG">
    <w:name w:val="__S_S_G"/>
    <w:basedOn w:val="Normal"/>
    <w:next w:val="Normal"/>
    <w:rsid w:val="00D54C68"/>
    <w:pPr>
      <w:keepNext/>
      <w:keepLines/>
      <w:spacing w:before="240" w:after="240" w:line="300" w:lineRule="exact"/>
      <w:ind w:left="1134" w:right="1134"/>
    </w:pPr>
    <w:rPr>
      <w:b/>
      <w:sz w:val="28"/>
    </w:rPr>
  </w:style>
  <w:style w:type="paragraph" w:styleId="Piedepgina">
    <w:name w:val="footer"/>
    <w:aliases w:val="3_G"/>
    <w:basedOn w:val="Normal"/>
    <w:next w:val="Normal"/>
    <w:qFormat/>
    <w:rsid w:val="00D54C68"/>
    <w:rPr>
      <w:sz w:val="16"/>
    </w:rPr>
  </w:style>
  <w:style w:type="paragraph" w:customStyle="1" w:styleId="XLargeG">
    <w:name w:val="__XLarge_G"/>
    <w:basedOn w:val="Normal"/>
    <w:next w:val="Normal"/>
    <w:rsid w:val="00D54C68"/>
    <w:pPr>
      <w:keepNext/>
      <w:keepLines/>
      <w:spacing w:before="240" w:after="240" w:line="420" w:lineRule="exact"/>
      <w:ind w:left="1134" w:right="1134"/>
    </w:pPr>
    <w:rPr>
      <w:b/>
      <w:sz w:val="40"/>
    </w:rPr>
  </w:style>
  <w:style w:type="paragraph" w:styleId="Textonotapie">
    <w:name w:val="footnote text"/>
    <w:aliases w:val="5_G,Car,Footnote reference,FA Fu,Footnote Text Char Char Char Char Char,Footnote Text Char Char Char Char,Footnote Text Char Char Char,Car Car,Car Car Car,Footnote Text Cha,FA Fußnotentext,FA Fuﬂnotentext,Footnote Text Char Char,Ca, Car"/>
    <w:basedOn w:val="Normal"/>
    <w:link w:val="TextonotapieCar"/>
    <w:uiPriority w:val="99"/>
    <w:qFormat/>
    <w:rsid w:val="00D54C68"/>
    <w:pPr>
      <w:tabs>
        <w:tab w:val="right" w:pos="1021"/>
      </w:tabs>
      <w:spacing w:line="220" w:lineRule="exact"/>
      <w:ind w:left="1134" w:right="1134" w:hanging="1134"/>
    </w:pPr>
    <w:rPr>
      <w:sz w:val="18"/>
    </w:rPr>
  </w:style>
  <w:style w:type="table" w:styleId="Tablaconcuadrcula">
    <w:name w:val="Table Grid"/>
    <w:basedOn w:val="Tablanormal"/>
    <w:rsid w:val="00D54C68"/>
    <w:pPr>
      <w:spacing w:line="240" w:lineRule="atLeast"/>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Sinlista"/>
    <w:semiHidden/>
    <w:rsid w:val="00D54C68"/>
    <w:pPr>
      <w:numPr>
        <w:numId w:val="1"/>
      </w:numPr>
    </w:pPr>
  </w:style>
  <w:style w:type="numbering" w:styleId="1ai">
    <w:name w:val="Outline List 1"/>
    <w:basedOn w:val="Sinlista"/>
    <w:semiHidden/>
    <w:rsid w:val="00D54C68"/>
    <w:pPr>
      <w:numPr>
        <w:numId w:val="2"/>
      </w:numPr>
    </w:pPr>
  </w:style>
  <w:style w:type="character" w:styleId="AcrnimoHTML">
    <w:name w:val="HTML Acronym"/>
    <w:basedOn w:val="Fuentedeprrafopredeter"/>
    <w:semiHidden/>
    <w:rsid w:val="00D54C68"/>
  </w:style>
  <w:style w:type="numbering" w:styleId="ArtculoSeccin">
    <w:name w:val="Outline List 3"/>
    <w:basedOn w:val="Sinlista"/>
    <w:semiHidden/>
    <w:rsid w:val="00D54C68"/>
    <w:pPr>
      <w:numPr>
        <w:numId w:val="3"/>
      </w:numPr>
    </w:pPr>
  </w:style>
  <w:style w:type="paragraph" w:styleId="Cierre">
    <w:name w:val="Closing"/>
    <w:basedOn w:val="Normal"/>
    <w:semiHidden/>
    <w:rsid w:val="00D54C68"/>
    <w:pPr>
      <w:ind w:left="4252"/>
    </w:pPr>
  </w:style>
  <w:style w:type="character" w:styleId="CitaHTML">
    <w:name w:val="HTML Cite"/>
    <w:semiHidden/>
    <w:rsid w:val="00D54C68"/>
    <w:rPr>
      <w:i/>
      <w:iCs/>
    </w:rPr>
  </w:style>
  <w:style w:type="character" w:styleId="CdigoHTML">
    <w:name w:val="HTML Code"/>
    <w:semiHidden/>
    <w:rsid w:val="00D54C68"/>
    <w:rPr>
      <w:rFonts w:ascii="Courier New" w:hAnsi="Courier New" w:cs="Courier New"/>
      <w:sz w:val="20"/>
      <w:szCs w:val="20"/>
    </w:rPr>
  </w:style>
  <w:style w:type="paragraph" w:styleId="Continuarlista">
    <w:name w:val="List Continue"/>
    <w:basedOn w:val="Normal"/>
    <w:semiHidden/>
    <w:rsid w:val="00D54C68"/>
    <w:pPr>
      <w:spacing w:after="120"/>
      <w:ind w:left="283"/>
    </w:pPr>
  </w:style>
  <w:style w:type="paragraph" w:styleId="Continuarlista2">
    <w:name w:val="List Continue 2"/>
    <w:basedOn w:val="Normal"/>
    <w:semiHidden/>
    <w:rsid w:val="00D54C68"/>
    <w:pPr>
      <w:spacing w:after="120"/>
      <w:ind w:left="566"/>
    </w:pPr>
  </w:style>
  <w:style w:type="paragraph" w:styleId="Continuarlista3">
    <w:name w:val="List Continue 3"/>
    <w:basedOn w:val="Normal"/>
    <w:semiHidden/>
    <w:rsid w:val="00D54C68"/>
    <w:pPr>
      <w:spacing w:after="120"/>
      <w:ind w:left="849"/>
    </w:pPr>
  </w:style>
  <w:style w:type="paragraph" w:styleId="Continuarlista4">
    <w:name w:val="List Continue 4"/>
    <w:basedOn w:val="Normal"/>
    <w:semiHidden/>
    <w:rsid w:val="00D54C68"/>
    <w:pPr>
      <w:spacing w:after="120"/>
      <w:ind w:left="1132"/>
    </w:pPr>
  </w:style>
  <w:style w:type="paragraph" w:styleId="Continuarlista5">
    <w:name w:val="List Continue 5"/>
    <w:basedOn w:val="Normal"/>
    <w:semiHidden/>
    <w:rsid w:val="00D54C68"/>
    <w:pPr>
      <w:spacing w:after="120"/>
      <w:ind w:left="1415"/>
    </w:pPr>
  </w:style>
  <w:style w:type="character" w:styleId="DefinicinHTML">
    <w:name w:val="HTML Definition"/>
    <w:semiHidden/>
    <w:rsid w:val="00D54C68"/>
    <w:rPr>
      <w:i/>
      <w:iCs/>
    </w:rPr>
  </w:style>
  <w:style w:type="paragraph" w:styleId="DireccinHTML">
    <w:name w:val="HTML Address"/>
    <w:basedOn w:val="Normal"/>
    <w:semiHidden/>
    <w:rsid w:val="00D54C68"/>
    <w:rPr>
      <w:i/>
      <w:iCs/>
    </w:rPr>
  </w:style>
  <w:style w:type="paragraph" w:styleId="Direccinsobre">
    <w:name w:val="envelope address"/>
    <w:basedOn w:val="Normal"/>
    <w:semiHidden/>
    <w:rsid w:val="00D54C68"/>
    <w:pPr>
      <w:framePr w:w="7920" w:h="1980" w:hRule="exact" w:hSpace="141" w:wrap="auto" w:hAnchor="page" w:xAlign="center" w:yAlign="bottom"/>
      <w:ind w:left="2880"/>
    </w:pPr>
    <w:rPr>
      <w:rFonts w:ascii="Arial" w:hAnsi="Arial" w:cs="Arial"/>
      <w:sz w:val="24"/>
      <w:szCs w:val="24"/>
    </w:rPr>
  </w:style>
  <w:style w:type="character" w:styleId="EjemplodeHTML">
    <w:name w:val="HTML Sample"/>
    <w:semiHidden/>
    <w:rsid w:val="00D54C68"/>
    <w:rPr>
      <w:rFonts w:ascii="Courier New" w:hAnsi="Courier New" w:cs="Courier New"/>
    </w:rPr>
  </w:style>
  <w:style w:type="paragraph" w:styleId="Encabezadodemensaje">
    <w:name w:val="Message Header"/>
    <w:basedOn w:val="Normal"/>
    <w:semiHidden/>
    <w:rsid w:val="00D54C6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Encabezadodenota">
    <w:name w:val="Note Heading"/>
    <w:basedOn w:val="Normal"/>
    <w:next w:val="Normal"/>
    <w:semiHidden/>
    <w:rsid w:val="00D54C68"/>
  </w:style>
  <w:style w:type="character" w:styleId="nfasis">
    <w:name w:val="Emphasis"/>
    <w:semiHidden/>
    <w:rsid w:val="00D54C68"/>
    <w:rPr>
      <w:i/>
      <w:iCs/>
    </w:rPr>
  </w:style>
  <w:style w:type="paragraph" w:styleId="Fecha">
    <w:name w:val="Date"/>
    <w:basedOn w:val="Normal"/>
    <w:next w:val="Normal"/>
    <w:semiHidden/>
    <w:rsid w:val="00D54C68"/>
  </w:style>
  <w:style w:type="paragraph" w:styleId="Firma">
    <w:name w:val="Signature"/>
    <w:basedOn w:val="Normal"/>
    <w:semiHidden/>
    <w:rsid w:val="00D54C68"/>
    <w:pPr>
      <w:ind w:left="4252"/>
    </w:pPr>
  </w:style>
  <w:style w:type="paragraph" w:styleId="Firmadecorreoelectrnico">
    <w:name w:val="E-mail Signature"/>
    <w:basedOn w:val="Normal"/>
    <w:semiHidden/>
    <w:rsid w:val="00D54C68"/>
  </w:style>
  <w:style w:type="character" w:styleId="Hipervnculo">
    <w:name w:val="Hyperlink"/>
    <w:uiPriority w:val="99"/>
    <w:rsid w:val="00D54C68"/>
    <w:rPr>
      <w:color w:val="0000FF"/>
      <w:u w:val="none"/>
    </w:rPr>
  </w:style>
  <w:style w:type="character" w:styleId="Hipervnculovisitado">
    <w:name w:val="FollowedHyperlink"/>
    <w:rsid w:val="00D54C68"/>
    <w:rPr>
      <w:color w:val="0000FF"/>
      <w:u w:val="none"/>
    </w:rPr>
  </w:style>
  <w:style w:type="paragraph" w:styleId="HTMLconformatoprevio">
    <w:name w:val="HTML Preformatted"/>
    <w:basedOn w:val="Normal"/>
    <w:semiHidden/>
    <w:rsid w:val="00D54C68"/>
    <w:rPr>
      <w:rFonts w:ascii="Courier New" w:hAnsi="Courier New" w:cs="Courier New"/>
    </w:rPr>
  </w:style>
  <w:style w:type="paragraph" w:styleId="Lista">
    <w:name w:val="List"/>
    <w:basedOn w:val="Normal"/>
    <w:semiHidden/>
    <w:rsid w:val="00D54C68"/>
    <w:pPr>
      <w:ind w:left="283" w:hanging="283"/>
    </w:pPr>
  </w:style>
  <w:style w:type="paragraph" w:styleId="Lista2">
    <w:name w:val="List 2"/>
    <w:basedOn w:val="Normal"/>
    <w:semiHidden/>
    <w:rsid w:val="00D54C68"/>
    <w:pPr>
      <w:ind w:left="566" w:hanging="283"/>
    </w:pPr>
  </w:style>
  <w:style w:type="paragraph" w:styleId="Lista3">
    <w:name w:val="List 3"/>
    <w:basedOn w:val="Normal"/>
    <w:semiHidden/>
    <w:rsid w:val="00D54C68"/>
    <w:pPr>
      <w:ind w:left="849" w:hanging="283"/>
    </w:pPr>
  </w:style>
  <w:style w:type="paragraph" w:styleId="Lista4">
    <w:name w:val="List 4"/>
    <w:basedOn w:val="Normal"/>
    <w:semiHidden/>
    <w:rsid w:val="00D54C68"/>
    <w:pPr>
      <w:ind w:left="1132" w:hanging="283"/>
    </w:pPr>
  </w:style>
  <w:style w:type="paragraph" w:styleId="Lista5">
    <w:name w:val="List 5"/>
    <w:basedOn w:val="Normal"/>
    <w:semiHidden/>
    <w:rsid w:val="00D54C68"/>
    <w:pPr>
      <w:ind w:left="1415" w:hanging="283"/>
    </w:pPr>
  </w:style>
  <w:style w:type="paragraph" w:styleId="Listaconnmeros">
    <w:name w:val="List Number"/>
    <w:basedOn w:val="Normal"/>
    <w:semiHidden/>
    <w:rsid w:val="00D54C68"/>
    <w:pPr>
      <w:numPr>
        <w:numId w:val="11"/>
      </w:numPr>
    </w:pPr>
  </w:style>
  <w:style w:type="paragraph" w:styleId="Listaconnmeros2">
    <w:name w:val="List Number 2"/>
    <w:basedOn w:val="Normal"/>
    <w:semiHidden/>
    <w:rsid w:val="00D54C68"/>
    <w:pPr>
      <w:numPr>
        <w:numId w:val="12"/>
      </w:numPr>
    </w:pPr>
  </w:style>
  <w:style w:type="paragraph" w:styleId="Listaconnmeros3">
    <w:name w:val="List Number 3"/>
    <w:basedOn w:val="Normal"/>
    <w:semiHidden/>
    <w:rsid w:val="00D54C68"/>
    <w:pPr>
      <w:numPr>
        <w:numId w:val="13"/>
      </w:numPr>
    </w:pPr>
  </w:style>
  <w:style w:type="paragraph" w:styleId="Listaconnmeros4">
    <w:name w:val="List Number 4"/>
    <w:basedOn w:val="Normal"/>
    <w:semiHidden/>
    <w:rsid w:val="00D54C68"/>
    <w:pPr>
      <w:numPr>
        <w:numId w:val="14"/>
      </w:numPr>
    </w:pPr>
  </w:style>
  <w:style w:type="paragraph" w:styleId="Listaconnmeros5">
    <w:name w:val="List Number 5"/>
    <w:basedOn w:val="Normal"/>
    <w:semiHidden/>
    <w:rsid w:val="00D54C68"/>
    <w:pPr>
      <w:numPr>
        <w:numId w:val="15"/>
      </w:numPr>
    </w:pPr>
  </w:style>
  <w:style w:type="paragraph" w:styleId="Listaconvietas">
    <w:name w:val="List Bullet"/>
    <w:basedOn w:val="Normal"/>
    <w:semiHidden/>
    <w:rsid w:val="00D54C68"/>
    <w:pPr>
      <w:numPr>
        <w:numId w:val="6"/>
      </w:numPr>
    </w:pPr>
  </w:style>
  <w:style w:type="paragraph" w:styleId="Listaconvietas2">
    <w:name w:val="List Bullet 2"/>
    <w:basedOn w:val="Normal"/>
    <w:semiHidden/>
    <w:rsid w:val="00D54C68"/>
    <w:pPr>
      <w:numPr>
        <w:numId w:val="7"/>
      </w:numPr>
    </w:pPr>
  </w:style>
  <w:style w:type="paragraph" w:styleId="Listaconvietas3">
    <w:name w:val="List Bullet 3"/>
    <w:basedOn w:val="Normal"/>
    <w:semiHidden/>
    <w:rsid w:val="00D54C68"/>
    <w:pPr>
      <w:numPr>
        <w:numId w:val="8"/>
      </w:numPr>
    </w:pPr>
  </w:style>
  <w:style w:type="paragraph" w:styleId="Listaconvietas4">
    <w:name w:val="List Bullet 4"/>
    <w:basedOn w:val="Normal"/>
    <w:semiHidden/>
    <w:rsid w:val="00D54C68"/>
    <w:pPr>
      <w:numPr>
        <w:numId w:val="9"/>
      </w:numPr>
    </w:pPr>
  </w:style>
  <w:style w:type="paragraph" w:styleId="Listaconvietas5">
    <w:name w:val="List Bullet 5"/>
    <w:basedOn w:val="Normal"/>
    <w:semiHidden/>
    <w:rsid w:val="00D54C68"/>
    <w:pPr>
      <w:numPr>
        <w:numId w:val="10"/>
      </w:numPr>
    </w:pPr>
  </w:style>
  <w:style w:type="character" w:styleId="MquinadeescribirHTML">
    <w:name w:val="HTML Typewriter"/>
    <w:semiHidden/>
    <w:rsid w:val="00D54C68"/>
    <w:rPr>
      <w:rFonts w:ascii="Courier New" w:hAnsi="Courier New" w:cs="Courier New"/>
      <w:sz w:val="20"/>
      <w:szCs w:val="20"/>
    </w:rPr>
  </w:style>
  <w:style w:type="paragraph" w:styleId="NormalWeb">
    <w:name w:val="Normal (Web)"/>
    <w:basedOn w:val="Normal"/>
    <w:uiPriority w:val="99"/>
    <w:rsid w:val="00D54C68"/>
    <w:rPr>
      <w:sz w:val="24"/>
      <w:szCs w:val="24"/>
    </w:rPr>
  </w:style>
  <w:style w:type="character" w:styleId="Nmerodelnea">
    <w:name w:val="line number"/>
    <w:basedOn w:val="Fuentedeprrafopredeter"/>
    <w:semiHidden/>
    <w:rsid w:val="00D54C68"/>
  </w:style>
  <w:style w:type="character" w:styleId="Nmerodepgina">
    <w:name w:val="page number"/>
    <w:aliases w:val="7_G"/>
    <w:qFormat/>
    <w:rsid w:val="00D54C68"/>
    <w:rPr>
      <w:b/>
      <w:sz w:val="18"/>
    </w:rPr>
  </w:style>
  <w:style w:type="character" w:styleId="Refdenotaalfinal">
    <w:name w:val="endnote reference"/>
    <w:aliases w:val="1_G"/>
    <w:qFormat/>
    <w:rsid w:val="00D54C68"/>
    <w:rPr>
      <w:rFonts w:ascii="Times New Roman" w:hAnsi="Times New Roman"/>
      <w:sz w:val="18"/>
      <w:vertAlign w:val="superscript"/>
    </w:rPr>
  </w:style>
  <w:style w:type="paragraph" w:styleId="Remitedesobre">
    <w:name w:val="envelope return"/>
    <w:basedOn w:val="Normal"/>
    <w:semiHidden/>
    <w:rsid w:val="00D54C68"/>
    <w:rPr>
      <w:rFonts w:ascii="Arial" w:hAnsi="Arial" w:cs="Arial"/>
    </w:rPr>
  </w:style>
  <w:style w:type="paragraph" w:styleId="Saludo">
    <w:name w:val="Salutation"/>
    <w:basedOn w:val="Normal"/>
    <w:next w:val="Normal"/>
    <w:semiHidden/>
    <w:rsid w:val="00D54C68"/>
  </w:style>
  <w:style w:type="paragraph" w:styleId="Sangra2detindependiente">
    <w:name w:val="Body Text Indent 2"/>
    <w:basedOn w:val="Normal"/>
    <w:semiHidden/>
    <w:rsid w:val="00D54C68"/>
    <w:pPr>
      <w:spacing w:after="120" w:line="480" w:lineRule="auto"/>
      <w:ind w:left="283"/>
    </w:pPr>
  </w:style>
  <w:style w:type="paragraph" w:styleId="Sangra3detindependiente">
    <w:name w:val="Body Text Indent 3"/>
    <w:basedOn w:val="Normal"/>
    <w:semiHidden/>
    <w:rsid w:val="00D54C68"/>
    <w:pPr>
      <w:spacing w:after="120"/>
      <w:ind w:left="283"/>
    </w:pPr>
    <w:rPr>
      <w:sz w:val="16"/>
      <w:szCs w:val="16"/>
    </w:rPr>
  </w:style>
  <w:style w:type="paragraph" w:styleId="Sangradetextonormal">
    <w:name w:val="Body Text Indent"/>
    <w:basedOn w:val="Normal"/>
    <w:semiHidden/>
    <w:rsid w:val="00D54C68"/>
    <w:pPr>
      <w:spacing w:after="120"/>
      <w:ind w:left="283"/>
    </w:pPr>
  </w:style>
  <w:style w:type="paragraph" w:styleId="Sangranormal">
    <w:name w:val="Normal Indent"/>
    <w:basedOn w:val="Normal"/>
    <w:semiHidden/>
    <w:rsid w:val="00D54C68"/>
    <w:pPr>
      <w:ind w:left="567"/>
    </w:pPr>
  </w:style>
  <w:style w:type="paragraph" w:styleId="Subttulo">
    <w:name w:val="Subtitle"/>
    <w:basedOn w:val="Normal"/>
    <w:semiHidden/>
    <w:rsid w:val="00D54C68"/>
    <w:pPr>
      <w:spacing w:after="60"/>
      <w:jc w:val="center"/>
      <w:outlineLvl w:val="1"/>
    </w:pPr>
    <w:rPr>
      <w:rFonts w:ascii="Arial" w:hAnsi="Arial" w:cs="Arial"/>
      <w:sz w:val="24"/>
      <w:szCs w:val="24"/>
    </w:rPr>
  </w:style>
  <w:style w:type="table" w:styleId="Tablabsica1">
    <w:name w:val="Table Simple 1"/>
    <w:basedOn w:val="Tablanormal"/>
    <w:semiHidden/>
    <w:rsid w:val="00D54C68"/>
    <w:pPr>
      <w:spacing w:line="240" w:lineRule="atLeast"/>
    </w:pPr>
    <w:rPr>
      <w:rFonts w:eastAsiaTheme="minorEastAsia"/>
      <w:lang w:val="en-US"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D54C68"/>
    <w:pPr>
      <w:spacing w:line="240" w:lineRule="atLeast"/>
    </w:pPr>
    <w:rPr>
      <w:rFonts w:eastAsiaTheme="minorEastAsia"/>
      <w:lang w:val="en-US"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D54C68"/>
    <w:pPr>
      <w:spacing w:line="240" w:lineRule="atLeast"/>
    </w:pPr>
    <w:rPr>
      <w:rFonts w:eastAsiaTheme="minorEastAsia"/>
      <w:lang w:val="en-US"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rsid w:val="00D54C68"/>
    <w:pPr>
      <w:spacing w:line="240" w:lineRule="atLeast"/>
    </w:pPr>
    <w:rPr>
      <w:rFonts w:eastAsiaTheme="minorEastAsia"/>
      <w:lang w:val="en-US"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D54C68"/>
    <w:pPr>
      <w:spacing w:line="240" w:lineRule="atLeast"/>
    </w:pPr>
    <w:rPr>
      <w:rFonts w:eastAsiaTheme="minorEastAsia"/>
      <w:lang w:val="en-US"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D54C68"/>
    <w:pPr>
      <w:spacing w:line="240" w:lineRule="atLeast"/>
    </w:pPr>
    <w:rPr>
      <w:rFonts w:eastAsiaTheme="minorEastAsia"/>
      <w:color w:val="000080"/>
      <w:lang w:val="en-US"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D54C68"/>
    <w:pPr>
      <w:spacing w:line="240" w:lineRule="atLeast"/>
    </w:pPr>
    <w:rPr>
      <w:rFonts w:eastAsiaTheme="minorEastAsia"/>
      <w:lang w:val="en-US"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1">
    <w:name w:val="Table Columns 1"/>
    <w:basedOn w:val="Tablanormal"/>
    <w:semiHidden/>
    <w:rsid w:val="00D54C68"/>
    <w:pPr>
      <w:spacing w:line="240" w:lineRule="atLeast"/>
    </w:pPr>
    <w:rPr>
      <w:rFonts w:eastAsiaTheme="minorEastAsia"/>
      <w:b/>
      <w:bCs/>
      <w:lang w:val="en-US"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D54C68"/>
    <w:pPr>
      <w:spacing w:line="240" w:lineRule="atLeast"/>
    </w:pPr>
    <w:rPr>
      <w:rFonts w:eastAsiaTheme="minorEastAsia"/>
      <w:b/>
      <w:bCs/>
      <w:lang w:val="en-US"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D54C68"/>
    <w:pPr>
      <w:spacing w:line="240" w:lineRule="atLeast"/>
    </w:pPr>
    <w:rPr>
      <w:rFonts w:eastAsiaTheme="minorEastAsia"/>
      <w:b/>
      <w:bCs/>
      <w:lang w:val="en-US"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D54C68"/>
    <w:pPr>
      <w:spacing w:line="240" w:lineRule="atLeast"/>
    </w:pPr>
    <w:rPr>
      <w:rFonts w:eastAsiaTheme="minorEastAsia"/>
      <w:lang w:val="en-US"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D54C68"/>
    <w:pPr>
      <w:spacing w:line="240" w:lineRule="atLeast"/>
    </w:pPr>
    <w:rPr>
      <w:rFonts w:eastAsiaTheme="minorEastAsia"/>
      <w:lang w:val="en-US"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1">
    <w:name w:val="Table Grid 1"/>
    <w:basedOn w:val="Tablanormal"/>
    <w:semiHidden/>
    <w:rsid w:val="00D54C68"/>
    <w:pPr>
      <w:spacing w:line="240" w:lineRule="atLeast"/>
    </w:pPr>
    <w:rPr>
      <w:rFonts w:eastAsiaTheme="minorEastAsia"/>
      <w:lang w:val="en-US"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D54C68"/>
    <w:pPr>
      <w:spacing w:line="240" w:lineRule="atLeast"/>
    </w:pPr>
    <w:rPr>
      <w:rFonts w:eastAsiaTheme="minorEastAsia"/>
      <w:lang w:val="en-US"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D54C68"/>
    <w:pPr>
      <w:spacing w:line="240" w:lineRule="atLeast"/>
    </w:pPr>
    <w:rPr>
      <w:rFonts w:eastAsiaTheme="minorEastAsia"/>
      <w:lang w:val="en-US"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D54C68"/>
    <w:pPr>
      <w:spacing w:line="240" w:lineRule="atLeast"/>
    </w:pPr>
    <w:rPr>
      <w:rFonts w:eastAsiaTheme="minorEastAsia"/>
      <w:lang w:val="en-US"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D54C68"/>
    <w:pPr>
      <w:spacing w:line="240" w:lineRule="atLeast"/>
    </w:pPr>
    <w:rPr>
      <w:rFonts w:eastAsiaTheme="minorEastAsia"/>
      <w:lang w:val="en-US"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D54C68"/>
    <w:pPr>
      <w:spacing w:line="240" w:lineRule="atLeast"/>
    </w:pPr>
    <w:rPr>
      <w:rFonts w:eastAsiaTheme="minorEastAsia"/>
      <w:lang w:val="en-US"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D54C68"/>
    <w:pPr>
      <w:spacing w:line="240" w:lineRule="atLeast"/>
    </w:pPr>
    <w:rPr>
      <w:rFonts w:eastAsiaTheme="minorEastAsia"/>
      <w:b/>
      <w:bCs/>
      <w:lang w:val="en-US"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D54C68"/>
    <w:pPr>
      <w:spacing w:line="240" w:lineRule="atLeast"/>
    </w:pPr>
    <w:rPr>
      <w:rFonts w:eastAsiaTheme="minorEastAsia"/>
      <w:lang w:val="en-US"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efectos3D1">
    <w:name w:val="Table 3D effects 1"/>
    <w:basedOn w:val="Tablanormal"/>
    <w:semiHidden/>
    <w:rsid w:val="00D54C68"/>
    <w:pPr>
      <w:spacing w:line="240" w:lineRule="atLeast"/>
    </w:pPr>
    <w:rPr>
      <w:rFonts w:eastAsiaTheme="minorEastAsia"/>
      <w:lang w:val="en-US"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D54C68"/>
    <w:pPr>
      <w:spacing w:line="240" w:lineRule="atLeast"/>
    </w:pPr>
    <w:rPr>
      <w:rFonts w:eastAsiaTheme="minorEastAsia"/>
      <w:lang w:val="en-US"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D54C68"/>
    <w:pPr>
      <w:spacing w:line="240" w:lineRule="atLeast"/>
    </w:pPr>
    <w:rPr>
      <w:rFonts w:eastAsiaTheme="minorEastAsia"/>
      <w:lang w:val="en-US"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1">
    <w:name w:val="Table List 1"/>
    <w:basedOn w:val="Tablanormal"/>
    <w:semiHidden/>
    <w:rsid w:val="00D54C68"/>
    <w:pPr>
      <w:spacing w:line="240" w:lineRule="atLeast"/>
    </w:pPr>
    <w:rPr>
      <w:rFonts w:eastAsiaTheme="minorEastAsia"/>
      <w:lang w:val="en-US"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D54C68"/>
    <w:pPr>
      <w:spacing w:line="240" w:lineRule="atLeast"/>
    </w:pPr>
    <w:rPr>
      <w:rFonts w:eastAsiaTheme="minorEastAsia"/>
      <w:lang w:val="en-US"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D54C68"/>
    <w:pPr>
      <w:spacing w:line="240" w:lineRule="atLeast"/>
    </w:pPr>
    <w:rPr>
      <w:rFonts w:eastAsiaTheme="minorEastAsia"/>
      <w:lang w:val="en-US"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D54C68"/>
    <w:pPr>
      <w:spacing w:line="240" w:lineRule="atLeast"/>
    </w:pPr>
    <w:rPr>
      <w:rFonts w:eastAsiaTheme="minorEastAsia"/>
      <w:lang w:val="en-US"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D54C68"/>
    <w:pPr>
      <w:spacing w:line="240" w:lineRule="atLeast"/>
    </w:pPr>
    <w:rPr>
      <w:rFonts w:eastAsiaTheme="minorEastAsia"/>
      <w:lang w:val="en-US"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D54C68"/>
    <w:pPr>
      <w:spacing w:line="240" w:lineRule="atLeast"/>
    </w:pPr>
    <w:rPr>
      <w:rFonts w:eastAsiaTheme="minorEastAsia"/>
      <w:lang w:val="en-US"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D54C68"/>
    <w:pPr>
      <w:spacing w:line="240" w:lineRule="atLeast"/>
    </w:pPr>
    <w:rPr>
      <w:rFonts w:eastAsiaTheme="minorEastAsia"/>
      <w:lang w:val="en-US"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D54C68"/>
    <w:pPr>
      <w:spacing w:line="240" w:lineRule="atLeast"/>
    </w:pPr>
    <w:rPr>
      <w:rFonts w:eastAsiaTheme="minorEastAsia"/>
      <w:lang w:val="en-US"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contema">
    <w:name w:val="Table Theme"/>
    <w:basedOn w:val="Tablanormal"/>
    <w:semiHidden/>
    <w:rsid w:val="00D54C68"/>
    <w:pPr>
      <w:spacing w:line="240" w:lineRule="atLeast"/>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elegante">
    <w:name w:val="Table Elegant"/>
    <w:basedOn w:val="Tablanormal"/>
    <w:semiHidden/>
    <w:rsid w:val="00D54C68"/>
    <w:pPr>
      <w:spacing w:line="240" w:lineRule="atLeast"/>
    </w:pPr>
    <w:rPr>
      <w:rFonts w:eastAsiaTheme="minorEastAsia"/>
      <w:lang w:val="en-US"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moderna">
    <w:name w:val="Table Contemporary"/>
    <w:basedOn w:val="Tablanormal"/>
    <w:semiHidden/>
    <w:rsid w:val="00D54C68"/>
    <w:pPr>
      <w:spacing w:line="240" w:lineRule="atLeast"/>
    </w:pPr>
    <w:rPr>
      <w:rFonts w:eastAsiaTheme="minorEastAsia"/>
      <w:lang w:val="en-US"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profesional">
    <w:name w:val="Table Professional"/>
    <w:basedOn w:val="Tablanormal"/>
    <w:semiHidden/>
    <w:rsid w:val="00D54C68"/>
    <w:pPr>
      <w:spacing w:line="240" w:lineRule="atLeast"/>
    </w:pPr>
    <w:rPr>
      <w:rFonts w:eastAsiaTheme="minorEastAsia"/>
      <w:lang w:val="en-US"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D54C68"/>
    <w:pPr>
      <w:spacing w:line="240" w:lineRule="atLeast"/>
    </w:pPr>
    <w:rPr>
      <w:rFonts w:eastAsiaTheme="minorEastAsia"/>
      <w:lang w:val="en-US"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D54C68"/>
    <w:pPr>
      <w:spacing w:line="240" w:lineRule="atLeast"/>
    </w:pPr>
    <w:rPr>
      <w:rFonts w:eastAsiaTheme="minorEastAsia"/>
      <w:lang w:val="en-US"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vistosa1">
    <w:name w:val="Table Colorful 1"/>
    <w:basedOn w:val="Tablanormal"/>
    <w:semiHidden/>
    <w:rsid w:val="00D54C68"/>
    <w:pPr>
      <w:spacing w:line="240" w:lineRule="atLeast"/>
    </w:pPr>
    <w:rPr>
      <w:rFonts w:eastAsiaTheme="minorEastAsia"/>
      <w:color w:val="FFFFFF"/>
      <w:lang w:val="en-US"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D54C68"/>
    <w:pPr>
      <w:spacing w:line="240" w:lineRule="atLeast"/>
    </w:pPr>
    <w:rPr>
      <w:rFonts w:eastAsiaTheme="minorEastAsia"/>
      <w:lang w:val="en-US"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D54C68"/>
    <w:pPr>
      <w:spacing w:line="240" w:lineRule="atLeast"/>
    </w:pPr>
    <w:rPr>
      <w:rFonts w:eastAsiaTheme="minorEastAsia"/>
      <w:lang w:val="en-US"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web1">
    <w:name w:val="Table Web 1"/>
    <w:basedOn w:val="Tablanormal"/>
    <w:semiHidden/>
    <w:rsid w:val="00D54C68"/>
    <w:pPr>
      <w:spacing w:line="240" w:lineRule="atLeast"/>
    </w:pPr>
    <w:rPr>
      <w:rFonts w:eastAsiaTheme="minorEastAsia"/>
      <w:lang w:val="en-US"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D54C68"/>
    <w:pPr>
      <w:spacing w:line="240" w:lineRule="atLeast"/>
    </w:pPr>
    <w:rPr>
      <w:rFonts w:eastAsiaTheme="minorEastAsia"/>
      <w:lang w:val="en-US"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D54C68"/>
    <w:pPr>
      <w:spacing w:line="240" w:lineRule="atLeast"/>
    </w:pPr>
    <w:rPr>
      <w:rFonts w:eastAsiaTheme="minorEastAsia"/>
      <w:lang w:val="en-US"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cladoHTML">
    <w:name w:val="HTML Keyboard"/>
    <w:semiHidden/>
    <w:rsid w:val="00D54C68"/>
    <w:rPr>
      <w:rFonts w:ascii="Courier New" w:hAnsi="Courier New" w:cs="Courier New"/>
      <w:sz w:val="20"/>
      <w:szCs w:val="20"/>
    </w:rPr>
  </w:style>
  <w:style w:type="paragraph" w:styleId="Textodebloque">
    <w:name w:val="Block Text"/>
    <w:basedOn w:val="Normal"/>
    <w:semiHidden/>
    <w:rsid w:val="00D54C68"/>
    <w:pPr>
      <w:spacing w:after="120"/>
      <w:ind w:left="1440" w:right="1440"/>
    </w:pPr>
  </w:style>
  <w:style w:type="character" w:styleId="Textoennegrita">
    <w:name w:val="Strong"/>
    <w:uiPriority w:val="22"/>
    <w:qFormat/>
    <w:rsid w:val="00D54C68"/>
    <w:rPr>
      <w:b/>
      <w:bCs/>
    </w:rPr>
  </w:style>
  <w:style w:type="paragraph" w:styleId="Textoindependiente">
    <w:name w:val="Body Text"/>
    <w:basedOn w:val="Normal"/>
    <w:semiHidden/>
    <w:rsid w:val="00D54C68"/>
    <w:pPr>
      <w:spacing w:after="120"/>
    </w:pPr>
  </w:style>
  <w:style w:type="paragraph" w:styleId="Textoindependiente2">
    <w:name w:val="Body Text 2"/>
    <w:basedOn w:val="Normal"/>
    <w:semiHidden/>
    <w:rsid w:val="00D54C68"/>
    <w:pPr>
      <w:spacing w:after="120" w:line="480" w:lineRule="auto"/>
    </w:pPr>
  </w:style>
  <w:style w:type="paragraph" w:styleId="Textoindependiente3">
    <w:name w:val="Body Text 3"/>
    <w:basedOn w:val="Normal"/>
    <w:semiHidden/>
    <w:rsid w:val="00D54C68"/>
    <w:pPr>
      <w:spacing w:after="120"/>
    </w:pPr>
    <w:rPr>
      <w:sz w:val="16"/>
      <w:szCs w:val="16"/>
    </w:rPr>
  </w:style>
  <w:style w:type="paragraph" w:styleId="Textoindependienteprimerasangra">
    <w:name w:val="Body Text First Indent"/>
    <w:basedOn w:val="Textoindependiente"/>
    <w:semiHidden/>
    <w:rsid w:val="00D54C68"/>
    <w:pPr>
      <w:ind w:firstLine="210"/>
    </w:pPr>
  </w:style>
  <w:style w:type="paragraph" w:styleId="Textoindependienteprimerasangra2">
    <w:name w:val="Body Text First Indent 2"/>
    <w:basedOn w:val="Sangradetextonormal"/>
    <w:semiHidden/>
    <w:rsid w:val="00D54C68"/>
    <w:pPr>
      <w:ind w:firstLine="210"/>
    </w:pPr>
  </w:style>
  <w:style w:type="paragraph" w:styleId="Textonotaalfinal">
    <w:name w:val="endnote text"/>
    <w:aliases w:val="2_G"/>
    <w:basedOn w:val="Textonotapie"/>
    <w:qFormat/>
    <w:rsid w:val="00D54C68"/>
  </w:style>
  <w:style w:type="paragraph" w:styleId="Textosinformato">
    <w:name w:val="Plain Text"/>
    <w:basedOn w:val="Normal"/>
    <w:semiHidden/>
    <w:rsid w:val="00D54C68"/>
    <w:rPr>
      <w:rFonts w:ascii="Courier New" w:hAnsi="Courier New" w:cs="Courier New"/>
    </w:rPr>
  </w:style>
  <w:style w:type="paragraph" w:styleId="Ttulo">
    <w:name w:val="Title"/>
    <w:basedOn w:val="Normal"/>
    <w:semiHidden/>
    <w:rsid w:val="00D54C68"/>
    <w:pPr>
      <w:spacing w:before="240" w:after="60"/>
      <w:jc w:val="center"/>
      <w:outlineLvl w:val="0"/>
    </w:pPr>
    <w:rPr>
      <w:rFonts w:ascii="Arial" w:hAnsi="Arial" w:cs="Arial"/>
      <w:b/>
      <w:bCs/>
      <w:kern w:val="28"/>
      <w:sz w:val="32"/>
      <w:szCs w:val="32"/>
    </w:rPr>
  </w:style>
  <w:style w:type="character" w:styleId="VariableHTML">
    <w:name w:val="HTML Variable"/>
    <w:semiHidden/>
    <w:rsid w:val="00D54C68"/>
    <w:rPr>
      <w:i/>
      <w:iCs/>
    </w:rPr>
  </w:style>
  <w:style w:type="paragraph" w:customStyle="1" w:styleId="Bullet1G">
    <w:name w:val="_Bullet 1_G"/>
    <w:basedOn w:val="Normal"/>
    <w:qFormat/>
    <w:rsid w:val="00D54C68"/>
    <w:pPr>
      <w:numPr>
        <w:numId w:val="4"/>
      </w:numPr>
      <w:spacing w:after="120"/>
      <w:ind w:right="1134"/>
      <w:jc w:val="both"/>
    </w:pPr>
    <w:rPr>
      <w:lang w:eastAsia="en-US"/>
    </w:rPr>
  </w:style>
  <w:style w:type="paragraph" w:customStyle="1" w:styleId="Bullet2G">
    <w:name w:val="_Bullet 2_G"/>
    <w:basedOn w:val="Normal"/>
    <w:qFormat/>
    <w:rsid w:val="00D54C68"/>
    <w:pPr>
      <w:numPr>
        <w:numId w:val="5"/>
      </w:numPr>
      <w:spacing w:after="120"/>
      <w:ind w:right="1134"/>
      <w:jc w:val="both"/>
    </w:pPr>
  </w:style>
  <w:style w:type="paragraph" w:styleId="Textodeglobo">
    <w:name w:val="Balloon Text"/>
    <w:basedOn w:val="Normal"/>
    <w:link w:val="TextodegloboCar"/>
    <w:semiHidden/>
    <w:rsid w:val="00A44B2D"/>
    <w:pPr>
      <w:spacing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521DC1"/>
    <w:rPr>
      <w:rFonts w:ascii="Tahoma" w:hAnsi="Tahoma" w:cs="Tahoma"/>
      <w:sz w:val="16"/>
      <w:szCs w:val="16"/>
      <w:lang w:val="es-ES" w:eastAsia="es-ES"/>
    </w:rPr>
  </w:style>
  <w:style w:type="paragraph" w:styleId="Citadestacada">
    <w:name w:val="Intense Quote"/>
    <w:basedOn w:val="Normal"/>
    <w:next w:val="Normal"/>
    <w:link w:val="CitadestacadaCar"/>
    <w:uiPriority w:val="30"/>
    <w:semiHidden/>
    <w:rsid w:val="00D54C68"/>
    <w:pPr>
      <w:pBdr>
        <w:bottom w:val="single" w:sz="4" w:space="4" w:color="4F81BD"/>
      </w:pBdr>
      <w:spacing w:before="200" w:after="280"/>
      <w:ind w:left="936" w:right="936"/>
    </w:pPr>
    <w:rPr>
      <w:b/>
      <w:bCs/>
      <w:i/>
      <w:iCs/>
      <w:color w:val="4F81BD"/>
    </w:rPr>
  </w:style>
  <w:style w:type="character" w:customStyle="1" w:styleId="CitadestacadaCar">
    <w:name w:val="Cita destacada Car"/>
    <w:link w:val="Citadestacada"/>
    <w:uiPriority w:val="30"/>
    <w:semiHidden/>
    <w:rsid w:val="00D54C68"/>
    <w:rPr>
      <w:rFonts w:eastAsiaTheme="minorEastAsia"/>
      <w:b/>
      <w:bCs/>
      <w:i/>
      <w:iCs/>
      <w:color w:val="4F81BD"/>
      <w:lang w:val="es-ES" w:eastAsia="es-ES"/>
    </w:rPr>
  </w:style>
  <w:style w:type="character" w:styleId="nfasisintenso">
    <w:name w:val="Intense Emphasis"/>
    <w:uiPriority w:val="21"/>
    <w:semiHidden/>
    <w:rsid w:val="00D54C68"/>
    <w:rPr>
      <w:b/>
      <w:bCs/>
      <w:i/>
      <w:iCs/>
      <w:color w:val="4F81BD"/>
    </w:rPr>
  </w:style>
  <w:style w:type="character" w:customStyle="1" w:styleId="Ttulo1Car">
    <w:name w:val="Título 1 Car"/>
    <w:aliases w:val="Cuadro_G Car"/>
    <w:basedOn w:val="Fuentedeprrafopredeter"/>
    <w:link w:val="Ttulo1"/>
    <w:rsid w:val="00D54C68"/>
    <w:rPr>
      <w:rFonts w:eastAsiaTheme="minorEastAsia"/>
      <w:lang w:val="fr-CH" w:eastAsia="en-US"/>
    </w:rPr>
  </w:style>
  <w:style w:type="table" w:customStyle="1" w:styleId="Tablaconcuadrcula10">
    <w:name w:val="Tabla con cuadrícula1"/>
    <w:basedOn w:val="Tablanormal"/>
    <w:rsid w:val="002D4172"/>
    <w:pPr>
      <w:suppressAutoHyphens/>
      <w:spacing w:line="240" w:lineRule="atLeast"/>
    </w:pPr>
    <w:rPr>
      <w:rFonts w:eastAsiaTheme="minorHAnsi"/>
      <w:lang w:val="fr-CH"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ParNoG">
    <w:name w:val="_ParNo_G"/>
    <w:basedOn w:val="Normal"/>
    <w:qFormat/>
    <w:rsid w:val="002977CF"/>
    <w:pPr>
      <w:numPr>
        <w:numId w:val="16"/>
      </w:numPr>
      <w:tabs>
        <w:tab w:val="left" w:pos="1701"/>
        <w:tab w:val="left" w:pos="2268"/>
        <w:tab w:val="left" w:pos="2835"/>
      </w:tabs>
      <w:suppressAutoHyphens/>
      <w:kinsoku w:val="0"/>
      <w:overflowPunct w:val="0"/>
      <w:autoSpaceDE w:val="0"/>
      <w:autoSpaceDN w:val="0"/>
      <w:adjustRightInd w:val="0"/>
      <w:snapToGrid w:val="0"/>
      <w:spacing w:after="120"/>
      <w:ind w:right="1134"/>
      <w:jc w:val="both"/>
    </w:pPr>
    <w:rPr>
      <w:rFonts w:eastAsiaTheme="minorHAnsi"/>
      <w:lang w:eastAsia="en-US"/>
    </w:rPr>
  </w:style>
  <w:style w:type="character" w:customStyle="1" w:styleId="SingleTxtGChar">
    <w:name w:val="_ Single Txt_G Char"/>
    <w:link w:val="SingleTxtG"/>
    <w:rsid w:val="009D5E91"/>
    <w:rPr>
      <w:rFonts w:eastAsiaTheme="minorEastAsia"/>
      <w:lang w:val="es-ES" w:eastAsia="es-ES"/>
    </w:rPr>
  </w:style>
  <w:style w:type="character" w:customStyle="1" w:styleId="TextonotapieCar">
    <w:name w:val="Texto nota pie Car"/>
    <w:aliases w:val="5_G Car,Car Car1,Footnote reference Car,FA Fu Car,Footnote Text Char Char Char Char Char Car,Footnote Text Char Char Char Char Car,Footnote Text Char Char Char Car,Car Car Car1,Car Car Car Car,Footnote Text Cha Car,FA Fußnotentext Car"/>
    <w:link w:val="Textonotapie"/>
    <w:uiPriority w:val="99"/>
    <w:locked/>
    <w:rsid w:val="00582FAA"/>
    <w:rPr>
      <w:rFonts w:eastAsiaTheme="minorEastAsia"/>
      <w:sz w:val="18"/>
      <w:lang w:val="es-ES" w:eastAsia="es-ES"/>
    </w:rPr>
  </w:style>
  <w:style w:type="character" w:customStyle="1" w:styleId="None">
    <w:name w:val="None"/>
    <w:rsid w:val="00A90D32"/>
  </w:style>
  <w:style w:type="character" w:styleId="Refdecomentario">
    <w:name w:val="annotation reference"/>
    <w:basedOn w:val="Fuentedeprrafopredeter"/>
    <w:uiPriority w:val="99"/>
    <w:semiHidden/>
    <w:unhideWhenUsed/>
    <w:rsid w:val="00A90D32"/>
    <w:rPr>
      <w:sz w:val="16"/>
      <w:szCs w:val="16"/>
    </w:rPr>
  </w:style>
  <w:style w:type="paragraph" w:styleId="Textocomentario">
    <w:name w:val="annotation text"/>
    <w:basedOn w:val="Normal"/>
    <w:link w:val="TextocomentarioCar"/>
    <w:uiPriority w:val="99"/>
    <w:unhideWhenUsed/>
    <w:rsid w:val="00A90D32"/>
    <w:pPr>
      <w:spacing w:line="240" w:lineRule="auto"/>
    </w:pPr>
  </w:style>
  <w:style w:type="character" w:customStyle="1" w:styleId="TextocomentarioCar">
    <w:name w:val="Texto comentario Car"/>
    <w:basedOn w:val="Fuentedeprrafopredeter"/>
    <w:link w:val="Textocomentario"/>
    <w:uiPriority w:val="99"/>
    <w:rsid w:val="00A90D32"/>
    <w:rPr>
      <w:rFonts w:eastAsiaTheme="minorEastAsia"/>
      <w:lang w:val="es-ES" w:eastAsia="es-ES"/>
    </w:rPr>
  </w:style>
  <w:style w:type="character" w:customStyle="1" w:styleId="cf01">
    <w:name w:val="cf01"/>
    <w:basedOn w:val="Fuentedeprrafopredeter"/>
    <w:rsid w:val="00A90D32"/>
    <w:rPr>
      <w:rFonts w:ascii="Segoe UI" w:hAnsi="Segoe UI" w:cs="Segoe UI" w:hint="default"/>
      <w:sz w:val="18"/>
      <w:szCs w:val="18"/>
    </w:rPr>
  </w:style>
  <w:style w:type="paragraph" w:customStyle="1" w:styleId="pf0">
    <w:name w:val="pf0"/>
    <w:basedOn w:val="Normal"/>
    <w:rsid w:val="00A90D32"/>
    <w:pPr>
      <w:spacing w:before="100" w:beforeAutospacing="1" w:after="100" w:afterAutospacing="1" w:line="240" w:lineRule="auto"/>
    </w:pPr>
    <w:rPr>
      <w:rFonts w:eastAsia="Times New Roman"/>
      <w:sz w:val="24"/>
      <w:szCs w:val="24"/>
      <w:lang w:val="en-GB" w:eastAsia="en-GB"/>
    </w:rPr>
  </w:style>
  <w:style w:type="paragraph" w:styleId="Prrafodelista">
    <w:name w:val="List Paragraph"/>
    <w:aliases w:val="List Paragraph1,lp1,List Paragraph11,Dot pt,No Spacing1,List Paragraph Char Char Char,Indicator Text,Numbered Para 1,Colorful List - Accent 11,Bullet 1,F5 List Paragraph,Bullet Points,4 Párrafo de lista,Figuras,DH1,Párrafo Título 3"/>
    <w:basedOn w:val="Normal"/>
    <w:link w:val="PrrafodelistaCar"/>
    <w:uiPriority w:val="34"/>
    <w:qFormat/>
    <w:rsid w:val="00A90D32"/>
    <w:pPr>
      <w:ind w:left="720"/>
      <w:contextualSpacing/>
    </w:pPr>
  </w:style>
  <w:style w:type="character" w:customStyle="1" w:styleId="Hyperlink0">
    <w:name w:val="Hyperlink.0"/>
    <w:basedOn w:val="None"/>
    <w:rsid w:val="00A90D32"/>
    <w:rPr>
      <w:color w:val="0000FF"/>
      <w:u w:val="none" w:color="0000FF"/>
      <w:lang w:val="en-US"/>
      <w14:textOutline w14:w="0" w14:cap="rnd" w14:cmpd="sng" w14:algn="ctr">
        <w14:noFill/>
        <w14:prstDash w14:val="solid"/>
        <w14:bevel/>
      </w14:textOutline>
    </w:rPr>
  </w:style>
  <w:style w:type="paragraph" w:customStyle="1" w:styleId="4GCharChar">
    <w:name w:val="4_G Char Char"/>
    <w:aliases w:val="4_G Char Char Char,ftref Char Char Char Char,ftref Char Char Char Char Char,Heading 2 Char1 Char Char Char Char Char,Heading 2 Char2 Char Char Char Char Char Char,Heading 2 Char Char Char Char Char1 Char Char Char Char,ftref Char Char"/>
    <w:basedOn w:val="Normal"/>
    <w:link w:val="Refdenotaalpie"/>
    <w:uiPriority w:val="99"/>
    <w:rsid w:val="0056292D"/>
    <w:pPr>
      <w:spacing w:after="160" w:line="240" w:lineRule="exact"/>
    </w:pPr>
    <w:rPr>
      <w:rFonts w:eastAsia="Times New Roman"/>
      <w:sz w:val="18"/>
      <w:vertAlign w:val="superscript"/>
      <w:lang w:val="fr-FR" w:eastAsia="fr-FR"/>
    </w:rPr>
  </w:style>
  <w:style w:type="paragraph" w:styleId="Revisin">
    <w:name w:val="Revision"/>
    <w:hidden/>
    <w:uiPriority w:val="99"/>
    <w:semiHidden/>
    <w:rsid w:val="0028384D"/>
    <w:rPr>
      <w:rFonts w:eastAsiaTheme="minorEastAsia"/>
      <w:lang w:val="es-ES" w:eastAsia="es-ES"/>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uiPriority w:val="99"/>
    <w:rsid w:val="00753B0A"/>
    <w:pPr>
      <w:spacing w:before="240" w:after="160" w:line="240" w:lineRule="exact"/>
    </w:pPr>
    <w:rPr>
      <w:rFonts w:eastAsiaTheme="minorHAnsi" w:cstheme="minorBidi"/>
      <w:kern w:val="2"/>
      <w:sz w:val="18"/>
      <w:szCs w:val="24"/>
      <w:vertAlign w:val="superscript"/>
      <w:lang w:val="es-PA" w:eastAsia="en-US"/>
      <w14:ligatures w14:val="standardContextual"/>
    </w:rPr>
  </w:style>
  <w:style w:type="character" w:customStyle="1" w:styleId="EncabezadoCar">
    <w:name w:val="Encabezado Car"/>
    <w:aliases w:val="6_G Car"/>
    <w:basedOn w:val="Fuentedeprrafopredeter"/>
    <w:link w:val="Encabezado"/>
    <w:rsid w:val="00C1790D"/>
    <w:rPr>
      <w:rFonts w:eastAsiaTheme="minorEastAsia"/>
      <w:b/>
      <w:sz w:val="18"/>
      <w:lang w:val="es-ES" w:eastAsia="es-ES"/>
    </w:rPr>
  </w:style>
  <w:style w:type="paragraph" w:styleId="Asuntodelcomentario">
    <w:name w:val="annotation subject"/>
    <w:basedOn w:val="Textocomentario"/>
    <w:next w:val="Textocomentario"/>
    <w:link w:val="AsuntodelcomentarioCar"/>
    <w:uiPriority w:val="99"/>
    <w:semiHidden/>
    <w:unhideWhenUsed/>
    <w:rsid w:val="00A823A2"/>
    <w:rPr>
      <w:rFonts w:asciiTheme="minorHAnsi" w:hAnsiTheme="minorHAnsi" w:cstheme="minorBidi"/>
      <w:b/>
      <w:bCs/>
      <w:lang w:val="fr-FR" w:eastAsia="en-US"/>
    </w:rPr>
  </w:style>
  <w:style w:type="character" w:customStyle="1" w:styleId="AsuntodelcomentarioCar">
    <w:name w:val="Asunto del comentario Car"/>
    <w:basedOn w:val="TextocomentarioCar"/>
    <w:link w:val="Asuntodelcomentario"/>
    <w:uiPriority w:val="99"/>
    <w:semiHidden/>
    <w:rsid w:val="00A823A2"/>
    <w:rPr>
      <w:rFonts w:asciiTheme="minorHAnsi" w:eastAsiaTheme="minorEastAsia" w:hAnsiTheme="minorHAnsi" w:cstheme="minorBidi"/>
      <w:b/>
      <w:bCs/>
      <w:lang w:val="es-ES" w:eastAsia="en-US"/>
    </w:rPr>
  </w:style>
  <w:style w:type="character" w:customStyle="1" w:styleId="PrrafodelistaCar">
    <w:name w:val="Párrafo de lista Car"/>
    <w:aliases w:val="List Paragraph1 Car,lp1 Car,List Paragraph11 Car,Dot pt Car,No Spacing1 Car,List Paragraph Char Char Char Car,Indicator Text Car,Numbered Para 1 Car,Colorful List - Accent 11 Car,Bullet 1 Car,F5 List Paragraph Car,Bullet Points Car"/>
    <w:basedOn w:val="Fuentedeprrafopredeter"/>
    <w:link w:val="Prrafodelista"/>
    <w:uiPriority w:val="34"/>
    <w:qFormat/>
    <w:locked/>
    <w:rsid w:val="00C05A85"/>
    <w:rPr>
      <w:rFonts w:eastAsiaTheme="minorEastAsia"/>
      <w:lang w:val="es-ES" w:eastAsia="es-ES"/>
    </w:rPr>
  </w:style>
  <w:style w:type="paragraph" w:customStyle="1" w:styleId="ydp8d19ba83msonormal">
    <w:name w:val="ydp8d19ba83msonormal"/>
    <w:basedOn w:val="Normal"/>
    <w:rsid w:val="00A64DE3"/>
    <w:pPr>
      <w:spacing w:before="100" w:beforeAutospacing="1" w:after="100" w:afterAutospacing="1" w:line="240" w:lineRule="auto"/>
    </w:pPr>
    <w:rPr>
      <w:rFonts w:ascii="Calibri" w:eastAsiaTheme="minorHAnsi" w:hAnsi="Calibri" w:cs="Calibri"/>
      <w:sz w:val="22"/>
      <w:szCs w:val="22"/>
      <w:lang w:val="en-GB" w:eastAsia="en-GB"/>
    </w:rPr>
  </w:style>
  <w:style w:type="character" w:customStyle="1" w:styleId="cf11">
    <w:name w:val="cf11"/>
    <w:basedOn w:val="Fuentedeprrafopredeter"/>
    <w:rsid w:val="00DB32E0"/>
    <w:rPr>
      <w:rFonts w:ascii="Segoe UI" w:hAnsi="Segoe UI" w:cs="Segoe UI" w:hint="default"/>
      <w:sz w:val="18"/>
      <w:szCs w:val="18"/>
    </w:rPr>
  </w:style>
  <w:style w:type="character" w:customStyle="1" w:styleId="cf21">
    <w:name w:val="cf21"/>
    <w:basedOn w:val="Fuentedeprrafopredeter"/>
    <w:rsid w:val="00DB32E0"/>
    <w:rPr>
      <w:rFonts w:ascii="Segoe UI" w:hAnsi="Segoe UI" w:cs="Segoe UI" w:hint="default"/>
      <w:sz w:val="18"/>
      <w:szCs w:val="18"/>
    </w:rPr>
  </w:style>
  <w:style w:type="character" w:customStyle="1" w:styleId="cf31">
    <w:name w:val="cf31"/>
    <w:basedOn w:val="Fuentedeprrafopredeter"/>
    <w:rsid w:val="00DB32E0"/>
    <w:rPr>
      <w:rFonts w:ascii="Segoe UI" w:hAnsi="Segoe UI" w:cs="Segoe UI" w:hint="default"/>
      <w:sz w:val="18"/>
      <w:szCs w:val="18"/>
    </w:rPr>
  </w:style>
  <w:style w:type="character" w:customStyle="1" w:styleId="cf41">
    <w:name w:val="cf41"/>
    <w:basedOn w:val="Fuentedeprrafopredeter"/>
    <w:rsid w:val="00DB32E0"/>
    <w:rPr>
      <w:rFonts w:ascii="Segoe UI" w:hAnsi="Segoe UI" w:cs="Segoe UI" w:hint="default"/>
      <w:sz w:val="18"/>
      <w:szCs w:val="18"/>
    </w:rPr>
  </w:style>
  <w:style w:type="character" w:customStyle="1" w:styleId="gmail-msoins">
    <w:name w:val="gmail-msoins"/>
    <w:basedOn w:val="Fuentedeprrafopredeter"/>
    <w:rsid w:val="00CE6E77"/>
  </w:style>
  <w:style w:type="character" w:customStyle="1" w:styleId="ui-provider">
    <w:name w:val="ui-provider"/>
    <w:basedOn w:val="Fuentedeprrafopredeter"/>
    <w:rsid w:val="00DC3618"/>
  </w:style>
  <w:style w:type="character" w:styleId="Mencinsinresolver">
    <w:name w:val="Unresolved Mention"/>
    <w:basedOn w:val="Fuentedeprrafopredeter"/>
    <w:uiPriority w:val="99"/>
    <w:semiHidden/>
    <w:unhideWhenUsed/>
    <w:rsid w:val="00417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8502">
      <w:bodyDiv w:val="1"/>
      <w:marLeft w:val="0"/>
      <w:marRight w:val="0"/>
      <w:marTop w:val="0"/>
      <w:marBottom w:val="0"/>
      <w:divBdr>
        <w:top w:val="none" w:sz="0" w:space="0" w:color="auto"/>
        <w:left w:val="none" w:sz="0" w:space="0" w:color="auto"/>
        <w:bottom w:val="none" w:sz="0" w:space="0" w:color="auto"/>
        <w:right w:val="none" w:sz="0" w:space="0" w:color="auto"/>
      </w:divBdr>
    </w:div>
    <w:div w:id="178273019">
      <w:bodyDiv w:val="1"/>
      <w:marLeft w:val="0"/>
      <w:marRight w:val="0"/>
      <w:marTop w:val="0"/>
      <w:marBottom w:val="0"/>
      <w:divBdr>
        <w:top w:val="none" w:sz="0" w:space="0" w:color="auto"/>
        <w:left w:val="none" w:sz="0" w:space="0" w:color="auto"/>
        <w:bottom w:val="none" w:sz="0" w:space="0" w:color="auto"/>
        <w:right w:val="none" w:sz="0" w:space="0" w:color="auto"/>
      </w:divBdr>
    </w:div>
    <w:div w:id="321468535">
      <w:bodyDiv w:val="1"/>
      <w:marLeft w:val="0"/>
      <w:marRight w:val="0"/>
      <w:marTop w:val="0"/>
      <w:marBottom w:val="0"/>
      <w:divBdr>
        <w:top w:val="none" w:sz="0" w:space="0" w:color="auto"/>
        <w:left w:val="none" w:sz="0" w:space="0" w:color="auto"/>
        <w:bottom w:val="none" w:sz="0" w:space="0" w:color="auto"/>
        <w:right w:val="none" w:sz="0" w:space="0" w:color="auto"/>
      </w:divBdr>
    </w:div>
    <w:div w:id="385031009">
      <w:bodyDiv w:val="1"/>
      <w:marLeft w:val="0"/>
      <w:marRight w:val="0"/>
      <w:marTop w:val="0"/>
      <w:marBottom w:val="0"/>
      <w:divBdr>
        <w:top w:val="none" w:sz="0" w:space="0" w:color="auto"/>
        <w:left w:val="none" w:sz="0" w:space="0" w:color="auto"/>
        <w:bottom w:val="none" w:sz="0" w:space="0" w:color="auto"/>
        <w:right w:val="none" w:sz="0" w:space="0" w:color="auto"/>
      </w:divBdr>
    </w:div>
    <w:div w:id="657997801">
      <w:bodyDiv w:val="1"/>
      <w:marLeft w:val="0"/>
      <w:marRight w:val="0"/>
      <w:marTop w:val="0"/>
      <w:marBottom w:val="0"/>
      <w:divBdr>
        <w:top w:val="none" w:sz="0" w:space="0" w:color="auto"/>
        <w:left w:val="none" w:sz="0" w:space="0" w:color="auto"/>
        <w:bottom w:val="none" w:sz="0" w:space="0" w:color="auto"/>
        <w:right w:val="none" w:sz="0" w:space="0" w:color="auto"/>
      </w:divBdr>
    </w:div>
    <w:div w:id="856232965">
      <w:bodyDiv w:val="1"/>
      <w:marLeft w:val="0"/>
      <w:marRight w:val="0"/>
      <w:marTop w:val="0"/>
      <w:marBottom w:val="0"/>
      <w:divBdr>
        <w:top w:val="none" w:sz="0" w:space="0" w:color="auto"/>
        <w:left w:val="none" w:sz="0" w:space="0" w:color="auto"/>
        <w:bottom w:val="none" w:sz="0" w:space="0" w:color="auto"/>
        <w:right w:val="none" w:sz="0" w:space="0" w:color="auto"/>
      </w:divBdr>
    </w:div>
    <w:div w:id="1021130086">
      <w:bodyDiv w:val="1"/>
      <w:marLeft w:val="0"/>
      <w:marRight w:val="0"/>
      <w:marTop w:val="0"/>
      <w:marBottom w:val="0"/>
      <w:divBdr>
        <w:top w:val="none" w:sz="0" w:space="0" w:color="auto"/>
        <w:left w:val="none" w:sz="0" w:space="0" w:color="auto"/>
        <w:bottom w:val="none" w:sz="0" w:space="0" w:color="auto"/>
        <w:right w:val="none" w:sz="0" w:space="0" w:color="auto"/>
      </w:divBdr>
    </w:div>
    <w:div w:id="1269660341">
      <w:bodyDiv w:val="1"/>
      <w:marLeft w:val="0"/>
      <w:marRight w:val="0"/>
      <w:marTop w:val="0"/>
      <w:marBottom w:val="0"/>
      <w:divBdr>
        <w:top w:val="none" w:sz="0" w:space="0" w:color="auto"/>
        <w:left w:val="none" w:sz="0" w:space="0" w:color="auto"/>
        <w:bottom w:val="none" w:sz="0" w:space="0" w:color="auto"/>
        <w:right w:val="none" w:sz="0" w:space="0" w:color="auto"/>
      </w:divBdr>
    </w:div>
    <w:div w:id="1295215826">
      <w:bodyDiv w:val="1"/>
      <w:marLeft w:val="0"/>
      <w:marRight w:val="0"/>
      <w:marTop w:val="0"/>
      <w:marBottom w:val="0"/>
      <w:divBdr>
        <w:top w:val="none" w:sz="0" w:space="0" w:color="auto"/>
        <w:left w:val="none" w:sz="0" w:space="0" w:color="auto"/>
        <w:bottom w:val="none" w:sz="0" w:space="0" w:color="auto"/>
        <w:right w:val="none" w:sz="0" w:space="0" w:color="auto"/>
      </w:divBdr>
    </w:div>
    <w:div w:id="1323974598">
      <w:bodyDiv w:val="1"/>
      <w:marLeft w:val="0"/>
      <w:marRight w:val="0"/>
      <w:marTop w:val="0"/>
      <w:marBottom w:val="0"/>
      <w:divBdr>
        <w:top w:val="none" w:sz="0" w:space="0" w:color="auto"/>
        <w:left w:val="none" w:sz="0" w:space="0" w:color="auto"/>
        <w:bottom w:val="none" w:sz="0" w:space="0" w:color="auto"/>
        <w:right w:val="none" w:sz="0" w:space="0" w:color="auto"/>
      </w:divBdr>
    </w:div>
    <w:div w:id="1399789839">
      <w:bodyDiv w:val="1"/>
      <w:marLeft w:val="0"/>
      <w:marRight w:val="0"/>
      <w:marTop w:val="0"/>
      <w:marBottom w:val="0"/>
      <w:divBdr>
        <w:top w:val="none" w:sz="0" w:space="0" w:color="auto"/>
        <w:left w:val="none" w:sz="0" w:space="0" w:color="auto"/>
        <w:bottom w:val="none" w:sz="0" w:space="0" w:color="auto"/>
        <w:right w:val="none" w:sz="0" w:space="0" w:color="auto"/>
      </w:divBdr>
    </w:div>
    <w:div w:id="1657104026">
      <w:bodyDiv w:val="1"/>
      <w:marLeft w:val="0"/>
      <w:marRight w:val="0"/>
      <w:marTop w:val="0"/>
      <w:marBottom w:val="0"/>
      <w:divBdr>
        <w:top w:val="none" w:sz="0" w:space="0" w:color="auto"/>
        <w:left w:val="none" w:sz="0" w:space="0" w:color="auto"/>
        <w:bottom w:val="none" w:sz="0" w:space="0" w:color="auto"/>
        <w:right w:val="none" w:sz="0" w:space="0" w:color="auto"/>
      </w:divBdr>
    </w:div>
    <w:div w:id="1860776534">
      <w:bodyDiv w:val="1"/>
      <w:marLeft w:val="0"/>
      <w:marRight w:val="0"/>
      <w:marTop w:val="0"/>
      <w:marBottom w:val="0"/>
      <w:divBdr>
        <w:top w:val="none" w:sz="0" w:space="0" w:color="auto"/>
        <w:left w:val="none" w:sz="0" w:space="0" w:color="auto"/>
        <w:bottom w:val="none" w:sz="0" w:space="0" w:color="auto"/>
        <w:right w:val="none" w:sz="0" w:space="0" w:color="auto"/>
      </w:divBdr>
    </w:div>
    <w:div w:id="2072075649">
      <w:bodyDiv w:val="1"/>
      <w:marLeft w:val="0"/>
      <w:marRight w:val="0"/>
      <w:marTop w:val="0"/>
      <w:marBottom w:val="0"/>
      <w:divBdr>
        <w:top w:val="none" w:sz="0" w:space="0" w:color="auto"/>
        <w:left w:val="none" w:sz="0" w:space="0" w:color="auto"/>
        <w:bottom w:val="none" w:sz="0" w:space="0" w:color="auto"/>
        <w:right w:val="none" w:sz="0" w:space="0" w:color="auto"/>
      </w:divBdr>
    </w:div>
    <w:div w:id="207940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undocs.org/sp/CED/C/MEX/VR/1" TargetMode="External"/><Relationship Id="rId13" Type="http://schemas.openxmlformats.org/officeDocument/2006/relationships/hyperlink" Target="http://undocs.org/sp/CED/C/MEX/VR/1" TargetMode="External"/><Relationship Id="rId18" Type="http://schemas.openxmlformats.org/officeDocument/2006/relationships/hyperlink" Target="http://undocs.org/sp/CED/C/MEX/VR/1" TargetMode="External"/><Relationship Id="rId3" Type="http://schemas.openxmlformats.org/officeDocument/2006/relationships/hyperlink" Target="http://undocs.org/sp/CED/C/MEX/VR/1" TargetMode="External"/><Relationship Id="rId21" Type="http://schemas.openxmlformats.org/officeDocument/2006/relationships/hyperlink" Target="http://undocs.org/sp/CED/C/MEX/VR/1" TargetMode="External"/><Relationship Id="rId7" Type="http://schemas.openxmlformats.org/officeDocument/2006/relationships/hyperlink" Target="http://undocs.org/sp/CED/C/SR.451" TargetMode="External"/><Relationship Id="rId12" Type="http://schemas.openxmlformats.org/officeDocument/2006/relationships/hyperlink" Target="http://undocs.org/sp/CED/C/MEX/VR/1" TargetMode="External"/><Relationship Id="rId17" Type="http://schemas.openxmlformats.org/officeDocument/2006/relationships/hyperlink" Target="http://undocs.org/sp/CED/C/MEX/VR/1" TargetMode="External"/><Relationship Id="rId2" Type="http://schemas.openxmlformats.org/officeDocument/2006/relationships/hyperlink" Target="http://undocs.org/sp/CED/C/MEX/OAI/1" TargetMode="External"/><Relationship Id="rId16" Type="http://schemas.openxmlformats.org/officeDocument/2006/relationships/hyperlink" Target="http://undocs.org/sp/CED/C/MEX/OAI/1" TargetMode="External"/><Relationship Id="rId20" Type="http://schemas.openxmlformats.org/officeDocument/2006/relationships/hyperlink" Target="http://undocs.org/sp/CED/C/MEX/OAI/1" TargetMode="External"/><Relationship Id="rId1" Type="http://schemas.openxmlformats.org/officeDocument/2006/relationships/hyperlink" Target="http://undocs.org/sp/CED/C/MEX/AI/2" TargetMode="External"/><Relationship Id="rId6" Type="http://schemas.openxmlformats.org/officeDocument/2006/relationships/hyperlink" Target="http://undocs.org/sp/CED/C/SR.449" TargetMode="External"/><Relationship Id="rId11" Type="http://schemas.openxmlformats.org/officeDocument/2006/relationships/hyperlink" Target="http://undocs.org/sp/CED/C/10" TargetMode="External"/><Relationship Id="rId5" Type="http://schemas.openxmlformats.org/officeDocument/2006/relationships/hyperlink" Target="http://undocs.org/sp/CED/C/SR.447" TargetMode="External"/><Relationship Id="rId15" Type="http://schemas.openxmlformats.org/officeDocument/2006/relationships/hyperlink" Target="http://undocs.org/sp/CED/C/MEX/VR/1" TargetMode="External"/><Relationship Id="rId23" Type="http://schemas.openxmlformats.org/officeDocument/2006/relationships/hyperlink" Target="http://undocs.org/sp/CED/C/MEX/VR/1" TargetMode="External"/><Relationship Id="rId10" Type="http://schemas.openxmlformats.org/officeDocument/2006/relationships/hyperlink" Target="http://undocs.org/sp/CED/C/MEX/VR/1" TargetMode="External"/><Relationship Id="rId19" Type="http://schemas.openxmlformats.org/officeDocument/2006/relationships/hyperlink" Target="http://undocs.org/sp/CED/C/MEX/VR/1" TargetMode="External"/><Relationship Id="rId4" Type="http://schemas.openxmlformats.org/officeDocument/2006/relationships/hyperlink" Target="http://undocs.org/sp/CED/C/MEX/VR/1" TargetMode="External"/><Relationship Id="rId9" Type="http://schemas.openxmlformats.org/officeDocument/2006/relationships/hyperlink" Target="http://undocs.org/sp/CED/C/MEX/VR/1" TargetMode="External"/><Relationship Id="rId14" Type="http://schemas.openxmlformats.org/officeDocument/2006/relationships/hyperlink" Target="http://undocs.org/sp/CED/C/MEX/OAI/1" TargetMode="External"/><Relationship Id="rId22" Type="http://schemas.openxmlformats.org/officeDocument/2006/relationships/hyperlink" Target="http://undocs.org/sp/CED/C/MEX/VR/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703B36B-A624-4ADC-AA25-4489BAD2D619}">
  <ds:schemaRefs>
    <ds:schemaRef ds:uri="http://schemas.openxmlformats.org/officeDocument/2006/bibliography"/>
  </ds:schemaRefs>
</ds:datastoreItem>
</file>

<file path=customXml/itemProps2.xml><?xml version="1.0" encoding="utf-8"?>
<ds:datastoreItem xmlns:ds="http://schemas.openxmlformats.org/officeDocument/2006/customXml" ds:itemID="{EB4E40E1-8050-4E77-B340-08A7AD373419}"/>
</file>

<file path=customXml/itemProps3.xml><?xml version="1.0" encoding="utf-8"?>
<ds:datastoreItem xmlns:ds="http://schemas.openxmlformats.org/officeDocument/2006/customXml" ds:itemID="{072AE96F-BCEB-4C76-9E1F-E4F86FCB23D3}">
  <ds:schemaRefs>
    <ds:schemaRef ds:uri="http://schemas.microsoft.com/sharepoint/v3/contenttype/forms"/>
  </ds:schemaRefs>
</ds:datastoreItem>
</file>

<file path=customXml/itemProps4.xml><?xml version="1.0" encoding="utf-8"?>
<ds:datastoreItem xmlns:ds="http://schemas.openxmlformats.org/officeDocument/2006/customXml" ds:itemID="{8A6D7C6D-D99C-45C6-B9CC-836DB7E096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8763</Words>
  <Characters>49953</Characters>
  <Application>Microsoft Office Word</Application>
  <DocSecurity>0</DocSecurity>
  <Lines>416</Lines>
  <Paragraphs>117</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CED/C/MEX/OAI/2</vt:lpstr>
      <vt:lpstr>CED/C/MEX/OAI/R.2</vt:lpstr>
      <vt:lpstr>CAT/C/XXX/Y</vt:lpstr>
    </vt:vector>
  </TitlesOfParts>
  <Company>DCM</Company>
  <LinksUpToDate>false</LinksUpToDate>
  <CharactersWithSpaces>58599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CED/C/MEX/OAI/R.2</dc:title>
  <dc:subject/>
  <dc:creator>Gloria</dc:creator>
  <cp:keywords/>
  <dc:description/>
  <cp:lastModifiedBy>Juan Korol</cp:lastModifiedBy>
  <cp:revision>2</cp:revision>
  <cp:lastPrinted>2013-10-24T10:25:00Z</cp:lastPrinted>
  <dcterms:created xsi:type="dcterms:W3CDTF">2023-10-20T13:38:00Z</dcterms:created>
  <dcterms:modified xsi:type="dcterms:W3CDTF">2023-10-20T13:38:00Z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
    <vt:lpwstr>7</vt:lpwstr>
  </property>
  <property fmtid="{D5CDD505-2E9C-101B-9397-08002B2CF9AE}" pid="3" name="atitle">
    <vt:lpwstr>Examen de los informes de los Estados partes en la Convención</vt:lpwstr>
  </property>
  <property fmtid="{D5CDD505-2E9C-101B-9397-08002B2CF9AE}" pid="4" name="Author">
    <vt:lpwstr/>
  </property>
  <property fmtid="{D5CDD505-2E9C-101B-9397-08002B2CF9AE}" pid="5" name="bar">
    <vt:lpwstr/>
  </property>
  <property fmtid="{D5CDD505-2E9C-101B-9397-08002B2CF9AE}" pid="6" name="category">
    <vt:lpwstr>CED</vt:lpwstr>
  </property>
  <property fmtid="{D5CDD505-2E9C-101B-9397-08002B2CF9AE}" pid="7" name="ContentTypeId">
    <vt:lpwstr>0x010100F5AB59289BFBAB4F9FD152C776C60BDD</vt:lpwstr>
  </property>
  <property fmtid="{D5CDD505-2E9C-101B-9397-08002B2CF9AE}" pid="8" name="count">
    <vt:lpwstr>de México</vt:lpwstr>
  </property>
  <property fmtid="{D5CDD505-2E9C-101B-9397-08002B2CF9AE}" pid="9" name="countw">
    <vt:lpwstr>México</vt:lpwstr>
  </property>
  <property fmtid="{D5CDD505-2E9C-101B-9397-08002B2CF9AE}" pid="10" name="countwd">
    <vt:lpwstr>México</vt:lpwstr>
  </property>
  <property fmtid="{D5CDD505-2E9C-101B-9397-08002B2CF9AE}" pid="11" name="date">
    <vt:lpwstr>27 de abril de 2023</vt:lpwstr>
  </property>
  <property fmtid="{D5CDD505-2E9C-101B-9397-08002B2CF9AE}" pid="12" name="Date-Generated">
    <vt:filetime>2023-04-27T08:36:17Z</vt:filetime>
  </property>
  <property fmtid="{D5CDD505-2E9C-101B-9397-08002B2CF9AE}" pid="13" name="dist">
    <vt:lpwstr>reservada</vt:lpwstr>
  </property>
  <property fmtid="{D5CDD505-2E9C-101B-9397-08002B2CF9AE}" pid="14" name="doctype">
    <vt:lpwstr>Draft</vt:lpwstr>
  </property>
  <property fmtid="{D5CDD505-2E9C-101B-9397-08002B2CF9AE}" pid="15" name="Entity">
    <vt:lpwstr>Follow-up observations - Para. 4</vt:lpwstr>
  </property>
  <property fmtid="{D5CDD505-2E9C-101B-9397-08002B2CF9AE}" pid="16" name="gdoc">
    <vt:lpwstr/>
  </property>
  <property fmtid="{D5CDD505-2E9C-101B-9397-08002B2CF9AE}" pid="17" name="gdocf">
    <vt:lpwstr/>
  </property>
  <property fmtid="{D5CDD505-2E9C-101B-9397-08002B2CF9AE}" pid="18" name="gdocs">
    <vt:lpwstr>gdocs</vt:lpwstr>
  </property>
  <property fmtid="{D5CDD505-2E9C-101B-9397-08002B2CF9AE}" pid="19" name="hrc">
    <vt:lpwstr>XX/XX</vt:lpwstr>
  </property>
  <property fmtid="{D5CDD505-2E9C-101B-9397-08002B2CF9AE}" pid="20" name="Nmeet">
    <vt:lpwstr>Number</vt:lpwstr>
  </property>
  <property fmtid="{D5CDD505-2E9C-101B-9397-08002B2CF9AE}" pid="21" name="olang">
    <vt:lpwstr>español</vt:lpwstr>
  </property>
  <property fmtid="{D5CDD505-2E9C-101B-9397-08002B2CF9AE}" pid="22" name="Order">
    <vt:r8>256000</vt:r8>
  </property>
  <property fmtid="{D5CDD505-2E9C-101B-9397-08002B2CF9AE}" pid="23" name="Org">
    <vt:lpwstr>OHCHR</vt:lpwstr>
  </property>
  <property fmtid="{D5CDD505-2E9C-101B-9397-08002B2CF9AE}" pid="24" name="prep">
    <vt:lpwstr>al segundo informe periódico de México</vt:lpwstr>
  </property>
  <property fmtid="{D5CDD505-2E9C-101B-9397-08002B2CF9AE}" pid="25" name="preps">
    <vt:lpwstr>segundo informe periódico de México</vt:lpwstr>
  </property>
  <property fmtid="{D5CDD505-2E9C-101B-9397-08002B2CF9AE}" pid="26" name="prepw">
    <vt:lpwstr>al segundo informe periódico </vt:lpwstr>
  </property>
  <property fmtid="{D5CDD505-2E9C-101B-9397-08002B2CF9AE}" pid="27" name="prepwc">
    <vt:lpwstr>Segundo informe periódico </vt:lpwstr>
  </property>
  <property fmtid="{D5CDD505-2E9C-101B-9397-08002B2CF9AE}" pid="28" name="prepws">
    <vt:lpwstr>segundo informe periódico</vt:lpwstr>
  </property>
  <property fmtid="{D5CDD505-2E9C-101B-9397-08002B2CF9AE}" pid="29" name="sdate">
    <vt:lpwstr>11 a 22 de septiembre de 2023</vt:lpwstr>
  </property>
  <property fmtid="{D5CDD505-2E9C-101B-9397-08002B2CF9AE}" pid="30" name="snum">
    <vt:lpwstr>25ᵒ</vt:lpwstr>
  </property>
  <property fmtid="{D5CDD505-2E9C-101B-9397-08002B2CF9AE}" pid="31" name="stitle">
    <vt:lpwstr>[Title]</vt:lpwstr>
  </property>
  <property fmtid="{D5CDD505-2E9C-101B-9397-08002B2CF9AE}" pid="32" name="sym1">
    <vt:lpwstr>C/MEX/OAI/R.2</vt:lpwstr>
  </property>
  <property fmtid="{D5CDD505-2E9C-101B-9397-08002B2CF9AE}" pid="33" name="symh">
    <vt:lpwstr>CED/C/MEX/OAI/R.2</vt:lpwstr>
  </property>
  <property fmtid="{D5CDD505-2E9C-101B-9397-08002B2CF9AE}" pid="34" name="Title">
    <vt:lpwstr>CED/C/MEX/OAI/R.2</vt:lpwstr>
  </property>
  <property fmtid="{D5CDD505-2E9C-101B-9397-08002B2CF9AE}" pid="35" name="tlang">
    <vt:lpwstr/>
  </property>
  <property fmtid="{D5CDD505-2E9C-101B-9397-08002B2CF9AE}" pid="36" name="virs">
    <vt:lpwstr>Español, francés e inglés únicamente</vt:lpwstr>
  </property>
  <property fmtid="{D5CDD505-2E9C-101B-9397-08002B2CF9AE}" pid="37" name="MediaServiceImageTags">
    <vt:lpwstr/>
  </property>
</Properties>
</file>