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B09F" w14:textId="29AF89FD" w:rsidR="004A336B" w:rsidRPr="00403C44" w:rsidRDefault="004A336B" w:rsidP="004A336B">
      <w:pPr>
        <w:pStyle w:val="HMG"/>
        <w:ind w:hanging="283"/>
        <w:jc w:val="center"/>
        <w:rPr>
          <w:color w:val="548DD4" w:themeColor="text2" w:themeTint="99"/>
          <w:lang w:val="en-GB"/>
        </w:rPr>
      </w:pPr>
      <w:r w:rsidRPr="00403C44">
        <w:rPr>
          <w:color w:val="548DD4" w:themeColor="text2" w:themeTint="99"/>
          <w:lang w:val="en-GB"/>
        </w:rPr>
        <w:t xml:space="preserve">Call for </w:t>
      </w:r>
      <w:r w:rsidR="00A90100" w:rsidRPr="00403C44">
        <w:rPr>
          <w:color w:val="548DD4" w:themeColor="text2" w:themeTint="99"/>
          <w:lang w:val="en-GB"/>
        </w:rPr>
        <w:t>inputs</w:t>
      </w:r>
      <w:r w:rsidRPr="00403C44">
        <w:rPr>
          <w:color w:val="548DD4" w:themeColor="text2" w:themeTint="99"/>
          <w:lang w:val="en-GB"/>
        </w:rPr>
        <w:t xml:space="preserve"> </w:t>
      </w:r>
    </w:p>
    <w:p w14:paraId="1CAC94D6" w14:textId="20D58B57" w:rsidR="004A336B" w:rsidRPr="004A336B" w:rsidRDefault="004A336B" w:rsidP="004A336B">
      <w:pPr>
        <w:pStyle w:val="HMG"/>
        <w:ind w:hanging="283"/>
        <w:jc w:val="center"/>
        <w:rPr>
          <w:lang w:val="en-GB"/>
        </w:rPr>
      </w:pPr>
      <w:r>
        <w:rPr>
          <w:lang w:val="en-GB"/>
        </w:rPr>
        <w:t xml:space="preserve">Project of </w:t>
      </w:r>
      <w:r w:rsidRPr="004A336B">
        <w:rPr>
          <w:lang w:val="en-GB"/>
        </w:rPr>
        <w:t xml:space="preserve">General </w:t>
      </w:r>
      <w:r>
        <w:rPr>
          <w:lang w:val="en-GB"/>
        </w:rPr>
        <w:t>Comment</w:t>
      </w:r>
      <w:r w:rsidRPr="004A336B">
        <w:rPr>
          <w:lang w:val="en-GB"/>
        </w:rPr>
        <w:t xml:space="preserve"> of the Committee </w:t>
      </w:r>
      <w:r w:rsidR="00A90100">
        <w:rPr>
          <w:lang w:val="en-GB"/>
        </w:rPr>
        <w:t xml:space="preserve">on Enforced Disappearances </w:t>
      </w:r>
      <w:r w:rsidRPr="004A336B">
        <w:rPr>
          <w:lang w:val="en-GB"/>
        </w:rPr>
        <w:t xml:space="preserve">on </w:t>
      </w:r>
      <w:r w:rsidR="00A90100">
        <w:rPr>
          <w:lang w:val="en-GB"/>
        </w:rPr>
        <w:t>“</w:t>
      </w:r>
      <w:r w:rsidRPr="004A336B">
        <w:rPr>
          <w:lang w:val="en-GB"/>
        </w:rPr>
        <w:t>women, girls and enforced disappearances</w:t>
      </w:r>
      <w:r w:rsidR="00A90100">
        <w:rPr>
          <w:lang w:val="en-GB"/>
        </w:rPr>
        <w:t>”</w:t>
      </w:r>
    </w:p>
    <w:p w14:paraId="009F36F2" w14:textId="4359AC41" w:rsidR="00D00E3D" w:rsidRPr="00985B3E" w:rsidRDefault="00985B3E" w:rsidP="00985B3E">
      <w:pPr>
        <w:pStyle w:val="HChG"/>
        <w:rPr>
          <w:lang w:val="es-ES"/>
        </w:rPr>
      </w:pPr>
      <w:r>
        <w:rPr>
          <w:lang w:val="es-ES"/>
        </w:rPr>
        <w:tab/>
      </w:r>
      <w:r>
        <w:rPr>
          <w:lang w:val="es-ES"/>
        </w:rPr>
        <w:tab/>
      </w:r>
      <w:r w:rsidR="00D00E3D" w:rsidRPr="00985B3E">
        <w:rPr>
          <w:lang w:val="es-ES"/>
        </w:rPr>
        <w:t xml:space="preserve">At </w:t>
      </w:r>
      <w:proofErr w:type="spellStart"/>
      <w:r w:rsidR="00D00E3D" w:rsidRPr="00985B3E">
        <w:rPr>
          <w:lang w:val="es-ES"/>
        </w:rPr>
        <w:t>its</w:t>
      </w:r>
      <w:proofErr w:type="spellEnd"/>
      <w:r w:rsidR="00D00E3D" w:rsidRPr="00985B3E">
        <w:rPr>
          <w:lang w:val="es-ES"/>
        </w:rPr>
        <w:t xml:space="preserve"> 27th </w:t>
      </w:r>
      <w:proofErr w:type="spellStart"/>
      <w:r w:rsidR="00D00E3D" w:rsidRPr="00985B3E">
        <w:rPr>
          <w:lang w:val="es-ES"/>
        </w:rPr>
        <w:t>session</w:t>
      </w:r>
      <w:proofErr w:type="spellEnd"/>
      <w:r w:rsidR="00D00E3D" w:rsidRPr="00985B3E">
        <w:rPr>
          <w:lang w:val="es-ES"/>
        </w:rPr>
        <w:t xml:space="preserve">, the Committee on Enforced Disappearances decided to develop a draft general comment on women, girls and enforced disappearances. </w:t>
      </w:r>
    </w:p>
    <w:p w14:paraId="770B8713" w14:textId="38C77C4B" w:rsidR="00D00E3D" w:rsidRPr="00985B3E" w:rsidRDefault="00985B3E" w:rsidP="00985B3E">
      <w:pPr>
        <w:pStyle w:val="HChG"/>
        <w:rPr>
          <w:lang w:val="es-ES"/>
        </w:rPr>
      </w:pPr>
      <w:r>
        <w:rPr>
          <w:lang w:val="es-ES"/>
        </w:rPr>
        <w:tab/>
      </w:r>
      <w:r>
        <w:rPr>
          <w:lang w:val="es-ES"/>
        </w:rPr>
        <w:tab/>
      </w:r>
      <w:r w:rsidR="00D00E3D" w:rsidRPr="00985B3E">
        <w:rPr>
          <w:lang w:val="es-ES"/>
        </w:rPr>
        <w:t xml:space="preserve">At </w:t>
      </w:r>
      <w:proofErr w:type="spellStart"/>
      <w:r w:rsidR="00D00E3D" w:rsidRPr="00985B3E">
        <w:rPr>
          <w:lang w:val="es-ES"/>
        </w:rPr>
        <w:t>its</w:t>
      </w:r>
      <w:proofErr w:type="spellEnd"/>
      <w:r w:rsidR="00D00E3D" w:rsidRPr="00985B3E">
        <w:rPr>
          <w:lang w:val="es-ES"/>
        </w:rPr>
        <w:t xml:space="preserve"> 28th </w:t>
      </w:r>
      <w:proofErr w:type="spellStart"/>
      <w:r w:rsidR="00D00E3D" w:rsidRPr="00985B3E">
        <w:rPr>
          <w:lang w:val="es-ES"/>
        </w:rPr>
        <w:t>session</w:t>
      </w:r>
      <w:proofErr w:type="spellEnd"/>
      <w:r w:rsidR="00D00E3D" w:rsidRPr="00985B3E">
        <w:rPr>
          <w:lang w:val="es-ES"/>
        </w:rPr>
        <w:t xml:space="preserve">, the Committee adopted the concept note presented below and is now inviting all stakeholders to send written contributions on the issues raised in this note. </w:t>
      </w:r>
    </w:p>
    <w:p w14:paraId="1049E7B5" w14:textId="06379EF3" w:rsidR="00D00E3D" w:rsidRPr="005F1490" w:rsidRDefault="00985B3E" w:rsidP="00985B3E">
      <w:pPr>
        <w:pStyle w:val="HChG"/>
        <w:rPr>
          <w:lang w:val="en-GB"/>
        </w:rPr>
      </w:pPr>
      <w:r>
        <w:rPr>
          <w:lang w:val="es-ES"/>
        </w:rPr>
        <w:tab/>
      </w:r>
      <w:r>
        <w:rPr>
          <w:lang w:val="es-ES"/>
        </w:rPr>
        <w:tab/>
      </w:r>
      <w:r w:rsidR="00D00E3D" w:rsidRPr="005F1490">
        <w:rPr>
          <w:lang w:val="en-GB"/>
        </w:rPr>
        <w:t xml:space="preserve">We therefore invite you to send contributions that are concise, precise and accompanied by concrete examples that identify trends and specific issues </w:t>
      </w:r>
      <w:r w:rsidR="008414D2">
        <w:rPr>
          <w:lang w:val="en-GB"/>
        </w:rPr>
        <w:t xml:space="preserve">that are of relevance </w:t>
      </w:r>
      <w:r w:rsidR="00D00E3D" w:rsidRPr="005F1490">
        <w:rPr>
          <w:lang w:val="en-GB"/>
        </w:rPr>
        <w:t>in</w:t>
      </w:r>
      <w:r w:rsidR="008414D2">
        <w:rPr>
          <w:lang w:val="en-GB"/>
        </w:rPr>
        <w:t xml:space="preserve"> the</w:t>
      </w:r>
      <w:r w:rsidR="00D00E3D" w:rsidRPr="005F1490">
        <w:rPr>
          <w:lang w:val="en-GB"/>
        </w:rPr>
        <w:t xml:space="preserve"> different regions of the world.</w:t>
      </w:r>
    </w:p>
    <w:p w14:paraId="65678153" w14:textId="0BB199B8" w:rsidR="004A336B" w:rsidRDefault="00985B3E" w:rsidP="008414D2">
      <w:pPr>
        <w:pStyle w:val="HChG"/>
        <w:rPr>
          <w:lang w:val="en-GB"/>
        </w:rPr>
      </w:pPr>
      <w:r w:rsidRPr="005F1490">
        <w:rPr>
          <w:lang w:val="en-GB"/>
        </w:rPr>
        <w:tab/>
      </w:r>
      <w:r w:rsidRPr="005F1490">
        <w:rPr>
          <w:lang w:val="en-GB"/>
        </w:rPr>
        <w:tab/>
      </w:r>
      <w:r w:rsidR="00D00E3D" w:rsidRPr="00403C44">
        <w:rPr>
          <w:lang w:val="en-GB"/>
        </w:rPr>
        <w:t xml:space="preserve">Contributions should be no more than 7,000 words in length and should be sent by </w:t>
      </w:r>
      <w:r w:rsidR="00D00E3D" w:rsidRPr="00403C44">
        <w:rPr>
          <w:highlight w:val="yellow"/>
          <w:lang w:val="en-GB"/>
        </w:rPr>
        <w:t>15 July 2025</w:t>
      </w:r>
      <w:r w:rsidR="00D00E3D" w:rsidRPr="00403C44">
        <w:rPr>
          <w:lang w:val="en-GB"/>
        </w:rPr>
        <w:t xml:space="preserve"> to the following e-mail address: </w:t>
      </w:r>
      <w:hyperlink r:id="rId10" w:history="1">
        <w:r w:rsidR="00403C44" w:rsidRPr="00CA7FDE">
          <w:rPr>
            <w:rStyle w:val="Hyperlink"/>
            <w:lang w:val="en-GB"/>
          </w:rPr>
          <w:t>ohchr-ced@un.org</w:t>
        </w:r>
      </w:hyperlink>
      <w:r w:rsidR="00403C44" w:rsidRPr="00403C44">
        <w:rPr>
          <w:lang w:val="en-GB"/>
        </w:rPr>
        <w:t xml:space="preserve"> </w:t>
      </w:r>
    </w:p>
    <w:p w14:paraId="6878D3F5" w14:textId="77777777" w:rsidR="008414D2" w:rsidRPr="008414D2" w:rsidRDefault="008414D2" w:rsidP="008414D2">
      <w:pPr>
        <w:rPr>
          <w:lang w:val="en-GB"/>
        </w:rPr>
      </w:pPr>
    </w:p>
    <w:p w14:paraId="4099BE4D" w14:textId="59DA8044" w:rsidR="00A90270" w:rsidRPr="00403C44" w:rsidRDefault="004A336B" w:rsidP="00403C44">
      <w:pPr>
        <w:pStyle w:val="HMG"/>
        <w:ind w:hanging="283"/>
        <w:jc w:val="center"/>
        <w:rPr>
          <w:color w:val="548DD4" w:themeColor="text2" w:themeTint="99"/>
          <w:lang w:val="en-GB"/>
        </w:rPr>
      </w:pPr>
      <w:r w:rsidRPr="00403C44">
        <w:rPr>
          <w:color w:val="548DD4" w:themeColor="text2" w:themeTint="99"/>
          <w:lang w:val="en-GB"/>
        </w:rPr>
        <w:t xml:space="preserve">Concept </w:t>
      </w:r>
      <w:proofErr w:type="gramStart"/>
      <w:r w:rsidRPr="00403C44">
        <w:rPr>
          <w:color w:val="548DD4" w:themeColor="text2" w:themeTint="99"/>
          <w:lang w:val="en-GB"/>
        </w:rPr>
        <w:t>note</w:t>
      </w:r>
      <w:proofErr w:type="gramEnd"/>
    </w:p>
    <w:p w14:paraId="5A83E21C" w14:textId="1D3CCD39" w:rsidR="00A90270" w:rsidRPr="00A63206" w:rsidRDefault="00A90270" w:rsidP="00A90270">
      <w:pPr>
        <w:pStyle w:val="HChG"/>
        <w:rPr>
          <w:lang w:val="es-ES"/>
        </w:rPr>
      </w:pPr>
      <w:r w:rsidRPr="00931EBE">
        <w:rPr>
          <w:lang w:val="en-GB"/>
        </w:rPr>
        <w:tab/>
      </w:r>
      <w:r>
        <w:rPr>
          <w:lang w:val="es-ES"/>
        </w:rPr>
        <w:t>I.</w:t>
      </w:r>
      <w:r>
        <w:rPr>
          <w:lang w:val="es-ES"/>
        </w:rPr>
        <w:tab/>
      </w:r>
      <w:r w:rsidRPr="00A63206">
        <w:rPr>
          <w:lang w:val="es-ES"/>
        </w:rPr>
        <w:t>Introduction</w:t>
      </w:r>
    </w:p>
    <w:p w14:paraId="505DB75A" w14:textId="77777777"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lang w:val="en-GB"/>
        </w:rPr>
        <w:t xml:space="preserve">Enforced disappearance has gone from being a covert state practice to an internationally recognised and condemned crime. Far from diminishing, its practice is spreading around the world and thousands of people are victims of this horrendous crime that offends the human conscience and dignity of individuals. Enforced disappearance and its impact on women and girls has two interconnected dimensions. On the one hand, there are the women and girls who have been disappeared, whose victimisation may respond to specific patterns linked to their gender. On the other hand, there are the women who search for their loved ones, waging a struggle for truth and justice. Both dimensions show how enforced disappearance not only affects women and girls </w:t>
      </w:r>
      <w:proofErr w:type="gramStart"/>
      <w:r w:rsidRPr="00931EBE">
        <w:rPr>
          <w:lang w:val="en-GB"/>
        </w:rPr>
        <w:t>differently, but</w:t>
      </w:r>
      <w:proofErr w:type="gramEnd"/>
      <w:r w:rsidRPr="00931EBE">
        <w:rPr>
          <w:lang w:val="en-GB"/>
        </w:rPr>
        <w:t xml:space="preserve"> also reinforces structures of gender-based violence and social control over the status of women.</w:t>
      </w:r>
    </w:p>
    <w:p w14:paraId="6560B1E0" w14:textId="2EE8C989"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Disappearances of women are one of the most brutal manifestations of gender-based violence</w:t>
      </w:r>
      <w:r w:rsidRPr="00A63206">
        <w:rPr>
          <w:color w:val="000000"/>
          <w:sz w:val="22"/>
          <w:szCs w:val="22"/>
          <w:vertAlign w:val="superscript"/>
          <w:lang w:val="es-ES"/>
        </w:rPr>
        <w:endnoteReference w:id="2"/>
      </w:r>
      <w:r w:rsidRPr="00931EBE">
        <w:rPr>
          <w:color w:val="000000"/>
          <w:sz w:val="22"/>
          <w:szCs w:val="22"/>
          <w:lang w:val="en-GB"/>
        </w:rPr>
        <w:t xml:space="preserve"> . The enforced disappearance of women responds to specific dynamics that distinguish it from the disappearance of men. Along with other serious human rights violations, enforced disappearance contributes to the deterioration of the victims' living conditions, generating fear, anguish, poverty, violence, multiple forms of discrimination </w:t>
      </w:r>
      <w:r w:rsidRPr="00931EBE">
        <w:rPr>
          <w:color w:val="000000"/>
          <w:sz w:val="22"/>
          <w:szCs w:val="22"/>
          <w:lang w:val="en-GB"/>
        </w:rPr>
        <w:lastRenderedPageBreak/>
        <w:t>and the restriction or denial of their human rights</w:t>
      </w:r>
      <w:r w:rsidRPr="00A63206">
        <w:rPr>
          <w:color w:val="000000"/>
          <w:sz w:val="22"/>
          <w:szCs w:val="22"/>
          <w:vertAlign w:val="superscript"/>
          <w:lang w:val="es-ES"/>
        </w:rPr>
        <w:endnoteReference w:id="3"/>
      </w:r>
      <w:r w:rsidRPr="00931EBE">
        <w:rPr>
          <w:color w:val="000000"/>
          <w:sz w:val="22"/>
          <w:szCs w:val="22"/>
          <w:lang w:val="en-GB"/>
        </w:rPr>
        <w:t xml:space="preserve"> . While these psychosocial and socio-economic consequences affect all people, regardless of gender, their impact on women and girls can be even more exacerbated. Indeed, depending on the cultural, traditional or religious context, this crime can become such a strong stigma that even if forcibly disappeared women are found alive, they risk being rejected by their families and communities</w:t>
      </w:r>
      <w:r w:rsidRPr="00A63206">
        <w:rPr>
          <w:color w:val="000000"/>
          <w:sz w:val="22"/>
          <w:szCs w:val="22"/>
          <w:vertAlign w:val="superscript"/>
          <w:lang w:val="es-ES"/>
        </w:rPr>
        <w:endnoteReference w:id="4"/>
      </w:r>
      <w:r w:rsidRPr="00931EBE">
        <w:rPr>
          <w:color w:val="000000"/>
          <w:sz w:val="22"/>
          <w:szCs w:val="22"/>
          <w:lang w:val="en-GB"/>
        </w:rPr>
        <w:t xml:space="preserve"> , or even killed in the name of honour. </w:t>
      </w:r>
      <w:r w:rsidRPr="00A63206">
        <w:rPr>
          <w:color w:val="000000"/>
          <w:sz w:val="22"/>
          <w:szCs w:val="22"/>
          <w:vertAlign w:val="superscript"/>
          <w:lang w:val="es-ES"/>
        </w:rPr>
        <w:endnoteReference w:id="5"/>
      </w:r>
    </w:p>
    <w:p w14:paraId="484FD2D4" w14:textId="77777777"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Men represent </w:t>
      </w:r>
      <w:proofErr w:type="gramStart"/>
      <w:r w:rsidRPr="00931EBE">
        <w:rPr>
          <w:color w:val="000000"/>
          <w:sz w:val="22"/>
          <w:szCs w:val="22"/>
          <w:lang w:val="en-GB"/>
        </w:rPr>
        <w:t>the majority of</w:t>
      </w:r>
      <w:proofErr w:type="gramEnd"/>
      <w:r w:rsidRPr="00931EBE">
        <w:rPr>
          <w:color w:val="000000"/>
          <w:sz w:val="22"/>
          <w:szCs w:val="22"/>
          <w:lang w:val="en-GB"/>
        </w:rPr>
        <w:t xml:space="preserve"> victims of enforced disappearances and the repercussions of this crime on their families are significant, as it causes a destructuring of the family nucleus and generates economic, social and psychological consequences. In this sense, women who face the disappearance of a family member can experience differentiated and exacerbated impacts due to the intersection of multiple forms of discrimination such as their belonging to groups in a situation of structural marginalisation: indigenous peoples, Afro-descendant communities, migrants, refugees, asylum seekers or people with disabilities. Lesbian, bisexual, trans or intersex women and girls</w:t>
      </w:r>
      <w:r w:rsidRPr="00A63206">
        <w:rPr>
          <w:color w:val="000000"/>
          <w:sz w:val="22"/>
          <w:szCs w:val="22"/>
          <w:vertAlign w:val="superscript"/>
          <w:lang w:val="es-ES"/>
        </w:rPr>
        <w:endnoteReference w:id="6"/>
      </w:r>
      <w:r w:rsidRPr="00931EBE">
        <w:rPr>
          <w:color w:val="000000"/>
          <w:sz w:val="22"/>
          <w:szCs w:val="22"/>
          <w:lang w:val="en-GB"/>
        </w:rPr>
        <w:t xml:space="preserve"> , as well as those in conditions of socio-economic vulnerability, or belonging to ethnic or religious minorities may also face obstacles and violence derived from the intersection of multiple factors of </w:t>
      </w:r>
      <w:proofErr w:type="gramStart"/>
      <w:r w:rsidRPr="00931EBE">
        <w:rPr>
          <w:color w:val="000000"/>
          <w:sz w:val="22"/>
          <w:szCs w:val="22"/>
          <w:lang w:val="en-GB"/>
        </w:rPr>
        <w:t>discrimination .</w:t>
      </w:r>
      <w:proofErr w:type="gramEnd"/>
      <w:r w:rsidRPr="00931EBE">
        <w:rPr>
          <w:color w:val="000000"/>
          <w:sz w:val="22"/>
          <w:szCs w:val="22"/>
          <w:lang w:val="en-GB"/>
        </w:rPr>
        <w:t xml:space="preserve"> </w:t>
      </w:r>
      <w:r w:rsidRPr="00A63206">
        <w:rPr>
          <w:color w:val="000000"/>
          <w:sz w:val="22"/>
          <w:szCs w:val="22"/>
          <w:vertAlign w:val="superscript"/>
          <w:lang w:val="es-ES"/>
        </w:rPr>
        <w:endnoteReference w:id="7"/>
      </w:r>
    </w:p>
    <w:p w14:paraId="2431B23D" w14:textId="77777777"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In contexts of armed conflict</w:t>
      </w:r>
      <w:r w:rsidRPr="00A63206">
        <w:rPr>
          <w:color w:val="000000"/>
          <w:sz w:val="22"/>
          <w:szCs w:val="22"/>
          <w:vertAlign w:val="superscript"/>
          <w:lang w:val="es-ES"/>
        </w:rPr>
        <w:endnoteReference w:id="8"/>
      </w:r>
      <w:r w:rsidRPr="00931EBE">
        <w:rPr>
          <w:color w:val="000000"/>
          <w:sz w:val="22"/>
          <w:szCs w:val="22"/>
          <w:lang w:val="en-GB"/>
        </w:rPr>
        <w:t xml:space="preserve"> , political violence and authoritarian governments, forcibly disappeared persons are often victims of other human rights violations such as torture and/or extrajudicial execution. Women and girls who </w:t>
      </w:r>
      <w:proofErr w:type="gramStart"/>
      <w:r w:rsidRPr="00931EBE">
        <w:rPr>
          <w:color w:val="000000"/>
          <w:sz w:val="22"/>
          <w:szCs w:val="22"/>
          <w:lang w:val="en-GB"/>
        </w:rPr>
        <w:t>are forcibly disappeared</w:t>
      </w:r>
      <w:proofErr w:type="gramEnd"/>
      <w:r w:rsidRPr="00931EBE">
        <w:rPr>
          <w:color w:val="000000"/>
          <w:sz w:val="22"/>
          <w:szCs w:val="22"/>
          <w:lang w:val="en-GB"/>
        </w:rPr>
        <w:t xml:space="preserve"> may also be subjected to other specific forms of violence related to their status as women, such as pregnancy, forced abortions and sterilisations, and other forms of reproductive violence that affect their autonomy and quality of life in a differentiated way. Because of their reproductive role and their condition as mothers, their children born in captivity are often handed over to their repressors or subjected to illegal adoptions at national and/or international level, thus depriving them of their right to preserve their identity</w:t>
      </w:r>
      <w:r w:rsidRPr="00A63206">
        <w:rPr>
          <w:color w:val="000000"/>
          <w:sz w:val="22"/>
          <w:szCs w:val="22"/>
          <w:vertAlign w:val="superscript"/>
          <w:lang w:val="es-ES"/>
        </w:rPr>
        <w:endnoteReference w:id="9"/>
      </w:r>
      <w:r w:rsidRPr="00931EBE">
        <w:rPr>
          <w:color w:val="000000"/>
          <w:sz w:val="22"/>
          <w:szCs w:val="22"/>
          <w:lang w:val="en-GB"/>
        </w:rPr>
        <w:t xml:space="preserve"> , and the mothers of their right to exercise their maternity.</w:t>
      </w:r>
    </w:p>
    <w:p w14:paraId="140ECD4B" w14:textId="790DDF05"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In recent years, the enforced disappearance of girls and women has been on the rise</w:t>
      </w:r>
      <w:r w:rsidRPr="00A63206">
        <w:rPr>
          <w:color w:val="000000"/>
          <w:sz w:val="22"/>
          <w:szCs w:val="22"/>
          <w:vertAlign w:val="superscript"/>
          <w:lang w:val="es-ES"/>
        </w:rPr>
        <w:endnoteReference w:id="10"/>
      </w:r>
      <w:r w:rsidRPr="00931EBE">
        <w:rPr>
          <w:color w:val="000000"/>
          <w:sz w:val="22"/>
          <w:szCs w:val="22"/>
          <w:lang w:val="en-GB"/>
        </w:rPr>
        <w:t xml:space="preserve"> . More frequently, women and girls are victims of enforced disappearance by organised crime groups</w:t>
      </w:r>
      <w:r w:rsidRPr="00A63206">
        <w:rPr>
          <w:color w:val="000000"/>
          <w:sz w:val="22"/>
          <w:szCs w:val="22"/>
          <w:vertAlign w:val="superscript"/>
          <w:lang w:val="es-ES"/>
        </w:rPr>
        <w:endnoteReference w:id="11"/>
      </w:r>
      <w:r w:rsidRPr="00931EBE">
        <w:rPr>
          <w:color w:val="000000"/>
          <w:sz w:val="22"/>
          <w:szCs w:val="22"/>
          <w:lang w:val="en-GB"/>
        </w:rPr>
        <w:t xml:space="preserve"> , illegal armed groups, and paramilitaries</w:t>
      </w:r>
      <w:r w:rsidRPr="00A63206">
        <w:rPr>
          <w:color w:val="000000"/>
          <w:sz w:val="22"/>
          <w:szCs w:val="22"/>
          <w:vertAlign w:val="superscript"/>
          <w:lang w:val="es-ES"/>
        </w:rPr>
        <w:endnoteReference w:id="12"/>
      </w:r>
      <w:r w:rsidRPr="00931EBE">
        <w:rPr>
          <w:color w:val="000000"/>
          <w:sz w:val="22"/>
          <w:szCs w:val="22"/>
          <w:lang w:val="en-GB"/>
        </w:rPr>
        <w:t xml:space="preserve"> either as spoils of war or as a tool to maintain control over territories and populations. The forced disappearance of women and girls </w:t>
      </w:r>
      <w:r w:rsidRPr="00931EBE">
        <w:rPr>
          <w:color w:val="000000"/>
          <w:sz w:val="22"/>
          <w:szCs w:val="22"/>
          <w:highlight w:val="white"/>
          <w:lang w:val="en-GB"/>
        </w:rPr>
        <w:t xml:space="preserve">has </w:t>
      </w:r>
      <w:r w:rsidRPr="00931EBE">
        <w:rPr>
          <w:color w:val="000000"/>
          <w:sz w:val="22"/>
          <w:szCs w:val="22"/>
          <w:lang w:val="en-GB"/>
        </w:rPr>
        <w:t xml:space="preserve">also become </w:t>
      </w:r>
      <w:r w:rsidRPr="00931EBE">
        <w:rPr>
          <w:color w:val="000000"/>
          <w:sz w:val="22"/>
          <w:szCs w:val="22"/>
          <w:highlight w:val="white"/>
          <w:lang w:val="en-GB"/>
        </w:rPr>
        <w:t>a business to traffic</w:t>
      </w:r>
      <w:r w:rsidRPr="00A63206">
        <w:rPr>
          <w:color w:val="000000"/>
          <w:sz w:val="22"/>
          <w:szCs w:val="22"/>
          <w:highlight w:val="white"/>
          <w:vertAlign w:val="superscript"/>
          <w:lang w:val="es-ES"/>
        </w:rPr>
        <w:endnoteReference w:id="13"/>
      </w:r>
      <w:r w:rsidRPr="00931EBE">
        <w:rPr>
          <w:color w:val="000000"/>
          <w:sz w:val="22"/>
          <w:szCs w:val="22"/>
          <w:highlight w:val="white"/>
          <w:lang w:val="en-GB"/>
        </w:rPr>
        <w:t xml:space="preserve"> , extort, enslave, recruit or sell people, a mechanism of punishment, warning and social cleansing</w:t>
      </w:r>
      <w:r w:rsidRPr="00A63206">
        <w:rPr>
          <w:color w:val="000000"/>
          <w:sz w:val="22"/>
          <w:szCs w:val="22"/>
          <w:highlight w:val="white"/>
          <w:vertAlign w:val="superscript"/>
          <w:lang w:val="es-ES"/>
        </w:rPr>
        <w:endnoteReference w:id="14"/>
      </w:r>
      <w:r w:rsidRPr="00931EBE">
        <w:rPr>
          <w:color w:val="000000"/>
          <w:sz w:val="22"/>
          <w:szCs w:val="22"/>
          <w:highlight w:val="white"/>
          <w:lang w:val="en-GB"/>
        </w:rPr>
        <w:t xml:space="preserve"> . Women </w:t>
      </w:r>
      <w:proofErr w:type="gramStart"/>
      <w:r w:rsidRPr="00931EBE">
        <w:rPr>
          <w:color w:val="000000"/>
          <w:sz w:val="22"/>
          <w:szCs w:val="22"/>
          <w:highlight w:val="white"/>
          <w:lang w:val="en-GB"/>
        </w:rPr>
        <w:t xml:space="preserve">are also </w:t>
      </w:r>
      <w:r w:rsidRPr="00931EBE">
        <w:rPr>
          <w:color w:val="000000"/>
          <w:sz w:val="22"/>
          <w:szCs w:val="22"/>
          <w:lang w:val="en-GB"/>
        </w:rPr>
        <w:t xml:space="preserve">forcibly </w:t>
      </w:r>
      <w:r w:rsidRPr="00931EBE">
        <w:rPr>
          <w:color w:val="000000"/>
          <w:sz w:val="22"/>
          <w:szCs w:val="22"/>
          <w:highlight w:val="white"/>
          <w:lang w:val="en-GB"/>
        </w:rPr>
        <w:t>disappeared</w:t>
      </w:r>
      <w:proofErr w:type="gramEnd"/>
      <w:r w:rsidRPr="00931EBE">
        <w:rPr>
          <w:color w:val="000000"/>
          <w:sz w:val="22"/>
          <w:szCs w:val="22"/>
          <w:highlight w:val="white"/>
          <w:lang w:val="en-GB"/>
        </w:rPr>
        <w:t xml:space="preserve"> for </w:t>
      </w:r>
      <w:r w:rsidRPr="00931EBE">
        <w:rPr>
          <w:color w:val="000000"/>
          <w:sz w:val="22"/>
          <w:szCs w:val="22"/>
          <w:lang w:val="en-GB"/>
        </w:rPr>
        <w:t xml:space="preserve">challenging gender norms and power, for their participation in the public sphere, for working with victims or for participating in the search for the </w:t>
      </w:r>
      <w:proofErr w:type="gramStart"/>
      <w:r w:rsidRPr="00931EBE">
        <w:rPr>
          <w:color w:val="000000"/>
          <w:sz w:val="22"/>
          <w:szCs w:val="22"/>
          <w:lang w:val="en-GB"/>
        </w:rPr>
        <w:t>disappeared .</w:t>
      </w:r>
      <w:proofErr w:type="gramEnd"/>
      <w:r w:rsidRPr="00931EBE">
        <w:rPr>
          <w:color w:val="000000"/>
          <w:sz w:val="22"/>
          <w:szCs w:val="22"/>
          <w:lang w:val="en-GB"/>
        </w:rPr>
        <w:t xml:space="preserve"> </w:t>
      </w:r>
      <w:r w:rsidRPr="00A63206">
        <w:rPr>
          <w:color w:val="000000"/>
          <w:sz w:val="22"/>
          <w:szCs w:val="22"/>
          <w:vertAlign w:val="superscript"/>
          <w:lang w:val="es-ES"/>
        </w:rPr>
        <w:endnoteReference w:id="15"/>
      </w:r>
    </w:p>
    <w:p w14:paraId="1F89DA5B" w14:textId="7F2FCDFB"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n-GB"/>
        </w:rPr>
      </w:pPr>
      <w:r w:rsidRPr="00931EBE">
        <w:rPr>
          <w:color w:val="000000"/>
          <w:sz w:val="22"/>
          <w:szCs w:val="22"/>
          <w:lang w:val="en-GB"/>
        </w:rPr>
        <w:t xml:space="preserve">There is no certain figure on the universe of women and girls who </w:t>
      </w:r>
      <w:proofErr w:type="gramStart"/>
      <w:r w:rsidRPr="00931EBE">
        <w:rPr>
          <w:color w:val="000000"/>
          <w:sz w:val="22"/>
          <w:szCs w:val="22"/>
          <w:lang w:val="en-GB"/>
        </w:rPr>
        <w:t>are forcibly disappeared</w:t>
      </w:r>
      <w:proofErr w:type="gramEnd"/>
      <w:r w:rsidRPr="00931EBE">
        <w:rPr>
          <w:color w:val="000000"/>
          <w:sz w:val="22"/>
          <w:szCs w:val="22"/>
          <w:lang w:val="en-GB"/>
        </w:rPr>
        <w:t xml:space="preserve">; this is either because cases are not reported or because existing records report </w:t>
      </w:r>
      <w:r w:rsidRPr="00931EBE">
        <w:rPr>
          <w:sz w:val="22"/>
          <w:szCs w:val="22"/>
          <w:lang w:val="en-GB"/>
        </w:rPr>
        <w:t xml:space="preserve">disappearances </w:t>
      </w:r>
      <w:r w:rsidRPr="00931EBE">
        <w:rPr>
          <w:color w:val="000000"/>
          <w:sz w:val="22"/>
          <w:szCs w:val="22"/>
          <w:lang w:val="en-GB"/>
        </w:rPr>
        <w:t>linked to other forms of gender-based violence, including sexual violence, human trafficking</w:t>
      </w:r>
      <w:r w:rsidRPr="00A63206">
        <w:rPr>
          <w:color w:val="000000"/>
          <w:sz w:val="22"/>
          <w:szCs w:val="22"/>
          <w:vertAlign w:val="superscript"/>
          <w:lang w:val="es-ES"/>
        </w:rPr>
        <w:endnoteReference w:id="16"/>
      </w:r>
      <w:r w:rsidRPr="00931EBE">
        <w:rPr>
          <w:color w:val="000000"/>
          <w:sz w:val="22"/>
          <w:szCs w:val="22"/>
          <w:lang w:val="en-GB"/>
        </w:rPr>
        <w:t xml:space="preserve"> , smuggling of migrants</w:t>
      </w:r>
      <w:r w:rsidRPr="00A63206">
        <w:rPr>
          <w:color w:val="000000"/>
          <w:sz w:val="22"/>
          <w:szCs w:val="22"/>
          <w:vertAlign w:val="superscript"/>
          <w:lang w:val="es-ES"/>
        </w:rPr>
        <w:endnoteReference w:id="17"/>
      </w:r>
      <w:r w:rsidRPr="00931EBE">
        <w:rPr>
          <w:color w:val="000000"/>
          <w:sz w:val="22"/>
          <w:szCs w:val="22"/>
          <w:lang w:val="en-GB"/>
        </w:rPr>
        <w:t xml:space="preserve"> or femicides/femicides</w:t>
      </w:r>
      <w:r w:rsidRPr="00A63206">
        <w:rPr>
          <w:color w:val="000000"/>
          <w:sz w:val="22"/>
          <w:szCs w:val="22"/>
          <w:vertAlign w:val="superscript"/>
          <w:lang w:val="es-ES"/>
        </w:rPr>
        <w:endnoteReference w:id="18"/>
      </w:r>
      <w:r w:rsidRPr="00931EBE">
        <w:rPr>
          <w:color w:val="000000"/>
          <w:sz w:val="22"/>
          <w:szCs w:val="22"/>
          <w:lang w:val="en-GB"/>
        </w:rPr>
        <w:t xml:space="preserve"> . When a woman or girl is reported </w:t>
      </w:r>
      <w:r w:rsidR="00743043">
        <w:rPr>
          <w:color w:val="000000"/>
          <w:sz w:val="22"/>
          <w:szCs w:val="22"/>
          <w:lang w:val="en-GB"/>
        </w:rPr>
        <w:t>disappeared</w:t>
      </w:r>
      <w:r w:rsidRPr="00931EBE">
        <w:rPr>
          <w:color w:val="000000"/>
          <w:sz w:val="22"/>
          <w:szCs w:val="22"/>
          <w:lang w:val="en-GB"/>
        </w:rPr>
        <w:t xml:space="preserve">, the crime is often blamed on the victim rather than the perpetrator, due to the influence of patriarchal, discriminatory socio-cultural patterns the use of gender stereotypes. The investigation and assessment of evidence is often </w:t>
      </w:r>
      <w:r w:rsidRPr="00931EBE">
        <w:rPr>
          <w:sz w:val="22"/>
          <w:szCs w:val="22"/>
          <w:lang w:val="en-GB"/>
        </w:rPr>
        <w:t>affected</w:t>
      </w:r>
      <w:r w:rsidRPr="00A63206">
        <w:rPr>
          <w:color w:val="000000"/>
          <w:sz w:val="22"/>
          <w:szCs w:val="22"/>
          <w:vertAlign w:val="superscript"/>
          <w:lang w:val="es-ES"/>
        </w:rPr>
        <w:endnoteReference w:id="19"/>
      </w:r>
      <w:r w:rsidRPr="00931EBE">
        <w:rPr>
          <w:color w:val="000000"/>
          <w:sz w:val="22"/>
          <w:szCs w:val="22"/>
          <w:lang w:val="en-GB"/>
        </w:rPr>
        <w:t xml:space="preserve"> either because judicial officials form a negative view of the credibility of women and girl victims/survivors or because of their lack of understanding of the extent of gender-based violence</w:t>
      </w:r>
      <w:r w:rsidRPr="00A63206">
        <w:rPr>
          <w:color w:val="000000"/>
          <w:sz w:val="22"/>
          <w:szCs w:val="22"/>
          <w:vertAlign w:val="superscript"/>
          <w:lang w:val="es-ES"/>
        </w:rPr>
        <w:endnoteReference w:id="20"/>
      </w:r>
      <w:r w:rsidRPr="00931EBE">
        <w:rPr>
          <w:sz w:val="22"/>
          <w:szCs w:val="22"/>
          <w:lang w:val="en-GB"/>
        </w:rPr>
        <w:t xml:space="preserve"> . The lack of an effective response by authorities not only perpetuates </w:t>
      </w:r>
      <w:proofErr w:type="gramStart"/>
      <w:r w:rsidRPr="00931EBE">
        <w:rPr>
          <w:sz w:val="22"/>
          <w:szCs w:val="22"/>
          <w:lang w:val="en-GB"/>
        </w:rPr>
        <w:t>impunity, but</w:t>
      </w:r>
      <w:proofErr w:type="gramEnd"/>
      <w:r w:rsidRPr="00931EBE">
        <w:rPr>
          <w:sz w:val="22"/>
          <w:szCs w:val="22"/>
          <w:lang w:val="en-GB"/>
        </w:rPr>
        <w:t xml:space="preserve"> also deepens the suffering of families and contributes to the acceptance and normalisation of the most extreme forms of gender-based violence against women in </w:t>
      </w:r>
      <w:proofErr w:type="gramStart"/>
      <w:r w:rsidRPr="00931EBE">
        <w:rPr>
          <w:sz w:val="22"/>
          <w:szCs w:val="22"/>
          <w:lang w:val="en-GB"/>
        </w:rPr>
        <w:t>society .</w:t>
      </w:r>
      <w:proofErr w:type="gramEnd"/>
      <w:r w:rsidRPr="00A63206">
        <w:rPr>
          <w:sz w:val="22"/>
          <w:szCs w:val="22"/>
          <w:vertAlign w:val="superscript"/>
          <w:lang w:val="es-ES"/>
        </w:rPr>
        <w:endnoteReference w:id="21"/>
      </w:r>
    </w:p>
    <w:p w14:paraId="0F9B73CB" w14:textId="4E20285E"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On the other hand, faced with the lack of effective responses from states and the persistent and flagrant impunity for enforced disappearances, women - mothers, daughters, wives, sisters, aunts, grandmothers - also recognised as victims</w:t>
      </w:r>
      <w:r w:rsidRPr="00A63206">
        <w:rPr>
          <w:color w:val="000000"/>
          <w:sz w:val="22"/>
          <w:szCs w:val="22"/>
          <w:vertAlign w:val="superscript"/>
          <w:lang w:val="es-ES"/>
        </w:rPr>
        <w:endnoteReference w:id="22"/>
      </w:r>
      <w:r w:rsidRPr="00931EBE">
        <w:rPr>
          <w:color w:val="000000"/>
          <w:sz w:val="22"/>
          <w:szCs w:val="22"/>
          <w:lang w:val="en-GB"/>
        </w:rPr>
        <w:t xml:space="preserve"> , have broken the silence and occupied the public space to demand truth and justice. In streets and squares, holding up photographs of their loved ones, they cry out </w:t>
      </w:r>
      <w:r w:rsidRPr="00931EBE">
        <w:rPr>
          <w:rFonts w:ascii="Arimo" w:eastAsia="Arimo" w:hAnsi="Arimo" w:cs="Arimo"/>
          <w:color w:val="000000"/>
          <w:sz w:val="22"/>
          <w:szCs w:val="22"/>
          <w:lang w:val="en-GB"/>
        </w:rPr>
        <w:t>'</w:t>
      </w:r>
      <w:r w:rsidRPr="00931EBE">
        <w:rPr>
          <w:color w:val="000000"/>
          <w:sz w:val="22"/>
          <w:szCs w:val="22"/>
          <w:lang w:val="en-GB"/>
        </w:rPr>
        <w:t>Where are they?</w:t>
      </w:r>
      <w:r w:rsidRPr="00931EBE">
        <w:rPr>
          <w:rFonts w:ascii="Arimo" w:eastAsia="Arimo" w:hAnsi="Arimo" w:cs="Arimo"/>
          <w:color w:val="000000"/>
          <w:sz w:val="22"/>
          <w:szCs w:val="22"/>
          <w:lang w:val="en-GB"/>
        </w:rPr>
        <w:t xml:space="preserve">' </w:t>
      </w:r>
      <w:r w:rsidRPr="00931EBE">
        <w:rPr>
          <w:color w:val="000000"/>
          <w:sz w:val="22"/>
          <w:szCs w:val="22"/>
          <w:lang w:val="en-GB"/>
        </w:rPr>
        <w:t xml:space="preserve">and firmly claim that </w:t>
      </w:r>
      <w:r w:rsidRPr="00931EBE">
        <w:rPr>
          <w:rFonts w:ascii="Arimo" w:eastAsia="Arimo" w:hAnsi="Arimo" w:cs="Arimo"/>
          <w:color w:val="000000"/>
          <w:sz w:val="22"/>
          <w:szCs w:val="22"/>
          <w:lang w:val="en-GB"/>
        </w:rPr>
        <w:t>'</w:t>
      </w:r>
      <w:r w:rsidRPr="00931EBE">
        <w:rPr>
          <w:color w:val="000000"/>
          <w:sz w:val="22"/>
          <w:szCs w:val="22"/>
          <w:lang w:val="en-GB"/>
        </w:rPr>
        <w:t>Alive they were taken, alive we want them back</w:t>
      </w:r>
      <w:r w:rsidRPr="00931EBE">
        <w:rPr>
          <w:rFonts w:ascii="Arimo" w:eastAsia="Arimo" w:hAnsi="Arimo" w:cs="Arimo"/>
          <w:color w:val="000000"/>
          <w:sz w:val="22"/>
          <w:szCs w:val="22"/>
          <w:lang w:val="en-GB"/>
        </w:rPr>
        <w:t>'</w:t>
      </w:r>
      <w:r w:rsidRPr="00931EBE">
        <w:rPr>
          <w:color w:val="000000"/>
          <w:sz w:val="22"/>
          <w:szCs w:val="22"/>
          <w:lang w:val="en-GB"/>
        </w:rPr>
        <w:t xml:space="preserve">. This mobilisation, marked by tireless and sustained work in the search for their relatives, seems to be rooted in a responsibility historically assigned to women to sustain life and care for others. However, in certain contexts, this struggle faces serious economic, social and political </w:t>
      </w:r>
      <w:r w:rsidRPr="00931EBE">
        <w:rPr>
          <w:color w:val="000000"/>
          <w:sz w:val="22"/>
          <w:szCs w:val="22"/>
          <w:lang w:val="en-GB"/>
        </w:rPr>
        <w:lastRenderedPageBreak/>
        <w:t>constraints and obstacles to accessing justice, highlighting the tensions between claiming rights and the power structures that perpetuate impunity and encourage the commission of these crimes</w:t>
      </w:r>
    </w:p>
    <w:p w14:paraId="32B285DB" w14:textId="41BE96AB"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During the search, women face serious risks, face discrimination, are denied or withheld information </w:t>
      </w:r>
      <w:proofErr w:type="gramStart"/>
      <w:r w:rsidRPr="00931EBE">
        <w:rPr>
          <w:color w:val="000000"/>
          <w:sz w:val="22"/>
          <w:szCs w:val="22"/>
          <w:lang w:val="en-GB"/>
        </w:rPr>
        <w:t>and,</w:t>
      </w:r>
      <w:proofErr w:type="gramEnd"/>
      <w:r w:rsidRPr="00931EBE">
        <w:rPr>
          <w:color w:val="000000"/>
          <w:sz w:val="22"/>
          <w:szCs w:val="22"/>
          <w:lang w:val="en-GB"/>
        </w:rPr>
        <w:t xml:space="preserve"> based on gender stereotypes, mothers, daughters, wives, sisters, aunts and grandmothers of disappeared persons, commonly referred to as </w:t>
      </w:r>
      <w:r w:rsidRPr="00931EBE">
        <w:rPr>
          <w:rFonts w:ascii="Arimo" w:eastAsia="Arimo" w:hAnsi="Arimo" w:cs="Arimo"/>
          <w:color w:val="000000"/>
          <w:sz w:val="22"/>
          <w:szCs w:val="22"/>
          <w:lang w:val="en-GB"/>
        </w:rPr>
        <w:t>"</w:t>
      </w:r>
      <w:r w:rsidRPr="00931EBE">
        <w:rPr>
          <w:color w:val="000000"/>
          <w:sz w:val="22"/>
          <w:szCs w:val="22"/>
          <w:lang w:val="en-GB"/>
        </w:rPr>
        <w:t xml:space="preserve">searching </w:t>
      </w:r>
      <w:r w:rsidRPr="00931EBE">
        <w:rPr>
          <w:rFonts w:eastAsia="Arimo"/>
          <w:color w:val="000000"/>
          <w:sz w:val="22"/>
          <w:szCs w:val="22"/>
          <w:lang w:val="en-GB"/>
        </w:rPr>
        <w:t>women</w:t>
      </w:r>
      <w:r w:rsidRPr="00931EBE">
        <w:rPr>
          <w:color w:val="000000"/>
          <w:sz w:val="22"/>
          <w:szCs w:val="22"/>
          <w:lang w:val="en-GB"/>
        </w:rPr>
        <w:t xml:space="preserve">" </w:t>
      </w:r>
      <w:proofErr w:type="gramStart"/>
      <w:r w:rsidRPr="00931EBE">
        <w:rPr>
          <w:color w:val="000000"/>
          <w:sz w:val="22"/>
          <w:szCs w:val="22"/>
          <w:lang w:val="en-GB"/>
        </w:rPr>
        <w:t>and also</w:t>
      </w:r>
      <w:proofErr w:type="gramEnd"/>
      <w:r w:rsidRPr="00931EBE">
        <w:rPr>
          <w:color w:val="000000"/>
          <w:sz w:val="22"/>
          <w:szCs w:val="22"/>
          <w:lang w:val="en-GB"/>
        </w:rPr>
        <w:t xml:space="preserve"> as "searching mothers", are often stigmatised. They are held responsible for the disappearance of their children, questioning their parenting abilities and placing them as solely responsible for the care of their </w:t>
      </w:r>
      <w:r w:rsidR="00743043">
        <w:rPr>
          <w:color w:val="000000"/>
          <w:sz w:val="22"/>
          <w:szCs w:val="22"/>
          <w:lang w:val="en-GB"/>
        </w:rPr>
        <w:t>disappeared</w:t>
      </w:r>
      <w:r w:rsidRPr="00931EBE">
        <w:rPr>
          <w:color w:val="000000"/>
          <w:sz w:val="22"/>
          <w:szCs w:val="22"/>
          <w:lang w:val="en-GB"/>
        </w:rPr>
        <w:t xml:space="preserve"> children</w:t>
      </w:r>
      <w:r w:rsidRPr="00A63206">
        <w:rPr>
          <w:color w:val="000000"/>
          <w:sz w:val="22"/>
          <w:szCs w:val="22"/>
          <w:vertAlign w:val="superscript"/>
          <w:lang w:val="es-ES"/>
        </w:rPr>
        <w:endnoteReference w:id="23"/>
      </w:r>
      <w:r w:rsidRPr="00931EBE">
        <w:rPr>
          <w:color w:val="000000"/>
          <w:sz w:val="22"/>
          <w:szCs w:val="22"/>
          <w:lang w:val="en-GB"/>
        </w:rPr>
        <w:t xml:space="preserve"> . During the search they are also intimidated, attacked, persecuted, displaced, often face reprisals</w:t>
      </w:r>
      <w:r w:rsidRPr="00A63206">
        <w:rPr>
          <w:color w:val="000000"/>
          <w:sz w:val="22"/>
          <w:szCs w:val="22"/>
          <w:vertAlign w:val="superscript"/>
          <w:lang w:val="es-ES"/>
        </w:rPr>
        <w:endnoteReference w:id="24"/>
      </w:r>
      <w:r w:rsidRPr="00931EBE">
        <w:rPr>
          <w:color w:val="000000"/>
          <w:sz w:val="22"/>
          <w:szCs w:val="22"/>
          <w:lang w:val="en-GB"/>
        </w:rPr>
        <w:t xml:space="preserve">  and in some cases are forced into exile</w:t>
      </w:r>
      <w:r w:rsidRPr="00A63206">
        <w:rPr>
          <w:color w:val="000000"/>
          <w:sz w:val="22"/>
          <w:szCs w:val="22"/>
          <w:vertAlign w:val="superscript"/>
          <w:lang w:val="es-ES"/>
        </w:rPr>
        <w:endnoteReference w:id="25"/>
      </w:r>
      <w:r w:rsidRPr="00931EBE">
        <w:rPr>
          <w:color w:val="000000"/>
          <w:sz w:val="22"/>
          <w:szCs w:val="22"/>
          <w:lang w:val="en-GB"/>
        </w:rPr>
        <w:t xml:space="preserve"> . As they continue their </w:t>
      </w:r>
      <w:r w:rsidRPr="00931EBE">
        <w:rPr>
          <w:sz w:val="22"/>
          <w:szCs w:val="22"/>
          <w:lang w:val="en-GB"/>
        </w:rPr>
        <w:t>search</w:t>
      </w:r>
      <w:r w:rsidRPr="00931EBE">
        <w:rPr>
          <w:color w:val="000000"/>
          <w:sz w:val="22"/>
          <w:szCs w:val="22"/>
          <w:lang w:val="en-GB"/>
        </w:rPr>
        <w:t xml:space="preserve">, they become targets of perpetrators and risk being killed or themselves </w:t>
      </w:r>
      <w:proofErr w:type="gramStart"/>
      <w:r w:rsidRPr="00931EBE">
        <w:rPr>
          <w:color w:val="000000"/>
          <w:sz w:val="22"/>
          <w:szCs w:val="22"/>
          <w:lang w:val="en-GB"/>
        </w:rPr>
        <w:t>disappearing .</w:t>
      </w:r>
      <w:proofErr w:type="gramEnd"/>
      <w:r w:rsidRPr="00931EBE">
        <w:rPr>
          <w:color w:val="000000"/>
          <w:sz w:val="22"/>
          <w:szCs w:val="22"/>
          <w:lang w:val="en-GB"/>
        </w:rPr>
        <w:t xml:space="preserve"> </w:t>
      </w:r>
      <w:r w:rsidRPr="00A63206">
        <w:rPr>
          <w:color w:val="000000"/>
          <w:sz w:val="22"/>
          <w:szCs w:val="22"/>
          <w:vertAlign w:val="superscript"/>
          <w:lang w:val="es-ES"/>
        </w:rPr>
        <w:endnoteReference w:id="26"/>
      </w:r>
    </w:p>
    <w:p w14:paraId="130139D0" w14:textId="09B21210"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Women state that they search for their loved ones </w:t>
      </w:r>
      <w:proofErr w:type="gramStart"/>
      <w:r w:rsidRPr="00931EBE">
        <w:rPr>
          <w:color w:val="000000"/>
          <w:sz w:val="22"/>
          <w:szCs w:val="22"/>
          <w:lang w:val="en-GB"/>
        </w:rPr>
        <w:t>in order to</w:t>
      </w:r>
      <w:proofErr w:type="gramEnd"/>
      <w:r w:rsidRPr="00931EBE">
        <w:rPr>
          <w:color w:val="000000"/>
          <w:sz w:val="22"/>
          <w:szCs w:val="22"/>
          <w:lang w:val="en-GB"/>
        </w:rPr>
        <w:t xml:space="preserve"> protect other family members, mainly their remaining sons and daughters, or in the case of grandmothers, grandsons and granddaughters</w:t>
      </w:r>
      <w:r w:rsidRPr="00A63206">
        <w:rPr>
          <w:color w:val="000000"/>
          <w:sz w:val="22"/>
          <w:szCs w:val="22"/>
          <w:vertAlign w:val="superscript"/>
          <w:lang w:val="es-ES"/>
        </w:rPr>
        <w:endnoteReference w:id="27"/>
      </w:r>
      <w:r w:rsidRPr="00931EBE">
        <w:rPr>
          <w:color w:val="000000"/>
          <w:sz w:val="22"/>
          <w:szCs w:val="22"/>
          <w:lang w:val="en-GB"/>
        </w:rPr>
        <w:t xml:space="preserve"> . The search becomes the central element of their lives, leading them to build bonds of solidarity and support that are not limited to the knowledge of the truth, the facts or the certainty of the fate of their relatives, but also include the vindication of the value of these</w:t>
      </w:r>
      <w:r w:rsidRPr="00A63206">
        <w:rPr>
          <w:color w:val="000000"/>
          <w:sz w:val="22"/>
          <w:szCs w:val="22"/>
          <w:vertAlign w:val="superscript"/>
          <w:lang w:val="es-ES"/>
        </w:rPr>
        <w:endnoteReference w:id="28"/>
      </w:r>
      <w:r w:rsidRPr="00931EBE">
        <w:rPr>
          <w:color w:val="000000"/>
          <w:sz w:val="22"/>
          <w:szCs w:val="22"/>
          <w:lang w:val="en-GB"/>
        </w:rPr>
        <w:t xml:space="preserve"> , who </w:t>
      </w:r>
      <w:proofErr w:type="gramStart"/>
      <w:r w:rsidRPr="00931EBE">
        <w:rPr>
          <w:color w:val="000000"/>
          <w:sz w:val="22"/>
          <w:szCs w:val="22"/>
          <w:lang w:val="en-GB"/>
        </w:rPr>
        <w:t>in</w:t>
      </w:r>
      <w:proofErr w:type="gramEnd"/>
      <w:r w:rsidRPr="00931EBE">
        <w:rPr>
          <w:color w:val="000000"/>
          <w:sz w:val="22"/>
          <w:szCs w:val="22"/>
          <w:lang w:val="en-GB"/>
        </w:rPr>
        <w:t xml:space="preserve"> many occasions are pointed out as alleged criminals, thus justifying their disappearance</w:t>
      </w:r>
    </w:p>
    <w:p w14:paraId="3113A426" w14:textId="77777777" w:rsidR="00A90270" w:rsidRPr="00931EBE" w:rsidRDefault="00A90270" w:rsidP="00A90270">
      <w:pPr>
        <w:pBdr>
          <w:top w:val="nil"/>
          <w:left w:val="nil"/>
          <w:bottom w:val="nil"/>
          <w:right w:val="nil"/>
          <w:between w:val="nil"/>
        </w:pBdr>
        <w:tabs>
          <w:tab w:val="left" w:pos="142"/>
          <w:tab w:val="left" w:pos="284"/>
          <w:tab w:val="left" w:pos="567"/>
        </w:tabs>
        <w:ind w:left="2771"/>
        <w:jc w:val="both"/>
        <w:rPr>
          <w:b/>
          <w:color w:val="000000"/>
          <w:sz w:val="22"/>
          <w:szCs w:val="22"/>
          <w:lang w:val="en-GB"/>
        </w:rPr>
      </w:pPr>
    </w:p>
    <w:p w14:paraId="598D1980" w14:textId="1C9FF186"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Victims' collectives, associations of family members and women searchers carry out both field work and advocacy work that, in many cases, extends beyond their borders</w:t>
      </w:r>
      <w:r w:rsidRPr="00A63206">
        <w:rPr>
          <w:color w:val="000000"/>
          <w:sz w:val="22"/>
          <w:szCs w:val="22"/>
          <w:vertAlign w:val="superscript"/>
          <w:lang w:val="es-ES"/>
        </w:rPr>
        <w:endnoteReference w:id="29"/>
      </w:r>
      <w:r w:rsidRPr="00931EBE">
        <w:rPr>
          <w:color w:val="000000"/>
          <w:sz w:val="22"/>
          <w:szCs w:val="22"/>
          <w:lang w:val="en-GB"/>
        </w:rPr>
        <w:t xml:space="preserve"> . In some contexts, these women's collectives have had a political impact and have been key in the elaboration of processes of truth, justice, reparation and guarantees of non-repetition, becoming human rights defenders and, as such, also victims of threats and reprisals</w:t>
      </w:r>
      <w:r w:rsidRPr="00A63206">
        <w:rPr>
          <w:color w:val="000000"/>
          <w:sz w:val="22"/>
          <w:szCs w:val="22"/>
          <w:vertAlign w:val="superscript"/>
          <w:lang w:val="es-ES"/>
        </w:rPr>
        <w:endnoteReference w:id="30"/>
      </w:r>
      <w:r w:rsidRPr="00931EBE">
        <w:rPr>
          <w:color w:val="000000"/>
          <w:sz w:val="22"/>
          <w:szCs w:val="22"/>
          <w:lang w:val="en-GB"/>
        </w:rPr>
        <w:t xml:space="preserve"> . Their mobilisation has made it possible to make enforced disappearance visible as an autonomous crime</w:t>
      </w:r>
      <w:r w:rsidRPr="00A63206">
        <w:rPr>
          <w:color w:val="000000"/>
          <w:sz w:val="22"/>
          <w:szCs w:val="22"/>
          <w:vertAlign w:val="superscript"/>
          <w:lang w:val="es-ES"/>
        </w:rPr>
        <w:endnoteReference w:id="31"/>
      </w:r>
      <w:r w:rsidRPr="00931EBE">
        <w:rPr>
          <w:color w:val="000000"/>
          <w:sz w:val="22"/>
          <w:szCs w:val="22"/>
          <w:lang w:val="en-GB"/>
        </w:rPr>
        <w:t xml:space="preserve"> , to strengthen the normative framework both at national and international level and to play a central role in the elaboration of the International Convention for the Protection of All Persons from Enforced Disappearance</w:t>
      </w:r>
      <w:r w:rsidRPr="00A63206">
        <w:rPr>
          <w:color w:val="000000"/>
          <w:sz w:val="22"/>
          <w:szCs w:val="22"/>
          <w:vertAlign w:val="superscript"/>
          <w:lang w:val="es-ES"/>
        </w:rPr>
        <w:endnoteReference w:id="32"/>
      </w:r>
      <w:r w:rsidRPr="00931EBE">
        <w:rPr>
          <w:color w:val="000000"/>
          <w:sz w:val="22"/>
          <w:szCs w:val="22"/>
          <w:lang w:val="en-GB"/>
        </w:rPr>
        <w:t xml:space="preserve"> . These women continue to collaborate with international monitoring mechanisms such as the WGEID and the CED, documenting cases and denouncing </w:t>
      </w:r>
      <w:proofErr w:type="gramStart"/>
      <w:r w:rsidRPr="00931EBE">
        <w:rPr>
          <w:color w:val="000000"/>
          <w:sz w:val="22"/>
          <w:szCs w:val="22"/>
          <w:lang w:val="en-GB"/>
        </w:rPr>
        <w:t>impunity .</w:t>
      </w:r>
      <w:proofErr w:type="gramEnd"/>
      <w:r w:rsidRPr="00931EBE">
        <w:rPr>
          <w:color w:val="000000"/>
          <w:sz w:val="22"/>
          <w:szCs w:val="22"/>
          <w:lang w:val="en-GB"/>
        </w:rPr>
        <w:t xml:space="preserve"> </w:t>
      </w:r>
      <w:r w:rsidRPr="00A63206">
        <w:rPr>
          <w:color w:val="000000"/>
          <w:sz w:val="22"/>
          <w:szCs w:val="22"/>
          <w:vertAlign w:val="superscript"/>
          <w:lang w:val="es-ES"/>
        </w:rPr>
        <w:endnoteReference w:id="33"/>
      </w:r>
    </w:p>
    <w:p w14:paraId="588C4B64" w14:textId="697EC5D8"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n-GB"/>
        </w:rPr>
      </w:pPr>
      <w:r w:rsidRPr="00931EBE">
        <w:rPr>
          <w:color w:val="000000"/>
          <w:sz w:val="22"/>
          <w:szCs w:val="22"/>
          <w:lang w:val="en-GB"/>
        </w:rPr>
        <w:t>Many women have spent decades searching for their disappeared loved ones, altering their life plans to dedicate themselves entirely to this task</w:t>
      </w:r>
      <w:r w:rsidRPr="00A63206">
        <w:rPr>
          <w:color w:val="000000"/>
          <w:sz w:val="22"/>
          <w:szCs w:val="22"/>
          <w:vertAlign w:val="superscript"/>
          <w:lang w:val="es-ES"/>
        </w:rPr>
        <w:endnoteReference w:id="34"/>
      </w:r>
      <w:r w:rsidRPr="00931EBE">
        <w:rPr>
          <w:color w:val="000000"/>
          <w:sz w:val="22"/>
          <w:szCs w:val="22"/>
          <w:lang w:val="en-GB"/>
        </w:rPr>
        <w:t xml:space="preserve"> with serious economic, social, physical and psychological consequences for them and their families. Many of them grow old searching for their loved ones and die without finding them, provoking a transgenerational trauma, as the search becomes a task for their sons, daughters and relatives, replicating in them the impact suffered by their predecessors. </w:t>
      </w:r>
    </w:p>
    <w:p w14:paraId="23E18B26" w14:textId="7A823DF8"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Working Group on Enforced or Involuntary Disappearances, </w:t>
      </w:r>
      <w:r w:rsidRPr="00931EBE">
        <w:rPr>
          <w:color w:val="000000"/>
          <w:sz w:val="22"/>
          <w:szCs w:val="22"/>
          <w:highlight w:val="white"/>
          <w:lang w:val="en-GB"/>
        </w:rPr>
        <w:t xml:space="preserve">in its General Comment on women affected by enforced disappearances (2013) noted that when a woman or girl is a victim of enforced disappearance because she is a woman, she is also a victim of gender-based violence. It also noted that it is crucial to adopt a gender perspective </w:t>
      </w:r>
      <w:r w:rsidRPr="00931EBE">
        <w:rPr>
          <w:color w:val="000000"/>
          <w:sz w:val="22"/>
          <w:szCs w:val="22"/>
          <w:lang w:val="en-GB"/>
        </w:rPr>
        <w:t>to explain, understand and address the specific disadvantages and obstacles women face in exercising their human rights and to outline solutions to try to address these issues in the context of enforced disappearances</w:t>
      </w:r>
      <w:r w:rsidRPr="00A63206">
        <w:rPr>
          <w:color w:val="000000"/>
          <w:sz w:val="22"/>
          <w:szCs w:val="22"/>
          <w:vertAlign w:val="superscript"/>
          <w:lang w:val="es-ES"/>
        </w:rPr>
        <w:endnoteReference w:id="35"/>
      </w:r>
      <w:r w:rsidRPr="00931EBE">
        <w:rPr>
          <w:color w:val="000000"/>
          <w:sz w:val="22"/>
          <w:szCs w:val="22"/>
          <w:lang w:val="en-GB"/>
        </w:rPr>
        <w:t xml:space="preserve"> . In light of the experience of the Committee on Enforced Disappearances (CED) twelve years after the adoption of the WGEID's General Comment, it is timely to elaborate on these aspects. </w:t>
      </w:r>
    </w:p>
    <w:p w14:paraId="1464A2B2" w14:textId="61E28AA0"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Committee on Enforced Disappearances (CED) has, since the entry into force of the International Convention for the Protection of All Persons from Enforced Disappearance, emphasised the particularly cruel effect of enforced disappearances on women and girls and has reminded States of the need to pay special attention to them.  Through its conclusions and concluding observations</w:t>
      </w:r>
      <w:r w:rsidRPr="00A63206">
        <w:rPr>
          <w:color w:val="000000"/>
          <w:sz w:val="22"/>
          <w:szCs w:val="22"/>
          <w:vertAlign w:val="superscript"/>
          <w:lang w:val="es-ES"/>
        </w:rPr>
        <w:endnoteReference w:id="36"/>
      </w:r>
      <w:r w:rsidRPr="00931EBE">
        <w:rPr>
          <w:color w:val="000000"/>
          <w:sz w:val="22"/>
          <w:szCs w:val="22"/>
          <w:lang w:val="en-GB"/>
        </w:rPr>
        <w:t xml:space="preserve"> , reports of visits</w:t>
      </w:r>
      <w:r w:rsidRPr="00A63206">
        <w:rPr>
          <w:color w:val="000000"/>
          <w:sz w:val="22"/>
          <w:szCs w:val="22"/>
          <w:vertAlign w:val="superscript"/>
          <w:lang w:val="es-ES"/>
        </w:rPr>
        <w:endnoteReference w:id="37"/>
      </w:r>
      <w:r w:rsidRPr="00931EBE">
        <w:rPr>
          <w:color w:val="000000"/>
          <w:sz w:val="22"/>
          <w:szCs w:val="22"/>
          <w:lang w:val="en-GB"/>
        </w:rPr>
        <w:t xml:space="preserve"> and urgent actions, it has highlighted the need to incorporate a gender perspective and a differential approach in the search in accordance with Principle 4 of the Guiding Principles for the Search for </w:t>
      </w:r>
      <w:r w:rsidR="00183DA3">
        <w:rPr>
          <w:color w:val="000000"/>
          <w:sz w:val="22"/>
          <w:szCs w:val="22"/>
          <w:lang w:val="en-GB"/>
        </w:rPr>
        <w:t>Disappeared</w:t>
      </w:r>
      <w:r w:rsidRPr="00931EBE">
        <w:rPr>
          <w:color w:val="000000"/>
          <w:sz w:val="22"/>
          <w:szCs w:val="22"/>
          <w:lang w:val="en-GB"/>
        </w:rPr>
        <w:t xml:space="preserve"> Persons and that, in cases of </w:t>
      </w:r>
      <w:r w:rsidR="00183DA3">
        <w:rPr>
          <w:color w:val="000000"/>
          <w:sz w:val="22"/>
          <w:szCs w:val="22"/>
          <w:lang w:val="en-GB"/>
        </w:rPr>
        <w:t>disappeared</w:t>
      </w:r>
      <w:r w:rsidRPr="00931EBE">
        <w:rPr>
          <w:color w:val="000000"/>
          <w:sz w:val="22"/>
          <w:szCs w:val="22"/>
          <w:lang w:val="en-GB"/>
        </w:rPr>
        <w:t xml:space="preserve"> children, respect for the principle of the best interests of the child should be considered at all stages of the search process. Furthermore, the CED recalled that, under international law, States have strict due diligence obligations when it comes to women or girls, due to the link that disappearance can have with acts of sexual violence, femicide, reproductive violence and trafficking</w:t>
      </w:r>
      <w:r w:rsidRPr="00A63206">
        <w:rPr>
          <w:color w:val="000000"/>
          <w:sz w:val="22"/>
          <w:szCs w:val="22"/>
          <w:vertAlign w:val="superscript"/>
          <w:lang w:val="es-ES"/>
        </w:rPr>
        <w:endnoteReference w:id="38"/>
      </w:r>
      <w:r w:rsidRPr="00931EBE">
        <w:rPr>
          <w:color w:val="000000"/>
          <w:sz w:val="22"/>
          <w:szCs w:val="22"/>
          <w:lang w:val="en-GB"/>
        </w:rPr>
        <w:t xml:space="preserve"> among others.</w:t>
      </w:r>
    </w:p>
    <w:p w14:paraId="001A47C7" w14:textId="622A8763"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222222"/>
          <w:sz w:val="22"/>
          <w:szCs w:val="22"/>
          <w:shd w:val="clear" w:color="auto" w:fill="FFFFFF"/>
          <w:lang w:val="en-GB"/>
        </w:rPr>
        <w:lastRenderedPageBreak/>
        <w:t xml:space="preserve">The UN Secretary-General, in his Guidance Note on transitional justice in the chapter on gender perspectives, underlined that, in contexts of gross violations of human rights and serious violations of international humanitarian law, gender mainstreaming should not be limited to the recognition of the specific violence suffered by women and girls. </w:t>
      </w:r>
      <w:r w:rsidRPr="00931EBE">
        <w:rPr>
          <w:color w:val="000000"/>
          <w:sz w:val="22"/>
          <w:szCs w:val="22"/>
          <w:lang w:val="en-GB"/>
        </w:rPr>
        <w:t xml:space="preserve">It must also </w:t>
      </w:r>
      <w:r w:rsidRPr="00931EBE">
        <w:rPr>
          <w:color w:val="222222"/>
          <w:sz w:val="22"/>
          <w:szCs w:val="22"/>
          <w:shd w:val="clear" w:color="auto" w:fill="FFFFFF"/>
          <w:lang w:val="en-GB"/>
        </w:rPr>
        <w:t>incorporate considerations that ensure their full and meaningful participation in transitional justice processes, as well as an analysis of the social patterns that have generated or exacerbated gender-based violence</w:t>
      </w:r>
      <w:r w:rsidRPr="00931EBE">
        <w:rPr>
          <w:rFonts w:ascii="Arial" w:hAnsi="Arial" w:cs="Arial"/>
          <w:color w:val="222222"/>
          <w:shd w:val="clear" w:color="auto" w:fill="FFFFFF"/>
          <w:lang w:val="en-GB"/>
        </w:rPr>
        <w:t>. .</w:t>
      </w:r>
      <w:r w:rsidRPr="00101D84">
        <w:rPr>
          <w:color w:val="000000"/>
          <w:sz w:val="22"/>
          <w:szCs w:val="22"/>
          <w:vertAlign w:val="superscript"/>
          <w:lang w:val="es-ES"/>
        </w:rPr>
        <w:endnoteReference w:id="39"/>
      </w:r>
    </w:p>
    <w:p w14:paraId="3B1741E2" w14:textId="578F2F48" w:rsidR="00A90270" w:rsidRPr="00931EBE"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new periodic review of the Beijing Declaration and Platform for Action in 2025 (Beijing +30), and the recent Compact for the Future, agreed by the UN General Assembly, reaffirms the commitment of States to eliminate all forms of discrimination and violence against women and girls and to take action to eradicate all forms of violence and harassment against all women and girls, including sexual and gender-based violence . </w:t>
      </w:r>
      <w:r w:rsidRPr="00A63206">
        <w:rPr>
          <w:color w:val="000000"/>
          <w:sz w:val="22"/>
          <w:szCs w:val="22"/>
          <w:vertAlign w:val="superscript"/>
          <w:lang w:val="es-ES"/>
        </w:rPr>
        <w:endnoteReference w:id="40"/>
      </w:r>
    </w:p>
    <w:p w14:paraId="06474174" w14:textId="77777777" w:rsidR="00A90270" w:rsidRPr="00931EBE" w:rsidRDefault="00A90270" w:rsidP="00A90270">
      <w:pPr>
        <w:pBdr>
          <w:top w:val="nil"/>
          <w:left w:val="nil"/>
          <w:bottom w:val="nil"/>
          <w:right w:val="nil"/>
          <w:between w:val="nil"/>
        </w:pBdr>
        <w:tabs>
          <w:tab w:val="left" w:pos="142"/>
          <w:tab w:val="left" w:pos="284"/>
          <w:tab w:val="left" w:pos="426"/>
          <w:tab w:val="left" w:pos="567"/>
        </w:tabs>
        <w:ind w:left="32" w:hanging="32"/>
        <w:jc w:val="both"/>
        <w:rPr>
          <w:color w:val="000000"/>
          <w:sz w:val="22"/>
          <w:szCs w:val="22"/>
          <w:lang w:val="en-GB"/>
        </w:rPr>
      </w:pPr>
    </w:p>
    <w:p w14:paraId="76A6B8D5" w14:textId="713BFBF4"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recent First World Congress on Enforced Disappearances highlighted that enforced disappearances have profound gender dimensions and a differentiated impact on women and girls that must be addressed as a legal imperative under international human rights law .</w:t>
      </w:r>
      <w:r w:rsidRPr="00A63206">
        <w:rPr>
          <w:color w:val="000000"/>
          <w:sz w:val="22"/>
          <w:szCs w:val="22"/>
          <w:vertAlign w:val="superscript"/>
          <w:lang w:val="es-ES"/>
        </w:rPr>
        <w:endnoteReference w:id="41"/>
      </w:r>
    </w:p>
    <w:p w14:paraId="2B4BC5EE" w14:textId="39275DC0" w:rsidR="00A90270" w:rsidRPr="00931EBE" w:rsidRDefault="0055550A" w:rsidP="0016694D">
      <w:pPr>
        <w:pStyle w:val="HChG"/>
        <w:rPr>
          <w:b w:val="0"/>
          <w:lang w:val="en-GB"/>
        </w:rPr>
      </w:pPr>
      <w:r w:rsidRPr="00931EBE">
        <w:rPr>
          <w:lang w:val="en-GB"/>
        </w:rPr>
        <w:tab/>
        <w:t>II.</w:t>
      </w:r>
      <w:r w:rsidRPr="00931EBE">
        <w:rPr>
          <w:lang w:val="en-GB"/>
        </w:rPr>
        <w:tab/>
      </w:r>
      <w:r w:rsidR="00A90270" w:rsidRPr="00931EBE">
        <w:rPr>
          <w:lang w:val="en-GB"/>
        </w:rPr>
        <w:t xml:space="preserve">Objectives of the General Comment  </w:t>
      </w:r>
    </w:p>
    <w:p w14:paraId="1778D115" w14:textId="77DA86FB"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b/>
          <w:color w:val="000000"/>
          <w:sz w:val="22"/>
          <w:szCs w:val="22"/>
          <w:lang w:val="en-GB"/>
        </w:rPr>
      </w:pPr>
      <w:r w:rsidRPr="00931EBE">
        <w:rPr>
          <w:color w:val="000000"/>
          <w:sz w:val="22"/>
          <w:szCs w:val="22"/>
          <w:lang w:val="en-GB"/>
        </w:rPr>
        <w:t>The Committee on Enforced Disappearances (CED), through its different working methods, has observed that enforced disappearance has gender dimensions that need to be made visible. The General Comment will aim to i) address cases of enforced disappearance from a gender and intersectional perspective; ii) understand and address the specific needs of women and girls in exercising their rights; iii) identify situations of particular risk for women; and iv) ensure that the remedies prescribed by the International Convention for the Protection of All Persons from Enforced Disappearance are effectively available to them.</w:t>
      </w:r>
    </w:p>
    <w:p w14:paraId="58F84E11" w14:textId="7851BAB0"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General Comment also seeks to support States to analyse such differential impacts and to identify and recognise the particular circumstances and intersectional inequalities that affect their compliance with their obligations under the International Convention for the Protection of All Persons from Enforced Disappearance (CIPPDF).</w:t>
      </w:r>
    </w:p>
    <w:p w14:paraId="181DEE13" w14:textId="0BCD6CB1"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General Comment seeks to highlight the work of women in the search for their relatives and consequently their recognition as human rights defenders and peace builders, in order to guarantee their rights and provide them with protection, taking into account their roles in different societies.</w:t>
      </w:r>
    </w:p>
    <w:p w14:paraId="5B70F5DF" w14:textId="156AB3E9"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Recognising that the enforced disappearance of women and girls constitutes one of the most extreme forms of violence against women, the General Comment aims to assist States to take measures for their enhanced implementation of due diligence to prevent, punish and eradicate the enforced disappearance of women and girls.</w:t>
      </w:r>
    </w:p>
    <w:p w14:paraId="55D64028" w14:textId="758CC404" w:rsidR="00A90270" w:rsidRPr="0016694D" w:rsidRDefault="0055550A" w:rsidP="0016694D">
      <w:pPr>
        <w:pStyle w:val="HChG"/>
      </w:pPr>
      <w:r w:rsidRPr="00931EBE">
        <w:rPr>
          <w:rFonts w:ascii="Garamond" w:eastAsia="Garamond" w:hAnsi="Garamond" w:cs="Garamond"/>
          <w:lang w:val="en-GB"/>
        </w:rPr>
        <w:tab/>
      </w:r>
      <w:r w:rsidR="00A90270" w:rsidRPr="0016694D">
        <w:rPr>
          <w:rFonts w:eastAsia="Garamond"/>
        </w:rPr>
        <w:t>III</w:t>
      </w:r>
      <w:r w:rsidR="00A90270" w:rsidRPr="0016694D">
        <w:t xml:space="preserve">. </w:t>
      </w:r>
      <w:r w:rsidRPr="0016694D">
        <w:tab/>
      </w:r>
      <w:r w:rsidR="00A90270" w:rsidRPr="0016694D">
        <w:t>Outline of the General Comment</w:t>
      </w:r>
    </w:p>
    <w:p w14:paraId="12F11E5B" w14:textId="77777777"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final structure and content of the General Comment will be the result of a process led by the CED that will include regional consultations, analysis of contributions from States, civil society organisations and interested individuals. Therefore, the following is a first proposal of issues to be considered in the General Comment.</w:t>
      </w:r>
    </w:p>
    <w:p w14:paraId="205D6BE9" w14:textId="2D51405B" w:rsidR="00A90270" w:rsidRPr="00A63206" w:rsidRDefault="0055550A" w:rsidP="0055550A">
      <w:pPr>
        <w:pStyle w:val="H1G"/>
        <w:rPr>
          <w:lang w:val="es-ES"/>
        </w:rPr>
      </w:pPr>
      <w:r w:rsidRPr="00931EBE">
        <w:rPr>
          <w:lang w:val="en-GB"/>
        </w:rPr>
        <w:lastRenderedPageBreak/>
        <w:tab/>
      </w:r>
      <w:r w:rsidR="00A90270" w:rsidRPr="00A63206">
        <w:rPr>
          <w:lang w:val="es-ES"/>
        </w:rPr>
        <w:t xml:space="preserve">i. </w:t>
      </w:r>
      <w:r>
        <w:rPr>
          <w:lang w:val="es-ES"/>
        </w:rPr>
        <w:tab/>
      </w:r>
      <w:r w:rsidR="00A90270" w:rsidRPr="00A63206">
        <w:rPr>
          <w:lang w:val="es-ES"/>
        </w:rPr>
        <w:t>Prevention</w:t>
      </w:r>
    </w:p>
    <w:p w14:paraId="453AC823" w14:textId="4B354472"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forced disappearance of women and girls not only represents a serious violation of human rights, but also demonstrates structural flaws in the state's response to gender-based violence. In recent times, there has been a trend towards denial of this violence, which even goes so far as to disregard the term gender in language.  Prevention should focus on detecting situations of risk and eradicating the structural and social causes that perpetuate the practice of enforced disappearances such as discrimination and systematic violence against women.</w:t>
      </w:r>
    </w:p>
    <w:p w14:paraId="1A5B8A84" w14:textId="164C1979"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Articles 17 and 18 of the CIPPCD set out measures for the prevention of enforced disappearance.  In the framework of the prevention of enforced disappearance of women and girls, systematic and disaggregated data collection with a gender perspective is essential for the implementation of effective public policies. The lack of specific data on forcibly disappeared women and girls prevents the identification of patterns and trends of violence that differentially affect women, especially those in contexts of armed conflict or authoritarian regimes.</w:t>
      </w:r>
    </w:p>
    <w:p w14:paraId="0931A57E" w14:textId="27193A70"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Data collection should not only focus on the number of women and girls who are forcibly disappeared, but also on the context in which disappearances occur, the underlying causes and the particular characteristics of the victims, such as their age, marital status, ethnic or social affiliation and their role within the community. This approach allows for the recognition of the different forms of gender-based violence that underlie enforced disappearance, such as sexual exploitation, trafficking or forced recruitment into criminal structures . </w:t>
      </w:r>
      <w:r w:rsidRPr="00A63206">
        <w:rPr>
          <w:color w:val="000000"/>
          <w:sz w:val="22"/>
          <w:szCs w:val="22"/>
          <w:vertAlign w:val="superscript"/>
          <w:lang w:val="es-ES"/>
        </w:rPr>
        <w:endnoteReference w:id="42"/>
      </w:r>
    </w:p>
    <w:p w14:paraId="20704BCD" w14:textId="5C6CA6DB"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phenomenon of enforced disappearance has evolved beyond its exclusive perpetration by state agents; non-state actors such as organised crime, human trafficking networks and armed groups that take advantage of the vulnerable situation of some populations or communities also participate in this phenomenon, disproportionately affecting women and girls. In this context, the enforced disappearance of women and girls must be addressed with a comprehensive perspective that combines criminal action with prevention and protection policies with a gender perspective . </w:t>
      </w:r>
      <w:r w:rsidRPr="00A63206">
        <w:rPr>
          <w:color w:val="000000"/>
          <w:sz w:val="22"/>
          <w:szCs w:val="22"/>
          <w:vertAlign w:val="superscript"/>
          <w:lang w:val="es-ES"/>
        </w:rPr>
        <w:endnoteReference w:id="43"/>
      </w:r>
    </w:p>
    <w:p w14:paraId="44B2CC4A" w14:textId="59A95AF8" w:rsidR="00A90270" w:rsidRPr="00A63206" w:rsidRDefault="003B7CEC" w:rsidP="003B7CEC">
      <w:pPr>
        <w:pStyle w:val="H1G"/>
        <w:rPr>
          <w:lang w:val="es-ES"/>
        </w:rPr>
      </w:pPr>
      <w:r w:rsidRPr="00931EBE">
        <w:rPr>
          <w:lang w:val="en-GB"/>
        </w:rPr>
        <w:tab/>
      </w:r>
      <w:r w:rsidR="00A90270" w:rsidRPr="00A63206">
        <w:rPr>
          <w:lang w:val="es-ES"/>
        </w:rPr>
        <w:t>ii.</w:t>
      </w:r>
      <w:r>
        <w:rPr>
          <w:lang w:val="es-ES"/>
        </w:rPr>
        <w:tab/>
      </w:r>
      <w:r w:rsidR="00A90270" w:rsidRPr="00A63206">
        <w:rPr>
          <w:lang w:val="es-ES"/>
        </w:rPr>
        <w:t>Investigation and prosecution</w:t>
      </w:r>
    </w:p>
    <w:p w14:paraId="23F7B836" w14:textId="2A0B1B5E"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Within the framework of their international obligations, states have the duty to investigate, prosecute and punish serious violations of human rights and international humanitarian law</w:t>
      </w:r>
      <w:r w:rsidRPr="00A63206">
        <w:rPr>
          <w:color w:val="000000"/>
          <w:sz w:val="22"/>
          <w:szCs w:val="22"/>
          <w:vertAlign w:val="superscript"/>
          <w:lang w:val="es-ES"/>
        </w:rPr>
        <w:endnoteReference w:id="44"/>
      </w:r>
      <w:r w:rsidRPr="00931EBE">
        <w:rPr>
          <w:color w:val="000000"/>
          <w:sz w:val="22"/>
          <w:szCs w:val="22"/>
          <w:lang w:val="en-GB"/>
        </w:rPr>
        <w:t xml:space="preserve"> . The fulfilment of this duty is fundamental not </w:t>
      </w:r>
      <w:r w:rsidRPr="00931EBE">
        <w:rPr>
          <w:sz w:val="22"/>
          <w:szCs w:val="22"/>
          <w:lang w:val="en-GB"/>
        </w:rPr>
        <w:t xml:space="preserve">only </w:t>
      </w:r>
      <w:r w:rsidRPr="00931EBE">
        <w:rPr>
          <w:color w:val="000000"/>
          <w:sz w:val="22"/>
          <w:szCs w:val="22"/>
          <w:lang w:val="en-GB"/>
        </w:rPr>
        <w:t>in terms of punishment but also in terms of prevention, as it helps to restore confidence in state institutions .</w:t>
      </w:r>
      <w:r w:rsidRPr="00A63206">
        <w:rPr>
          <w:color w:val="000000"/>
          <w:sz w:val="22"/>
          <w:szCs w:val="22"/>
          <w:vertAlign w:val="superscript"/>
          <w:lang w:val="es-ES"/>
        </w:rPr>
        <w:endnoteReference w:id="45"/>
      </w:r>
    </w:p>
    <w:p w14:paraId="724B080A" w14:textId="77D78BFF"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n-GB"/>
        </w:rPr>
      </w:pPr>
      <w:r w:rsidRPr="00931EBE">
        <w:rPr>
          <w:color w:val="000000"/>
          <w:sz w:val="22"/>
          <w:szCs w:val="22"/>
          <w:lang w:val="en-GB"/>
        </w:rPr>
        <w:t>One of the main obstacles to access to justice for women and girls victims and women seekers is the persistence of gender stereotypes in the judicial system</w:t>
      </w:r>
      <w:r w:rsidRPr="00A63206">
        <w:rPr>
          <w:color w:val="000000"/>
          <w:sz w:val="22"/>
          <w:szCs w:val="22"/>
          <w:vertAlign w:val="superscript"/>
          <w:lang w:val="es-ES"/>
        </w:rPr>
        <w:endnoteReference w:id="46"/>
      </w:r>
      <w:r w:rsidRPr="00931EBE">
        <w:rPr>
          <w:color w:val="000000"/>
          <w:sz w:val="22"/>
          <w:szCs w:val="22"/>
          <w:lang w:val="en-GB"/>
        </w:rPr>
        <w:t xml:space="preserve"> , which can influence the perception and assessment of the situation of victims. Judicial officials have a duty to identify and eradicate these stereotypes</w:t>
      </w:r>
      <w:r w:rsidRPr="00931EBE">
        <w:rPr>
          <w:sz w:val="22"/>
          <w:szCs w:val="22"/>
          <w:lang w:val="en-GB"/>
        </w:rPr>
        <w:t xml:space="preserve">, </w:t>
      </w:r>
      <w:r w:rsidRPr="00931EBE">
        <w:rPr>
          <w:color w:val="000000"/>
          <w:sz w:val="22"/>
          <w:szCs w:val="22"/>
          <w:lang w:val="en-GB"/>
        </w:rPr>
        <w:t xml:space="preserve">ensuring that the measures adopted </w:t>
      </w:r>
      <w:r w:rsidRPr="00931EBE">
        <w:rPr>
          <w:sz w:val="22"/>
          <w:szCs w:val="22"/>
          <w:lang w:val="en-GB"/>
        </w:rPr>
        <w:t xml:space="preserve">in their decisions </w:t>
      </w:r>
      <w:r w:rsidRPr="00931EBE">
        <w:rPr>
          <w:color w:val="000000"/>
          <w:sz w:val="22"/>
          <w:szCs w:val="22"/>
          <w:lang w:val="en-GB"/>
        </w:rPr>
        <w:t xml:space="preserve">respond effectively to the needs of women and girls. </w:t>
      </w:r>
      <w:r w:rsidRPr="00931EBE">
        <w:rPr>
          <w:sz w:val="22"/>
          <w:szCs w:val="22"/>
          <w:lang w:val="en-GB"/>
        </w:rPr>
        <w:t xml:space="preserve">Gender stereotypes towards women and girls compromise the fairness and integrity of the justice system, and can lead to their denial of the right to justice and thus to the re-victimisation of complainants . </w:t>
      </w:r>
      <w:r w:rsidRPr="00A63206">
        <w:rPr>
          <w:sz w:val="22"/>
          <w:szCs w:val="22"/>
          <w:vertAlign w:val="superscript"/>
          <w:lang w:val="es-ES"/>
        </w:rPr>
        <w:endnoteReference w:id="47"/>
      </w:r>
    </w:p>
    <w:p w14:paraId="2FC052A1" w14:textId="1505B027"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n-GB"/>
        </w:rPr>
      </w:pPr>
      <w:r w:rsidRPr="00931EBE">
        <w:rPr>
          <w:color w:val="000000"/>
          <w:sz w:val="22"/>
          <w:szCs w:val="22"/>
          <w:lang w:val="en-GB"/>
        </w:rPr>
        <w:t>Article 12 of the CIPPCD recognises the right to report an enforced disappearance and obliges the authorities to investigate it immediately, thoroughly, impartially and with due diligence. The State must use all necessary means to clarify the facts, determine the fate and whereabouts of the victims</w:t>
      </w:r>
      <w:r w:rsidRPr="00A63206">
        <w:rPr>
          <w:color w:val="000000"/>
          <w:sz w:val="22"/>
          <w:szCs w:val="22"/>
          <w:vertAlign w:val="superscript"/>
          <w:lang w:val="es-ES"/>
        </w:rPr>
        <w:endnoteReference w:id="48"/>
      </w:r>
      <w:r w:rsidRPr="00931EBE">
        <w:rPr>
          <w:color w:val="000000"/>
          <w:sz w:val="22"/>
          <w:szCs w:val="22"/>
          <w:lang w:val="en-GB"/>
        </w:rPr>
        <w:t xml:space="preserve"> , identify those responsible and guarantee the right to truth. In these processes, it is essential to incorporate a gender and intersectionality perspective, as it allows for the identification of the differentiated impacts that enforced disappearance has on women and girls. To this end, two tools are essential: the gender perspective, which makes visible situations of inequality and structural violence that affect women and girls, and the context analysis, which makes it possible to examine the historical, social, economic and political factors that influence their situation</w:t>
      </w:r>
      <w:r w:rsidRPr="00A63206">
        <w:rPr>
          <w:color w:val="000000"/>
          <w:sz w:val="22"/>
          <w:szCs w:val="22"/>
          <w:vertAlign w:val="superscript"/>
          <w:lang w:val="es-ES"/>
        </w:rPr>
        <w:endnoteReference w:id="49"/>
      </w:r>
      <w:r w:rsidRPr="00931EBE">
        <w:rPr>
          <w:color w:val="000000"/>
          <w:sz w:val="22"/>
          <w:szCs w:val="22"/>
          <w:lang w:val="en-GB"/>
        </w:rPr>
        <w:t xml:space="preserve"> . The joint application of both tools is crucial to understand the patterns and dynamics of this phenomenon and to ensure effective and sensitive research on these realities.</w:t>
      </w:r>
    </w:p>
    <w:p w14:paraId="1AECD62F" w14:textId="5D4F9E38"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lastRenderedPageBreak/>
        <w:t>Judicial bodies should ensure that the lines of investigation in cases of enforced disappearance of women and girls include a gender perspective that cuts across all stages of the judicial process, and includes sexual and gender-based violence as a central axis of analysis, considering connections with other crimes .</w:t>
      </w:r>
      <w:r w:rsidRPr="00A63206">
        <w:rPr>
          <w:color w:val="000000"/>
          <w:sz w:val="22"/>
          <w:szCs w:val="22"/>
          <w:vertAlign w:val="superscript"/>
          <w:lang w:val="es-ES"/>
        </w:rPr>
        <w:endnoteReference w:id="50"/>
      </w:r>
    </w:p>
    <w:p w14:paraId="0AC9C6E0" w14:textId="5462B1B6"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In contexts of gross human rights violations and serious violations of international humanitarian law, states may face additional challenges in fulfilling their duty to investigate, prosecute and punish</w:t>
      </w:r>
      <w:r w:rsidRPr="00A63206">
        <w:rPr>
          <w:color w:val="000000"/>
          <w:sz w:val="22"/>
          <w:szCs w:val="22"/>
          <w:vertAlign w:val="superscript"/>
          <w:lang w:val="es-ES"/>
        </w:rPr>
        <w:endnoteReference w:id="51"/>
      </w:r>
      <w:r w:rsidRPr="00931EBE">
        <w:rPr>
          <w:color w:val="000000"/>
          <w:sz w:val="22"/>
          <w:szCs w:val="22"/>
          <w:lang w:val="en-GB"/>
        </w:rPr>
        <w:t xml:space="preserve"> . In these cases, it is essential to design comprehensive transitional justice systems to meet this obligation and to satisfy victims' rights to truth, justice, reparation and non-repetition . </w:t>
      </w:r>
      <w:r w:rsidRPr="00A63206">
        <w:rPr>
          <w:color w:val="000000"/>
          <w:sz w:val="22"/>
          <w:szCs w:val="22"/>
          <w:vertAlign w:val="superscript"/>
          <w:lang w:val="es-ES"/>
        </w:rPr>
        <w:endnoteReference w:id="52"/>
      </w:r>
    </w:p>
    <w:p w14:paraId="02724996" w14:textId="36361566" w:rsidR="00A90270" w:rsidRPr="00A63206" w:rsidRDefault="00A90270" w:rsidP="003B7CEC">
      <w:pPr>
        <w:pStyle w:val="H1G"/>
        <w:rPr>
          <w:lang w:val="es-ES"/>
        </w:rPr>
      </w:pPr>
      <w:r w:rsidRPr="00931EBE">
        <w:rPr>
          <w:lang w:val="en-GB"/>
        </w:rPr>
        <w:tab/>
      </w:r>
      <w:r w:rsidRPr="00A63206">
        <w:rPr>
          <w:lang w:val="es-ES"/>
        </w:rPr>
        <w:t xml:space="preserve">iii. </w:t>
      </w:r>
      <w:r w:rsidR="003B7CEC">
        <w:rPr>
          <w:lang w:val="es-ES"/>
        </w:rPr>
        <w:tab/>
      </w:r>
      <w:r w:rsidRPr="00A63206">
        <w:rPr>
          <w:lang w:val="es-ES"/>
        </w:rPr>
        <w:t xml:space="preserve">Search </w:t>
      </w:r>
    </w:p>
    <w:p w14:paraId="73B1D578" w14:textId="647CB0AC"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obligation to search for the disappeared person falls exclusively on the State and by virtue of Article 24.3 of the CIPPDF it must adopt the necessary search measures for the location and release of the disappeared person. The search must be carried out under the presumption of life</w:t>
      </w:r>
      <w:r w:rsidRPr="00A63206">
        <w:rPr>
          <w:color w:val="000000"/>
          <w:sz w:val="22"/>
          <w:szCs w:val="22"/>
          <w:vertAlign w:val="superscript"/>
          <w:lang w:val="es-ES"/>
        </w:rPr>
        <w:endnoteReference w:id="53"/>
      </w:r>
      <w:r w:rsidRPr="00931EBE">
        <w:rPr>
          <w:color w:val="000000"/>
          <w:sz w:val="22"/>
          <w:szCs w:val="22"/>
          <w:lang w:val="en-GB"/>
        </w:rPr>
        <w:t xml:space="preserve"> and in the case of death, the body of the disappeared person must be identified and handed over in a dignified manner to their relatives. The institutional response must be immediate, coordinated and effective, avoiding unjustified delays, and under the principle of equality and non-discrimination.</w:t>
      </w:r>
    </w:p>
    <w:p w14:paraId="1AE04C3D" w14:textId="4CD37C04"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States have the obligation to search for disappeared persons with due diligence</w:t>
      </w:r>
      <w:r w:rsidRPr="00931EBE">
        <w:rPr>
          <w:sz w:val="22"/>
          <w:szCs w:val="22"/>
          <w:lang w:val="en-GB"/>
        </w:rPr>
        <w:t xml:space="preserve">, </w:t>
      </w:r>
      <w:r w:rsidRPr="00931EBE">
        <w:rPr>
          <w:color w:val="000000"/>
          <w:sz w:val="22"/>
          <w:szCs w:val="22"/>
          <w:lang w:val="en-GB"/>
        </w:rPr>
        <w:t>applying a gender perspective and a differential approach to each case</w:t>
      </w:r>
      <w:r w:rsidRPr="00A63206">
        <w:rPr>
          <w:color w:val="000000"/>
          <w:sz w:val="22"/>
          <w:szCs w:val="22"/>
          <w:vertAlign w:val="superscript"/>
          <w:lang w:val="es-ES"/>
        </w:rPr>
        <w:endnoteReference w:id="54"/>
      </w:r>
      <w:r w:rsidRPr="00931EBE">
        <w:rPr>
          <w:color w:val="000000"/>
          <w:sz w:val="22"/>
          <w:szCs w:val="22"/>
          <w:lang w:val="en-GB"/>
        </w:rPr>
        <w:t xml:space="preserve"> . In the case of women victims of enforced disappearance, this duty takes on a particular dimension due to the patterns of gender-based violence that often underlie these crimes. The search is a permanent obligation and therefore cannot be subject to time limits; it must continue until the fate and whereabouts of the disappeared person are determined with certainty</w:t>
      </w:r>
      <w:r w:rsidRPr="00A63206">
        <w:rPr>
          <w:color w:val="000000"/>
          <w:sz w:val="22"/>
          <w:szCs w:val="22"/>
          <w:vertAlign w:val="superscript"/>
          <w:lang w:val="es-ES"/>
        </w:rPr>
        <w:endnoteReference w:id="55"/>
      </w:r>
      <w:r w:rsidRPr="00931EBE">
        <w:rPr>
          <w:color w:val="000000"/>
          <w:sz w:val="22"/>
          <w:szCs w:val="22"/>
          <w:lang w:val="en-GB"/>
        </w:rPr>
        <w:t xml:space="preserve"> . Policies to search for </w:t>
      </w:r>
      <w:r w:rsidR="00183DA3">
        <w:rPr>
          <w:color w:val="000000"/>
          <w:sz w:val="22"/>
          <w:szCs w:val="22"/>
          <w:lang w:val="en-GB"/>
        </w:rPr>
        <w:t>disappeared</w:t>
      </w:r>
      <w:r w:rsidRPr="00931EBE">
        <w:rPr>
          <w:color w:val="000000"/>
          <w:sz w:val="22"/>
          <w:szCs w:val="22"/>
          <w:lang w:val="en-GB"/>
        </w:rPr>
        <w:t xml:space="preserve"> women and girls must be part of a broader framework of prevention and eradication of violence against women.</w:t>
      </w:r>
    </w:p>
    <w:p w14:paraId="17249B28" w14:textId="7344B40D"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While families, and to a greater extent women, have historically taken an active role in locating their </w:t>
      </w:r>
      <w:r w:rsidR="00183DA3">
        <w:rPr>
          <w:color w:val="000000"/>
          <w:sz w:val="22"/>
          <w:szCs w:val="22"/>
          <w:lang w:val="en-GB"/>
        </w:rPr>
        <w:t>disappeared</w:t>
      </w:r>
      <w:r w:rsidRPr="00931EBE">
        <w:rPr>
          <w:color w:val="000000"/>
          <w:sz w:val="22"/>
          <w:szCs w:val="22"/>
          <w:lang w:val="en-GB"/>
        </w:rPr>
        <w:t xml:space="preserve"> relatives, this does not exempt the authorities from their primary duty to search. The State must adopt all necessary measures to locate the disappeared person, avoiding the re-victimisation of women searchers and ensuring that their intervention in these processes is an option and not an imposition derived from State inaction. </w:t>
      </w:r>
    </w:p>
    <w:p w14:paraId="0EDAD69E" w14:textId="3D12416D"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Some States have opted to set up specialised units </w:t>
      </w:r>
      <w:r w:rsidRPr="00931EBE">
        <w:rPr>
          <w:sz w:val="22"/>
          <w:szCs w:val="22"/>
          <w:lang w:val="en-GB"/>
        </w:rPr>
        <w:t xml:space="preserve">to </w:t>
      </w:r>
      <w:r w:rsidRPr="00931EBE">
        <w:rPr>
          <w:color w:val="000000"/>
          <w:sz w:val="22"/>
          <w:szCs w:val="22"/>
          <w:lang w:val="en-GB"/>
        </w:rPr>
        <w:t xml:space="preserve">search for </w:t>
      </w:r>
      <w:r w:rsidR="00183DA3">
        <w:rPr>
          <w:color w:val="000000"/>
          <w:sz w:val="22"/>
          <w:szCs w:val="22"/>
          <w:lang w:val="en-GB"/>
        </w:rPr>
        <w:t>disappeared</w:t>
      </w:r>
      <w:r w:rsidRPr="00931EBE">
        <w:rPr>
          <w:color w:val="000000"/>
          <w:sz w:val="22"/>
          <w:szCs w:val="22"/>
          <w:lang w:val="en-GB"/>
        </w:rPr>
        <w:t xml:space="preserve"> persons. </w:t>
      </w:r>
      <w:r w:rsidRPr="00931EBE">
        <w:rPr>
          <w:sz w:val="22"/>
          <w:szCs w:val="22"/>
          <w:lang w:val="en-GB"/>
        </w:rPr>
        <w:t xml:space="preserve">It is essential to </w:t>
      </w:r>
      <w:r w:rsidRPr="00931EBE">
        <w:rPr>
          <w:color w:val="000000"/>
          <w:sz w:val="22"/>
          <w:szCs w:val="22"/>
          <w:lang w:val="en-GB"/>
        </w:rPr>
        <w:t xml:space="preserve">ensure that a gender perspective is a cross-cutting pillar </w:t>
      </w:r>
      <w:r w:rsidRPr="00931EBE">
        <w:rPr>
          <w:sz w:val="22"/>
          <w:szCs w:val="22"/>
          <w:lang w:val="en-GB"/>
        </w:rPr>
        <w:t>in the development of their work.</w:t>
      </w:r>
    </w:p>
    <w:p w14:paraId="418C4803" w14:textId="0CCA183C"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authorities conducting the investigation must rigorously apply forensic sciences to guarantee the identification of the victims, the clarification of the facts and the preservation of evidence, thus ensuring access to truth and justice. A gender perspective in these processes is essential to recognise the specific dynamics of violence against women and girls.</w:t>
      </w:r>
    </w:p>
    <w:p w14:paraId="295D1757" w14:textId="4982D8F9"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dignified handover of the victims' remains is a fundamental measure for the integral reparation of the families. This handover should not be reduced to a mere administrative act, but should incorporate rituals and procedures that respect the cultural identity, beliefs and wishes of the relatives.</w:t>
      </w:r>
      <w:r w:rsidRPr="00A63206">
        <w:rPr>
          <w:color w:val="000000"/>
          <w:sz w:val="22"/>
          <w:szCs w:val="22"/>
          <w:vertAlign w:val="superscript"/>
          <w:lang w:val="es-ES"/>
        </w:rPr>
        <w:endnoteReference w:id="56"/>
      </w:r>
      <w:r w:rsidRPr="00931EBE">
        <w:rPr>
          <w:color w:val="000000"/>
          <w:sz w:val="22"/>
          <w:szCs w:val="22"/>
          <w:lang w:val="en-GB"/>
        </w:rPr>
        <w:t xml:space="preserve"> In addition, the state must ensure access to comprehensive psychosocial and legal support measures to accompany family victims in this process, in order to minimise the emotional impact and strengthen their capacity to demand justice.</w:t>
      </w:r>
    </w:p>
    <w:p w14:paraId="2677C20A" w14:textId="0199F5AB" w:rsidR="00A90270" w:rsidRPr="00931EBE" w:rsidRDefault="00A90270" w:rsidP="00650ABC">
      <w:pPr>
        <w:pStyle w:val="H1G"/>
        <w:rPr>
          <w:lang w:val="en-GB"/>
        </w:rPr>
      </w:pPr>
      <w:r w:rsidRPr="00931EBE">
        <w:rPr>
          <w:lang w:val="en-GB"/>
        </w:rPr>
        <w:tab/>
        <w:t xml:space="preserve">iv. </w:t>
      </w:r>
      <w:r w:rsidR="00650ABC" w:rsidRPr="00931EBE">
        <w:rPr>
          <w:lang w:val="en-GB"/>
        </w:rPr>
        <w:tab/>
      </w:r>
      <w:r w:rsidRPr="00931EBE">
        <w:rPr>
          <w:lang w:val="en-GB"/>
        </w:rPr>
        <w:t>Participation in search processes and the right of association</w:t>
      </w:r>
    </w:p>
    <w:p w14:paraId="694BC2FA" w14:textId="0B293475"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right to participate in the investigation and search processes is essential. Women searchers face institutional obstacles ranging from lack of access to information to the minimisation of their complaints. This reinforces the need to adopt specialised protocols with a gender perspective that facilitate the participation of </w:t>
      </w:r>
      <w:r w:rsidRPr="00931EBE">
        <w:rPr>
          <w:color w:val="000000"/>
          <w:sz w:val="22"/>
          <w:szCs w:val="22"/>
          <w:lang w:val="en-GB"/>
        </w:rPr>
        <w:lastRenderedPageBreak/>
        <w:t>families in all stages of the process, guaranteeing their right to know the truth about what happened and to receive respectful treatment from the institutions in charge.</w:t>
      </w:r>
    </w:p>
    <w:p w14:paraId="4FE825B3" w14:textId="5B14C12B"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In this framework, the right of access to information about the search process is an indispensable guarantee for women searchers. They must have clear, precise and timely information on the actions taken by the authorities, the progress of the investigation, the location of the disappeared person and the strategies adopted. The lack of transparency or the State's reluctance to share information violates not only the right of the victims, but also the principle of legitimate trust that should govern the relationship between institutions and those who face the uncertainty of a disappearance.</w:t>
      </w:r>
    </w:p>
    <w:p w14:paraId="19480D38" w14:textId="10FE8030"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Under article 24.7 of the CIPPDF the State must guarantee the right of victims to freely form and participate in organisations and associations. Women searchers and the organisations that accompany them represent a key guarantee for the construction of support networks, the collective demand for justice and the </w:t>
      </w:r>
      <w:r w:rsidRPr="00931EBE">
        <w:rPr>
          <w:sz w:val="22"/>
          <w:szCs w:val="22"/>
          <w:lang w:val="en-GB"/>
        </w:rPr>
        <w:t xml:space="preserve">visibility of the phenomenon </w:t>
      </w:r>
      <w:r w:rsidRPr="00931EBE">
        <w:rPr>
          <w:color w:val="000000"/>
          <w:sz w:val="22"/>
          <w:szCs w:val="22"/>
          <w:lang w:val="en-GB"/>
        </w:rPr>
        <w:t>of enforced disappearance. The state must not only respect this right, but also facilitate conditions that allow for the articulation and strengthening of these groups, providing institutional support and avoiding any kind of obstruction or criminalisation of their work.</w:t>
      </w:r>
    </w:p>
    <w:p w14:paraId="51201D53" w14:textId="0B35B9C2"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association between women searchers is essential as it allows these women not to speak only about their own case, </w:t>
      </w:r>
      <w:r w:rsidRPr="00931EBE">
        <w:rPr>
          <w:sz w:val="22"/>
          <w:szCs w:val="22"/>
          <w:lang w:val="en-GB"/>
        </w:rPr>
        <w:t xml:space="preserve">helping them </w:t>
      </w:r>
      <w:r w:rsidRPr="00931EBE">
        <w:rPr>
          <w:color w:val="000000"/>
          <w:sz w:val="22"/>
          <w:szCs w:val="22"/>
          <w:lang w:val="en-GB"/>
        </w:rPr>
        <w:t xml:space="preserve">to assume a transversality that allows them to build a </w:t>
      </w:r>
      <w:r w:rsidRPr="00931EBE">
        <w:rPr>
          <w:i/>
          <w:color w:val="000000"/>
          <w:sz w:val="22"/>
          <w:szCs w:val="22"/>
          <w:lang w:val="en-GB"/>
        </w:rPr>
        <w:t xml:space="preserve">collective struggle </w:t>
      </w:r>
      <w:r w:rsidRPr="00931EBE">
        <w:rPr>
          <w:color w:val="000000"/>
          <w:sz w:val="22"/>
          <w:szCs w:val="22"/>
          <w:lang w:val="en-GB"/>
        </w:rPr>
        <w:t>and create a support that is often decisive for their involvement in the process of searching for a disappeared family member</w:t>
      </w:r>
      <w:r w:rsidRPr="00A63206">
        <w:rPr>
          <w:color w:val="000000"/>
          <w:sz w:val="22"/>
          <w:szCs w:val="22"/>
          <w:vertAlign w:val="superscript"/>
          <w:lang w:val="es-ES"/>
        </w:rPr>
        <w:endnoteReference w:id="57"/>
      </w:r>
      <w:r w:rsidRPr="00931EBE">
        <w:rPr>
          <w:color w:val="000000"/>
          <w:sz w:val="22"/>
          <w:szCs w:val="22"/>
          <w:lang w:val="en-GB"/>
        </w:rPr>
        <w:t xml:space="preserve"> , as it helps to give meaning to the situation they are living through.</w:t>
      </w:r>
    </w:p>
    <w:p w14:paraId="3D963A6E" w14:textId="5CF2A2A7"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personal process of women searchers being supported by other women with similar experiences helps their empowerment, i.e. it is a promotion of their sense of self-esteem, their ability to determine their own decisions and their right to influence social change for themselves and others</w:t>
      </w:r>
      <w:r w:rsidRPr="00A63206">
        <w:rPr>
          <w:color w:val="000000"/>
          <w:sz w:val="22"/>
          <w:szCs w:val="22"/>
          <w:vertAlign w:val="superscript"/>
          <w:lang w:val="es-ES"/>
        </w:rPr>
        <w:endnoteReference w:id="58"/>
      </w:r>
      <w:r w:rsidRPr="00931EBE">
        <w:rPr>
          <w:color w:val="000000"/>
          <w:sz w:val="22"/>
          <w:szCs w:val="22"/>
          <w:lang w:val="en-GB"/>
        </w:rPr>
        <w:t xml:space="preserve"> . This collective growth and empowerment process generates a decisive strengthening when facing the psychological and social difficulties involved in the search for a </w:t>
      </w:r>
      <w:proofErr w:type="spellStart"/>
      <w:r w:rsidR="00183DA3">
        <w:rPr>
          <w:color w:val="000000"/>
          <w:sz w:val="22"/>
          <w:szCs w:val="22"/>
          <w:lang w:val="en-GB"/>
        </w:rPr>
        <w:t>disappered</w:t>
      </w:r>
      <w:proofErr w:type="spellEnd"/>
      <w:r w:rsidRPr="00931EBE">
        <w:rPr>
          <w:color w:val="000000"/>
          <w:sz w:val="22"/>
          <w:szCs w:val="22"/>
          <w:lang w:val="en-GB"/>
        </w:rPr>
        <w:t xml:space="preserve"> loved one</w:t>
      </w:r>
      <w:r w:rsidRPr="00931EBE">
        <w:rPr>
          <w:color w:val="9900FF"/>
          <w:sz w:val="22"/>
          <w:szCs w:val="22"/>
          <w:lang w:val="en-GB"/>
        </w:rPr>
        <w:t>.</w:t>
      </w:r>
    </w:p>
    <w:p w14:paraId="5953B3DA" w14:textId="267C6D0B" w:rsidR="00A90270" w:rsidRPr="00A63206" w:rsidRDefault="00650ABC" w:rsidP="00650ABC">
      <w:pPr>
        <w:pStyle w:val="H1G"/>
        <w:rPr>
          <w:lang w:val="es-ES"/>
        </w:rPr>
      </w:pPr>
      <w:r w:rsidRPr="00931EBE">
        <w:rPr>
          <w:highlight w:val="white"/>
          <w:lang w:val="en-GB"/>
        </w:rPr>
        <w:tab/>
      </w:r>
      <w:r w:rsidR="00A90270" w:rsidRPr="00A63206">
        <w:rPr>
          <w:highlight w:val="white"/>
          <w:lang w:val="es-ES"/>
        </w:rPr>
        <w:t xml:space="preserve">v. </w:t>
      </w:r>
      <w:r>
        <w:rPr>
          <w:highlight w:val="white"/>
          <w:lang w:val="es-ES"/>
        </w:rPr>
        <w:tab/>
      </w:r>
      <w:r w:rsidR="00A90270" w:rsidRPr="00A63206">
        <w:rPr>
          <w:lang w:val="es-ES"/>
        </w:rPr>
        <w:t>Protection</w:t>
      </w:r>
    </w:p>
    <w:p w14:paraId="36B58CA2" w14:textId="6AE26C14"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right to protection from threats, assaults and all forms of violence is an inescapable obligation of the State, according to Article 18.2 of the ICPPDF. States must guarantee the right of women to search without fear, and without putting their own lives and those of their families at risk in the search for their loved ones. In this sense, States have a duty of special protection, as women searchers are at serious risk of suffering various human rights violations. To this end, </w:t>
      </w:r>
      <w:r w:rsidRPr="00931EBE">
        <w:rPr>
          <w:sz w:val="22"/>
          <w:szCs w:val="22"/>
          <w:lang w:val="en-GB"/>
        </w:rPr>
        <w:t>the State must assess the risk and determine the appropriate protection measures, ensure that these are adopted in consultation with the persons in need of protection and re-evaluate them when necessary</w:t>
      </w:r>
      <w:r w:rsidRPr="00A63206">
        <w:rPr>
          <w:color w:val="000000"/>
          <w:sz w:val="22"/>
          <w:szCs w:val="22"/>
          <w:vertAlign w:val="superscript"/>
          <w:lang w:val="es-ES"/>
        </w:rPr>
        <w:endnoteReference w:id="59"/>
      </w:r>
      <w:r w:rsidRPr="00931EBE">
        <w:rPr>
          <w:sz w:val="22"/>
          <w:szCs w:val="22"/>
          <w:lang w:val="en-GB"/>
        </w:rPr>
        <w:t xml:space="preserve"> . To this end, it must establish effective mechanisms of prevention and reaction to any threat to their integrity and security .</w:t>
      </w:r>
      <w:r w:rsidRPr="00A63206">
        <w:rPr>
          <w:sz w:val="22"/>
          <w:szCs w:val="22"/>
          <w:vertAlign w:val="superscript"/>
          <w:lang w:val="es-ES"/>
        </w:rPr>
        <w:endnoteReference w:id="60"/>
      </w:r>
    </w:p>
    <w:p w14:paraId="69ACF698" w14:textId="0E700D73" w:rsidR="00A90270" w:rsidRPr="00A63206" w:rsidRDefault="00650ABC" w:rsidP="006871F1">
      <w:pPr>
        <w:pStyle w:val="H1G"/>
        <w:rPr>
          <w:highlight w:val="white"/>
          <w:lang w:val="es-ES"/>
        </w:rPr>
      </w:pPr>
      <w:r w:rsidRPr="00931EBE">
        <w:rPr>
          <w:highlight w:val="white"/>
          <w:lang w:val="en-GB"/>
        </w:rPr>
        <w:tab/>
      </w:r>
      <w:r w:rsidR="00A90270" w:rsidRPr="00A63206">
        <w:rPr>
          <w:highlight w:val="white"/>
          <w:lang w:val="es-ES"/>
        </w:rPr>
        <w:t xml:space="preserve">vi. </w:t>
      </w:r>
      <w:r>
        <w:rPr>
          <w:highlight w:val="white"/>
          <w:lang w:val="es-ES"/>
        </w:rPr>
        <w:tab/>
      </w:r>
      <w:r w:rsidR="00A90270" w:rsidRPr="00A63206">
        <w:rPr>
          <w:highlight w:val="white"/>
          <w:lang w:val="es-ES"/>
        </w:rPr>
        <w:t>Repair</w:t>
      </w:r>
    </w:p>
    <w:p w14:paraId="77F81599" w14:textId="6FD952BB" w:rsidR="00A90270" w:rsidRPr="00931EBE" w:rsidRDefault="00A90270" w:rsidP="006871F1">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Article 24.5 of the CIPPDF establishes that victims have the right to integral reparation. According to art. 24.1 of the CIPPDF a victim is any person who has suffered direct harm as a consequence of an enforced disappearance. To this effect, the State must understand the specificity of the harm to which women and girls are exposed, order specific reparation measures</w:t>
      </w:r>
      <w:r w:rsidRPr="00A63206">
        <w:rPr>
          <w:color w:val="000000"/>
          <w:sz w:val="22"/>
          <w:szCs w:val="22"/>
          <w:vertAlign w:val="superscript"/>
          <w:lang w:val="es-ES"/>
        </w:rPr>
        <w:endnoteReference w:id="61"/>
      </w:r>
      <w:r w:rsidRPr="00931EBE">
        <w:rPr>
          <w:color w:val="000000"/>
          <w:sz w:val="22"/>
          <w:szCs w:val="22"/>
          <w:lang w:val="en-GB"/>
        </w:rPr>
        <w:t xml:space="preserve"> and must cover the diverse affectations suffered, both in their physical, emotional, economic and social integrity.</w:t>
      </w:r>
    </w:p>
    <w:p w14:paraId="4E98DED2" w14:textId="4BB7F5E2"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sz w:val="22"/>
          <w:szCs w:val="22"/>
          <w:lang w:val="en-GB"/>
        </w:rPr>
        <w:t>According to Article 24.4 of the ICPPHR</w:t>
      </w:r>
      <w:r w:rsidRPr="00931EBE">
        <w:rPr>
          <w:color w:val="000000"/>
          <w:sz w:val="22"/>
          <w:szCs w:val="22"/>
          <w:lang w:val="en-GB"/>
        </w:rPr>
        <w:t xml:space="preserve">, States Parties must ensure that their legal system guarantees women </w:t>
      </w:r>
      <w:r w:rsidRPr="00931EBE">
        <w:rPr>
          <w:sz w:val="22"/>
          <w:szCs w:val="22"/>
          <w:lang w:val="en-GB"/>
        </w:rPr>
        <w:t xml:space="preserve">victims </w:t>
      </w:r>
      <w:r w:rsidRPr="00931EBE">
        <w:rPr>
          <w:color w:val="000000"/>
          <w:sz w:val="22"/>
          <w:szCs w:val="22"/>
          <w:lang w:val="en-GB"/>
        </w:rPr>
        <w:t>of disappearance the right to prompt, fair and adequate compensation. In turn, the Basic Principles and Guidelines on the Right to a Remedy and Reparation for Victims of Gross Violations of International Human Rights Law and Serious Violations of International Humanitarian Law</w:t>
      </w:r>
      <w:r w:rsidRPr="00A63206">
        <w:rPr>
          <w:color w:val="000000"/>
          <w:sz w:val="22"/>
          <w:szCs w:val="22"/>
          <w:highlight w:val="white"/>
          <w:vertAlign w:val="superscript"/>
          <w:lang w:val="es-ES"/>
        </w:rPr>
        <w:endnoteReference w:id="62"/>
      </w:r>
      <w:r w:rsidRPr="00931EBE">
        <w:rPr>
          <w:color w:val="000000"/>
          <w:sz w:val="22"/>
          <w:szCs w:val="22"/>
          <w:lang w:val="en-GB"/>
        </w:rPr>
        <w:t xml:space="preserve"> provide for the design and implementation of administrative reparation programmes to satisfy victims' right to reparation.  </w:t>
      </w:r>
    </w:p>
    <w:p w14:paraId="432131B4" w14:textId="13C07CAA"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sz w:val="22"/>
          <w:szCs w:val="22"/>
          <w:lang w:val="en-GB"/>
        </w:rPr>
        <w:lastRenderedPageBreak/>
        <w:t xml:space="preserve">Reparation </w:t>
      </w:r>
      <w:r w:rsidRPr="00931EBE">
        <w:rPr>
          <w:color w:val="000000"/>
          <w:sz w:val="22"/>
          <w:szCs w:val="22"/>
          <w:lang w:val="en-GB"/>
        </w:rPr>
        <w:t xml:space="preserve">should cover both the material and moral damages suffered by the forcibly disappeared women and girls and the women searchers. </w:t>
      </w:r>
      <w:r w:rsidRPr="00931EBE">
        <w:rPr>
          <w:sz w:val="22"/>
          <w:szCs w:val="22"/>
          <w:lang w:val="en-GB"/>
        </w:rPr>
        <w:t xml:space="preserve">Reparation </w:t>
      </w:r>
      <w:r w:rsidRPr="00931EBE">
        <w:rPr>
          <w:color w:val="000000"/>
          <w:sz w:val="22"/>
          <w:szCs w:val="22"/>
          <w:lang w:val="en-GB"/>
        </w:rPr>
        <w:t xml:space="preserve">should go beyond the restitution </w:t>
      </w:r>
      <w:r w:rsidRPr="00931EBE">
        <w:rPr>
          <w:sz w:val="22"/>
          <w:szCs w:val="22"/>
          <w:lang w:val="en-GB"/>
        </w:rPr>
        <w:t xml:space="preserve">of </w:t>
      </w:r>
      <w:r w:rsidRPr="00931EBE">
        <w:rPr>
          <w:color w:val="000000"/>
          <w:sz w:val="22"/>
          <w:szCs w:val="22"/>
          <w:lang w:val="en-GB"/>
        </w:rPr>
        <w:t xml:space="preserve">their rights and property, and should address the effects on their families and loved ones of emotional harm. For women searchers, compensation </w:t>
      </w:r>
      <w:r w:rsidRPr="00931EBE">
        <w:rPr>
          <w:sz w:val="22"/>
          <w:szCs w:val="22"/>
          <w:lang w:val="en-GB"/>
        </w:rPr>
        <w:t xml:space="preserve">should recognise </w:t>
      </w:r>
      <w:r w:rsidRPr="00931EBE">
        <w:rPr>
          <w:color w:val="000000"/>
          <w:sz w:val="22"/>
          <w:szCs w:val="22"/>
          <w:lang w:val="en-GB"/>
        </w:rPr>
        <w:t xml:space="preserve">the costs of the search, including travel, legal expenses, documentation, and other costs associated with the struggle for truth and justice such as lost wages and economic opportunities, as well as recognising the emotional, physical and economic impact that these tasks have on the daily lives of </w:t>
      </w:r>
      <w:r w:rsidRPr="00931EBE">
        <w:rPr>
          <w:sz w:val="22"/>
          <w:szCs w:val="22"/>
          <w:lang w:val="en-GB"/>
        </w:rPr>
        <w:t>women searchers.</w:t>
      </w:r>
    </w:p>
    <w:p w14:paraId="257AFBDC" w14:textId="5D00BE8F"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rehabilitation process for women victims of enforced disappearance must be comprehensive, taking into account the emotional, physical, economic and social needs of the disappeared women and girls and of the searching women. The searching women and their family environment require psychological and social support to overcome the trauma generated by the disappearance and should receive assistance to resume their life projects, including access to mental health services and family support programmes. </w:t>
      </w:r>
    </w:p>
    <w:p w14:paraId="4334E739" w14:textId="2638F936"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Satisfaction, in this context, implies the recognition of the suffering of women and girls who are victims of enforced disappearance and of women searchers. In addition, victims must be publicly acknowledged, and the state must take responsibility for human rights violations. Women must have the opportunity to express their pain and struggle, being included in the processes of justice and historical memory, being considered as human rights defenders. Satisfaction must include measures to preserve the memory of both the forcibly disappeared women and girls and the women searching for them. </w:t>
      </w:r>
    </w:p>
    <w:p w14:paraId="49E20A65" w14:textId="087CB323"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Guarantees of non-repetition are essential to prevent the enforced disappearances of women and girls and the structural violence faced by women seekers from recurring in the future. It is crucial that the capacities of institutions charged with protecting the rights of women and girls are strengthened, ensuring that women fighting for truth and justice are not subjected to gender-based violence or revictimisation in the process.</w:t>
      </w:r>
    </w:p>
    <w:p w14:paraId="75A0D84D" w14:textId="74D04712" w:rsidR="00A90270" w:rsidRPr="00A63206" w:rsidRDefault="0016694D" w:rsidP="0016694D">
      <w:pPr>
        <w:pStyle w:val="H23G"/>
        <w:rPr>
          <w:lang w:val="es-ES"/>
        </w:rPr>
      </w:pPr>
      <w:r w:rsidRPr="00931EBE">
        <w:rPr>
          <w:lang w:val="en-GB"/>
        </w:rPr>
        <w:tab/>
      </w:r>
      <w:r>
        <w:rPr>
          <w:lang w:val="es-ES"/>
        </w:rPr>
        <w:t>a.</w:t>
      </w:r>
      <w:r>
        <w:rPr>
          <w:lang w:val="es-ES"/>
        </w:rPr>
        <w:tab/>
      </w:r>
      <w:r w:rsidR="00A90270" w:rsidRPr="00D02339">
        <w:rPr>
          <w:lang w:val="es-ES"/>
        </w:rPr>
        <w:t xml:space="preserve"> Memory</w:t>
      </w:r>
    </w:p>
    <w:p w14:paraId="5675758C" w14:textId="705E93D1"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highlight w:val="white"/>
          <w:lang w:val="en-GB"/>
        </w:rPr>
        <w:t>Memory is the way in which individuals and peoples construct meaning about the past and relate the passage of time to the present through the act of remembering</w:t>
      </w:r>
      <w:r w:rsidRPr="00A63206">
        <w:rPr>
          <w:color w:val="000000"/>
          <w:sz w:val="22"/>
          <w:szCs w:val="22"/>
          <w:highlight w:val="white"/>
          <w:vertAlign w:val="superscript"/>
          <w:lang w:val="es-ES"/>
        </w:rPr>
        <w:endnoteReference w:id="63"/>
      </w:r>
      <w:r w:rsidRPr="00931EBE">
        <w:rPr>
          <w:color w:val="000000"/>
          <w:sz w:val="22"/>
          <w:szCs w:val="22"/>
          <w:highlight w:val="white"/>
          <w:lang w:val="en-GB"/>
        </w:rPr>
        <w:t xml:space="preserve"> . Remembering is a corollary of the right to truth, which is of utmost importance in ensuring the implementation of measures of </w:t>
      </w:r>
      <w:r w:rsidRPr="00931EBE">
        <w:rPr>
          <w:color w:val="000000"/>
          <w:sz w:val="22"/>
          <w:szCs w:val="22"/>
          <w:lang w:val="en-GB"/>
        </w:rPr>
        <w:t xml:space="preserve">non-repetition </w:t>
      </w:r>
      <w:r w:rsidRPr="00931EBE">
        <w:rPr>
          <w:color w:val="000000"/>
          <w:sz w:val="22"/>
          <w:szCs w:val="22"/>
          <w:highlight w:val="white"/>
          <w:lang w:val="en-GB"/>
        </w:rPr>
        <w:t>of past events .</w:t>
      </w:r>
      <w:r w:rsidRPr="00A63206">
        <w:rPr>
          <w:color w:val="000000"/>
          <w:sz w:val="22"/>
          <w:szCs w:val="22"/>
          <w:highlight w:val="white"/>
          <w:vertAlign w:val="superscript"/>
          <w:lang w:val="es-ES"/>
        </w:rPr>
        <w:endnoteReference w:id="64"/>
      </w:r>
    </w:p>
    <w:p w14:paraId="6207943D" w14:textId="32F03503"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highlight w:val="white"/>
          <w:lang w:val="en-GB"/>
        </w:rPr>
        <w:t>Enforced disappearances are a challenge for the construction of peace processes.  Women, girls and their families become fundamental agents for coexistence, memory and reconciliation</w:t>
      </w:r>
      <w:r w:rsidRPr="00A63206">
        <w:rPr>
          <w:color w:val="000000"/>
          <w:sz w:val="22"/>
          <w:szCs w:val="22"/>
          <w:highlight w:val="white"/>
          <w:vertAlign w:val="superscript"/>
          <w:lang w:val="es-ES"/>
        </w:rPr>
        <w:endnoteReference w:id="65"/>
      </w:r>
      <w:r w:rsidRPr="00931EBE">
        <w:rPr>
          <w:color w:val="000000"/>
          <w:sz w:val="22"/>
          <w:szCs w:val="22"/>
          <w:highlight w:val="white"/>
          <w:lang w:val="en-GB"/>
        </w:rPr>
        <w:t xml:space="preserve"> . Memory serves as a means for justice, so it is essential that States, through judicial, legislative and administrative decisions, guarantee the design and implementation of public policies focused on memory. Specifically, the physical preservation of sites of memory must be ensured, avoiding the removal, </w:t>
      </w:r>
      <w:r w:rsidRPr="00931EBE">
        <w:rPr>
          <w:color w:val="000000"/>
          <w:sz w:val="22"/>
          <w:szCs w:val="22"/>
          <w:lang w:val="en-GB"/>
        </w:rPr>
        <w:t xml:space="preserve">destruction </w:t>
      </w:r>
      <w:r w:rsidRPr="00931EBE">
        <w:rPr>
          <w:color w:val="000000"/>
          <w:sz w:val="22"/>
          <w:szCs w:val="22"/>
          <w:highlight w:val="white"/>
          <w:lang w:val="en-GB"/>
        </w:rPr>
        <w:t>or falsification of images, plans, documents, archives or any other type of information that reconstructs the reality of human rights violations related to enforced disappearance .</w:t>
      </w:r>
      <w:r w:rsidRPr="00A63206">
        <w:rPr>
          <w:color w:val="000000"/>
          <w:sz w:val="22"/>
          <w:szCs w:val="22"/>
          <w:highlight w:val="white"/>
          <w:vertAlign w:val="superscript"/>
          <w:lang w:val="es-ES"/>
        </w:rPr>
        <w:endnoteReference w:id="66"/>
      </w:r>
    </w:p>
    <w:p w14:paraId="34C3EB57" w14:textId="1C509EF3"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highlight w:val="white"/>
          <w:lang w:val="en-GB"/>
        </w:rPr>
        <w:t xml:space="preserve">Historically, the construction of memory has had a male </w:t>
      </w:r>
      <w:r w:rsidRPr="00931EBE">
        <w:rPr>
          <w:color w:val="000000"/>
          <w:sz w:val="22"/>
          <w:szCs w:val="22"/>
          <w:lang w:val="en-GB"/>
        </w:rPr>
        <w:t>gaze</w:t>
      </w:r>
      <w:r w:rsidRPr="00931EBE">
        <w:rPr>
          <w:color w:val="000000"/>
          <w:sz w:val="22"/>
          <w:szCs w:val="22"/>
          <w:highlight w:val="white"/>
          <w:lang w:val="en-GB"/>
        </w:rPr>
        <w:t>, which has made women's role in resistance and the search for justice invisible. The participation of victims in the creation of memory policies is essential for them to have serious spaces, free of discrimination and gender-based violence, where they can make their views known and inform the State of their specific needs, and comprehensively redress the forcibly disappeared women and women seekers.</w:t>
      </w:r>
    </w:p>
    <w:p w14:paraId="14C3D41F" w14:textId="77777777" w:rsidR="0016694D" w:rsidRPr="00931EBE" w:rsidRDefault="00A90270" w:rsidP="0016694D">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highlight w:val="white"/>
          <w:lang w:val="en-GB"/>
        </w:rPr>
        <w:t xml:space="preserve">Memory is directly related to the </w:t>
      </w:r>
      <w:r w:rsidRPr="00931EBE">
        <w:rPr>
          <w:color w:val="000000"/>
          <w:sz w:val="22"/>
          <w:szCs w:val="22"/>
          <w:lang w:val="en-GB"/>
        </w:rPr>
        <w:t xml:space="preserve">right </w:t>
      </w:r>
      <w:r w:rsidRPr="00931EBE">
        <w:rPr>
          <w:color w:val="000000"/>
          <w:sz w:val="22"/>
          <w:szCs w:val="22"/>
          <w:highlight w:val="white"/>
          <w:lang w:val="en-GB"/>
        </w:rPr>
        <w:t xml:space="preserve">to truth. In this sense, States also have an obligation to ensure access to information regarding the circumstances surrounding these crimes, i.e. the events before, after and at the time of the crimes. </w:t>
      </w:r>
    </w:p>
    <w:p w14:paraId="0E1AE59E" w14:textId="376973A0" w:rsidR="00A90270" w:rsidRPr="0016694D" w:rsidRDefault="0016694D" w:rsidP="0016694D">
      <w:pPr>
        <w:pStyle w:val="H23G"/>
        <w:rPr>
          <w:lang w:val="es-ES"/>
        </w:rPr>
      </w:pPr>
      <w:r w:rsidRPr="00931EBE">
        <w:rPr>
          <w:lang w:val="en-GB"/>
        </w:rPr>
        <w:lastRenderedPageBreak/>
        <w:tab/>
      </w:r>
      <w:r>
        <w:rPr>
          <w:lang w:val="es-ES"/>
        </w:rPr>
        <w:t>b.</w:t>
      </w:r>
      <w:r>
        <w:rPr>
          <w:lang w:val="es-ES"/>
        </w:rPr>
        <w:tab/>
      </w:r>
      <w:r w:rsidR="00A90270" w:rsidRPr="0016694D">
        <w:rPr>
          <w:lang w:val="es-ES"/>
        </w:rPr>
        <w:t>The life project</w:t>
      </w:r>
    </w:p>
    <w:p w14:paraId="2912F62F" w14:textId="3629FC95"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highlight w:val="white"/>
          <w:lang w:val="en-GB"/>
        </w:rPr>
        <w:t xml:space="preserve">A person's life project is associated with the concept of personal fulfilment which, in turn, is based on the different options that a person may have to lead his or her life and achieve the destiny that he or she proposes. Although this is not a certain result, but a probable situation within the natural and foreseeable development of the subject, there is a violation of the life project whenever there are rights violations that prevent or seriously obstruct the achievement of the foreseen and expected result, and therefore substantially alter the development of the individual . </w:t>
      </w:r>
      <w:r w:rsidRPr="00A63206">
        <w:rPr>
          <w:color w:val="000000"/>
          <w:sz w:val="22"/>
          <w:szCs w:val="22"/>
          <w:highlight w:val="white"/>
          <w:vertAlign w:val="superscript"/>
          <w:lang w:val="es-ES"/>
        </w:rPr>
        <w:endnoteReference w:id="67"/>
      </w:r>
    </w:p>
    <w:p w14:paraId="06747E4E" w14:textId="60DD30F9" w:rsidR="0016694D" w:rsidRPr="00931EBE" w:rsidRDefault="00A90270" w:rsidP="0016694D">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n-GB"/>
        </w:rPr>
      </w:pPr>
      <w:r w:rsidRPr="00931EBE">
        <w:rPr>
          <w:color w:val="000000"/>
          <w:sz w:val="22"/>
          <w:szCs w:val="22"/>
          <w:lang w:val="en-GB"/>
        </w:rPr>
        <w:t xml:space="preserve">The disappeared women and girls were people with their own dreams, personal goals and an individual identity that was being built at every step, their disappearance </w:t>
      </w:r>
      <w:r w:rsidRPr="00931EBE">
        <w:rPr>
          <w:sz w:val="22"/>
          <w:szCs w:val="22"/>
          <w:lang w:val="en-GB"/>
        </w:rPr>
        <w:t xml:space="preserve">frustrates their own destiny </w:t>
      </w:r>
      <w:r w:rsidRPr="00931EBE">
        <w:rPr>
          <w:color w:val="000000"/>
          <w:sz w:val="22"/>
          <w:szCs w:val="22"/>
          <w:lang w:val="en-GB"/>
        </w:rPr>
        <w:t>and their life project is cut short with devastating consequences.</w:t>
      </w:r>
    </w:p>
    <w:p w14:paraId="3102C6AB" w14:textId="4AA3BC1D" w:rsidR="00A90270" w:rsidRPr="00931EBE" w:rsidRDefault="00A90270" w:rsidP="0016694D">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n-GB"/>
        </w:rPr>
      </w:pPr>
      <w:r w:rsidRPr="00931EBE">
        <w:rPr>
          <w:color w:val="000000"/>
          <w:sz w:val="22"/>
          <w:szCs w:val="22"/>
          <w:lang w:val="en-GB"/>
        </w:rPr>
        <w:t xml:space="preserve"> Enforced disappearance has a profoundly negative impact on the psychological, social and economic well-being of women, including their families and their entire community</w:t>
      </w:r>
      <w:r w:rsidRPr="00A63206">
        <w:rPr>
          <w:vertAlign w:val="superscript"/>
          <w:lang w:val="es-ES"/>
        </w:rPr>
        <w:endnoteReference w:id="68"/>
      </w:r>
      <w:r w:rsidRPr="00931EBE">
        <w:rPr>
          <w:color w:val="000000"/>
          <w:sz w:val="22"/>
          <w:szCs w:val="22"/>
          <w:lang w:val="en-GB"/>
        </w:rPr>
        <w:t xml:space="preserve"> . The absence of a loved one or even a body to bury leaves families in a limbo of uncertainty that puts their lives and life plans on hold . </w:t>
      </w:r>
      <w:r w:rsidRPr="00A63206">
        <w:rPr>
          <w:vertAlign w:val="superscript"/>
          <w:lang w:val="es-ES"/>
        </w:rPr>
        <w:endnoteReference w:id="69"/>
      </w:r>
    </w:p>
    <w:p w14:paraId="6F325D66" w14:textId="1F026346"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The reconstruction of the life project must attend to the integral realisation of the affected person, considering their vocation, aptitudes, circumstances, potential and aspirations, which allow them to reasonably establish expectations of personal fulfilment</w:t>
      </w:r>
      <w:r w:rsidRPr="00A63206">
        <w:rPr>
          <w:color w:val="000000"/>
          <w:sz w:val="22"/>
          <w:szCs w:val="22"/>
          <w:vertAlign w:val="superscript"/>
          <w:lang w:val="es-ES"/>
        </w:rPr>
        <w:endnoteReference w:id="70"/>
      </w:r>
      <w:r w:rsidRPr="00931EBE">
        <w:rPr>
          <w:color w:val="000000"/>
          <w:sz w:val="22"/>
          <w:szCs w:val="22"/>
          <w:lang w:val="en-GB"/>
        </w:rPr>
        <w:t xml:space="preserve"> . These measures must go beyond mere monetary compensation, as measures of rehabilitation, satisfaction and non-repetition must be guaranteed. It is important to provide victims with moral relief and, to this end, listening and remembrance are essential .</w:t>
      </w:r>
      <w:r w:rsidRPr="00A63206">
        <w:rPr>
          <w:color w:val="000000"/>
          <w:sz w:val="22"/>
          <w:szCs w:val="22"/>
          <w:vertAlign w:val="superscript"/>
          <w:lang w:val="es-ES"/>
        </w:rPr>
        <w:endnoteReference w:id="71"/>
      </w:r>
    </w:p>
    <w:p w14:paraId="06254E36" w14:textId="13E06B7B" w:rsidR="00A90270" w:rsidRPr="00931EBE" w:rsidRDefault="0016694D" w:rsidP="0016694D">
      <w:pPr>
        <w:pStyle w:val="HChG"/>
        <w:rPr>
          <w:lang w:val="en-GB"/>
        </w:rPr>
      </w:pPr>
      <w:r w:rsidRPr="00931EBE">
        <w:rPr>
          <w:lang w:val="en-GB"/>
        </w:rPr>
        <w:tab/>
      </w:r>
      <w:r w:rsidR="00A90270" w:rsidRPr="00931EBE">
        <w:rPr>
          <w:lang w:val="en-GB"/>
        </w:rPr>
        <w:t xml:space="preserve">IV. </w:t>
      </w:r>
      <w:r w:rsidRPr="00931EBE">
        <w:rPr>
          <w:lang w:val="en-GB"/>
        </w:rPr>
        <w:tab/>
      </w:r>
      <w:r w:rsidR="00A90270" w:rsidRPr="00931EBE">
        <w:rPr>
          <w:lang w:val="en-GB"/>
        </w:rPr>
        <w:t>Enforced Disappearance and Economic, Social and Cultural Rights.</w:t>
      </w:r>
    </w:p>
    <w:p w14:paraId="18CB59F2" w14:textId="2B1256D8"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highlight w:val="white"/>
          <w:lang w:val="en-GB"/>
        </w:rPr>
      </w:pPr>
      <w:r w:rsidRPr="00931EBE">
        <w:rPr>
          <w:color w:val="000000"/>
          <w:sz w:val="22"/>
          <w:szCs w:val="22"/>
          <w:lang w:val="en-GB"/>
        </w:rPr>
        <w:t xml:space="preserve">Enforced disappearance not only affects women's immediate wellbeing, but also limits the exercise of their economic, social and cultural rights, generating prolonged impacts on their lives. Many face constant economic pressure, being forced to accept precarious and poorly paid jobs, or even fall into extreme poverty due to the loss of their main source </w:t>
      </w:r>
      <w:r w:rsidRPr="00931EBE">
        <w:rPr>
          <w:color w:val="000000"/>
          <w:sz w:val="22"/>
          <w:szCs w:val="22"/>
          <w:highlight w:val="white"/>
          <w:lang w:val="en-GB"/>
        </w:rPr>
        <w:t xml:space="preserve">of income . </w:t>
      </w:r>
      <w:r w:rsidRPr="00A63206">
        <w:rPr>
          <w:color w:val="000000"/>
          <w:sz w:val="22"/>
          <w:szCs w:val="22"/>
          <w:highlight w:val="white"/>
          <w:vertAlign w:val="superscript"/>
          <w:lang w:val="es-ES"/>
        </w:rPr>
        <w:endnoteReference w:id="72"/>
      </w:r>
    </w:p>
    <w:p w14:paraId="3EDF3628" w14:textId="4EFD0E8C"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highlight w:val="white"/>
          <w:lang w:val="en-GB"/>
        </w:rPr>
      </w:pPr>
      <w:r w:rsidRPr="00931EBE">
        <w:rPr>
          <w:sz w:val="22"/>
          <w:szCs w:val="22"/>
          <w:lang w:val="en-GB"/>
        </w:rPr>
        <w:t xml:space="preserve">In some States, when the head of the household disappears, women are unable to exercise their family and property rights, take care of financial </w:t>
      </w:r>
      <w:r w:rsidRPr="00931EBE">
        <w:rPr>
          <w:color w:val="000000"/>
          <w:sz w:val="22"/>
          <w:szCs w:val="22"/>
          <w:lang w:val="en-GB"/>
        </w:rPr>
        <w:t xml:space="preserve">affairs </w:t>
      </w:r>
      <w:r w:rsidRPr="00931EBE">
        <w:rPr>
          <w:sz w:val="22"/>
          <w:szCs w:val="22"/>
          <w:lang w:val="en-GB"/>
        </w:rPr>
        <w:t xml:space="preserve">or access protection and social welfare measures, due to legal requirements and obstacles, such as having evidence of the disappearance or a declaration of presumed death of the disappeared person, even when the fate or whereabouts of the disappeared person is unknown, showing that the complexity of the crime of enforced disappearance and its continuous nature is not taken into account . </w:t>
      </w:r>
      <w:r w:rsidRPr="00A63206">
        <w:rPr>
          <w:sz w:val="22"/>
          <w:szCs w:val="22"/>
          <w:vertAlign w:val="superscript"/>
          <w:lang w:val="es-ES"/>
        </w:rPr>
        <w:endnoteReference w:id="73"/>
      </w:r>
    </w:p>
    <w:p w14:paraId="2FA1667F" w14:textId="392F0988"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Enforced disappearance affects women's access to rights such as health, education, work and housing. The affectation of the right to health is particularly serious, as the emotional and psychological trauma resulting from enforced disappearance, combined with the lack of adequate support from the health system, deteriorates the mental health of women and their families. The situation of prolonged stress can lead to the development of severe emotional disorders, which require specialised care, generally not available to women seekers.</w:t>
      </w:r>
    </w:p>
    <w:p w14:paraId="54F58C60" w14:textId="2BADD222"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right to education is also affected, as many women are forced to drop out of school or limit their access to formal education due to the multiple responsibilities they must assume. The burden of care and searching leaves little room for </w:t>
      </w:r>
      <w:r w:rsidRPr="00931EBE">
        <w:rPr>
          <w:color w:val="000000"/>
          <w:sz w:val="22"/>
          <w:szCs w:val="22"/>
          <w:highlight w:val="white"/>
          <w:lang w:val="en-GB"/>
        </w:rPr>
        <w:t xml:space="preserve">education, which contributes to perpetuating women's exclusion from social and economic development. Moreover, in some States, children in the family may be deprived of their rights to education, given the need for the </w:t>
      </w:r>
      <w:r w:rsidR="00B4308B">
        <w:rPr>
          <w:color w:val="000000"/>
          <w:sz w:val="22"/>
          <w:szCs w:val="22"/>
          <w:highlight w:val="white"/>
          <w:lang w:val="en-GB"/>
        </w:rPr>
        <w:t>disappeared</w:t>
      </w:r>
      <w:r w:rsidRPr="00931EBE">
        <w:rPr>
          <w:color w:val="000000"/>
          <w:sz w:val="22"/>
          <w:szCs w:val="22"/>
          <w:highlight w:val="white"/>
          <w:lang w:val="en-GB"/>
        </w:rPr>
        <w:t xml:space="preserve"> father's agreement to access school. </w:t>
      </w:r>
      <w:r w:rsidRPr="00A63206">
        <w:rPr>
          <w:color w:val="000000"/>
          <w:sz w:val="22"/>
          <w:szCs w:val="22"/>
          <w:highlight w:val="white"/>
          <w:vertAlign w:val="superscript"/>
          <w:lang w:val="es-ES"/>
        </w:rPr>
        <w:endnoteReference w:id="74"/>
      </w:r>
    </w:p>
    <w:p w14:paraId="7385CED6" w14:textId="13BFF444"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Regarding the right to housing, women affected by enforced disappearance face housing insecurity due to their precarious economic situation and in some cases their displaced status. The loss of a main provider and the lack of access to sufficient income generate housing instability and violate their right to decent housing.</w:t>
      </w:r>
    </w:p>
    <w:p w14:paraId="5669ACA1" w14:textId="3E689B36"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highlight w:val="white"/>
          <w:lang w:val="en-GB"/>
        </w:rPr>
        <w:lastRenderedPageBreak/>
        <w:t xml:space="preserve">The burden of care work is intensified as women take on the responsibility of protecting the remaining members of the family, including raising children, or in some cases, raising grandchildren. Care work is deeply rooted in a sexist division of labour model, which undervalues women's contribution to social and economic well-being, contributing to their marginalisation. The invisibility of their care work, considered as unpaid and compulsory work, aggravates their precariousness. Most of them assume a "triple day", combining domestic responsibilities with the active search for their relatives and the management of legal processes to access justice. The absence of mechanisms that value this task as a legitimate social and legal contribution reinforces their disadvantaged situation, perpetuating their vulnerability and making it difficult to access effective measures of redress. </w:t>
      </w:r>
    </w:p>
    <w:p w14:paraId="29979826" w14:textId="2D406699" w:rsidR="00A90270" w:rsidRPr="00A63206" w:rsidRDefault="0016694D" w:rsidP="0016694D">
      <w:pPr>
        <w:pStyle w:val="HChG"/>
        <w:rPr>
          <w:lang w:val="es-ES"/>
        </w:rPr>
      </w:pPr>
      <w:r w:rsidRPr="00931EBE">
        <w:rPr>
          <w:lang w:val="en-GB"/>
        </w:rPr>
        <w:tab/>
      </w:r>
      <w:r w:rsidR="00A90270" w:rsidRPr="00A63206">
        <w:rPr>
          <w:lang w:val="es-ES"/>
        </w:rPr>
        <w:t xml:space="preserve">V. </w:t>
      </w:r>
      <w:r>
        <w:rPr>
          <w:lang w:val="es-ES"/>
        </w:rPr>
        <w:tab/>
      </w:r>
      <w:r w:rsidR="00A90270" w:rsidRPr="00A63206">
        <w:rPr>
          <w:lang w:val="es-ES"/>
        </w:rPr>
        <w:t>Training and international cooperation</w:t>
      </w:r>
    </w:p>
    <w:p w14:paraId="2B4CB36D" w14:textId="768C28A1"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 xml:space="preserve">The training of public officials in human rights and gender issues, as well as raising awareness in society about the structural violence suffered by women and girls, are fundamental steps to ensure that these crimes are not repeated. Likewise, the State must guarantee access to justice by training authorities to identify patterns of gender-based violence, provide effective complaint mechanisms and adopt adequate protection measures . </w:t>
      </w:r>
      <w:r w:rsidRPr="00A63206">
        <w:rPr>
          <w:color w:val="000000"/>
          <w:sz w:val="22"/>
          <w:szCs w:val="22"/>
          <w:vertAlign w:val="superscript"/>
          <w:lang w:val="es-ES"/>
        </w:rPr>
        <w:endnoteReference w:id="75"/>
      </w:r>
    </w:p>
    <w:p w14:paraId="75CC3B76" w14:textId="755A5BB0" w:rsidR="00A90270" w:rsidRPr="00931EBE"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n-GB"/>
        </w:rPr>
      </w:pPr>
      <w:r w:rsidRPr="00931EBE">
        <w:rPr>
          <w:color w:val="000000"/>
          <w:sz w:val="22"/>
          <w:szCs w:val="22"/>
          <w:lang w:val="en-GB"/>
        </w:rPr>
        <w:t>International organisations and the international community, regional human rights protection mechanisms, universities and think tanks are called upon to cooperate in a coordinated and concerted manner with States Parties in the development of projects aimed at addressing enforced disappearances.</w:t>
      </w:r>
    </w:p>
    <w:p w14:paraId="37120D70" w14:textId="77777777" w:rsidR="00A90270" w:rsidRPr="00931EBE" w:rsidRDefault="00A90270" w:rsidP="00A90270">
      <w:pPr>
        <w:rPr>
          <w:color w:val="000000"/>
          <w:sz w:val="22"/>
          <w:szCs w:val="22"/>
          <w:lang w:val="en-GB"/>
        </w:rPr>
      </w:pPr>
      <w:r w:rsidRPr="00931EBE">
        <w:rPr>
          <w:color w:val="000000"/>
          <w:sz w:val="22"/>
          <w:szCs w:val="22"/>
          <w:lang w:val="en-GB"/>
        </w:rPr>
        <w:br w:type="page"/>
      </w:r>
    </w:p>
    <w:p w14:paraId="58E754E6" w14:textId="77777777" w:rsidR="00446FE5" w:rsidRPr="00931EBE" w:rsidRDefault="00446FE5" w:rsidP="00B55090">
      <w:pPr>
        <w:rPr>
          <w:lang w:val="en-GB"/>
        </w:rPr>
      </w:pPr>
    </w:p>
    <w:sectPr w:rsidR="00446FE5" w:rsidRPr="00931EBE" w:rsidSect="00A90270">
      <w:headerReference w:type="default" r:id="rId11"/>
      <w:footerReference w:type="default" r:id="rId12"/>
      <w:pgSz w:w="12240" w:h="15840"/>
      <w:pgMar w:top="1702" w:right="1041" w:bottom="1418" w:left="28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6E23" w14:textId="77777777" w:rsidR="008866C2" w:rsidRDefault="008866C2" w:rsidP="00F95C08"/>
  </w:endnote>
  <w:endnote w:type="continuationSeparator" w:id="0">
    <w:p w14:paraId="6A856A57" w14:textId="77777777" w:rsidR="008866C2" w:rsidRPr="00AC3823" w:rsidRDefault="008866C2" w:rsidP="00AC3823">
      <w:pPr>
        <w:pStyle w:val="Footer"/>
      </w:pPr>
    </w:p>
  </w:endnote>
  <w:endnote w:type="continuationNotice" w:id="1">
    <w:p w14:paraId="086F5C15" w14:textId="77777777" w:rsidR="008866C2" w:rsidRDefault="008866C2"/>
  </w:endnote>
  <w:endnote w:id="2">
    <w:p w14:paraId="76710062"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18"/>
          <w:szCs w:val="18"/>
          <w:lang w:val="en-GB"/>
        </w:rPr>
        <w:t xml:space="preserve"> Committee on the Elimination of Discrimination against Women (CEDAW), </w:t>
      </w:r>
      <w:r w:rsidRPr="00931EBE">
        <w:rPr>
          <w:i/>
          <w:color w:val="000000"/>
          <w:sz w:val="18"/>
          <w:szCs w:val="18"/>
          <w:lang w:val="en-GB"/>
        </w:rPr>
        <w:t>Ivette Melissa Flores Roman v. Mexico</w:t>
      </w:r>
      <w:r w:rsidRPr="00931EBE">
        <w:rPr>
          <w:color w:val="000000"/>
          <w:sz w:val="18"/>
          <w:szCs w:val="18"/>
          <w:lang w:val="en-GB"/>
        </w:rPr>
        <w:t xml:space="preserve">, 24 October 2023, para. 7.4, available at : </w:t>
      </w:r>
    </w:p>
  </w:endnote>
  <w:endnote w:id="3">
    <w:p w14:paraId="6828ACE1"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Declaration on the Elimination of Violence against Women, art.2. available at : </w:t>
      </w:r>
    </w:p>
  </w:endnote>
  <w:endnote w:id="4">
    <w:p w14:paraId="7B7D288C" w14:textId="77777777" w:rsidR="00A90270" w:rsidRDefault="00A90270" w:rsidP="0055550A">
      <w:pPr>
        <w:pBdr>
          <w:top w:val="nil"/>
          <w:left w:val="nil"/>
          <w:bottom w:val="nil"/>
          <w:right w:val="nil"/>
          <w:between w:val="nil"/>
        </w:pBdr>
        <w:ind w:left="567"/>
        <w:rPr>
          <w:color w:val="000000"/>
          <w:sz w:val="22"/>
          <w:szCs w:val="22"/>
        </w:rPr>
      </w:pPr>
      <w:r>
        <w:rPr>
          <w:vertAlign w:val="superscript"/>
        </w:rPr>
        <w:endnoteRef/>
      </w:r>
      <w:r>
        <w:rPr>
          <w:color w:val="000000"/>
          <w:sz w:val="20"/>
          <w:szCs w:val="20"/>
        </w:rPr>
        <w:t xml:space="preserve"> OHCHR </w:t>
      </w:r>
      <w:r>
        <w:rPr>
          <w:i/>
          <w:color w:val="000000"/>
          <w:sz w:val="20"/>
          <w:szCs w:val="20"/>
        </w:rPr>
        <w:t>Report on Accountability for Enforced Disappearances in Sri Lanka</w:t>
      </w:r>
      <w:r>
        <w:rPr>
          <w:color w:val="000000"/>
          <w:sz w:val="20"/>
          <w:szCs w:val="20"/>
        </w:rPr>
        <w:t xml:space="preserve">, available at: </w:t>
      </w:r>
      <w:hyperlink r:id="rId1">
        <w:r>
          <w:rPr>
            <w:color w:val="1155CC"/>
            <w:sz w:val="20"/>
            <w:szCs w:val="20"/>
            <w:u w:val="single"/>
          </w:rPr>
          <w:t>https:</w:t>
        </w:r>
      </w:hyperlink>
    </w:p>
  </w:endnote>
  <w:endnote w:id="5">
    <w:p w14:paraId="0B8989E2"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Committee on the Elimination of Discrimination against Women and Committee on the Rights of the Child, </w:t>
      </w:r>
      <w:r w:rsidRPr="00931EBE">
        <w:rPr>
          <w:i/>
          <w:color w:val="000000"/>
          <w:sz w:val="20"/>
          <w:szCs w:val="20"/>
          <w:lang w:val="en-GB"/>
        </w:rPr>
        <w:t xml:space="preserve">Joint General Comment CEDAW/C/GC/31 </w:t>
      </w:r>
      <w:r w:rsidRPr="00931EBE">
        <w:rPr>
          <w:color w:val="000000"/>
          <w:sz w:val="20"/>
          <w:szCs w:val="20"/>
          <w:lang w:val="en-GB"/>
        </w:rPr>
        <w:t xml:space="preserve">- CRC/C/GC/18, paras. 29-30, available at: https:. </w:t>
      </w:r>
    </w:p>
  </w:endnote>
  <w:endnote w:id="6">
    <w:p w14:paraId="367B62DE"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sz w:val="20"/>
          <w:szCs w:val="20"/>
          <w:lang w:val="en-GB"/>
        </w:rPr>
        <w:t xml:space="preserve"> Committee on </w:t>
      </w:r>
      <w:r w:rsidRPr="00931EBE">
        <w:rPr>
          <w:color w:val="000000"/>
          <w:sz w:val="20"/>
          <w:szCs w:val="20"/>
          <w:lang w:val="en-GB"/>
        </w:rPr>
        <w:t>Enforced Disappearances (CED) CED/C/23/2 para.20, available at: https:</w:t>
      </w:r>
    </w:p>
  </w:endnote>
  <w:endnote w:id="7">
    <w:p w14:paraId="368CA83B" w14:textId="145D8B3F"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CED/C/MEX/VR/1 (Conclusions), Guiding Principles for the Search for </w:t>
      </w:r>
      <w:r w:rsidR="000E27CB">
        <w:rPr>
          <w:color w:val="000000"/>
          <w:sz w:val="20"/>
          <w:szCs w:val="20"/>
          <w:lang w:val="en-GB"/>
        </w:rPr>
        <w:t>Disappeared</w:t>
      </w:r>
      <w:r w:rsidRPr="00931EBE">
        <w:rPr>
          <w:color w:val="000000"/>
          <w:sz w:val="20"/>
          <w:szCs w:val="20"/>
          <w:lang w:val="en-GB"/>
        </w:rPr>
        <w:t xml:space="preserve"> Persons, Principle 4, available at: </w:t>
      </w:r>
      <w:proofErr w:type="gramStart"/>
      <w:r w:rsidRPr="00931EBE">
        <w:rPr>
          <w:color w:val="000000"/>
          <w:sz w:val="20"/>
          <w:szCs w:val="20"/>
          <w:lang w:val="en-GB"/>
        </w:rPr>
        <w:t>https:.</w:t>
      </w:r>
      <w:proofErr w:type="gramEnd"/>
      <w:r w:rsidRPr="00931EBE">
        <w:rPr>
          <w:color w:val="000000"/>
          <w:sz w:val="20"/>
          <w:szCs w:val="20"/>
          <w:lang w:val="en-GB"/>
        </w:rPr>
        <w:t xml:space="preserve"> </w:t>
      </w:r>
    </w:p>
  </w:endnote>
  <w:endnote w:id="8">
    <w:p w14:paraId="4D1EA125"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Amnesty International, Mireya Cidón, 5 March 2024, </w:t>
      </w:r>
      <w:r w:rsidRPr="00931EBE">
        <w:rPr>
          <w:i/>
          <w:color w:val="000000"/>
          <w:sz w:val="20"/>
          <w:szCs w:val="20"/>
          <w:lang w:val="en-GB"/>
        </w:rPr>
        <w:t xml:space="preserve">Women and Armed Conflict, </w:t>
      </w:r>
      <w:r w:rsidRPr="00931EBE">
        <w:rPr>
          <w:color w:val="000000"/>
          <w:sz w:val="20"/>
          <w:szCs w:val="20"/>
          <w:lang w:val="en-GB"/>
        </w:rPr>
        <w:t xml:space="preserve">available at </w:t>
      </w:r>
      <w:hyperlink r:id="rId2">
        <w:r w:rsidRPr="00931EBE">
          <w:rPr>
            <w:color w:val="1155CC"/>
            <w:sz w:val="20"/>
            <w:szCs w:val="20"/>
            <w:u w:val="single"/>
            <w:lang w:val="en-GB"/>
          </w:rPr>
          <w:t xml:space="preserve">https://www.es.amnesty.org/en-que-estamos/blog/historia/articulo/la-mujer-y-los-conflictos-armados/ </w:t>
        </w:r>
      </w:hyperlink>
      <w:r w:rsidRPr="00931EBE">
        <w:rPr>
          <w:color w:val="000000"/>
          <w:sz w:val="20"/>
          <w:szCs w:val="20"/>
          <w:lang w:val="en-GB"/>
        </w:rPr>
        <w:t>Unit for the Integral Care and Reparation of Families, available at: https:</w:t>
      </w:r>
    </w:p>
  </w:endnote>
  <w:endnote w:id="9">
    <w:p w14:paraId="2B18EDBF"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 UNWomen/ ICTJ, </w:t>
      </w:r>
      <w:r w:rsidRPr="00931EBE">
        <w:rPr>
          <w:i/>
          <w:color w:val="000000"/>
          <w:sz w:val="20"/>
          <w:szCs w:val="20"/>
          <w:lang w:val="en-GB"/>
        </w:rPr>
        <w:t>The Disappeared and the Invisible. Repercussions of enforced disappearance on women</w:t>
      </w:r>
      <w:r w:rsidRPr="00931EBE">
        <w:rPr>
          <w:color w:val="000000"/>
          <w:sz w:val="20"/>
          <w:szCs w:val="20"/>
          <w:lang w:val="en-GB"/>
        </w:rPr>
        <w:t xml:space="preserve">; Ministry of Justice, </w:t>
      </w:r>
      <w:r w:rsidRPr="00931EBE">
        <w:rPr>
          <w:i/>
          <w:color w:val="000000"/>
          <w:sz w:val="20"/>
          <w:szCs w:val="20"/>
          <w:lang w:val="en-GB"/>
        </w:rPr>
        <w:t xml:space="preserve">Clandestine Maternities, </w:t>
      </w:r>
      <w:r w:rsidRPr="00931EBE">
        <w:rPr>
          <w:color w:val="000000"/>
          <w:sz w:val="20"/>
          <w:szCs w:val="20"/>
          <w:lang w:val="en-GB"/>
        </w:rPr>
        <w:t xml:space="preserve">available at : </w:t>
      </w:r>
      <w:hyperlink r:id="rId3">
        <w:r w:rsidRPr="00931EBE">
          <w:rPr>
            <w:color w:val="0000FF"/>
            <w:sz w:val="20"/>
            <w:szCs w:val="20"/>
            <w:u w:val="single"/>
            <w:lang w:val="en-GB"/>
          </w:rPr>
          <w:t xml:space="preserve">https://www.argentina.gob.ar/derechoshumanos/sitiosdememoria/espacios-de-memoria/maternidades-clandestinas;CED/C/9 </w:t>
        </w:r>
      </w:hyperlink>
      <w:r w:rsidRPr="00931EBE">
        <w:rPr>
          <w:color w:val="000000"/>
          <w:sz w:val="20"/>
          <w:szCs w:val="20"/>
          <w:lang w:val="en-GB"/>
        </w:rPr>
        <w:t xml:space="preserve">; Joint Declaration on illegal intercountry adoptions, para. 2, available at : </w:t>
      </w:r>
      <w:hyperlink r:id="rId4">
        <w:r w:rsidRPr="00931EBE">
          <w:rPr>
            <w:color w:val="1155CC"/>
            <w:sz w:val="20"/>
            <w:szCs w:val="20"/>
            <w:u w:val="single"/>
            <w:lang w:val="en-GB"/>
          </w:rPr>
          <w:t xml:space="preserve">https://www.ohchr.org/sites/default/files/documents/hrbodies/ced/2022-09-29/JointstatementICA_HR_28September2022.pdf </w:t>
        </w:r>
      </w:hyperlink>
      <w:r w:rsidRPr="00931EBE">
        <w:rPr>
          <w:color w:val="000000"/>
          <w:sz w:val="20"/>
          <w:szCs w:val="20"/>
          <w:lang w:val="en-GB"/>
        </w:rPr>
        <w:t xml:space="preserve">; Convention on the Rights of the Child, arts. 8 and 16; African Charter on the Rights and Welfare of the Child, arts. 10 and 18; American Convention on Human Rights, arts. 11 and 17; and Convention for the Protection of Human Rights and Fundamental Freedoms (European Convention on Human Rights), art. 8; I/A Court H.R. </w:t>
      </w:r>
      <w:r w:rsidRPr="00931EBE">
        <w:rPr>
          <w:i/>
          <w:color w:val="000000"/>
          <w:sz w:val="20"/>
          <w:szCs w:val="20"/>
          <w:lang w:val="en-GB"/>
        </w:rPr>
        <w:t xml:space="preserve">Case of Fornerón and daughter v. Argentina, </w:t>
      </w:r>
      <w:r w:rsidRPr="00931EBE">
        <w:rPr>
          <w:color w:val="000000"/>
          <w:sz w:val="20"/>
          <w:szCs w:val="20"/>
          <w:lang w:val="en-GB"/>
        </w:rPr>
        <w:t xml:space="preserve">Judgment of 27 April 2012 (Merits, Reparations and Costs) Available at https://corteidh.or.cr/docs/casos/articulos/seriec_242_esp.pdf, para. 123; I/A Court H.R. Case of </w:t>
      </w:r>
      <w:r w:rsidRPr="00931EBE">
        <w:rPr>
          <w:i/>
          <w:color w:val="000000"/>
          <w:sz w:val="20"/>
          <w:szCs w:val="20"/>
          <w:lang w:val="en-GB"/>
        </w:rPr>
        <w:t>Gelman v. Urugua,</w:t>
      </w:r>
      <w:r w:rsidRPr="00931EBE">
        <w:rPr>
          <w:color w:val="000000"/>
          <w:sz w:val="20"/>
          <w:szCs w:val="20"/>
          <w:lang w:val="en-GB"/>
        </w:rPr>
        <w:t xml:space="preserve">. Judgment of 24 February 2011 (Merits and Reparations). Available at:  </w:t>
      </w:r>
      <w:hyperlink r:id="rId5">
        <w:r w:rsidRPr="00931EBE">
          <w:rPr>
            <w:color w:val="0000FF"/>
            <w:sz w:val="20"/>
            <w:szCs w:val="20"/>
            <w:u w:val="single"/>
            <w:lang w:val="en-GB"/>
          </w:rPr>
          <w:t>https:</w:t>
        </w:r>
      </w:hyperlink>
      <w:r w:rsidRPr="00931EBE">
        <w:rPr>
          <w:color w:val="000000"/>
          <w:sz w:val="20"/>
          <w:szCs w:val="20"/>
          <w:lang w:val="en-GB"/>
        </w:rPr>
        <w:t>//www.corteidh.or.cr/docs/casos/articulos/seriec_221_esp1.pdf, para.112.</w:t>
      </w:r>
    </w:p>
  </w:endnote>
  <w:endnote w:id="10">
    <w:p w14:paraId="7665820A"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A63206">
        <w:rPr>
          <w:color w:val="000000"/>
          <w:sz w:val="20"/>
          <w:szCs w:val="20"/>
          <w:lang w:val="es-PA"/>
        </w:rPr>
        <w:t xml:space="preserve"> CED/C/26/2, para. 48, </w:t>
      </w:r>
      <w:proofErr w:type="spellStart"/>
      <w:r w:rsidRPr="00A63206">
        <w:rPr>
          <w:color w:val="000000"/>
          <w:sz w:val="20"/>
          <w:szCs w:val="20"/>
          <w:lang w:val="es-PA"/>
        </w:rPr>
        <w:t>available</w:t>
      </w:r>
      <w:proofErr w:type="spellEnd"/>
      <w:r w:rsidRPr="00A63206">
        <w:rPr>
          <w:color w:val="000000"/>
          <w:sz w:val="20"/>
          <w:szCs w:val="20"/>
          <w:lang w:val="es-PA"/>
        </w:rPr>
        <w:t xml:space="preserve"> at: https:</w:t>
      </w:r>
      <w:hyperlink r:id="rId6">
        <w:r w:rsidRPr="00A63206">
          <w:rPr>
            <w:color w:val="1155CC"/>
            <w:sz w:val="20"/>
            <w:szCs w:val="20"/>
            <w:u w:val="single"/>
            <w:lang w:val="es-PA"/>
          </w:rPr>
          <w:t xml:space="preserve">//docstore.ohchr.org/SelfServices/FilesHandler.ashx?enc=xx6%2BX%2FJLTwmdyca%2FgODjvpNrThRHNlI1DMyjOZYaPKYHrNcO4P65T3VfIMTfRoU2O%2FFlb78Q47Xss2TFeCpf%2Fg%3D%3D </w:t>
        </w:r>
      </w:hyperlink>
      <w:r w:rsidRPr="00A63206">
        <w:rPr>
          <w:color w:val="000000"/>
          <w:sz w:val="20"/>
          <w:szCs w:val="20"/>
          <w:lang w:val="es-PA"/>
        </w:rPr>
        <w:t xml:space="preserve">; Defensoría del pueblo de la República de Perú, </w:t>
      </w:r>
      <w:r w:rsidRPr="00A63206">
        <w:rPr>
          <w:i/>
          <w:color w:val="000000"/>
          <w:sz w:val="20"/>
          <w:szCs w:val="20"/>
          <w:lang w:val="es-PA"/>
        </w:rPr>
        <w:t>Defensoría del Pueblo: de enero a octubre del 2024 se han reportado 5518 alertas de mujeres reportadas como desaparecidas</w:t>
      </w:r>
      <w:r w:rsidRPr="00A63206">
        <w:rPr>
          <w:color w:val="000000"/>
          <w:sz w:val="20"/>
          <w:szCs w:val="20"/>
          <w:lang w:val="es-PA"/>
        </w:rPr>
        <w:t xml:space="preserve">, </w:t>
      </w:r>
      <w:proofErr w:type="spellStart"/>
      <w:r w:rsidRPr="00A63206">
        <w:rPr>
          <w:color w:val="000000"/>
          <w:sz w:val="20"/>
          <w:szCs w:val="20"/>
          <w:lang w:val="es-PA"/>
        </w:rPr>
        <w:t>available</w:t>
      </w:r>
      <w:proofErr w:type="spellEnd"/>
      <w:r w:rsidRPr="00A63206">
        <w:rPr>
          <w:color w:val="000000"/>
          <w:sz w:val="20"/>
          <w:szCs w:val="20"/>
          <w:lang w:val="es-PA"/>
        </w:rPr>
        <w:t xml:space="preserve"> at: https:</w:t>
      </w:r>
      <w:hyperlink r:id="rId7">
        <w:r w:rsidRPr="00A63206">
          <w:rPr>
            <w:color w:val="1155CC"/>
            <w:sz w:val="20"/>
            <w:szCs w:val="20"/>
            <w:u w:val="single"/>
            <w:lang w:val="es-PA"/>
          </w:rPr>
          <w:t xml:space="preserve">//www.defensoria.gob.pe/defensoria-del-pueblo-de-enero-a-octubre-del-2024-se-han-reportado-5518-alertas-de-mujeres-reportadas-como-desaparecidas </w:t>
        </w:r>
      </w:hyperlink>
      <w:r w:rsidRPr="00A63206">
        <w:rPr>
          <w:color w:val="000000"/>
          <w:sz w:val="20"/>
          <w:szCs w:val="20"/>
          <w:lang w:val="es-PA"/>
        </w:rPr>
        <w:t xml:space="preserve">/ Beatriz Guillén, </w:t>
      </w:r>
      <w:r w:rsidRPr="00A63206">
        <w:rPr>
          <w:rFonts w:ascii="Arimo" w:eastAsia="Arimo" w:hAnsi="Arimo" w:cs="Arimo"/>
          <w:color w:val="000000"/>
          <w:sz w:val="20"/>
          <w:szCs w:val="20"/>
          <w:lang w:val="es-PA"/>
        </w:rPr>
        <w:t>"</w:t>
      </w:r>
      <w:r w:rsidRPr="00A63206">
        <w:rPr>
          <w:color w:val="000000"/>
          <w:sz w:val="20"/>
          <w:szCs w:val="20"/>
          <w:lang w:val="es-PA"/>
        </w:rPr>
        <w:t xml:space="preserve">Radiografía de un país que mata a sus mujeres: 17.776 asesinadas en cinco años", El País, 25 </w:t>
      </w:r>
      <w:proofErr w:type="spellStart"/>
      <w:r w:rsidRPr="00A63206">
        <w:rPr>
          <w:color w:val="000000"/>
          <w:sz w:val="20"/>
          <w:szCs w:val="20"/>
          <w:lang w:val="es-PA"/>
        </w:rPr>
        <w:t>November</w:t>
      </w:r>
      <w:proofErr w:type="spellEnd"/>
      <w:r w:rsidRPr="00A63206">
        <w:rPr>
          <w:color w:val="000000"/>
          <w:sz w:val="20"/>
          <w:szCs w:val="20"/>
          <w:lang w:val="es-PA"/>
        </w:rPr>
        <w:t xml:space="preserve"> 2022; https://elpais.com/mexico/2022-11-25/radiografia-de-un-pais-que-mata-a-sus-mujeres-17776-asesinadas-en-cincoanos.html?event=go&amp;event_log=go&amp;prod=REGCRARTMEX&amp;o=cerrmex.  Universidad Autónoma Metropolitana, </w:t>
      </w:r>
      <w:r w:rsidRPr="00A63206">
        <w:rPr>
          <w:i/>
          <w:color w:val="000000"/>
          <w:sz w:val="20"/>
          <w:szCs w:val="20"/>
          <w:lang w:val="es-PA"/>
        </w:rPr>
        <w:t xml:space="preserve">Miradas Interdisciplinarias sobre violencia de género, políticas, el desplazamiento, la desaparición forzada </w:t>
      </w:r>
      <w:r w:rsidRPr="00A63206">
        <w:rPr>
          <w:color w:val="000000"/>
          <w:sz w:val="20"/>
          <w:szCs w:val="20"/>
          <w:lang w:val="es-PA"/>
        </w:rPr>
        <w:t xml:space="preserve">p. 43, available at: https://simehbucket.s3.amazonaws.com/miscfiles/9786072830370_lqr0kmlw.pdf   Organisation of American States (OAS), OEA/Ser.L/V/II </w:t>
      </w:r>
      <w:r w:rsidRPr="00A63206">
        <w:rPr>
          <w:i/>
          <w:color w:val="000000"/>
          <w:sz w:val="20"/>
          <w:szCs w:val="20"/>
          <w:lang w:val="es-PA"/>
        </w:rPr>
        <w:t>Violencia y discriminación contra mujeres, niñas y adolescentes: Good practices and challenges in Latin America and the Caribbean</w:t>
      </w:r>
      <w:r w:rsidRPr="00A63206">
        <w:rPr>
          <w:color w:val="000000"/>
          <w:sz w:val="20"/>
          <w:szCs w:val="20"/>
          <w:lang w:val="es-PA"/>
        </w:rPr>
        <w:t xml:space="preserve">. </w:t>
      </w:r>
      <w:r w:rsidRPr="00931EBE">
        <w:rPr>
          <w:color w:val="000000"/>
          <w:sz w:val="20"/>
          <w:szCs w:val="20"/>
          <w:lang w:val="en-GB"/>
        </w:rPr>
        <w:t>Doc. 233 14, November 2019, paras 165-168.</w:t>
      </w:r>
    </w:p>
  </w:endnote>
  <w:endnote w:id="11">
    <w:p w14:paraId="2F3AA8AE"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hyperlink r:id="rId8">
        <w:r w:rsidRPr="00931EBE">
          <w:rPr>
            <w:color w:val="0000FF"/>
            <w:sz w:val="20"/>
            <w:szCs w:val="20"/>
            <w:u w:val="single"/>
            <w:lang w:val="en-GB"/>
          </w:rPr>
          <w:t xml:space="preserve"> CED/C/MEX/VR/1 (Findings)</w:t>
        </w:r>
      </w:hyperlink>
      <w:r w:rsidRPr="00931EBE">
        <w:rPr>
          <w:color w:val="000000"/>
          <w:sz w:val="20"/>
          <w:szCs w:val="20"/>
          <w:lang w:val="en-GB"/>
        </w:rPr>
        <w:t xml:space="preserve">, para. 13: </w:t>
      </w:r>
      <w:r w:rsidRPr="00931EBE">
        <w:rPr>
          <w:rFonts w:ascii="Arimo" w:eastAsia="Arimo" w:hAnsi="Arimo" w:cs="Arimo"/>
          <w:color w:val="000000"/>
          <w:sz w:val="20"/>
          <w:szCs w:val="20"/>
          <w:lang w:val="en-GB"/>
        </w:rPr>
        <w:t>"</w:t>
      </w:r>
      <w:r w:rsidRPr="00931EBE">
        <w:rPr>
          <w:color w:val="000000"/>
          <w:sz w:val="20"/>
          <w:szCs w:val="20"/>
          <w:lang w:val="en-GB"/>
        </w:rPr>
        <w:t>Enforced disappearances continue to be committed directly by public agents at the federal, state and municipal levels. In addition, organised crime has become a central perpetrator of disappearances, with various forms of collusion and varying degrees of participation, acquiescence or omission by public servants".</w:t>
      </w:r>
    </w:p>
  </w:endnote>
  <w:endnote w:id="12">
    <w:p w14:paraId="7865D62D"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 CED/C/10 </w:t>
      </w:r>
      <w:r w:rsidRPr="00931EBE">
        <w:rPr>
          <w:i/>
          <w:color w:val="000000"/>
          <w:sz w:val="20"/>
          <w:szCs w:val="20"/>
          <w:lang w:val="en-GB"/>
        </w:rPr>
        <w:t>Declaration of non-state actors in the context of the Convention for the Protection of All Persons from Enforced Disappearance, paras. 2-8.</w:t>
      </w:r>
    </w:p>
  </w:endnote>
  <w:endnote w:id="13">
    <w:p w14:paraId="75D67AAC"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931EBE">
        <w:rPr>
          <w:color w:val="000000"/>
          <w:sz w:val="20"/>
          <w:szCs w:val="20"/>
          <w:lang w:val="en-GB"/>
        </w:rPr>
        <w:t xml:space="preserve"> A/HRC/41/46/Add.1 </w:t>
      </w:r>
      <w:r w:rsidRPr="00931EBE">
        <w:rPr>
          <w:i/>
          <w:color w:val="000000"/>
          <w:sz w:val="20"/>
          <w:szCs w:val="20"/>
          <w:lang w:val="en-GB"/>
        </w:rPr>
        <w:t>Report of the Special Rapporteur on trafficking in persons, especially women and children</w:t>
      </w:r>
      <w:r w:rsidRPr="00931EBE">
        <w:rPr>
          <w:color w:val="000000"/>
          <w:sz w:val="20"/>
          <w:szCs w:val="20"/>
          <w:lang w:val="en-GB"/>
        </w:rPr>
        <w:t xml:space="preserve">, visit to Nigeria, paras. </w:t>
      </w:r>
      <w:r w:rsidRPr="00A63206">
        <w:rPr>
          <w:color w:val="000000"/>
          <w:sz w:val="20"/>
          <w:szCs w:val="20"/>
          <w:lang w:val="es-PA"/>
        </w:rPr>
        <w:t>5 and 6.</w:t>
      </w:r>
    </w:p>
  </w:endnote>
  <w:endnote w:id="14">
    <w:p w14:paraId="402D2247"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Reveles, José. 2011, </w:t>
      </w:r>
      <w:r w:rsidRPr="00A63206">
        <w:rPr>
          <w:i/>
          <w:color w:val="000000"/>
          <w:sz w:val="20"/>
          <w:szCs w:val="20"/>
          <w:lang w:val="es-PA"/>
        </w:rPr>
        <w:t>Levantones, narcofosas y falsos positivos</w:t>
      </w:r>
      <w:r w:rsidRPr="00A63206">
        <w:rPr>
          <w:color w:val="000000"/>
          <w:sz w:val="20"/>
          <w:szCs w:val="20"/>
          <w:lang w:val="es-PA"/>
        </w:rPr>
        <w:t>, Mexico DF: Grijalbo.</w:t>
      </w:r>
    </w:p>
  </w:endnote>
  <w:endnote w:id="15">
    <w:p w14:paraId="1E88D922"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UNWomen/ICTJ, </w:t>
      </w:r>
      <w:r w:rsidRPr="00931EBE">
        <w:rPr>
          <w:i/>
          <w:color w:val="000000"/>
          <w:sz w:val="20"/>
          <w:szCs w:val="20"/>
          <w:lang w:val="en-GB"/>
        </w:rPr>
        <w:t>The Disappeared and the Invisible. The Impact of Enforced Disappearance on Women</w:t>
      </w:r>
      <w:r w:rsidRPr="00931EBE">
        <w:rPr>
          <w:color w:val="000000"/>
          <w:sz w:val="20"/>
          <w:szCs w:val="20"/>
          <w:lang w:val="en-GB"/>
        </w:rPr>
        <w:t>. p.5</w:t>
      </w:r>
    </w:p>
  </w:endnote>
  <w:endnote w:id="16">
    <w:p w14:paraId="02FEB0F1"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931EBE">
        <w:rPr>
          <w:color w:val="000000"/>
          <w:sz w:val="20"/>
          <w:szCs w:val="20"/>
          <w:lang w:val="en-GB"/>
        </w:rPr>
        <w:t xml:space="preserve"> FIDH </w:t>
      </w:r>
      <w:r w:rsidRPr="00931EBE">
        <w:rPr>
          <w:i/>
          <w:color w:val="000000"/>
          <w:sz w:val="20"/>
          <w:szCs w:val="20"/>
          <w:lang w:val="en-GB"/>
        </w:rPr>
        <w:t xml:space="preserve">Who is looking for us, who is looking after us? </w:t>
      </w:r>
      <w:r w:rsidRPr="00A63206">
        <w:rPr>
          <w:i/>
          <w:color w:val="000000"/>
          <w:sz w:val="20"/>
          <w:szCs w:val="20"/>
          <w:lang w:val="es-PA"/>
        </w:rPr>
        <w:t>Informe sobre la desaparición de mujeres y niñas vinculadas a la Trata de personas, en el Estado de México</w:t>
      </w:r>
      <w:r w:rsidRPr="00A63206">
        <w:rPr>
          <w:color w:val="000000"/>
          <w:sz w:val="20"/>
          <w:szCs w:val="20"/>
          <w:lang w:val="es-PA"/>
        </w:rPr>
        <w:t xml:space="preserve">, pg 16, </w:t>
      </w:r>
      <w:proofErr w:type="spellStart"/>
      <w:r w:rsidRPr="00A63206">
        <w:rPr>
          <w:color w:val="000000"/>
          <w:sz w:val="20"/>
          <w:szCs w:val="20"/>
          <w:lang w:val="es-PA"/>
        </w:rPr>
        <w:t>available</w:t>
      </w:r>
      <w:proofErr w:type="spellEnd"/>
      <w:r w:rsidRPr="00A63206">
        <w:rPr>
          <w:color w:val="000000"/>
          <w:sz w:val="20"/>
          <w:szCs w:val="20"/>
          <w:lang w:val="es-PA"/>
        </w:rPr>
        <w:t xml:space="preserve"> at:</w:t>
      </w:r>
      <w:hyperlink r:id="rId9">
        <w:r w:rsidRPr="00A63206">
          <w:rPr>
            <w:color w:val="1155CC"/>
            <w:sz w:val="20"/>
            <w:szCs w:val="20"/>
            <w:u w:val="single"/>
            <w:lang w:val="es-PA"/>
          </w:rPr>
          <w:t xml:space="preserve"> https://www.fidh.org/IMG/pdf/mexiquefemmes835eweb_1_.pdf </w:t>
        </w:r>
      </w:hyperlink>
    </w:p>
  </w:endnote>
  <w:endnote w:id="17">
    <w:p w14:paraId="7FD6BAE1"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 CED/C/GC/1, Visit of the Committee on Enforced Disappearances to Colombia: Preliminary findings. 5 December 2024 , available at:</w:t>
      </w:r>
      <w:hyperlink r:id="rId10">
        <w:r w:rsidRPr="00931EBE">
          <w:rPr>
            <w:color w:val="1155CC"/>
            <w:sz w:val="20"/>
            <w:szCs w:val="20"/>
            <w:u w:val="single"/>
            <w:lang w:val="en-GB"/>
          </w:rPr>
          <w:t xml:space="preserve"> https://tbinternet.ohchr.org/_layouts/15/treatybodyexternal/Download.aspx?symbolno=INT%2FCED%2FSTA%2FCOL%2F60557&amp;Lang=en </w:t>
        </w:r>
      </w:hyperlink>
    </w:p>
  </w:endnote>
  <w:endnote w:id="18">
    <w:p w14:paraId="6BCC45D2"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 OEA/Ser.L/II.7.10, </w:t>
      </w:r>
      <w:r w:rsidRPr="00931EBE">
        <w:rPr>
          <w:i/>
          <w:color w:val="000000"/>
          <w:sz w:val="20"/>
          <w:szCs w:val="20"/>
          <w:lang w:val="en-GB"/>
        </w:rPr>
        <w:t xml:space="preserve">General Recommendation of the Committee of Experts of the MESECVI (No.2) Missing Women and Girls in the Hemisphere. </w:t>
      </w:r>
      <w:r w:rsidRPr="00931EBE">
        <w:rPr>
          <w:color w:val="000000"/>
          <w:sz w:val="20"/>
          <w:szCs w:val="20"/>
          <w:lang w:val="en-GB"/>
        </w:rPr>
        <w:t>2018, available at :</w:t>
      </w:r>
      <w:hyperlink r:id="rId11">
        <w:r w:rsidRPr="00931EBE">
          <w:rPr>
            <w:color w:val="1155CC"/>
            <w:sz w:val="20"/>
            <w:szCs w:val="20"/>
            <w:u w:val="single"/>
            <w:lang w:val="en-GB"/>
          </w:rPr>
          <w:t xml:space="preserve"> https://www.oas.org/es/mesecvi/docs/MESECVI-CEVI-XV-doc.250-ES.pdf</w:t>
        </w:r>
      </w:hyperlink>
      <w:r w:rsidRPr="00931EBE">
        <w:rPr>
          <w:color w:val="000000"/>
          <w:sz w:val="20"/>
          <w:szCs w:val="20"/>
          <w:lang w:val="en-GB"/>
        </w:rPr>
        <w:t xml:space="preserve"> ; CED/C/MEX/VR/1 (Findings) 12 April 2022, para. </w:t>
      </w:r>
      <w:r w:rsidRPr="00A63206">
        <w:rPr>
          <w:color w:val="000000"/>
          <w:sz w:val="20"/>
          <w:szCs w:val="20"/>
          <w:lang w:val="es-PA"/>
        </w:rPr>
        <w:t xml:space="preserve">14, </w:t>
      </w:r>
      <w:proofErr w:type="spellStart"/>
      <w:r w:rsidRPr="00A63206">
        <w:rPr>
          <w:color w:val="000000"/>
          <w:sz w:val="20"/>
          <w:szCs w:val="20"/>
          <w:lang w:val="es-PA"/>
        </w:rPr>
        <w:t>available</w:t>
      </w:r>
      <w:proofErr w:type="spellEnd"/>
      <w:r w:rsidRPr="00A63206">
        <w:rPr>
          <w:color w:val="000000"/>
          <w:sz w:val="20"/>
          <w:szCs w:val="20"/>
          <w:lang w:val="es-PA"/>
        </w:rPr>
        <w:t xml:space="preserve"> at :</w:t>
      </w:r>
      <w:hyperlink r:id="rId12">
        <w:r w:rsidRPr="00A63206">
          <w:rPr>
            <w:color w:val="1155CC"/>
            <w:sz w:val="20"/>
            <w:szCs w:val="20"/>
            <w:u w:val="single"/>
            <w:lang w:val="es-PA"/>
          </w:rPr>
          <w:t xml:space="preserve"> https://docstore.ohchr.org/SelfServices/FilesHandler.ashx?enc=BRXcQB2Hyw5oK4w9m9zUmfckD%2FPemsUabuhKHmjp06OIZ3pVlML9o2FnLZRzI8XA6U8R7W7cmqY3dveUx5BGyPotjMcZElFlmqoe8UA4RFQ%3D</w:t>
        </w:r>
      </w:hyperlink>
      <w:r w:rsidRPr="00A63206">
        <w:rPr>
          <w:color w:val="000000"/>
          <w:sz w:val="20"/>
          <w:szCs w:val="20"/>
          <w:lang w:val="es-PA"/>
        </w:rPr>
        <w:t xml:space="preserve"> ; Defensoría del Pueblo del Estado de Perú, </w:t>
      </w:r>
      <w:r w:rsidRPr="00A63206">
        <w:rPr>
          <w:i/>
          <w:color w:val="000000"/>
          <w:sz w:val="20"/>
          <w:szCs w:val="20"/>
          <w:lang w:val="es-PA"/>
        </w:rPr>
        <w:t xml:space="preserve">Reporte Igualdad y No Violencia ¿Qué pasó con ellas? </w:t>
      </w:r>
      <w:r w:rsidRPr="00931EBE">
        <w:rPr>
          <w:i/>
          <w:color w:val="000000"/>
          <w:sz w:val="20"/>
          <w:szCs w:val="20"/>
          <w:lang w:val="en-GB"/>
        </w:rPr>
        <w:t xml:space="preserve">No. 57, </w:t>
      </w:r>
      <w:r w:rsidRPr="00931EBE">
        <w:rPr>
          <w:color w:val="000000"/>
          <w:sz w:val="20"/>
          <w:szCs w:val="20"/>
          <w:lang w:val="en-GB"/>
        </w:rPr>
        <w:t>October 2024</w:t>
      </w:r>
      <w:r w:rsidRPr="00931EBE">
        <w:rPr>
          <w:i/>
          <w:color w:val="000000"/>
          <w:sz w:val="20"/>
          <w:szCs w:val="20"/>
          <w:lang w:val="en-GB"/>
        </w:rPr>
        <w:t xml:space="preserve">, </w:t>
      </w:r>
      <w:r w:rsidRPr="00931EBE">
        <w:rPr>
          <w:color w:val="000000"/>
          <w:sz w:val="20"/>
          <w:szCs w:val="20"/>
          <w:lang w:val="en-GB"/>
        </w:rPr>
        <w:t>available at:</w:t>
      </w:r>
      <w:hyperlink r:id="rId13">
        <w:r w:rsidRPr="00931EBE">
          <w:rPr>
            <w:color w:val="1155CC"/>
            <w:sz w:val="20"/>
            <w:szCs w:val="20"/>
            <w:u w:val="single"/>
            <w:lang w:val="en-GB"/>
          </w:rPr>
          <w:t xml:space="preserve"> https://www.defensoria.gob.pe/wp-content/uploads/2024/11/Reporte-Igualdad-y-No-Violencia-57.pdf </w:t>
        </w:r>
      </w:hyperlink>
    </w:p>
  </w:endnote>
  <w:endnote w:id="19">
    <w:p w14:paraId="169F726B"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OEA/Ser.L/V/II, IACHR, </w:t>
      </w:r>
      <w:r w:rsidRPr="00931EBE">
        <w:rPr>
          <w:i/>
          <w:color w:val="000000"/>
          <w:sz w:val="20"/>
          <w:szCs w:val="20"/>
          <w:lang w:val="en-GB"/>
        </w:rPr>
        <w:t>Access to Justice for Women Victims of Violence in the Americas,</w:t>
      </w:r>
      <w:r w:rsidRPr="00931EBE">
        <w:rPr>
          <w:color w:val="000000"/>
          <w:sz w:val="20"/>
          <w:szCs w:val="20"/>
          <w:lang w:val="en-GB"/>
        </w:rPr>
        <w:t>. Doc. 68, 20 January 2007, available at:</w:t>
      </w:r>
      <w:hyperlink r:id="rId14">
        <w:r w:rsidRPr="00931EBE">
          <w:rPr>
            <w:color w:val="1155CC"/>
            <w:sz w:val="20"/>
            <w:szCs w:val="20"/>
            <w:u w:val="single"/>
            <w:lang w:val="en-GB"/>
          </w:rPr>
          <w:t xml:space="preserve"> https://www.cidh.oas.org/women/acceso07/indiceacceso.htm</w:t>
        </w:r>
      </w:hyperlink>
      <w:r w:rsidRPr="00931EBE">
        <w:rPr>
          <w:color w:val="000000"/>
          <w:sz w:val="20"/>
          <w:szCs w:val="20"/>
          <w:lang w:val="en-GB"/>
        </w:rPr>
        <w:t xml:space="preserve">  </w:t>
      </w:r>
    </w:p>
  </w:endnote>
  <w:endnote w:id="20">
    <w:p w14:paraId="7DF52059"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OHCHR, Eliminating judicial stereotyping Equal access to justice for women in gender-based violence cases.... </w:t>
      </w:r>
      <w:r w:rsidRPr="00931EBE">
        <w:rPr>
          <w:color w:val="000000"/>
          <w:sz w:val="20"/>
          <w:szCs w:val="20"/>
          <w:lang w:val="en-GB"/>
        </w:rPr>
        <w:t>Simone Cusack, 2014, available at:</w:t>
      </w:r>
      <w:hyperlink r:id="rId15">
        <w:r w:rsidRPr="00931EBE">
          <w:rPr>
            <w:color w:val="1155CC"/>
            <w:sz w:val="20"/>
            <w:szCs w:val="20"/>
            <w:u w:val="single"/>
            <w:lang w:val="en-GB"/>
          </w:rPr>
          <w:t xml:space="preserve"> https://rm.coe.int/1680597b20 </w:t>
        </w:r>
      </w:hyperlink>
    </w:p>
  </w:endnote>
  <w:endnote w:id="21">
    <w:p w14:paraId="3FE7005A" w14:textId="77777777" w:rsidR="00A90270" w:rsidRPr="00931EBE" w:rsidRDefault="00A90270" w:rsidP="0055550A">
      <w:pPr>
        <w:ind w:left="567"/>
        <w:jc w:val="both"/>
        <w:rPr>
          <w:sz w:val="22"/>
          <w:szCs w:val="22"/>
          <w:lang w:val="en-GB"/>
        </w:rPr>
      </w:pPr>
      <w:r>
        <w:rPr>
          <w:vertAlign w:val="superscript"/>
        </w:rPr>
        <w:endnoteRef/>
      </w:r>
      <w:r w:rsidRPr="00931EBE">
        <w:rPr>
          <w:sz w:val="20"/>
          <w:szCs w:val="20"/>
          <w:lang w:val="en-GB"/>
        </w:rPr>
        <w:t xml:space="preserve"> CEDAW/C/GC/33, </w:t>
      </w:r>
      <w:r w:rsidRPr="00931EBE">
        <w:rPr>
          <w:i/>
          <w:sz w:val="20"/>
          <w:szCs w:val="20"/>
          <w:lang w:val="en-GB"/>
        </w:rPr>
        <w:t xml:space="preserve">General Recommendation No. 33 on women's access to justice, </w:t>
      </w:r>
      <w:r w:rsidRPr="00931EBE">
        <w:rPr>
          <w:sz w:val="20"/>
          <w:szCs w:val="20"/>
          <w:lang w:val="en-GB"/>
        </w:rPr>
        <w:t>para.26- 28, available at:</w:t>
      </w:r>
      <w:hyperlink r:id="rId16">
        <w:r w:rsidRPr="00931EBE">
          <w:rPr>
            <w:color w:val="1155CC"/>
            <w:sz w:val="20"/>
            <w:szCs w:val="20"/>
            <w:u w:val="single"/>
            <w:lang w:val="en-GB"/>
          </w:rPr>
          <w:t xml:space="preserve"> https://docstore.ohchr.org/SelfServices/FilesHandler.ashx?enc=c62mN9wd8hzagNLNDNDeMpwFNpMvUNfgK5NBIVvVnPh%2By3l4GnqlcQGt53RjB%2B2dDT%2FbNl7CZqaQmkjeq51Hng%3D%3D</w:t>
        </w:r>
      </w:hyperlink>
      <w:r w:rsidRPr="00931EBE">
        <w:rPr>
          <w:sz w:val="20"/>
          <w:szCs w:val="20"/>
          <w:lang w:val="en-GB"/>
        </w:rPr>
        <w:t xml:space="preserve"> ; see also I/A Court H.R., Case of Gutiérrez Hernández et al. v. Guatemala. </w:t>
      </w:r>
      <w:r w:rsidRPr="00931EBE">
        <w:rPr>
          <w:i/>
          <w:sz w:val="20"/>
          <w:szCs w:val="20"/>
          <w:lang w:val="en-GB"/>
        </w:rPr>
        <w:t>Case of Gutiérrez Hernández et al. v. Guatemala.</w:t>
      </w:r>
      <w:r w:rsidRPr="00931EBE">
        <w:rPr>
          <w:sz w:val="20"/>
          <w:szCs w:val="20"/>
          <w:lang w:val="en-GB"/>
        </w:rPr>
        <w:t xml:space="preserve"> Preliminary Objections, Merits, Reparations and Costs. Judgment of </w:t>
      </w:r>
    </w:p>
  </w:endnote>
  <w:endnote w:id="22">
    <w:p w14:paraId="1C0546A7"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24 August 2017. Series C No. 339, para.175, available at </w:t>
      </w:r>
    </w:p>
  </w:endnote>
  <w:endnote w:id="23">
    <w:p w14:paraId="117432DD"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2"/>
          <w:szCs w:val="22"/>
          <w:lang w:val="en-GB"/>
        </w:rPr>
        <w:t xml:space="preserve">s/seriec_339_eng.pdf </w:t>
      </w:r>
      <w:r w:rsidRPr="00931EBE">
        <w:rPr>
          <w:color w:val="1155CC"/>
          <w:sz w:val="20"/>
          <w:szCs w:val="20"/>
          <w:u w:val="single"/>
          <w:lang w:val="en-GB"/>
        </w:rPr>
        <w:t>"</w:t>
      </w:r>
    </w:p>
    <w:p w14:paraId="31CFF29F" w14:textId="77777777" w:rsidR="00A90270" w:rsidRPr="00A63206" w:rsidRDefault="00A90270" w:rsidP="0055550A">
      <w:pPr>
        <w:pBdr>
          <w:top w:val="nil"/>
          <w:left w:val="nil"/>
          <w:bottom w:val="nil"/>
          <w:right w:val="nil"/>
          <w:between w:val="nil"/>
        </w:pBdr>
        <w:ind w:left="567"/>
        <w:rPr>
          <w:color w:val="000000"/>
          <w:sz w:val="22"/>
          <w:szCs w:val="22"/>
          <w:lang w:val="es-PA"/>
        </w:rPr>
      </w:pPr>
      <w:r w:rsidRPr="00A63206">
        <w:rPr>
          <w:i/>
          <w:color w:val="000000"/>
          <w:sz w:val="20"/>
          <w:szCs w:val="20"/>
          <w:lang w:val="es-PA"/>
        </w:rPr>
        <w:t xml:space="preserve">s de familias de personas desaparecidas en México, </w:t>
      </w:r>
      <w:r w:rsidRPr="00A63206">
        <w:rPr>
          <w:color w:val="000000"/>
          <w:sz w:val="20"/>
          <w:szCs w:val="20"/>
          <w:lang w:val="es-PA"/>
        </w:rPr>
        <w:t xml:space="preserve">p. 15, </w:t>
      </w:r>
      <w:proofErr w:type="spellStart"/>
      <w:r w:rsidRPr="00A63206">
        <w:rPr>
          <w:color w:val="000000"/>
          <w:sz w:val="20"/>
          <w:szCs w:val="20"/>
          <w:lang w:val="es-PA"/>
        </w:rPr>
        <w:t>available</w:t>
      </w:r>
      <w:proofErr w:type="spellEnd"/>
      <w:r w:rsidRPr="00A63206">
        <w:rPr>
          <w:color w:val="000000"/>
          <w:sz w:val="20"/>
          <w:szCs w:val="20"/>
          <w:lang w:val="es-PA"/>
        </w:rPr>
        <w:t xml:space="preserve"> </w:t>
      </w:r>
      <w:proofErr w:type="gramStart"/>
      <w:r w:rsidRPr="00A63206">
        <w:rPr>
          <w:color w:val="000000"/>
          <w:sz w:val="20"/>
          <w:szCs w:val="20"/>
          <w:lang w:val="es-PA"/>
        </w:rPr>
        <w:t>at :</w:t>
      </w:r>
      <w:proofErr w:type="gramEnd"/>
      <w:r>
        <w:fldChar w:fldCharType="begin"/>
      </w:r>
      <w:r w:rsidRPr="00743043">
        <w:rPr>
          <w:lang w:val="es-419"/>
        </w:rPr>
        <w:instrText>HYPERLINK "https://movndmx.org/informeriesgos2024/" \h</w:instrText>
      </w:r>
      <w:r>
        <w:fldChar w:fldCharType="separate"/>
      </w:r>
      <w:r w:rsidRPr="00A63206">
        <w:rPr>
          <w:color w:val="1155CC"/>
          <w:sz w:val="20"/>
          <w:szCs w:val="20"/>
          <w:u w:val="single"/>
          <w:lang w:val="es-PA"/>
        </w:rPr>
        <w:t xml:space="preserve"> https://movndmx.org/informeriesgos2024/ </w:t>
      </w:r>
      <w:r>
        <w:fldChar w:fldCharType="end"/>
      </w:r>
    </w:p>
  </w:endnote>
  <w:endnote w:id="24">
    <w:p w14:paraId="119B894B"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Uruguay, 2013 (CED/C/URY/CO/1, para. </w:t>
      </w:r>
      <w:r w:rsidRPr="00931EBE">
        <w:rPr>
          <w:color w:val="000000"/>
          <w:sz w:val="20"/>
          <w:szCs w:val="20"/>
          <w:lang w:val="en-GB"/>
        </w:rPr>
        <w:t xml:space="preserve">38); Argentina, 2013 (CED/C/ARG/CO/1, para. 41); Spain, 2013(CED/C/ESP/CO/1, para. 37); Netherlands, 2014 (CED/C/NLD/CO/1, para. 41); Germany, 2014 (CED/C/DEU/CO/1,para. 31); Belgium, 2014 (CED/C/BEL/CO/1, para. </w:t>
      </w:r>
      <w:r w:rsidRPr="00A63206">
        <w:rPr>
          <w:color w:val="000000"/>
          <w:sz w:val="20"/>
          <w:szCs w:val="20"/>
          <w:lang w:val="es-PA"/>
        </w:rPr>
        <w:t xml:space="preserve">32); Paraguay, 2014 (CED/C/PRY/CO/1, para. 34); Mexico, 2015(CED/C/MEX/CO/1, para. 47); Armenia, 2015 (CED/C/ARM/CO/1, para. 31); Serbia, 2015 (CED/C/SRB/CO/1, para. 34); Iraq, 2015 (CED/C/IRQ/CO/1, para. 40); Montenegro, 2015 (CED/C/MNE/CO/1, para. 37); Tunisia, 2016(CED/C/TUN/CO/1, para. 36); Burkina Faso, 2016 (CED/C/BFA/CO/1, para. </w:t>
      </w:r>
      <w:r w:rsidRPr="00931EBE">
        <w:rPr>
          <w:color w:val="000000"/>
          <w:sz w:val="20"/>
          <w:szCs w:val="20"/>
          <w:lang w:val="en-GB"/>
        </w:rPr>
        <w:t xml:space="preserve">44); Kazakhstan, 2016 (CED/C/KAZ/ CO/1,para. 34); Bosnia and Herzegovina, 2016 (CED/C/BIH/CO/1, para. </w:t>
      </w:r>
      <w:r w:rsidRPr="00A63206">
        <w:rPr>
          <w:color w:val="000000"/>
          <w:sz w:val="20"/>
          <w:szCs w:val="20"/>
          <w:lang w:val="es-PA"/>
        </w:rPr>
        <w:t xml:space="preserve">42); Colombia, 2016 (CED/C/COL/CO/1, para. 42);Cuba, 2017 (CED/C/CUB/CO/1, para. 38); Senegal, 2017 (CED/C/SEN/CO/1, para. 44); Ecuador, 2017 (CED/C/ECU/CO/1, para. 24); Gabon, 2017 (CED/C/GAB/CO/1, para. 43); Austria, 2018 (CED/C/AUT/CO/1, para. 27);Albania, 2018 (CED/C/ALB/CO/1, para. 41); Japan, 2018 (CED/C/JPN/CO/1, para. 46); Portugal, 2018 (CED/C/PRT/CO/1, para. 29); Italy, 2019 (CED/C/ITA/CO/1, para. 37); Honduras, 2018 (CED/C/HND/CO/1, para. 45); Chile, 2019 (CED/C/HND/CO/1, para. 45). 45); Chile, 2019 (CED/C/CHL/CO/1, para. 33); Peru, 2019 (CED/C/PER/CO/1, para. 37); Bolivia, 2019 (CED/C/BOL/CO/1, para. </w:t>
      </w:r>
      <w:r w:rsidRPr="00931EBE">
        <w:rPr>
          <w:color w:val="000000"/>
          <w:sz w:val="20"/>
          <w:szCs w:val="20"/>
          <w:lang w:val="es-ES"/>
        </w:rPr>
        <w:t xml:space="preserve">43); Slovakia, 2019 (CED/C/SVK/CO/1, para. </w:t>
      </w:r>
      <w:r>
        <w:rPr>
          <w:color w:val="000000"/>
          <w:sz w:val="20"/>
          <w:szCs w:val="20"/>
        </w:rPr>
        <w:t>29). CED/C/MEX/VR/1 (Findings)para.17</w:t>
      </w:r>
    </w:p>
  </w:endnote>
  <w:endnote w:id="25">
    <w:p w14:paraId="16EEB952"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See the Nydia Erika Bautista Foundation, acting from exile :</w:t>
      </w:r>
      <w:hyperlink r:id="rId17">
        <w:r w:rsidRPr="00931EBE">
          <w:rPr>
            <w:color w:val="1155CC"/>
            <w:sz w:val="20"/>
            <w:szCs w:val="20"/>
            <w:u w:val="single"/>
            <w:lang w:val="en-GB"/>
          </w:rPr>
          <w:t xml:space="preserve"> https://web.nydia-erika-bautista.org/nosotros/ </w:t>
        </w:r>
      </w:hyperlink>
    </w:p>
  </w:endnote>
  <w:endnote w:id="26">
    <w:p w14:paraId="5F4845AB"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Amnesty International, </w:t>
      </w:r>
      <w:r w:rsidRPr="00A63206">
        <w:rPr>
          <w:i/>
          <w:color w:val="000000"/>
          <w:sz w:val="20"/>
          <w:szCs w:val="20"/>
          <w:lang w:val="es-PA"/>
        </w:rPr>
        <w:t xml:space="preserve">Mujeres buscadoras en las Américas, </w:t>
      </w:r>
      <w:proofErr w:type="spellStart"/>
      <w:r w:rsidRPr="00A63206">
        <w:rPr>
          <w:color w:val="000000"/>
          <w:sz w:val="20"/>
          <w:szCs w:val="20"/>
          <w:lang w:val="es-PA"/>
        </w:rPr>
        <w:t>available</w:t>
      </w:r>
      <w:proofErr w:type="spellEnd"/>
      <w:r w:rsidRPr="00A63206">
        <w:rPr>
          <w:color w:val="000000"/>
          <w:sz w:val="20"/>
          <w:szCs w:val="20"/>
          <w:lang w:val="es-PA"/>
        </w:rPr>
        <w:t xml:space="preserve"> </w:t>
      </w:r>
      <w:proofErr w:type="gramStart"/>
      <w:r w:rsidRPr="00A63206">
        <w:rPr>
          <w:color w:val="000000"/>
          <w:sz w:val="20"/>
          <w:szCs w:val="20"/>
          <w:lang w:val="es-PA"/>
        </w:rPr>
        <w:t>at :</w:t>
      </w:r>
      <w:proofErr w:type="gramEnd"/>
      <w:r>
        <w:fldChar w:fldCharType="begin"/>
      </w:r>
      <w:r w:rsidRPr="00743043">
        <w:rPr>
          <w:lang w:val="es-419"/>
        </w:rPr>
        <w:instrText>HYPERLINK "https://www.amnesty.org/es/projects/mujeres-buscadoras-en-las-americas/" \h</w:instrText>
      </w:r>
      <w:r>
        <w:fldChar w:fldCharType="separate"/>
      </w:r>
      <w:r w:rsidRPr="00A63206">
        <w:rPr>
          <w:color w:val="1155CC"/>
          <w:sz w:val="20"/>
          <w:szCs w:val="20"/>
          <w:u w:val="single"/>
          <w:lang w:val="es-PA"/>
        </w:rPr>
        <w:t xml:space="preserve"> https://www.amnesty.org/es/projects/mujeres-buscadoras-en-las-americas/ </w:t>
      </w:r>
      <w:r>
        <w:fldChar w:fldCharType="end"/>
      </w:r>
    </w:p>
  </w:endnote>
  <w:endnote w:id="27">
    <w:p w14:paraId="72A5AAE0"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A63206">
        <w:rPr>
          <w:color w:val="000000"/>
          <w:sz w:val="20"/>
          <w:szCs w:val="20"/>
          <w:lang w:val="es-PA"/>
        </w:rPr>
        <w:t xml:space="preserve"> Centro PRODH, </w:t>
      </w:r>
      <w:r w:rsidRPr="00A63206">
        <w:rPr>
          <w:i/>
          <w:color w:val="000000"/>
          <w:sz w:val="20"/>
          <w:szCs w:val="20"/>
          <w:lang w:val="es-PA"/>
        </w:rPr>
        <w:t xml:space="preserve">Nos llaman las locas de las palas. </w:t>
      </w:r>
      <w:r w:rsidRPr="00931EBE">
        <w:rPr>
          <w:i/>
          <w:color w:val="000000"/>
          <w:sz w:val="20"/>
          <w:szCs w:val="20"/>
          <w:lang w:val="fr-FR"/>
        </w:rPr>
        <w:t xml:space="preserve">El papel de las mujeres en la búsqueda de sus familiares desaparecidos,  </w:t>
      </w:r>
      <w:r w:rsidRPr="00931EBE">
        <w:rPr>
          <w:color w:val="000000"/>
          <w:sz w:val="20"/>
          <w:szCs w:val="20"/>
          <w:lang w:val="fr-FR"/>
        </w:rPr>
        <w:t xml:space="preserve">, p. 33, </w:t>
      </w:r>
      <w:proofErr w:type="spellStart"/>
      <w:r w:rsidRPr="00931EBE">
        <w:rPr>
          <w:color w:val="000000"/>
          <w:sz w:val="20"/>
          <w:szCs w:val="20"/>
          <w:lang w:val="fr-FR"/>
        </w:rPr>
        <w:t>available</w:t>
      </w:r>
      <w:proofErr w:type="spellEnd"/>
      <w:r w:rsidRPr="00931EBE">
        <w:rPr>
          <w:color w:val="000000"/>
          <w:sz w:val="20"/>
          <w:szCs w:val="20"/>
          <w:lang w:val="fr-FR"/>
        </w:rPr>
        <w:t xml:space="preserve"> at :</w:t>
      </w:r>
      <w:hyperlink r:id="rId18">
        <w:r w:rsidRPr="00931EBE">
          <w:rPr>
            <w:color w:val="1155CC"/>
            <w:sz w:val="20"/>
            <w:szCs w:val="20"/>
            <w:u w:val="single"/>
            <w:lang w:val="fr-FR"/>
          </w:rPr>
          <w:t xml:space="preserve"> https://centroprodh.org.mx/2020/05/10/pub-las-locas-de-las-palas/</w:t>
        </w:r>
      </w:hyperlink>
      <w:r w:rsidRPr="00931EBE">
        <w:rPr>
          <w:color w:val="000000"/>
          <w:sz w:val="20"/>
          <w:szCs w:val="20"/>
          <w:lang w:val="fr-FR"/>
        </w:rPr>
        <w:t xml:space="preserve"> ; CFDA and Euormed rights, </w:t>
      </w:r>
      <w:r w:rsidRPr="00931EBE">
        <w:rPr>
          <w:i/>
          <w:color w:val="000000"/>
          <w:sz w:val="20"/>
          <w:szCs w:val="20"/>
          <w:lang w:val="fr-FR"/>
        </w:rPr>
        <w:t>Rapport alternatif à l</w:t>
      </w:r>
      <w:r w:rsidRPr="00931EBE">
        <w:rPr>
          <w:rFonts w:ascii="Arimo" w:eastAsia="Arimo" w:hAnsi="Arimo" w:cs="Arimo"/>
          <w:color w:val="000000"/>
          <w:sz w:val="20"/>
          <w:szCs w:val="20"/>
          <w:lang w:val="fr-FR"/>
        </w:rPr>
        <w:t>'</w:t>
      </w:r>
      <w:r w:rsidRPr="00931EBE">
        <w:rPr>
          <w:i/>
          <w:color w:val="000000"/>
          <w:sz w:val="20"/>
          <w:szCs w:val="20"/>
          <w:lang w:val="fr-FR"/>
        </w:rPr>
        <w:t>attention du Comité des droits de l</w:t>
      </w:r>
      <w:r w:rsidRPr="00931EBE">
        <w:rPr>
          <w:rFonts w:ascii="Arimo" w:eastAsia="Arimo" w:hAnsi="Arimo" w:cs="Arimo"/>
          <w:color w:val="000000"/>
          <w:sz w:val="20"/>
          <w:szCs w:val="20"/>
          <w:lang w:val="fr-FR"/>
        </w:rPr>
        <w:t>'</w:t>
      </w:r>
      <w:r w:rsidRPr="00931EBE">
        <w:rPr>
          <w:i/>
          <w:color w:val="000000"/>
          <w:sz w:val="20"/>
          <w:szCs w:val="20"/>
          <w:lang w:val="fr-FR"/>
        </w:rPr>
        <w:t>homme des Nations Unies, 121</w:t>
      </w:r>
      <w:r>
        <w:rPr>
          <w:i/>
          <w:color w:val="000000"/>
          <w:sz w:val="20"/>
          <w:szCs w:val="20"/>
        </w:rPr>
        <w:t>ᵉ</w:t>
      </w:r>
      <w:r w:rsidRPr="00931EBE">
        <w:rPr>
          <w:i/>
          <w:color w:val="000000"/>
          <w:sz w:val="20"/>
          <w:szCs w:val="20"/>
          <w:lang w:val="fr-FR"/>
        </w:rPr>
        <w:t xml:space="preserve"> session du Comité des droits de l</w:t>
      </w:r>
      <w:r w:rsidRPr="00931EBE">
        <w:rPr>
          <w:rFonts w:ascii="Arimo" w:eastAsia="Arimo" w:hAnsi="Arimo" w:cs="Arimo"/>
          <w:color w:val="000000"/>
          <w:sz w:val="20"/>
          <w:szCs w:val="20"/>
          <w:lang w:val="fr-FR"/>
        </w:rPr>
        <w:t>'</w:t>
      </w:r>
      <w:r w:rsidRPr="00931EBE">
        <w:rPr>
          <w:i/>
          <w:color w:val="000000"/>
          <w:sz w:val="20"/>
          <w:szCs w:val="20"/>
          <w:lang w:val="fr-FR"/>
        </w:rPr>
        <w:t>homme (18 octobre - 10 novembre 2017)</w:t>
      </w:r>
      <w:r w:rsidRPr="00931EBE">
        <w:rPr>
          <w:color w:val="000000"/>
          <w:sz w:val="20"/>
          <w:szCs w:val="20"/>
          <w:lang w:val="fr-FR"/>
        </w:rPr>
        <w:t xml:space="preserve">, </w:t>
      </w:r>
      <w:proofErr w:type="spellStart"/>
      <w:r w:rsidRPr="00931EBE">
        <w:rPr>
          <w:color w:val="000000"/>
          <w:sz w:val="20"/>
          <w:szCs w:val="20"/>
          <w:lang w:val="fr-FR"/>
        </w:rPr>
        <w:t>Available</w:t>
      </w:r>
      <w:proofErr w:type="spellEnd"/>
      <w:r w:rsidRPr="00931EBE">
        <w:rPr>
          <w:color w:val="000000"/>
          <w:sz w:val="20"/>
          <w:szCs w:val="20"/>
          <w:lang w:val="fr-FR"/>
        </w:rPr>
        <w:t xml:space="preserve"> at :</w:t>
      </w:r>
      <w:hyperlink r:id="rId19">
        <w:r w:rsidRPr="00931EBE">
          <w:rPr>
            <w:color w:val="1155CC"/>
            <w:sz w:val="20"/>
            <w:szCs w:val="20"/>
            <w:u w:val="single"/>
            <w:lang w:val="fr-FR"/>
          </w:rPr>
          <w:t xml:space="preserve"> https://www.algerie-disparus.org/app/uploads/2018/08/Alg%C3%A9rie-1er-rapport-alternatif-juillet-2017.pdf</w:t>
        </w:r>
      </w:hyperlink>
      <w:r w:rsidRPr="00931EBE">
        <w:rPr>
          <w:color w:val="000000"/>
          <w:sz w:val="20"/>
          <w:szCs w:val="20"/>
          <w:lang w:val="fr-FR"/>
        </w:rPr>
        <w:t xml:space="preserve"> Instituto </w:t>
      </w:r>
      <w:proofErr w:type="spellStart"/>
      <w:r w:rsidRPr="00931EBE">
        <w:rPr>
          <w:color w:val="000000"/>
          <w:sz w:val="20"/>
          <w:szCs w:val="20"/>
          <w:lang w:val="fr-FR"/>
        </w:rPr>
        <w:t>Catalán</w:t>
      </w:r>
      <w:proofErr w:type="spellEnd"/>
      <w:r w:rsidRPr="00931EBE">
        <w:rPr>
          <w:color w:val="000000"/>
          <w:sz w:val="20"/>
          <w:szCs w:val="20"/>
          <w:lang w:val="fr-FR"/>
        </w:rPr>
        <w:t xml:space="preserve"> Internacional Para La Paz (ICIP) Anna Fleischer, </w:t>
      </w:r>
      <w:r w:rsidRPr="00931EBE">
        <w:rPr>
          <w:i/>
          <w:color w:val="000000"/>
          <w:sz w:val="20"/>
          <w:szCs w:val="20"/>
          <w:lang w:val="fr-FR"/>
        </w:rPr>
        <w:t xml:space="preserve">¿Dónde están las personas desaparecidas? </w:t>
      </w:r>
      <w:r w:rsidRPr="00931EBE">
        <w:rPr>
          <w:i/>
          <w:color w:val="000000"/>
          <w:sz w:val="20"/>
          <w:szCs w:val="20"/>
          <w:lang w:val="en-GB"/>
        </w:rPr>
        <w:t>Truth and justice, a prerequisite for peace, The gendered impact of enforced disappearances in Syria</w:t>
      </w:r>
      <w:r w:rsidRPr="00931EBE">
        <w:rPr>
          <w:color w:val="000000"/>
          <w:sz w:val="20"/>
          <w:szCs w:val="20"/>
          <w:lang w:val="en-GB"/>
        </w:rPr>
        <w:t>, available at :</w:t>
      </w:r>
      <w:hyperlink r:id="rId20">
        <w:r w:rsidRPr="00931EBE">
          <w:rPr>
            <w:color w:val="1155CC"/>
            <w:sz w:val="20"/>
            <w:szCs w:val="20"/>
            <w:u w:val="single"/>
            <w:lang w:val="en-GB"/>
          </w:rPr>
          <w:t xml:space="preserve"> https://www.icip.cat/perlapau/es/articulo/el-impacto-de-genero-de-las-desapariciones-forzadas-en-siria/ </w:t>
        </w:r>
      </w:hyperlink>
    </w:p>
  </w:endnote>
  <w:endnote w:id="28">
    <w:p w14:paraId="589959F2"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1155CC"/>
          <w:sz w:val="20"/>
          <w:szCs w:val="20"/>
          <w:lang w:val="es-PA"/>
        </w:rPr>
        <w:t xml:space="preserve">Joan Cabasés Vega, </w:t>
      </w:r>
      <w:r w:rsidRPr="00A63206">
        <w:rPr>
          <w:i/>
          <w:color w:val="1155CC"/>
          <w:sz w:val="20"/>
          <w:szCs w:val="20"/>
          <w:lang w:val="es-PA"/>
        </w:rPr>
        <w:t>Ellas buscan a sus seres desaparecidos en las guerras de Medio Oriente</w:t>
      </w:r>
      <w:r w:rsidRPr="00A63206">
        <w:rPr>
          <w:color w:val="1155CC"/>
          <w:sz w:val="20"/>
          <w:szCs w:val="20"/>
          <w:lang w:val="es-PA"/>
        </w:rPr>
        <w:t xml:space="preserve">, </w:t>
      </w:r>
      <w:proofErr w:type="spellStart"/>
      <w:r w:rsidRPr="00A63206">
        <w:rPr>
          <w:color w:val="1155CC"/>
          <w:sz w:val="20"/>
          <w:szCs w:val="20"/>
          <w:lang w:val="es-PA"/>
        </w:rPr>
        <w:t>available</w:t>
      </w:r>
      <w:proofErr w:type="spellEnd"/>
      <w:r w:rsidRPr="00A63206">
        <w:rPr>
          <w:color w:val="1155CC"/>
          <w:sz w:val="20"/>
          <w:szCs w:val="20"/>
          <w:lang w:val="es-PA"/>
        </w:rPr>
        <w:t xml:space="preserve"> at :</w:t>
      </w:r>
      <w:hyperlink r:id="rId21">
        <w:r w:rsidRPr="00A63206">
          <w:rPr>
            <w:color w:val="1155CC"/>
            <w:sz w:val="20"/>
            <w:szCs w:val="20"/>
            <w:u w:val="single"/>
            <w:lang w:val="es-PA"/>
          </w:rPr>
          <w:t xml:space="preserve"> https://www.rfi.fr/es/programas/enfoque-internacional/20230831-ellas-buscan-a-sus-seres-desaparecidos-en-las-guerras-de-medio-oriente</w:t>
        </w:r>
      </w:hyperlink>
      <w:r w:rsidRPr="00A63206">
        <w:rPr>
          <w:color w:val="000000"/>
          <w:sz w:val="20"/>
          <w:szCs w:val="20"/>
          <w:lang w:val="es-PA"/>
        </w:rPr>
        <w:t xml:space="preserve"> , MUGAK, Desaparecidos, Fadwa Mahmud: luchadora, madre y esposa de dos desaparecidos en las cárceles de Siria, </w:t>
      </w:r>
      <w:proofErr w:type="spellStart"/>
      <w:r w:rsidRPr="00A63206">
        <w:rPr>
          <w:color w:val="000000"/>
          <w:sz w:val="20"/>
          <w:szCs w:val="20"/>
          <w:lang w:val="es-PA"/>
        </w:rPr>
        <w:t>available</w:t>
      </w:r>
      <w:proofErr w:type="spellEnd"/>
      <w:r w:rsidRPr="00A63206">
        <w:rPr>
          <w:color w:val="000000"/>
          <w:sz w:val="20"/>
          <w:szCs w:val="20"/>
          <w:lang w:val="es-PA"/>
        </w:rPr>
        <w:t xml:space="preserve"> at :</w:t>
      </w:r>
      <w:hyperlink r:id="rId22">
        <w:r w:rsidRPr="00A63206">
          <w:rPr>
            <w:color w:val="1155CC"/>
            <w:sz w:val="20"/>
            <w:szCs w:val="20"/>
            <w:u w:val="single"/>
            <w:lang w:val="es-PA"/>
          </w:rPr>
          <w:t xml:space="preserve"> https://medios.mugak.eu/noticias/noticia/584289?criterio_id=28888</w:t>
        </w:r>
      </w:hyperlink>
      <w:r w:rsidRPr="00A63206">
        <w:rPr>
          <w:color w:val="000000"/>
          <w:sz w:val="20"/>
          <w:szCs w:val="20"/>
          <w:lang w:val="es-PA"/>
        </w:rPr>
        <w:t xml:space="preserve"> ;</w:t>
      </w:r>
    </w:p>
  </w:endnote>
  <w:endnote w:id="29">
    <w:p w14:paraId="0E1C7B73"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ICIP, Anna Fleischer, Where are the Missing Persons? Truth and Justice, A Prerequisite for Peace, The Gendered Impact of Enforced Disappearances in Syria, available at:</w:t>
      </w:r>
      <w:hyperlink r:id="rId23">
        <w:r w:rsidRPr="00931EBE">
          <w:rPr>
            <w:color w:val="1155CC"/>
            <w:sz w:val="20"/>
            <w:szCs w:val="20"/>
            <w:u w:val="single"/>
            <w:lang w:val="en-GB"/>
          </w:rPr>
          <w:t xml:space="preserve"> https://www.icip.cat/perlapau/es/articulo/el-impacto-de-genero-de-las-desapariciones-forzadas-en-siria/</w:t>
        </w:r>
      </w:hyperlink>
      <w:r w:rsidRPr="00931EBE">
        <w:rPr>
          <w:color w:val="000000"/>
          <w:sz w:val="20"/>
          <w:szCs w:val="20"/>
          <w:lang w:val="en-GB"/>
        </w:rPr>
        <w:t xml:space="preserve">  </w:t>
      </w:r>
    </w:p>
  </w:endnote>
  <w:endnote w:id="30">
    <w:p w14:paraId="75B898C8"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UN General Assembly, Resolution A/RES/53/144. Declaration on Human Rights Defenders, available at :</w:t>
      </w:r>
      <w:hyperlink r:id="rId24">
        <w:r w:rsidRPr="00931EBE">
          <w:rPr>
            <w:color w:val="1155CC"/>
            <w:sz w:val="20"/>
            <w:szCs w:val="20"/>
            <w:u w:val="single"/>
            <w:lang w:val="en-GB"/>
          </w:rPr>
          <w:t xml:space="preserve"> https://docs.un.org/es/A/RES/53/144 </w:t>
        </w:r>
      </w:hyperlink>
    </w:p>
  </w:endnote>
  <w:endnote w:id="31">
    <w:p w14:paraId="45CA1EBA"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Frey Barbara A, </w:t>
      </w:r>
      <w:r>
        <w:rPr>
          <w:rFonts w:ascii="Arimo" w:eastAsia="Arimo" w:hAnsi="Arimo" w:cs="Arimo"/>
          <w:color w:val="000000"/>
          <w:sz w:val="20"/>
          <w:szCs w:val="20"/>
        </w:rPr>
        <w:t>"</w:t>
      </w:r>
      <w:r>
        <w:rPr>
          <w:i/>
          <w:color w:val="000000"/>
          <w:sz w:val="20"/>
          <w:szCs w:val="20"/>
        </w:rPr>
        <w:t>Los Desaparecidos: The Latin American Experience as a Narrative Framework for the International Norm against Forced Disappearances</w:t>
      </w:r>
      <w:r>
        <w:rPr>
          <w:color w:val="000000"/>
          <w:sz w:val="20"/>
          <w:szCs w:val="20"/>
        </w:rPr>
        <w:t>" (2009) Hispanic Issues Series University of Minnesota.</w:t>
      </w:r>
    </w:p>
  </w:endnote>
  <w:endnote w:id="32">
    <w:p w14:paraId="760998F6"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Vegh Weis, Valeria, </w:t>
      </w:r>
      <w:r>
        <w:rPr>
          <w:rFonts w:ascii="Arimo" w:eastAsia="Arimo" w:hAnsi="Arimo" w:cs="Arimo"/>
          <w:color w:val="000000"/>
          <w:sz w:val="20"/>
          <w:szCs w:val="20"/>
        </w:rPr>
        <w:t>"</w:t>
      </w:r>
      <w:r>
        <w:rPr>
          <w:color w:val="000000"/>
          <w:sz w:val="20"/>
          <w:szCs w:val="20"/>
        </w:rPr>
        <w:t>The relevance of victim</w:t>
      </w:r>
      <w:r>
        <w:rPr>
          <w:rFonts w:ascii="Arimo" w:eastAsia="Arimo" w:hAnsi="Arimo" w:cs="Arimo"/>
          <w:color w:val="000000"/>
          <w:sz w:val="20"/>
          <w:szCs w:val="20"/>
        </w:rPr>
        <w:t>'</w:t>
      </w:r>
      <w:r>
        <w:rPr>
          <w:color w:val="000000"/>
          <w:sz w:val="20"/>
          <w:szCs w:val="20"/>
        </w:rPr>
        <w:t>s organisations in the transitional justice process: the case of the grandmothers of plaza de mayo in Argentina" (2017) Intercultural Human Rights Law Review, volume 12.</w:t>
      </w:r>
    </w:p>
  </w:endnote>
  <w:endnote w:id="33">
    <w:p w14:paraId="693E1BF0"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Pr>
          <w:color w:val="000000"/>
          <w:sz w:val="20"/>
          <w:szCs w:val="20"/>
        </w:rPr>
        <w:t xml:space="preserve"> Dulitzky Ariel, </w:t>
      </w:r>
      <w:r>
        <w:rPr>
          <w:rFonts w:ascii="Arimo" w:eastAsia="Arimo" w:hAnsi="Arimo" w:cs="Arimo"/>
          <w:color w:val="000000"/>
          <w:sz w:val="20"/>
          <w:szCs w:val="20"/>
        </w:rPr>
        <w:t>"</w:t>
      </w:r>
      <w:r>
        <w:rPr>
          <w:i/>
          <w:color w:val="000000"/>
          <w:sz w:val="20"/>
          <w:szCs w:val="20"/>
        </w:rPr>
        <w:t>The latin-american flavor of enforced disappearances</w:t>
      </w:r>
      <w:r>
        <w:rPr>
          <w:color w:val="000000"/>
          <w:sz w:val="20"/>
          <w:szCs w:val="20"/>
        </w:rPr>
        <w:t xml:space="preserve">" (2019) Chicago Journal of International Law: Vol. 19: No. 2, Article 3. Pervou Ioanna, </w:t>
      </w:r>
      <w:r>
        <w:rPr>
          <w:rFonts w:ascii="Arimo" w:eastAsia="Arimo" w:hAnsi="Arimo" w:cs="Arimo"/>
          <w:color w:val="000000"/>
          <w:sz w:val="20"/>
          <w:szCs w:val="20"/>
        </w:rPr>
        <w:t>"</w:t>
      </w:r>
      <w:r>
        <w:rPr>
          <w:i/>
          <w:color w:val="000000"/>
          <w:sz w:val="20"/>
          <w:szCs w:val="20"/>
        </w:rPr>
        <w:t>The Convention for the Protection of All Persons from Enforced Disappearance: Moving Human Rights Protection Ahead</w:t>
      </w:r>
      <w:r>
        <w:rPr>
          <w:color w:val="000000"/>
          <w:sz w:val="20"/>
          <w:szCs w:val="20"/>
        </w:rPr>
        <w:t xml:space="preserve">" (2012). </w:t>
      </w:r>
      <w:r w:rsidRPr="00A63206">
        <w:rPr>
          <w:color w:val="000000"/>
          <w:sz w:val="20"/>
          <w:szCs w:val="20"/>
          <w:lang w:val="es-PA"/>
        </w:rPr>
        <w:t xml:space="preserve">EJLS : 5 1, p. 145 ; </w:t>
      </w:r>
    </w:p>
  </w:endnote>
  <w:endnote w:id="34">
    <w:p w14:paraId="0EC2A8B9"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Universidad Autónoma Metropolitana, </w:t>
      </w:r>
      <w:r w:rsidRPr="00A63206">
        <w:rPr>
          <w:i/>
          <w:color w:val="000000"/>
          <w:sz w:val="20"/>
          <w:szCs w:val="20"/>
          <w:lang w:val="es-PA"/>
        </w:rPr>
        <w:t xml:space="preserve">Miradas Interdisciplinarias sobre violencia de género, políticas, el desplazamiento, la desaparición forzada </w:t>
      </w:r>
      <w:r w:rsidRPr="00A63206">
        <w:rPr>
          <w:color w:val="000000"/>
          <w:sz w:val="20"/>
          <w:szCs w:val="20"/>
          <w:lang w:val="es-PA"/>
        </w:rPr>
        <w:t xml:space="preserve">p. 47, </w:t>
      </w:r>
      <w:proofErr w:type="spellStart"/>
      <w:r w:rsidRPr="00A63206">
        <w:rPr>
          <w:color w:val="000000"/>
          <w:sz w:val="20"/>
          <w:szCs w:val="20"/>
          <w:lang w:val="es-PA"/>
        </w:rPr>
        <w:t>available</w:t>
      </w:r>
      <w:proofErr w:type="spellEnd"/>
      <w:r w:rsidRPr="00A63206">
        <w:rPr>
          <w:color w:val="000000"/>
          <w:sz w:val="20"/>
          <w:szCs w:val="20"/>
          <w:lang w:val="es-PA"/>
        </w:rPr>
        <w:t xml:space="preserve"> at:</w:t>
      </w:r>
      <w:hyperlink r:id="rId25">
        <w:r w:rsidRPr="00A63206">
          <w:rPr>
            <w:color w:val="1155CC"/>
            <w:sz w:val="20"/>
            <w:szCs w:val="20"/>
            <w:u w:val="single"/>
            <w:lang w:val="es-PA"/>
          </w:rPr>
          <w:t xml:space="preserve"> https://simehbucket.s3.amazonaws.com/miscfiles/9786072830370_lqr0kmlw.pdf, </w:t>
        </w:r>
      </w:hyperlink>
    </w:p>
  </w:endnote>
  <w:endnote w:id="35">
    <w:p w14:paraId="5CCF6F36"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Human Rights Council, A/HRC/WGEID/98/2, 14 February 2013 preamble and para.3, available at:</w:t>
      </w:r>
      <w:hyperlink r:id="rId26">
        <w:r w:rsidRPr="00931EBE">
          <w:rPr>
            <w:color w:val="1155CC"/>
            <w:sz w:val="20"/>
            <w:szCs w:val="20"/>
            <w:u w:val="single"/>
            <w:lang w:val="en-GB"/>
          </w:rPr>
          <w:t xml:space="preserve"> https://www.ohchr.org/sites/default/files/Documents/Issues/Disappearances/GC/A-HRC-WGEID-98-2_sp.pdf </w:t>
        </w:r>
      </w:hyperlink>
    </w:p>
  </w:endnote>
  <w:endnote w:id="36">
    <w:p w14:paraId="1CEA58B0"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Pr>
          <w:color w:val="000000"/>
          <w:sz w:val="20"/>
          <w:szCs w:val="20"/>
        </w:rPr>
        <w:t xml:space="preserve">CED/C/HND/OAI/1, para. </w:t>
      </w:r>
      <w:r w:rsidRPr="00931EBE">
        <w:rPr>
          <w:color w:val="000000"/>
          <w:sz w:val="20"/>
          <w:szCs w:val="20"/>
          <w:lang w:val="en-GB"/>
        </w:rPr>
        <w:t>59, available at:</w:t>
      </w:r>
      <w:hyperlink r:id="rId27">
        <w:r w:rsidRPr="00931EBE">
          <w:rPr>
            <w:color w:val="1155CC"/>
            <w:sz w:val="20"/>
            <w:szCs w:val="20"/>
            <w:u w:val="single"/>
            <w:lang w:val="en-GB"/>
          </w:rPr>
          <w:t xml:space="preserve"> https://docstore.ohchr.org/SelfServices/FilesHandler.ashx?enc=EdJUVABCj%2FznJuuUgX4aUg%2BYtn1UEvdm4hTXg%2BxQUAar1zLbnQgq%2FJ0JygeqdTnGnQEMPXopiQuHREDTwAR8Gg%3D%3D</w:t>
        </w:r>
      </w:hyperlink>
      <w:r w:rsidRPr="00931EBE">
        <w:rPr>
          <w:color w:val="000000"/>
          <w:sz w:val="20"/>
          <w:szCs w:val="20"/>
          <w:lang w:val="en-GB"/>
        </w:rPr>
        <w:t xml:space="preserve"> ; CED/C/MLI/CO/1, Concluding observations on the report submitted by Mali</w:t>
      </w:r>
      <w:r w:rsidRPr="00931EBE">
        <w:rPr>
          <w:i/>
          <w:color w:val="000000"/>
          <w:sz w:val="20"/>
          <w:szCs w:val="20"/>
          <w:lang w:val="en-GB"/>
        </w:rPr>
        <w:t xml:space="preserve">, Situation of women members of the family of a disappeared person, paras. 48 and 49, </w:t>
      </w:r>
      <w:r w:rsidRPr="00931EBE">
        <w:rPr>
          <w:color w:val="000000"/>
          <w:sz w:val="20"/>
          <w:szCs w:val="20"/>
          <w:lang w:val="en-GB"/>
        </w:rPr>
        <w:t>available at:</w:t>
      </w:r>
      <w:hyperlink r:id="rId28">
        <w:r w:rsidRPr="00931EBE">
          <w:rPr>
            <w:color w:val="1155CC"/>
            <w:sz w:val="20"/>
            <w:szCs w:val="20"/>
            <w:u w:val="single"/>
            <w:lang w:val="en-GB"/>
          </w:rPr>
          <w:t xml:space="preserve"> https://docstore.ohchr.org/SelfServices/FilesHandler.ashx?enc=vnZ4exQFatXHT3nm%2FHv1g%2Bei6cwci1p3q4iwH%2Fue7wkLEcw%2F5WfKjJxEL4NQ4vQVDJ2SYVzT9KW%2BzAV6pBHE3w%3D%3D</w:t>
        </w:r>
      </w:hyperlink>
      <w:r w:rsidRPr="00931EBE">
        <w:rPr>
          <w:color w:val="000000"/>
          <w:sz w:val="20"/>
          <w:szCs w:val="20"/>
          <w:lang w:val="en-GB"/>
        </w:rPr>
        <w:t xml:space="preserve"> CED/C/NER/CO/1 Concluding Observations on the report submitted by Niger</w:t>
      </w:r>
      <w:r w:rsidRPr="00931EBE">
        <w:rPr>
          <w:i/>
          <w:color w:val="000000"/>
          <w:sz w:val="20"/>
          <w:szCs w:val="20"/>
          <w:lang w:val="en-GB"/>
        </w:rPr>
        <w:t xml:space="preserve">, Situation of women members of the family of a disappeared person, paras. 33 and 34, </w:t>
      </w:r>
      <w:r w:rsidRPr="00931EBE">
        <w:rPr>
          <w:color w:val="000000"/>
          <w:sz w:val="20"/>
          <w:szCs w:val="20"/>
          <w:lang w:val="en-GB"/>
        </w:rPr>
        <w:t>available at:</w:t>
      </w:r>
      <w:hyperlink r:id="rId29">
        <w:r w:rsidRPr="00931EBE">
          <w:rPr>
            <w:color w:val="1155CC"/>
            <w:sz w:val="20"/>
            <w:szCs w:val="20"/>
            <w:u w:val="single"/>
            <w:lang w:val="en-GB"/>
          </w:rPr>
          <w:t xml:space="preserve"> https://docstore.ohchr.org/SelfServices/FilesHandler.ashx?enc=u6IYDjQHmuls7Ax5fZryBKSZZpf7fmrfTXsY3%2B5MSgYZ7TnczHtC2Guk0jjjARRIzF0S%2BGZa6Ir8pqFsbWjpsKg%3D%3D</w:t>
        </w:r>
      </w:hyperlink>
      <w:r w:rsidRPr="00931EBE">
        <w:rPr>
          <w:i/>
          <w:color w:val="000000"/>
          <w:sz w:val="20"/>
          <w:szCs w:val="20"/>
          <w:lang w:val="en-GB"/>
        </w:rPr>
        <w:t xml:space="preserve"> ; </w:t>
      </w:r>
      <w:r w:rsidRPr="00931EBE">
        <w:rPr>
          <w:color w:val="000000"/>
          <w:sz w:val="20"/>
          <w:szCs w:val="20"/>
          <w:lang w:val="en-GB"/>
        </w:rPr>
        <w:t>CED/C/CHL/CO/1 Concluding observations on the report submitted by Chile, para. 33, available at :</w:t>
      </w:r>
      <w:hyperlink r:id="rId30">
        <w:r w:rsidRPr="00931EBE">
          <w:rPr>
            <w:color w:val="1155CC"/>
            <w:sz w:val="20"/>
            <w:szCs w:val="20"/>
            <w:u w:val="single"/>
            <w:lang w:val="en-GB"/>
          </w:rPr>
          <w:t xml:space="preserve"> https://docstore.ohchr.org/SelfServices/FilesHandler.ashx?enc=%2FfruQ5fVTQE0fzgbLWvAgi5oVy36n9sjmXsejc3rWc8M4wvA78%2F2nJH7dKqJqfSpaDOP1b43N8t4QzEIRojb5w%3D%3D</w:t>
        </w:r>
      </w:hyperlink>
      <w:r w:rsidRPr="00931EBE">
        <w:rPr>
          <w:i/>
          <w:color w:val="000000"/>
          <w:sz w:val="20"/>
          <w:szCs w:val="20"/>
          <w:lang w:val="en-GB"/>
        </w:rPr>
        <w:t xml:space="preserve"> . </w:t>
      </w:r>
    </w:p>
  </w:endnote>
  <w:endnote w:id="37">
    <w:p w14:paraId="65592B41"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 CED/C/MEX/VR/1 (Conclusions);): a differential approach should pay special attention to the specific needs of women, children, older persons and persons with disabilities, and should take into account all personal characteristics of the victims that may be relevant; CED/C/IRQ/VR/1 (Conclusions) para.105,112-113, available at:</w:t>
      </w:r>
      <w:hyperlink r:id="rId31">
        <w:r w:rsidRPr="00931EBE">
          <w:rPr>
            <w:color w:val="1155CC"/>
            <w:sz w:val="20"/>
            <w:szCs w:val="20"/>
            <w:u w:val="single"/>
            <w:lang w:val="en-GB"/>
          </w:rPr>
          <w:t xml:space="preserve"> https://docstore.ohchr.org/SelfServices/FilesHandler.ashx?enc=yya6zU%2B8HA8%2B1K9pE4atxW0BeafOIwEhgB%2F9XrkK17qId3rxRwD81m5HBZyyEVbne9DJCE3tmJs4YONkP5lQ3YdqZMfYIjSkvMeR1Xd9%2FGU%3D </w:t>
        </w:r>
      </w:hyperlink>
    </w:p>
  </w:endnote>
  <w:endnote w:id="38">
    <w:p w14:paraId="28DD5C38"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CED/C/10, para.22; Declaration on the Elimination of Violence against Women, art.4(c), available at:</w:t>
      </w:r>
      <w:hyperlink r:id="rId32">
        <w:r w:rsidRPr="00931EBE">
          <w:rPr>
            <w:color w:val="1155CC"/>
            <w:sz w:val="20"/>
            <w:szCs w:val="20"/>
            <w:u w:val="single"/>
            <w:lang w:val="en-GB"/>
          </w:rPr>
          <w:t xml:space="preserve"> https://www.ohchr.org/es/instruments-mechanisms/instruments/declaration-elimination-violence-against-women </w:t>
        </w:r>
      </w:hyperlink>
    </w:p>
  </w:endnote>
  <w:endnote w:id="39">
    <w:p w14:paraId="4F2790A2" w14:textId="77777777" w:rsidR="00A90270" w:rsidRPr="002960EF"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2960EF">
        <w:rPr>
          <w:color w:val="000000"/>
          <w:sz w:val="20"/>
          <w:szCs w:val="20"/>
        </w:rPr>
        <w:t>Available at: https://www.ohchr.org/en/documents/tools-and-resources/guidance-note-secretary-general-transitional-justice-strategic-tool</w:t>
      </w:r>
    </w:p>
  </w:endnote>
  <w:endnote w:id="40">
    <w:p w14:paraId="3BE46AD9"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2960EF">
        <w:rPr>
          <w:color w:val="000000"/>
          <w:sz w:val="20"/>
          <w:szCs w:val="20"/>
        </w:rPr>
        <w:t xml:space="preserve"> A/RES/79/1</w:t>
      </w:r>
      <w:r w:rsidRPr="00931EBE">
        <w:rPr>
          <w:color w:val="000000"/>
          <w:sz w:val="20"/>
          <w:szCs w:val="20"/>
          <w:lang w:val="en-GB"/>
        </w:rPr>
        <w:t>. Pact for the Future, Action 8,c, available at:</w:t>
      </w:r>
      <w:hyperlink r:id="rId33">
        <w:r w:rsidRPr="00931EBE">
          <w:rPr>
            <w:color w:val="1155CC"/>
            <w:sz w:val="20"/>
            <w:szCs w:val="20"/>
            <w:u w:val="single"/>
            <w:lang w:val="en-GB"/>
          </w:rPr>
          <w:t xml:space="preserve"> https://docs.un.org/en/A/RES/79/1 </w:t>
        </w:r>
      </w:hyperlink>
    </w:p>
  </w:endnote>
  <w:endnote w:id="41">
    <w:p w14:paraId="44E3D20F"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ICIP, Panel on the Impact of Enforced Disappearances on Women, Panel at the World Congress against Enforced Disappearances January 2025 </w:t>
      </w:r>
      <w:r w:rsidRPr="00931EBE">
        <w:rPr>
          <w:i/>
          <w:color w:val="000000"/>
          <w:sz w:val="20"/>
          <w:szCs w:val="20"/>
          <w:lang w:val="en-GB"/>
        </w:rPr>
        <w:t>For a global commitment against enforced disappearances,</w:t>
      </w:r>
      <w:hyperlink r:id="rId34">
        <w:r w:rsidRPr="00931EBE">
          <w:rPr>
            <w:color w:val="0000FF"/>
            <w:sz w:val="20"/>
            <w:szCs w:val="20"/>
            <w:u w:val="single"/>
            <w:lang w:val="en-GB"/>
          </w:rPr>
          <w:t xml:space="preserve"> https://www.icip.cat/es/opinion/per-un-compromis-global-contra-les-desaparicions-forcades/</w:t>
        </w:r>
      </w:hyperlink>
    </w:p>
  </w:endnote>
  <w:endnote w:id="42">
    <w:p w14:paraId="72FE715F"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FIDH - Who is looking for us, who is looking after us? Report on the disappearance of women and girls linked to human trafficking, available at:</w:t>
      </w:r>
      <w:hyperlink r:id="rId35">
        <w:r w:rsidRPr="00931EBE">
          <w:rPr>
            <w:color w:val="1155CC"/>
            <w:sz w:val="20"/>
            <w:szCs w:val="20"/>
            <w:u w:val="single"/>
            <w:lang w:val="en-GB"/>
          </w:rPr>
          <w:t xml:space="preserve"> https://www.fidh.org/IMG/pdf/mexiquefemmes835eweb_1_.pdf</w:t>
        </w:r>
      </w:hyperlink>
      <w:r w:rsidRPr="00931EBE">
        <w:rPr>
          <w:color w:val="000000"/>
          <w:sz w:val="20"/>
          <w:szCs w:val="20"/>
          <w:lang w:val="en-GB"/>
        </w:rPr>
        <w:t xml:space="preserve">  ; UNWomen/ICTJ, </w:t>
      </w:r>
      <w:r w:rsidRPr="00931EBE">
        <w:rPr>
          <w:i/>
          <w:color w:val="000000"/>
          <w:sz w:val="20"/>
          <w:szCs w:val="20"/>
          <w:lang w:val="en-GB"/>
        </w:rPr>
        <w:t>The Disappeared and the Invisible. Impact of enforced disappearance on women</w:t>
      </w:r>
      <w:r w:rsidRPr="00931EBE">
        <w:rPr>
          <w:color w:val="000000"/>
          <w:sz w:val="20"/>
          <w:szCs w:val="20"/>
          <w:lang w:val="en-GB"/>
        </w:rPr>
        <w:t>. UNWomen/ICTJ p.5, available at:</w:t>
      </w:r>
      <w:hyperlink r:id="rId36">
        <w:r w:rsidRPr="00931EBE">
          <w:rPr>
            <w:color w:val="1155CC"/>
            <w:sz w:val="20"/>
            <w:szCs w:val="20"/>
            <w:u w:val="single"/>
            <w:lang w:val="en-GB"/>
          </w:rPr>
          <w:t xml:space="preserve"> https://www.ictj.org/sites/default/files/ICTJ-Global-Desapariciones-Genero-2015-ES.pdf </w:t>
        </w:r>
      </w:hyperlink>
    </w:p>
  </w:endnote>
  <w:endnote w:id="43">
    <w:p w14:paraId="2650473E"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Follow-up Mechanism OEA/Ser.L/II.7.10 Convention Belém Do Pará, (MESECVI) </w:t>
      </w:r>
      <w:r w:rsidRPr="00931EBE">
        <w:rPr>
          <w:i/>
          <w:color w:val="000000"/>
          <w:sz w:val="20"/>
          <w:szCs w:val="20"/>
          <w:lang w:val="en-GB"/>
        </w:rPr>
        <w:t>General Recommendation No.2 of the Committee of Experts of the MESECVI on Missing Women and Girls in the Hemisphere in accordance with Arts. 7b and 8 of the Convention of Belém do Pará</w:t>
      </w:r>
      <w:r w:rsidRPr="00931EBE">
        <w:rPr>
          <w:color w:val="000000"/>
          <w:sz w:val="20"/>
          <w:szCs w:val="20"/>
          <w:lang w:val="en-GB"/>
        </w:rPr>
        <w:t>, available at:</w:t>
      </w:r>
      <w:hyperlink r:id="rId37">
        <w:r w:rsidRPr="00931EBE">
          <w:rPr>
            <w:color w:val="1155CC"/>
            <w:sz w:val="20"/>
            <w:szCs w:val="20"/>
            <w:u w:val="single"/>
            <w:lang w:val="en-GB"/>
          </w:rPr>
          <w:t xml:space="preserve"> https://www.oas.org/es/mesecvi/docs/MESECVI-CEVI-XV-doc.250-ES.pdf </w:t>
        </w:r>
      </w:hyperlink>
    </w:p>
  </w:endnote>
  <w:endnote w:id="44">
    <w:p w14:paraId="70C9E791"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International Convention for the Protection of All Persons from Enforced Disappearance, arts. 3, 7, 9 and 11. See also Rome Statute of the International Criminal Court.</w:t>
      </w:r>
    </w:p>
  </w:endnote>
  <w:endnote w:id="45">
    <w:p w14:paraId="0CC5A1E9"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2960EF">
        <w:rPr>
          <w:color w:val="000000"/>
          <w:sz w:val="20"/>
          <w:szCs w:val="20"/>
          <w:lang w:val="en-GB"/>
        </w:rPr>
        <w:t>Available at: https://www.ohchr.org/en/documents/tools-and-resources/guidance-note-secretary-general-transitional-justice-strategic-tool</w:t>
      </w:r>
    </w:p>
  </w:endnote>
  <w:endnote w:id="46">
    <w:p w14:paraId="14E1216B"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OHCHR, Eliminating judicial stereotyping Equal access to justice for women in gender-based violence cases. </w:t>
      </w:r>
      <w:r w:rsidRPr="00931EBE">
        <w:rPr>
          <w:color w:val="000000"/>
          <w:sz w:val="20"/>
          <w:szCs w:val="20"/>
          <w:lang w:val="en-GB"/>
        </w:rPr>
        <w:t>OHCHR. Simone Cusack, 2014, available at:</w:t>
      </w:r>
      <w:hyperlink r:id="rId38">
        <w:r w:rsidRPr="00931EBE">
          <w:rPr>
            <w:color w:val="1155CC"/>
            <w:sz w:val="20"/>
            <w:szCs w:val="20"/>
            <w:u w:val="single"/>
            <w:lang w:val="en-GB"/>
          </w:rPr>
          <w:t xml:space="preserve"> https://rm.coe.int/1680597b20 </w:t>
        </w:r>
      </w:hyperlink>
    </w:p>
  </w:endnote>
  <w:endnote w:id="47">
    <w:p w14:paraId="1BCBBB13" w14:textId="77777777" w:rsidR="00A90270" w:rsidRPr="00931EBE" w:rsidRDefault="00A90270" w:rsidP="0055550A">
      <w:pPr>
        <w:ind w:left="567"/>
        <w:rPr>
          <w:sz w:val="22"/>
          <w:szCs w:val="22"/>
          <w:lang w:val="en-GB"/>
        </w:rPr>
      </w:pPr>
      <w:r>
        <w:rPr>
          <w:vertAlign w:val="superscript"/>
        </w:rPr>
        <w:endnoteRef/>
      </w:r>
      <w:r w:rsidRPr="00931EBE">
        <w:rPr>
          <w:sz w:val="20"/>
          <w:szCs w:val="20"/>
          <w:lang w:val="en-GB"/>
        </w:rPr>
        <w:t xml:space="preserve"> CEDAW/C/GC/33, </w:t>
      </w:r>
      <w:r w:rsidRPr="00931EBE">
        <w:rPr>
          <w:i/>
          <w:sz w:val="20"/>
          <w:szCs w:val="20"/>
          <w:lang w:val="en-GB"/>
        </w:rPr>
        <w:t xml:space="preserve">General Recommendation No. 33 on women's access to justice, </w:t>
      </w:r>
      <w:r w:rsidRPr="00931EBE">
        <w:rPr>
          <w:sz w:val="20"/>
          <w:szCs w:val="20"/>
          <w:lang w:val="en-GB"/>
        </w:rPr>
        <w:t>paras.26- 28, available at:</w:t>
      </w:r>
      <w:hyperlink r:id="rId39">
        <w:r w:rsidRPr="00931EBE">
          <w:rPr>
            <w:color w:val="1155CC"/>
            <w:sz w:val="20"/>
            <w:szCs w:val="20"/>
            <w:u w:val="single"/>
            <w:lang w:val="en-GB"/>
          </w:rPr>
          <w:t xml:space="preserve"> https://docstore.ohchr.org/SelfServices/FilesHandler.ashx?enc=c62mN9wd8hzagNLNDNDeMpwFNpMvUNfgK5NBIVvVnPh%2By3l4GnqlcQGt53RjB%2B2dDT%2FbNl7CZqaQmkjeq51Hng%3D%3D</w:t>
        </w:r>
      </w:hyperlink>
      <w:r w:rsidRPr="00931EBE">
        <w:rPr>
          <w:sz w:val="20"/>
          <w:szCs w:val="20"/>
          <w:lang w:val="en-GB"/>
        </w:rPr>
        <w:t xml:space="preserve"> ; see also I/A Court H.R., Case of Gutiérrez Hernández et al. v. Guatemala. </w:t>
      </w:r>
      <w:r w:rsidRPr="00931EBE">
        <w:rPr>
          <w:i/>
          <w:sz w:val="20"/>
          <w:szCs w:val="20"/>
          <w:lang w:val="en-GB"/>
        </w:rPr>
        <w:t>Case of Gutiérrez Hernández et al. v. Guatemala.</w:t>
      </w:r>
      <w:r w:rsidRPr="00931EBE">
        <w:rPr>
          <w:sz w:val="20"/>
          <w:szCs w:val="20"/>
          <w:lang w:val="en-GB"/>
        </w:rPr>
        <w:t xml:space="preserve"> Preliminary Objections, Merits, Reparations and Costs. Judgment of 24 August 2017. Series C No. 339, para.175, available at:</w:t>
      </w:r>
      <w:hyperlink r:id="rId40">
        <w:r w:rsidRPr="00931EBE">
          <w:rPr>
            <w:color w:val="1155CC"/>
            <w:sz w:val="20"/>
            <w:szCs w:val="20"/>
            <w:u w:val="single"/>
            <w:lang w:val="en-GB"/>
          </w:rPr>
          <w:t xml:space="preserve"> https://www.corteidh.or.cr/docs/casos/articulos/seriec_339_esp.pdf </w:t>
        </w:r>
      </w:hyperlink>
    </w:p>
  </w:endnote>
  <w:endnote w:id="48">
    <w:p w14:paraId="71D47A07"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Inter-American Court of Human Rights (IACHR), IACHR,  </w:t>
      </w:r>
      <w:r w:rsidRPr="00931EBE">
        <w:rPr>
          <w:i/>
          <w:color w:val="000000"/>
          <w:sz w:val="20"/>
          <w:szCs w:val="20"/>
          <w:lang w:val="en-GB"/>
        </w:rPr>
        <w:t>Case of Santa Barbara Community v. Peru, Judgment of 1 September 2015 (Preliminary Objections, Merits, Reparations and Costs)</w:t>
      </w:r>
      <w:r w:rsidRPr="00931EBE">
        <w:rPr>
          <w:color w:val="000000"/>
          <w:sz w:val="20"/>
          <w:szCs w:val="20"/>
          <w:lang w:val="en-GB"/>
        </w:rPr>
        <w:t>, para. 227, available at:</w:t>
      </w:r>
      <w:hyperlink r:id="rId41">
        <w:r w:rsidRPr="00931EBE">
          <w:rPr>
            <w:color w:val="1155CC"/>
            <w:sz w:val="20"/>
            <w:szCs w:val="20"/>
            <w:u w:val="single"/>
            <w:lang w:val="en-GB"/>
          </w:rPr>
          <w:t xml:space="preserve"> https://www.corteidh.or.cr/docs/casos/articulos/seriec_299_esp.pdf</w:t>
        </w:r>
      </w:hyperlink>
    </w:p>
  </w:endnote>
  <w:endnote w:id="49">
    <w:p w14:paraId="7F5A4C3C"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931EBE">
        <w:rPr>
          <w:color w:val="000000"/>
          <w:sz w:val="20"/>
          <w:szCs w:val="20"/>
          <w:highlight w:val="white"/>
          <w:lang w:val="en-GB"/>
        </w:rPr>
        <w:t xml:space="preserve">Supreme Court of Justice of the Nation of Mexico and General Unit of Scientific Knowledge and Human Rights (2024). </w:t>
      </w:r>
      <w:hyperlink r:id="rId42">
        <w:r w:rsidRPr="00931EBE">
          <w:rPr>
            <w:i/>
            <w:color w:val="1155CC"/>
            <w:sz w:val="20"/>
            <w:szCs w:val="20"/>
            <w:highlight w:val="white"/>
            <w:u w:val="single"/>
            <w:lang w:val="en-GB"/>
          </w:rPr>
          <w:t>Working Paper: The need to analyse the disappearance of persons from a gender perspective: the differential impact of this phenomenon on women.</w:t>
        </w:r>
      </w:hyperlink>
      <w:r w:rsidRPr="00931EBE">
        <w:rPr>
          <w:color w:val="000000"/>
          <w:sz w:val="20"/>
          <w:szCs w:val="20"/>
          <w:highlight w:val="white"/>
          <w:lang w:val="en-GB"/>
        </w:rPr>
        <w:t xml:space="preserve"> </w:t>
      </w:r>
      <w:r w:rsidRPr="00A63206">
        <w:rPr>
          <w:color w:val="000000"/>
          <w:sz w:val="20"/>
          <w:szCs w:val="20"/>
          <w:highlight w:val="white"/>
          <w:lang w:val="es-PA"/>
        </w:rPr>
        <w:t>Para. 16.</w:t>
      </w:r>
    </w:p>
  </w:endnote>
  <w:endnote w:id="50">
    <w:p w14:paraId="462B9701"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Comisión Nacional de Búsqueda (CNB), , Protocolo Homologado para la Búsqueda de Personas Desaparecidas y No Localizadas, 2020, para. 258 available at: https:</w:t>
      </w:r>
      <w:hyperlink r:id="rId43">
        <w:r w:rsidRPr="00A63206">
          <w:rPr>
            <w:color w:val="1155CC"/>
            <w:sz w:val="20"/>
            <w:szCs w:val="20"/>
            <w:u w:val="single"/>
            <w:lang w:val="es-PA"/>
          </w:rPr>
          <w:t xml:space="preserve">//comisionacionaldebusqueda.gob.mx/protocolo-homologado-de-busqueda </w:t>
        </w:r>
      </w:hyperlink>
      <w:r w:rsidRPr="00A63206">
        <w:rPr>
          <w:color w:val="000000"/>
          <w:sz w:val="20"/>
          <w:szCs w:val="20"/>
          <w:lang w:val="es-PA"/>
        </w:rPr>
        <w:t xml:space="preserve">; Suprema Corte Judicial de la Nación (SCJN), De Pina, Volga, </w:t>
      </w:r>
      <w:r w:rsidRPr="00A63206">
        <w:rPr>
          <w:rFonts w:ascii="Arimo" w:eastAsia="Arimo" w:hAnsi="Arimo" w:cs="Arimo"/>
          <w:color w:val="000000"/>
          <w:sz w:val="20"/>
          <w:szCs w:val="20"/>
          <w:lang w:val="es-PA"/>
        </w:rPr>
        <w:t>"</w:t>
      </w:r>
      <w:r w:rsidRPr="00A63206">
        <w:rPr>
          <w:i/>
          <w:color w:val="000000"/>
          <w:sz w:val="20"/>
          <w:szCs w:val="20"/>
          <w:lang w:val="es-PA"/>
        </w:rPr>
        <w:t>La búsqueda de personas desaparecidas"</w:t>
      </w:r>
      <w:r w:rsidRPr="00A63206">
        <w:rPr>
          <w:color w:val="000000"/>
          <w:sz w:val="20"/>
          <w:szCs w:val="20"/>
          <w:lang w:val="es-PA"/>
        </w:rPr>
        <w:t xml:space="preserve">, in Tapia Olivares, Luis Eliud (coord.), </w:t>
      </w:r>
      <w:r w:rsidRPr="00A63206">
        <w:rPr>
          <w:i/>
          <w:color w:val="000000"/>
          <w:sz w:val="20"/>
          <w:szCs w:val="20"/>
          <w:lang w:val="es-PA"/>
        </w:rPr>
        <w:t xml:space="preserve">Manual sobre desaparición de </w:t>
      </w:r>
      <w:proofErr w:type="gramStart"/>
      <w:r w:rsidRPr="00A63206">
        <w:rPr>
          <w:i/>
          <w:color w:val="000000"/>
          <w:sz w:val="20"/>
          <w:szCs w:val="20"/>
          <w:lang w:val="es-PA"/>
        </w:rPr>
        <w:t>personas</w:t>
      </w:r>
      <w:r w:rsidRPr="00A63206">
        <w:rPr>
          <w:color w:val="000000"/>
          <w:sz w:val="20"/>
          <w:szCs w:val="20"/>
          <w:lang w:val="es-PA"/>
        </w:rPr>
        <w:t>,,</w:t>
      </w:r>
      <w:proofErr w:type="gramEnd"/>
      <w:r w:rsidRPr="00A63206">
        <w:rPr>
          <w:color w:val="000000"/>
          <w:sz w:val="20"/>
          <w:szCs w:val="20"/>
          <w:lang w:val="es-PA"/>
        </w:rPr>
        <w:t xml:space="preserve"> 2022, pp. 274-275. 274-275 </w:t>
      </w:r>
      <w:proofErr w:type="spellStart"/>
      <w:r w:rsidRPr="00A63206">
        <w:rPr>
          <w:color w:val="000000"/>
          <w:sz w:val="20"/>
          <w:szCs w:val="20"/>
          <w:lang w:val="es-PA"/>
        </w:rPr>
        <w:t>available</w:t>
      </w:r>
      <w:proofErr w:type="spellEnd"/>
      <w:r w:rsidRPr="00A63206">
        <w:rPr>
          <w:color w:val="000000"/>
          <w:sz w:val="20"/>
          <w:szCs w:val="20"/>
          <w:lang w:val="es-PA"/>
        </w:rPr>
        <w:t xml:space="preserve"> at : </w:t>
      </w:r>
      <w:hyperlink r:id="rId44">
        <w:r w:rsidRPr="00A63206">
          <w:rPr>
            <w:color w:val="1155CC"/>
            <w:sz w:val="20"/>
            <w:szCs w:val="20"/>
            <w:u w:val="single"/>
            <w:lang w:val="es-PA"/>
          </w:rPr>
          <w:t xml:space="preserve">https://www.scjn.gob.mx/sites/default/files/publicaciones_scjn/publicacion/2024-04/Manual%20sobre%20desaparicio%CC%81n%20de%20personas.pdf </w:t>
        </w:r>
      </w:hyperlink>
      <w:r w:rsidRPr="00A63206">
        <w:rPr>
          <w:color w:val="000000"/>
          <w:sz w:val="20"/>
          <w:szCs w:val="20"/>
          <w:lang w:val="es-PA"/>
        </w:rPr>
        <w:t xml:space="preserve">; Procuración General de la Nación, , Protocolo Homologado de Investigación para los Delitos de Desaparición Forzada y Desaparición Cometida por Particulares, 2018, pp. 94-95, available at : </w:t>
      </w:r>
    </w:p>
  </w:endnote>
  <w:endnote w:id="51">
    <w:p w14:paraId="114CC8EC"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2960EF">
        <w:rPr>
          <w:color w:val="000000"/>
          <w:sz w:val="20"/>
          <w:szCs w:val="20"/>
          <w:lang w:val="en-GB"/>
        </w:rPr>
        <w:t>Available at: https://www.ohchr.org/en/documents/tools-and-resources/guidance-note-secretary-general-transitional-justice-strategic-tool</w:t>
      </w:r>
    </w:p>
  </w:endnote>
  <w:endnote w:id="52">
    <w:p w14:paraId="49C4CB1E"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931EBE">
        <w:rPr>
          <w:color w:val="000000"/>
          <w:sz w:val="20"/>
          <w:szCs w:val="20"/>
          <w:lang w:val="en-GB"/>
        </w:rPr>
        <w:t>Available at: https://www.ohchr.org/en/documents/tools-and-resources/guidance-note-secretary-general-transitional-justice-strategic-tool</w:t>
      </w:r>
    </w:p>
  </w:endnote>
  <w:endnote w:id="53">
    <w:p w14:paraId="1DB11F62" w14:textId="5805C94F"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CED/C/MEX/VR/1 (Conclusions), Guiding Principles for the Search for </w:t>
      </w:r>
      <w:r w:rsidR="00F40A25">
        <w:rPr>
          <w:color w:val="000000"/>
          <w:sz w:val="20"/>
          <w:szCs w:val="20"/>
          <w:lang w:val="en-GB"/>
        </w:rPr>
        <w:t>Disappeared</w:t>
      </w:r>
      <w:r w:rsidRPr="00931EBE">
        <w:rPr>
          <w:color w:val="000000"/>
          <w:sz w:val="20"/>
          <w:szCs w:val="20"/>
          <w:lang w:val="en-GB"/>
        </w:rPr>
        <w:t xml:space="preserve"> Persons, Principle 1, available at: https://hchr.org.mx/camp/principios-rectores-para-la-busqueda-de-personas-desaparecidas-comite-contra-la-desaparicion-forzada/. </w:t>
      </w:r>
    </w:p>
  </w:endnote>
  <w:endnote w:id="54">
    <w:p w14:paraId="2F0DB224"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Amnesty International. Search without Fear: International Standards for the Protection of Women Seekers in the Americas. Edition 2024.</w:t>
      </w:r>
    </w:p>
  </w:endnote>
  <w:endnote w:id="55">
    <w:p w14:paraId="3B77EA1E" w14:textId="73C68893"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CED/C/MEX/VR/1 (Conclusions), Guiding Principles for the Search for </w:t>
      </w:r>
      <w:r w:rsidR="00F40A25">
        <w:rPr>
          <w:color w:val="000000"/>
          <w:sz w:val="20"/>
          <w:szCs w:val="20"/>
          <w:lang w:val="en-GB"/>
        </w:rPr>
        <w:t>Disappeared</w:t>
      </w:r>
      <w:r w:rsidR="00F40A25" w:rsidRPr="00931EBE">
        <w:rPr>
          <w:color w:val="000000"/>
          <w:sz w:val="20"/>
          <w:szCs w:val="20"/>
          <w:lang w:val="en-GB"/>
        </w:rPr>
        <w:t xml:space="preserve"> </w:t>
      </w:r>
      <w:r w:rsidRPr="00931EBE">
        <w:rPr>
          <w:color w:val="000000"/>
          <w:sz w:val="20"/>
          <w:szCs w:val="20"/>
          <w:lang w:val="en-GB"/>
        </w:rPr>
        <w:t xml:space="preserve">Persons, Principle 7, available at: </w:t>
      </w:r>
      <w:proofErr w:type="gramStart"/>
      <w:r w:rsidRPr="00931EBE">
        <w:rPr>
          <w:color w:val="000000"/>
          <w:sz w:val="20"/>
          <w:szCs w:val="20"/>
          <w:lang w:val="en-GB"/>
        </w:rPr>
        <w:t>https://hchr.org.mx/camp/principios-rectores-para-la-busqueda-de-personas-desaparecidas-comite-contra-la-desaparicion-forzada/ .</w:t>
      </w:r>
      <w:proofErr w:type="gramEnd"/>
    </w:p>
  </w:endnote>
  <w:endnote w:id="56">
    <w:p w14:paraId="025D4EFA" w14:textId="18FCF868"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CED/C/MEX/VR/1 (Conclusions), Guiding Principles for the Search for </w:t>
      </w:r>
      <w:r w:rsidR="00F40A25">
        <w:rPr>
          <w:color w:val="000000"/>
          <w:sz w:val="20"/>
          <w:szCs w:val="20"/>
          <w:lang w:val="en-GB"/>
        </w:rPr>
        <w:t>Disappeared</w:t>
      </w:r>
      <w:r w:rsidR="00F40A25" w:rsidRPr="00931EBE">
        <w:rPr>
          <w:color w:val="000000"/>
          <w:sz w:val="20"/>
          <w:szCs w:val="20"/>
          <w:lang w:val="en-GB"/>
        </w:rPr>
        <w:t xml:space="preserve"> </w:t>
      </w:r>
      <w:r w:rsidRPr="00931EBE">
        <w:rPr>
          <w:color w:val="000000"/>
          <w:sz w:val="20"/>
          <w:szCs w:val="20"/>
          <w:lang w:val="en-GB"/>
        </w:rPr>
        <w:t xml:space="preserve">Persons, Principle 1.4, available at: </w:t>
      </w:r>
      <w:proofErr w:type="gramStart"/>
      <w:r w:rsidRPr="00931EBE">
        <w:rPr>
          <w:color w:val="000000"/>
          <w:sz w:val="20"/>
          <w:szCs w:val="20"/>
          <w:lang w:val="en-GB"/>
        </w:rPr>
        <w:t>https://hchr.org.mx/camp/principios-rectores-para-la-busqueda-de-personas-desaparecidas-comite-contra-la-desaparicion-forzada/ .</w:t>
      </w:r>
      <w:proofErr w:type="gramEnd"/>
    </w:p>
  </w:endnote>
  <w:endnote w:id="57">
    <w:p w14:paraId="50AB8AA3"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ICIP, Conversations with women searchers, the struggle against enforced disappearances and peacebuilding. </w:t>
      </w:r>
      <w:r w:rsidRPr="002960EF">
        <w:rPr>
          <w:color w:val="000000"/>
          <w:sz w:val="20"/>
          <w:szCs w:val="20"/>
          <w:lang w:val="en-GB"/>
        </w:rPr>
        <w:t>Report 23/2024, available at: https:</w:t>
      </w:r>
    </w:p>
  </w:endnote>
  <w:endnote w:id="58">
    <w:p w14:paraId="5FF2636F" w14:textId="77777777" w:rsidR="00A90270" w:rsidRDefault="00A90270" w:rsidP="0055550A">
      <w:pPr>
        <w:pBdr>
          <w:top w:val="nil"/>
          <w:left w:val="nil"/>
          <w:bottom w:val="nil"/>
          <w:right w:val="nil"/>
          <w:between w:val="nil"/>
        </w:pBdr>
        <w:ind w:left="567"/>
        <w:rPr>
          <w:color w:val="000000"/>
          <w:sz w:val="22"/>
          <w:szCs w:val="22"/>
        </w:rPr>
      </w:pPr>
      <w:r>
        <w:rPr>
          <w:vertAlign w:val="superscript"/>
        </w:rPr>
        <w:endnoteRef/>
      </w:r>
      <w:r>
        <w:rPr>
          <w:color w:val="000000"/>
          <w:sz w:val="20"/>
          <w:szCs w:val="20"/>
        </w:rPr>
        <w:t xml:space="preserve">  World vision Australia, Understanding Women</w:t>
      </w:r>
      <w:r>
        <w:rPr>
          <w:rFonts w:ascii="Arimo" w:eastAsia="Arimo" w:hAnsi="Arimo" w:cs="Arimo"/>
          <w:color w:val="000000"/>
          <w:sz w:val="20"/>
          <w:szCs w:val="20"/>
        </w:rPr>
        <w:t>'</w:t>
      </w:r>
      <w:r>
        <w:rPr>
          <w:color w:val="000000"/>
          <w:sz w:val="20"/>
          <w:szCs w:val="20"/>
        </w:rPr>
        <w:t xml:space="preserve">s Empowerment Meaning, Quotes &amp; How to Empower Women, available at :  </w:t>
      </w:r>
      <w:hyperlink r:id="rId45">
        <w:r>
          <w:rPr>
            <w:color w:val="1155CC"/>
            <w:sz w:val="20"/>
            <w:szCs w:val="20"/>
            <w:u w:val="single"/>
          </w:rPr>
          <w:t>Women</w:t>
        </w:r>
      </w:hyperlink>
      <w:hyperlink r:id="rId46">
        <w:r>
          <w:rPr>
            <w:rFonts w:ascii="Arimo" w:eastAsia="Arimo" w:hAnsi="Arimo" w:cs="Arimo"/>
            <w:color w:val="1155CC"/>
            <w:sz w:val="20"/>
            <w:szCs w:val="20"/>
            <w:u w:val="single"/>
          </w:rPr>
          <w:t>'</w:t>
        </w:r>
      </w:hyperlink>
      <w:hyperlink r:id="rId47">
        <w:r>
          <w:rPr>
            <w:color w:val="1155CC"/>
            <w:sz w:val="20"/>
            <w:szCs w:val="20"/>
            <w:u w:val="single"/>
          </w:rPr>
          <w:t>s Empowerment - Facts, Stories and How To Help : World Vision Australia</w:t>
        </w:r>
      </w:hyperlink>
    </w:p>
  </w:endnote>
  <w:endnote w:id="59">
    <w:p w14:paraId="70DD9075" w14:textId="0F14711C"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sz w:val="20"/>
          <w:szCs w:val="20"/>
          <w:lang w:val="en-GB"/>
        </w:rPr>
        <w:t xml:space="preserve"> Guiding Principles for the Search for </w:t>
      </w:r>
      <w:r w:rsidR="00605323">
        <w:rPr>
          <w:color w:val="000000"/>
          <w:sz w:val="20"/>
          <w:szCs w:val="20"/>
          <w:lang w:val="en-GB"/>
        </w:rPr>
        <w:t>Disappeared</w:t>
      </w:r>
      <w:r w:rsidR="00605323" w:rsidRPr="00931EBE">
        <w:rPr>
          <w:color w:val="000000"/>
          <w:sz w:val="20"/>
          <w:szCs w:val="20"/>
          <w:lang w:val="en-GB"/>
        </w:rPr>
        <w:t xml:space="preserve"> </w:t>
      </w:r>
      <w:r w:rsidRPr="00931EBE">
        <w:rPr>
          <w:sz w:val="20"/>
          <w:szCs w:val="20"/>
          <w:lang w:val="en-GB"/>
        </w:rPr>
        <w:t>Persons, Principle 14.3.</w:t>
      </w:r>
    </w:p>
  </w:endnote>
  <w:endnote w:id="60">
    <w:p w14:paraId="7EFBD15C" w14:textId="77777777" w:rsidR="00A90270" w:rsidRPr="00A63206" w:rsidRDefault="00A90270" w:rsidP="0055550A">
      <w:pPr>
        <w:ind w:left="567"/>
        <w:rPr>
          <w:sz w:val="20"/>
          <w:szCs w:val="20"/>
          <w:lang w:val="es-PA"/>
        </w:rPr>
      </w:pPr>
      <w:r>
        <w:rPr>
          <w:vertAlign w:val="superscript"/>
        </w:rPr>
        <w:endnoteRef/>
      </w:r>
      <w:r w:rsidRPr="00A63206">
        <w:rPr>
          <w:sz w:val="20"/>
          <w:szCs w:val="20"/>
          <w:lang w:val="es-PA"/>
        </w:rPr>
        <w:t xml:space="preserve"> Idem, CED/C/26 para 61.</w:t>
      </w:r>
    </w:p>
  </w:endnote>
  <w:endnote w:id="61">
    <w:p w14:paraId="1D9BB62D"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Ariel Dulitzky and Catalina Lagos, Jurisprudencia Interamericana Sobre Desaparición Forzada Y Mujeres: La tímida e inconsistente aparición de la perspectiva de género, page 91, available at : </w:t>
      </w:r>
    </w:p>
  </w:endnote>
  <w:endnote w:id="62">
    <w:p w14:paraId="79A8AAA5"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UNGA, A/RES/60/147, Basic Principles and Guidelines on the Right to a Remedy and Reparation for Victims of Gross Violations of International Human Rights Law and Serious Violations of International Humanitarian Law. </w:t>
      </w:r>
      <w:r w:rsidRPr="002960EF">
        <w:rPr>
          <w:color w:val="000000"/>
          <w:sz w:val="20"/>
          <w:szCs w:val="20"/>
          <w:lang w:val="en-GB"/>
        </w:rPr>
        <w:t>Available at: https://www.ohchr.org/es/instruments-mechanisms/instruments/basic-principles-and-guidelines-right-remedy-and-reparation</w:t>
      </w:r>
    </w:p>
  </w:endnote>
  <w:endnote w:id="63">
    <w:p w14:paraId="56A77506"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International Coalition of Sites of Conscience, </w:t>
      </w:r>
      <w:r>
        <w:rPr>
          <w:i/>
          <w:color w:val="000000"/>
          <w:sz w:val="20"/>
          <w:szCs w:val="20"/>
        </w:rPr>
        <w:t>Memory to Action: A Toolkit for Memorialization in Post-Conflict Societies</w:t>
      </w:r>
      <w:r>
        <w:rPr>
          <w:color w:val="000000"/>
          <w:sz w:val="20"/>
          <w:szCs w:val="20"/>
        </w:rPr>
        <w:t xml:space="preserve">, p. 3, available at: https:. </w:t>
      </w:r>
    </w:p>
  </w:endnote>
  <w:endnote w:id="64">
    <w:p w14:paraId="71415566" w14:textId="77777777" w:rsidR="00A90270" w:rsidRPr="00931EBE" w:rsidRDefault="00A90270" w:rsidP="0055550A">
      <w:pPr>
        <w:pBdr>
          <w:top w:val="nil"/>
          <w:left w:val="nil"/>
          <w:bottom w:val="nil"/>
          <w:right w:val="nil"/>
          <w:between w:val="nil"/>
        </w:pBdr>
        <w:ind w:left="567"/>
        <w:rPr>
          <w:color w:val="000000"/>
          <w:sz w:val="22"/>
          <w:szCs w:val="22"/>
          <w:lang w:val="en-GB"/>
        </w:rPr>
      </w:pPr>
      <w:r>
        <w:rPr>
          <w:vertAlign w:val="superscript"/>
        </w:rPr>
        <w:endnoteRef/>
      </w:r>
      <w:r w:rsidRPr="00931EBE">
        <w:rPr>
          <w:color w:val="000000"/>
          <w:sz w:val="20"/>
          <w:szCs w:val="20"/>
          <w:lang w:val="en-GB"/>
        </w:rPr>
        <w:t xml:space="preserve"> IACHR and OAS, </w:t>
      </w:r>
      <w:r w:rsidRPr="00931EBE">
        <w:rPr>
          <w:i/>
          <w:color w:val="000000"/>
          <w:sz w:val="20"/>
          <w:szCs w:val="20"/>
          <w:lang w:val="en-GB"/>
        </w:rPr>
        <w:t xml:space="preserve">Working Paper: Principles on Memory Policies in the Americas, </w:t>
      </w:r>
      <w:r w:rsidRPr="00931EBE">
        <w:rPr>
          <w:color w:val="000000"/>
          <w:sz w:val="20"/>
          <w:szCs w:val="20"/>
          <w:lang w:val="en-GB"/>
        </w:rPr>
        <w:t>available at :</w:t>
      </w:r>
      <w:hyperlink r:id="rId48">
        <w:r w:rsidRPr="00931EBE">
          <w:rPr>
            <w:color w:val="1155CC"/>
            <w:sz w:val="20"/>
            <w:szCs w:val="20"/>
            <w:u w:val="single"/>
            <w:lang w:val="en-GB"/>
          </w:rPr>
          <w:t xml:space="preserve"> https://www.oas.org/es/cidh/prensa/comunicados/2019/020C.pdf </w:t>
        </w:r>
      </w:hyperlink>
    </w:p>
  </w:endnote>
  <w:endnote w:id="65">
    <w:p w14:paraId="72760B4F" w14:textId="77777777" w:rsidR="00A90270" w:rsidRPr="00931EBE" w:rsidRDefault="00A90270" w:rsidP="0055550A">
      <w:pPr>
        <w:pBdr>
          <w:top w:val="nil"/>
          <w:left w:val="nil"/>
          <w:bottom w:val="nil"/>
          <w:right w:val="nil"/>
          <w:between w:val="nil"/>
        </w:pBdr>
        <w:ind w:left="567"/>
        <w:rPr>
          <w:color w:val="1155CC"/>
          <w:sz w:val="20"/>
          <w:szCs w:val="20"/>
          <w:lang w:val="en-GB"/>
        </w:rPr>
      </w:pPr>
      <w:r>
        <w:rPr>
          <w:vertAlign w:val="superscript"/>
        </w:rPr>
        <w:endnoteRef/>
      </w:r>
      <w:r w:rsidRPr="00931EBE">
        <w:rPr>
          <w:color w:val="1155CC"/>
          <w:sz w:val="20"/>
          <w:szCs w:val="20"/>
          <w:lang w:val="en-GB"/>
        </w:rPr>
        <w:t xml:space="preserve"> ICIP, Where are the Missing Persons? Truth and Justice for Peacebuilding, available at </w:t>
      </w:r>
    </w:p>
    <w:p w14:paraId="359CCD36" w14:textId="77777777" w:rsidR="00A90270" w:rsidRPr="00931EBE" w:rsidRDefault="00A90270" w:rsidP="0055550A">
      <w:pPr>
        <w:pBdr>
          <w:top w:val="nil"/>
          <w:left w:val="nil"/>
          <w:bottom w:val="nil"/>
          <w:right w:val="nil"/>
          <w:between w:val="nil"/>
        </w:pBdr>
        <w:ind w:left="567"/>
        <w:rPr>
          <w:color w:val="000000"/>
          <w:sz w:val="22"/>
          <w:szCs w:val="22"/>
          <w:lang w:val="en-GB"/>
        </w:rPr>
      </w:pPr>
      <w:hyperlink r:id="rId49">
        <w:r w:rsidRPr="00931EBE">
          <w:rPr>
            <w:color w:val="1155CC"/>
            <w:sz w:val="20"/>
            <w:szCs w:val="20"/>
            <w:u w:val="single"/>
            <w:lang w:val="en-GB"/>
          </w:rPr>
          <w:t xml:space="preserve">https://www.icip.cat/perlapau/es/articulo/donde-estan-las-personas-desaparecidas-verdad-y-justicia-para-la-consolidacion-de-la-paz/ </w:t>
        </w:r>
      </w:hyperlink>
    </w:p>
  </w:endnote>
  <w:endnote w:id="66">
    <w:p w14:paraId="5B795FAA"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Instituto de Políticas Públicas en Derechos Humanos del MERCOSUR (IPPDH</w:t>
      </w:r>
      <w:proofErr w:type="gramStart"/>
      <w:r w:rsidRPr="00A63206">
        <w:rPr>
          <w:color w:val="000000"/>
          <w:sz w:val="20"/>
          <w:szCs w:val="20"/>
          <w:lang w:val="es-PA"/>
        </w:rPr>
        <w:t>) ,</w:t>
      </w:r>
      <w:proofErr w:type="gramEnd"/>
      <w:r w:rsidRPr="00A63206">
        <w:rPr>
          <w:color w:val="000000"/>
          <w:sz w:val="20"/>
          <w:szCs w:val="20"/>
          <w:lang w:val="es-PA"/>
        </w:rPr>
        <w:t xml:space="preserve"> </w:t>
      </w:r>
      <w:r w:rsidRPr="00A63206">
        <w:rPr>
          <w:i/>
          <w:color w:val="000000"/>
          <w:sz w:val="20"/>
          <w:szCs w:val="20"/>
          <w:lang w:val="es-PA"/>
        </w:rPr>
        <w:t>Principios fundamentales para las políticas públicas en materia de sitios de memoria</w:t>
      </w:r>
      <w:r w:rsidRPr="00A63206">
        <w:rPr>
          <w:color w:val="000000"/>
          <w:sz w:val="20"/>
          <w:szCs w:val="20"/>
          <w:lang w:val="es-PA"/>
        </w:rPr>
        <w:t xml:space="preserve">, 2013, p. 8, </w:t>
      </w:r>
      <w:proofErr w:type="spellStart"/>
      <w:r w:rsidRPr="00A63206">
        <w:rPr>
          <w:color w:val="000000"/>
          <w:sz w:val="20"/>
          <w:szCs w:val="20"/>
          <w:lang w:val="es-PA"/>
        </w:rPr>
        <w:t>available</w:t>
      </w:r>
      <w:proofErr w:type="spellEnd"/>
      <w:r w:rsidRPr="00A63206">
        <w:rPr>
          <w:color w:val="000000"/>
          <w:sz w:val="20"/>
          <w:szCs w:val="20"/>
          <w:lang w:val="es-PA"/>
        </w:rPr>
        <w:t xml:space="preserve"> </w:t>
      </w:r>
      <w:proofErr w:type="gramStart"/>
      <w:r w:rsidRPr="00A63206">
        <w:rPr>
          <w:color w:val="000000"/>
          <w:sz w:val="20"/>
          <w:szCs w:val="20"/>
          <w:lang w:val="es-PA"/>
        </w:rPr>
        <w:t>at :</w:t>
      </w:r>
      <w:proofErr w:type="gramEnd"/>
      <w:hyperlink r:id="rId50">
        <w:r w:rsidRPr="00A63206">
          <w:rPr>
            <w:color w:val="1155CC"/>
            <w:sz w:val="20"/>
            <w:szCs w:val="20"/>
            <w:u w:val="single"/>
            <w:lang w:val="es-PA"/>
          </w:rPr>
          <w:t xml:space="preserve"> https://www.ippdh.mercosur.int/wp-content/uploads/2014/08/Sitios_de_memoria_FINAL_ES_INTERACTIVO.pdf </w:t>
        </w:r>
      </w:hyperlink>
    </w:p>
  </w:endnote>
  <w:endnote w:id="67">
    <w:p w14:paraId="5A57EECC"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 xml:space="preserve"> I/A Court H.R., </w:t>
      </w:r>
      <w:r w:rsidRPr="00931EBE">
        <w:rPr>
          <w:i/>
          <w:color w:val="000000"/>
          <w:sz w:val="20"/>
          <w:szCs w:val="20"/>
          <w:lang w:val="en-GB"/>
        </w:rPr>
        <w:t xml:space="preserve">Case of Loayza Tamayo v. Peru, </w:t>
      </w:r>
      <w:r w:rsidRPr="00931EBE">
        <w:rPr>
          <w:color w:val="000000"/>
          <w:sz w:val="20"/>
          <w:szCs w:val="20"/>
          <w:lang w:val="en-GB"/>
        </w:rPr>
        <w:t>Judgment of 27 November 1998, para. 148-1509, available at: https:</w:t>
      </w:r>
      <w:hyperlink r:id="rId51">
        <w:r w:rsidRPr="00931EBE">
          <w:rPr>
            <w:color w:val="1155CC"/>
            <w:sz w:val="20"/>
            <w:szCs w:val="20"/>
            <w:u w:val="single"/>
            <w:lang w:val="en-GB"/>
          </w:rPr>
          <w:t xml:space="preserve">//www.corteidh.or.cr/docs/casos/articulos/seriec_42_esp.pdf </w:t>
        </w:r>
      </w:hyperlink>
      <w:r w:rsidRPr="00931EBE">
        <w:rPr>
          <w:color w:val="000000"/>
          <w:sz w:val="20"/>
          <w:szCs w:val="20"/>
          <w:lang w:val="en-GB"/>
        </w:rPr>
        <w:t xml:space="preserve">See also: </w:t>
      </w:r>
      <w:r w:rsidRPr="00931EBE">
        <w:rPr>
          <w:color w:val="000000"/>
          <w:sz w:val="20"/>
          <w:szCs w:val="20"/>
          <w:highlight w:val="white"/>
          <w:lang w:val="en-GB"/>
        </w:rPr>
        <w:t xml:space="preserve">I/A Court H.R., </w:t>
      </w:r>
      <w:r w:rsidRPr="00931EBE">
        <w:rPr>
          <w:i/>
          <w:color w:val="000000"/>
          <w:sz w:val="20"/>
          <w:szCs w:val="20"/>
          <w:lang w:val="en-GB"/>
        </w:rPr>
        <w:t>Case of Dos Santos Nascimento and Ferreira Gomes v. Brazil</w:t>
      </w:r>
      <w:r w:rsidRPr="00931EBE">
        <w:rPr>
          <w:color w:val="000000"/>
          <w:sz w:val="20"/>
          <w:szCs w:val="20"/>
          <w:highlight w:val="white"/>
          <w:lang w:val="en-GB"/>
        </w:rPr>
        <w:t xml:space="preserve">. </w:t>
      </w:r>
      <w:r w:rsidRPr="00931EBE">
        <w:rPr>
          <w:i/>
          <w:color w:val="000000"/>
          <w:sz w:val="20"/>
          <w:szCs w:val="20"/>
          <w:highlight w:val="white"/>
          <w:lang w:val="en-GB"/>
        </w:rPr>
        <w:t>Case of Dos Santos Nascimento and Ferreira Gomes v. Brazil.</w:t>
      </w:r>
      <w:r w:rsidRPr="00931EBE">
        <w:rPr>
          <w:color w:val="000000"/>
          <w:sz w:val="20"/>
          <w:szCs w:val="20"/>
          <w:highlight w:val="white"/>
          <w:lang w:val="en-GB"/>
        </w:rPr>
        <w:t xml:space="preserve"> Preliminary Objections, Merits, Reparations and Costs. Judgment of 7 October 2024. Series C No. 539. Paras. 143-154. </w:t>
      </w:r>
    </w:p>
  </w:endnote>
  <w:endnote w:id="68">
    <w:p w14:paraId="7A70F37A"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sidRPr="00931EBE">
        <w:rPr>
          <w:color w:val="000000"/>
          <w:sz w:val="20"/>
          <w:szCs w:val="20"/>
          <w:lang w:val="en-GB"/>
        </w:rPr>
        <w:t xml:space="preserve"> Pauline Boss. </w:t>
      </w:r>
      <w:r>
        <w:rPr>
          <w:i/>
          <w:color w:val="000000"/>
          <w:sz w:val="20"/>
          <w:szCs w:val="20"/>
        </w:rPr>
        <w:t xml:space="preserve">Families of the missing: Psychosocial effects and therapeutic approaches. </w:t>
      </w:r>
      <w:r>
        <w:rPr>
          <w:color w:val="000000"/>
          <w:sz w:val="20"/>
          <w:szCs w:val="20"/>
        </w:rPr>
        <w:t xml:space="preserve">International Review of the Red Cross (2017), 99 (2), 519-534, available at : </w:t>
      </w:r>
    </w:p>
  </w:endnote>
  <w:endnote w:id="69">
    <w:p w14:paraId="5A399AB0" w14:textId="77777777" w:rsidR="00A90270" w:rsidRDefault="00A90270" w:rsidP="0055550A">
      <w:pPr>
        <w:pBdr>
          <w:top w:val="nil"/>
          <w:left w:val="nil"/>
          <w:bottom w:val="nil"/>
          <w:right w:val="nil"/>
          <w:between w:val="nil"/>
        </w:pBdr>
        <w:ind w:left="567"/>
        <w:rPr>
          <w:color w:val="000000"/>
          <w:sz w:val="22"/>
          <w:szCs w:val="22"/>
        </w:rPr>
      </w:pPr>
      <w:r>
        <w:rPr>
          <w:vertAlign w:val="superscript"/>
        </w:rPr>
        <w:endnoteRef/>
      </w:r>
      <w:r>
        <w:rPr>
          <w:color w:val="000000"/>
          <w:sz w:val="20"/>
          <w:szCs w:val="20"/>
        </w:rPr>
        <w:t xml:space="preserve"> OHCHR Report on Accountability for Enforced Disappearances in Sri Lanka, available at: </w:t>
      </w:r>
      <w:hyperlink r:id="rId52">
        <w:r>
          <w:rPr>
            <w:color w:val="000000"/>
            <w:sz w:val="20"/>
            <w:szCs w:val="20"/>
            <w:u w:val="single"/>
          </w:rPr>
          <w:t>https:</w:t>
        </w:r>
      </w:hyperlink>
      <w:r>
        <w:t>//www.ohchr.org/en/documents/thematic-reports/accountability-enforced-disappearances-sri-lanka-ohchr-report.</w:t>
      </w:r>
    </w:p>
  </w:endnote>
  <w:endnote w:id="70">
    <w:p w14:paraId="6EF02614"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Pauline Boss. Families of the missing: Psychosocial effects and therapeutic approaches. International Review of the Red Cross (2017), 99 (2), 519-534, , para. 148, available at : available at : </w:t>
      </w:r>
      <w:hyperlink r:id="rId53">
        <w:r>
          <w:rPr>
            <w:color w:val="000000"/>
            <w:sz w:val="20"/>
            <w:szCs w:val="20"/>
            <w:u w:val="single"/>
          </w:rPr>
          <w:t>https://international-review.icrc.org/sites/default/files/irrc_99_905_4.pdf</w:t>
        </w:r>
      </w:hyperlink>
      <w:r>
        <w:rPr>
          <w:color w:val="000000"/>
          <w:sz w:val="20"/>
          <w:szCs w:val="20"/>
          <w:u w:val="single"/>
        </w:rPr>
        <w:t xml:space="preserve">  </w:t>
      </w:r>
    </w:p>
  </w:endnote>
  <w:endnote w:id="71">
    <w:p w14:paraId="0DF1CCCC"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A63206">
        <w:rPr>
          <w:color w:val="000000"/>
          <w:sz w:val="20"/>
          <w:szCs w:val="20"/>
          <w:lang w:val="es-PA"/>
        </w:rPr>
        <w:t xml:space="preserve"> De la Nuez Sánchez-Cascado, </w:t>
      </w:r>
      <w:r w:rsidRPr="00A63206">
        <w:rPr>
          <w:i/>
          <w:color w:val="000000"/>
          <w:sz w:val="20"/>
          <w:szCs w:val="20"/>
          <w:lang w:val="es-PA"/>
        </w:rPr>
        <w:t>Paloma: El daño al proyecto de vida en la Corte Interamericana de Derechos Humanos a la luz del pensamiento político de J. Shklar</w:t>
      </w:r>
      <w:r w:rsidRPr="00A63206">
        <w:rPr>
          <w:color w:val="000000"/>
          <w:sz w:val="20"/>
          <w:szCs w:val="20"/>
          <w:lang w:val="es-PA"/>
        </w:rPr>
        <w:t xml:space="preserve">. </w:t>
      </w:r>
      <w:r w:rsidRPr="00931EBE">
        <w:rPr>
          <w:color w:val="000000"/>
          <w:sz w:val="20"/>
          <w:szCs w:val="20"/>
          <w:lang w:val="en-GB"/>
        </w:rPr>
        <w:t xml:space="preserve">Available at: </w:t>
      </w:r>
      <w:hyperlink r:id="rId54">
        <w:r w:rsidRPr="00931EBE">
          <w:rPr>
            <w:color w:val="1155CC"/>
            <w:sz w:val="20"/>
            <w:szCs w:val="20"/>
            <w:u w:val="single"/>
            <w:lang w:val="en-GB"/>
          </w:rPr>
          <w:t>https:</w:t>
        </w:r>
      </w:hyperlink>
    </w:p>
  </w:endnote>
  <w:endnote w:id="72">
    <w:p w14:paraId="104A6795"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highlight w:val="white"/>
          <w:lang w:val="en-GB"/>
        </w:rPr>
        <w:t>WGEID, Thematic Study on Enforced or Involuntary Disappearances and Economic, Social and Cultural Rights, 2015, available at</w:t>
      </w:r>
      <w:hyperlink r:id="rId55">
        <w:r w:rsidRPr="00931EBE">
          <w:rPr>
            <w:color w:val="1155CC"/>
            <w:sz w:val="20"/>
            <w:szCs w:val="20"/>
            <w:highlight w:val="white"/>
            <w:u w:val="single"/>
            <w:lang w:val="en-GB"/>
          </w:rPr>
          <w:t xml:space="preserve"> https://www.refworld.org/es/ref/infortem/cdhonu/2015/es/107038 </w:t>
        </w:r>
      </w:hyperlink>
    </w:p>
  </w:endnote>
  <w:endnote w:id="73">
    <w:p w14:paraId="11747ED2" w14:textId="77777777" w:rsidR="00A90270" w:rsidRPr="00931EBE" w:rsidRDefault="00A90270" w:rsidP="0055550A">
      <w:pPr>
        <w:ind w:left="567"/>
        <w:jc w:val="both"/>
        <w:rPr>
          <w:sz w:val="20"/>
          <w:szCs w:val="20"/>
          <w:lang w:val="en-GB"/>
        </w:rPr>
      </w:pPr>
      <w:r>
        <w:rPr>
          <w:vertAlign w:val="superscript"/>
        </w:rPr>
        <w:endnoteRef/>
      </w:r>
      <w:r w:rsidRPr="00931EBE">
        <w:rPr>
          <w:sz w:val="20"/>
          <w:szCs w:val="20"/>
          <w:lang w:val="en-GB"/>
        </w:rPr>
        <w:t xml:space="preserve"> Germany, 2014 (CED/C/DEU/CO/1, para. </w:t>
      </w:r>
      <w:r w:rsidRPr="00A63206">
        <w:rPr>
          <w:sz w:val="20"/>
          <w:szCs w:val="20"/>
          <w:lang w:val="es-PA"/>
        </w:rPr>
        <w:t xml:space="preserve">9); Montenegro, 2015 (CED/C/MNE/CO/1, para. </w:t>
      </w:r>
      <w:r w:rsidRPr="00931EBE">
        <w:rPr>
          <w:sz w:val="20"/>
          <w:szCs w:val="20"/>
          <w:lang w:val="en-GB"/>
        </w:rPr>
        <w:t>11); Bosnia and Herzegovina, 2016 (CED/C/BIH/CO/1, para. 14); Senegal, 2017 (CED/C/SEN/CO/1, para. 24); Belgium, 2014</w:t>
      </w:r>
    </w:p>
    <w:p w14:paraId="3D3200E7" w14:textId="77777777" w:rsidR="00A90270" w:rsidRDefault="00A90270" w:rsidP="0055550A">
      <w:pPr>
        <w:ind w:left="567"/>
        <w:jc w:val="both"/>
        <w:rPr>
          <w:sz w:val="22"/>
          <w:szCs w:val="22"/>
        </w:rPr>
      </w:pPr>
      <w:r w:rsidRPr="00931EBE">
        <w:rPr>
          <w:sz w:val="20"/>
          <w:szCs w:val="20"/>
          <w:lang w:val="en-GB"/>
        </w:rPr>
        <w:t xml:space="preserve">(CED/C/BEL/CO/1, para. 20); Tunisia, 2016 (CED/C/TUN/CO/1, para. </w:t>
      </w:r>
      <w:r w:rsidRPr="00A63206">
        <w:rPr>
          <w:sz w:val="20"/>
          <w:szCs w:val="20"/>
          <w:lang w:val="es-PA"/>
        </w:rPr>
        <w:t xml:space="preserve">19); Kazakhstan, 2016 (CED/C/KAZ/CO/1, para. 14); Burkina Faso, 2016 (CED/C/BFA/CO/1, para. 20); Cuba, 2017(CED/C/CUB/CO/1, para. 16); Uruguay, 2013(CED/C/URY/CO/1, para. 14); Gabon, 2017 (CED/C/GAB/CO/1, para. 14); Honduras, 2018 (CED/C/HND/CO/1, para. </w:t>
      </w:r>
      <w:r>
        <w:rPr>
          <w:sz w:val="20"/>
          <w:szCs w:val="20"/>
        </w:rPr>
        <w:t>19); Chile, 2019 (CED/C/CHL/CO/1, para. 13).</w:t>
      </w:r>
    </w:p>
  </w:endnote>
  <w:endnote w:id="74">
    <w:p w14:paraId="425963C0"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Norwegian Refugee Council, </w:t>
      </w:r>
      <w:r>
        <w:rPr>
          <w:i/>
          <w:color w:val="000000"/>
          <w:sz w:val="20"/>
          <w:szCs w:val="20"/>
        </w:rPr>
        <w:t>Legal guide to child's right in Iraq</w:t>
      </w:r>
      <w:r>
        <w:rPr>
          <w:color w:val="000000"/>
          <w:sz w:val="20"/>
          <w:szCs w:val="20"/>
        </w:rPr>
        <w:t xml:space="preserve">, page 91, Missing Fathers, available at: </w:t>
      </w:r>
      <w:hyperlink r:id="rId56">
        <w:r>
          <w:rPr>
            <w:color w:val="1155CC"/>
            <w:sz w:val="20"/>
            <w:szCs w:val="20"/>
            <w:u w:val="single"/>
          </w:rPr>
          <w:t>https://www.nrc.no/globalassets/pdf/guidelines/legal-protection-of-children/legal-guide-to-childs-rights-in-iraq-english.pdf.</w:t>
        </w:r>
      </w:hyperlink>
      <w:r>
        <w:rPr>
          <w:color w:val="000000"/>
          <w:sz w:val="20"/>
          <w:szCs w:val="20"/>
        </w:rPr>
        <w:t xml:space="preserve">  </w:t>
      </w:r>
    </w:p>
  </w:endnote>
  <w:endnote w:id="75">
    <w:p w14:paraId="7A54A1AD" w14:textId="77777777" w:rsidR="00A90270" w:rsidRPr="00931EBE"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931EBE">
        <w:rPr>
          <w:color w:val="000000"/>
          <w:sz w:val="20"/>
          <w:szCs w:val="20"/>
          <w:lang w:val="en-GB"/>
        </w:rPr>
        <w:t>Article 23.1 of the International Convention for the Protection of All Persons from Enforced Disappearance: Each State Party shall ensure that the training of military or civilian law enforcement personnel, medical personnel, officials and other persons who may be involved in the custody or treatment of persons deprived of their liberty includes the necessary education and information on the relevant provisions of this Convention, in order to: ( a ) Prevent the involvement of such actors in enforced disappearances; ( b ) Emphasise the importance of prevention and investigations into enforced disappearances; ( c ) Ensure that the urgency of resolving cases of enforced disappearance is recognised.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m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3424C" w14:textId="77777777" w:rsidR="0016694D" w:rsidRDefault="0016694D">
    <w:pPr>
      <w:pBdr>
        <w:top w:val="nil"/>
        <w:left w:val="nil"/>
        <w:bottom w:val="nil"/>
        <w:right w:val="nil"/>
        <w:between w:val="nil"/>
      </w:pBdr>
      <w:tabs>
        <w:tab w:val="center" w:pos="4419"/>
        <w:tab w:val="right" w:pos="8818"/>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66AF5" w14:textId="77777777" w:rsidR="008866C2" w:rsidRPr="00AC3823" w:rsidRDefault="008866C2" w:rsidP="00AC3823">
      <w:pPr>
        <w:pStyle w:val="Footer"/>
        <w:tabs>
          <w:tab w:val="right" w:pos="2155"/>
        </w:tabs>
        <w:spacing w:after="80" w:line="240" w:lineRule="atLeast"/>
        <w:ind w:left="680"/>
        <w:rPr>
          <w:u w:val="single"/>
        </w:rPr>
      </w:pPr>
      <w:r>
        <w:rPr>
          <w:u w:val="single"/>
        </w:rPr>
        <w:tab/>
      </w:r>
    </w:p>
  </w:footnote>
  <w:footnote w:type="continuationSeparator" w:id="0">
    <w:p w14:paraId="4D84664D" w14:textId="77777777" w:rsidR="008866C2" w:rsidRPr="00AC3823" w:rsidRDefault="008866C2" w:rsidP="00AC3823">
      <w:pPr>
        <w:pStyle w:val="Footer"/>
        <w:tabs>
          <w:tab w:val="right" w:pos="2155"/>
        </w:tabs>
        <w:spacing w:after="80" w:line="240" w:lineRule="atLeast"/>
        <w:ind w:left="680"/>
        <w:rPr>
          <w:u w:val="single"/>
        </w:rPr>
      </w:pPr>
      <w:r>
        <w:rPr>
          <w:u w:val="single"/>
        </w:rPr>
        <w:tab/>
      </w:r>
    </w:p>
  </w:footnote>
  <w:footnote w:type="continuationNotice" w:id="1">
    <w:p w14:paraId="45D9E2CE" w14:textId="77777777" w:rsidR="008866C2" w:rsidRPr="00AC3823" w:rsidRDefault="008866C2">
      <w:pPr>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5D64" w14:textId="38A3AE3F" w:rsidR="0016694D" w:rsidRPr="008414D2" w:rsidRDefault="00931EBE" w:rsidP="00931EBE">
    <w:pPr>
      <w:pBdr>
        <w:top w:val="nil"/>
        <w:left w:val="nil"/>
        <w:bottom w:val="nil"/>
        <w:right w:val="nil"/>
        <w:between w:val="nil"/>
      </w:pBdr>
      <w:tabs>
        <w:tab w:val="right" w:pos="9020"/>
      </w:tabs>
      <w:ind w:left="1134"/>
      <w:rPr>
        <w:rFonts w:ascii="Helvetica Neue" w:eastAsia="Helvetica Neue" w:hAnsi="Helvetica Neue" w:cs="Helvetica Neue"/>
        <w:b/>
        <w:bCs/>
        <w:i/>
        <w:iCs/>
        <w:sz w:val="20"/>
        <w:szCs w:val="20"/>
      </w:rPr>
    </w:pPr>
    <w:r w:rsidRPr="008414D2">
      <w:rPr>
        <w:rFonts w:ascii="Helvetica Neue" w:eastAsia="Helvetica Neue" w:hAnsi="Helvetica Neue" w:cs="Helvetica Neue"/>
        <w:b/>
        <w:bCs/>
        <w:i/>
        <w:iCs/>
        <w:sz w:val="20"/>
        <w:szCs w:val="20"/>
      </w:rPr>
      <w:t xml:space="preserve">This document was translated through </w:t>
    </w:r>
    <w:proofErr w:type="spellStart"/>
    <w:r w:rsidRPr="008414D2">
      <w:rPr>
        <w:rFonts w:ascii="Helvetica Neue" w:eastAsia="Helvetica Neue" w:hAnsi="Helvetica Neue" w:cs="Helvetica Neue"/>
        <w:b/>
        <w:bCs/>
        <w:i/>
        <w:iCs/>
        <w:sz w:val="20"/>
        <w:szCs w:val="20"/>
      </w:rPr>
      <w:t>DeeplPro</w:t>
    </w:r>
    <w:proofErr w:type="spellEnd"/>
    <w:r w:rsidRPr="008414D2">
      <w:rPr>
        <w:rFonts w:ascii="Helvetica Neue" w:eastAsia="Helvetica Neue" w:hAnsi="Helvetica Neue" w:cs="Helvetica Neue"/>
        <w:b/>
        <w:bCs/>
        <w:i/>
        <w:iCs/>
        <w:sz w:val="20"/>
        <w:szCs w:val="20"/>
      </w:rPr>
      <w:t xml:space="preserve"> and can therefore not be considered as an official translation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10E007F7"/>
    <w:multiLevelType w:val="hybridMultilevel"/>
    <w:tmpl w:val="C8EED07C"/>
    <w:lvl w:ilvl="0" w:tplc="DA1609F8">
      <w:start w:val="1"/>
      <w:numFmt w:val="decimal"/>
      <w:lvlText w:val="%1."/>
      <w:lvlJc w:val="left"/>
      <w:pPr>
        <w:ind w:left="1854" w:hanging="360"/>
      </w:pPr>
      <w:rPr>
        <w:b w:val="0"/>
        <w:bCs/>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BEF3CB2"/>
    <w:multiLevelType w:val="multilevel"/>
    <w:tmpl w:val="934E7AD6"/>
    <w:lvl w:ilvl="0">
      <w:start w:val="2"/>
      <w:numFmt w:val="upperRoman"/>
      <w:lvlText w:val="%1."/>
      <w:lvlJc w:val="left"/>
      <w:pPr>
        <w:ind w:left="1855" w:hanging="720"/>
      </w:pPr>
      <w:rPr>
        <w:b/>
        <w:smallCaps w:val="0"/>
        <w:strike w:val="0"/>
        <w:shd w:val="clear" w:color="auto" w:fill="auto"/>
        <w:vertAlign w:val="baseline"/>
      </w:rPr>
    </w:lvl>
    <w:lvl w:ilvl="1">
      <w:start w:val="1"/>
      <w:numFmt w:val="lowerLetter"/>
      <w:lvlText w:val="%2."/>
      <w:lvlJc w:val="left"/>
      <w:pPr>
        <w:ind w:left="1440" w:hanging="360"/>
      </w:pPr>
      <w:rPr>
        <w:b/>
        <w:smallCaps w:val="0"/>
        <w:strike w:val="0"/>
        <w:shd w:val="clear" w:color="auto" w:fill="auto"/>
        <w:vertAlign w:val="baseline"/>
      </w:rPr>
    </w:lvl>
    <w:lvl w:ilvl="2">
      <w:start w:val="1"/>
      <w:numFmt w:val="lowerRoman"/>
      <w:lvlText w:val="%3."/>
      <w:lvlJc w:val="left"/>
      <w:pPr>
        <w:ind w:left="2160" w:hanging="290"/>
      </w:pPr>
      <w:rPr>
        <w:b/>
        <w:smallCaps w:val="0"/>
        <w:strike w:val="0"/>
        <w:shd w:val="clear" w:color="auto" w:fill="auto"/>
        <w:vertAlign w:val="baseline"/>
      </w:rPr>
    </w:lvl>
    <w:lvl w:ilvl="3">
      <w:start w:val="1"/>
      <w:numFmt w:val="decimal"/>
      <w:lvlText w:val="%4."/>
      <w:lvlJc w:val="left"/>
      <w:pPr>
        <w:ind w:left="2880" w:hanging="360"/>
      </w:pPr>
      <w:rPr>
        <w:b/>
        <w:smallCaps w:val="0"/>
        <w:strike w:val="0"/>
        <w:shd w:val="clear" w:color="auto" w:fill="auto"/>
        <w:vertAlign w:val="baseline"/>
      </w:rPr>
    </w:lvl>
    <w:lvl w:ilvl="4">
      <w:start w:val="1"/>
      <w:numFmt w:val="lowerLetter"/>
      <w:lvlText w:val="%5."/>
      <w:lvlJc w:val="left"/>
      <w:pPr>
        <w:ind w:left="3600" w:hanging="360"/>
      </w:pPr>
      <w:rPr>
        <w:b/>
        <w:smallCaps w:val="0"/>
        <w:strike w:val="0"/>
        <w:shd w:val="clear" w:color="auto" w:fill="auto"/>
        <w:vertAlign w:val="baseline"/>
      </w:rPr>
    </w:lvl>
    <w:lvl w:ilvl="5">
      <w:start w:val="1"/>
      <w:numFmt w:val="lowerRoman"/>
      <w:lvlText w:val="%6."/>
      <w:lvlJc w:val="left"/>
      <w:pPr>
        <w:ind w:left="4320" w:hanging="290"/>
      </w:pPr>
      <w:rPr>
        <w:b/>
        <w:smallCaps w:val="0"/>
        <w:strike w:val="0"/>
        <w:shd w:val="clear" w:color="auto" w:fill="auto"/>
        <w:vertAlign w:val="baseline"/>
      </w:rPr>
    </w:lvl>
    <w:lvl w:ilvl="6">
      <w:start w:val="1"/>
      <w:numFmt w:val="decimal"/>
      <w:lvlText w:val="%7."/>
      <w:lvlJc w:val="left"/>
      <w:pPr>
        <w:ind w:left="5040" w:hanging="360"/>
      </w:pPr>
      <w:rPr>
        <w:b/>
        <w:smallCaps w:val="0"/>
        <w:strike w:val="0"/>
        <w:shd w:val="clear" w:color="auto" w:fill="auto"/>
        <w:vertAlign w:val="baseline"/>
      </w:rPr>
    </w:lvl>
    <w:lvl w:ilvl="7">
      <w:start w:val="1"/>
      <w:numFmt w:val="lowerLetter"/>
      <w:lvlText w:val="%8."/>
      <w:lvlJc w:val="left"/>
      <w:pPr>
        <w:ind w:left="5760" w:hanging="360"/>
      </w:pPr>
      <w:rPr>
        <w:b/>
        <w:smallCaps w:val="0"/>
        <w:strike w:val="0"/>
        <w:shd w:val="clear" w:color="auto" w:fill="auto"/>
        <w:vertAlign w:val="baseline"/>
      </w:rPr>
    </w:lvl>
    <w:lvl w:ilvl="8">
      <w:start w:val="1"/>
      <w:numFmt w:val="lowerRoman"/>
      <w:lvlText w:val="%9."/>
      <w:lvlJc w:val="left"/>
      <w:pPr>
        <w:ind w:left="6480" w:hanging="290"/>
      </w:pPr>
      <w:rPr>
        <w:b/>
        <w:smallCaps w:val="0"/>
        <w:strike w:val="0"/>
        <w:shd w:val="clear" w:color="auto" w:fill="auto"/>
        <w:vertAlign w:val="baseline"/>
      </w:rPr>
    </w:lvl>
  </w:abstractNum>
  <w:abstractNum w:abstractNumId="13"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4" w15:restartNumberingAfterBreak="0">
    <w:nsid w:val="4F367E1E"/>
    <w:multiLevelType w:val="multilevel"/>
    <w:tmpl w:val="4DAAEF5C"/>
    <w:lvl w:ilvl="0">
      <w:start w:val="1"/>
      <w:numFmt w:val="upperRoman"/>
      <w:lvlText w:val="%1."/>
      <w:lvlJc w:val="left"/>
      <w:pPr>
        <w:ind w:left="1855" w:hanging="720"/>
      </w:pPr>
      <w:rPr>
        <w:b/>
        <w:smallCaps w:val="0"/>
        <w:strike w:val="0"/>
        <w:shd w:val="clear" w:color="auto" w:fill="auto"/>
        <w:vertAlign w:val="baseline"/>
      </w:rPr>
    </w:lvl>
    <w:lvl w:ilvl="1">
      <w:start w:val="1"/>
      <w:numFmt w:val="lowerLetter"/>
      <w:lvlText w:val="%2."/>
      <w:lvlJc w:val="left"/>
      <w:pPr>
        <w:ind w:left="1440" w:hanging="360"/>
      </w:pPr>
      <w:rPr>
        <w:b/>
        <w:smallCaps w:val="0"/>
        <w:strike w:val="0"/>
        <w:shd w:val="clear" w:color="auto" w:fill="auto"/>
        <w:vertAlign w:val="baseline"/>
      </w:rPr>
    </w:lvl>
    <w:lvl w:ilvl="2">
      <w:start w:val="1"/>
      <w:numFmt w:val="lowerRoman"/>
      <w:lvlText w:val="%3."/>
      <w:lvlJc w:val="left"/>
      <w:pPr>
        <w:ind w:left="2160" w:hanging="290"/>
      </w:pPr>
      <w:rPr>
        <w:b/>
        <w:smallCaps w:val="0"/>
        <w:strike w:val="0"/>
        <w:shd w:val="clear" w:color="auto" w:fill="auto"/>
        <w:vertAlign w:val="baseline"/>
      </w:rPr>
    </w:lvl>
    <w:lvl w:ilvl="3">
      <w:start w:val="1"/>
      <w:numFmt w:val="decimal"/>
      <w:lvlText w:val="%4."/>
      <w:lvlJc w:val="left"/>
      <w:pPr>
        <w:ind w:left="2880" w:hanging="360"/>
      </w:pPr>
      <w:rPr>
        <w:b/>
        <w:smallCaps w:val="0"/>
        <w:strike w:val="0"/>
        <w:shd w:val="clear" w:color="auto" w:fill="auto"/>
        <w:vertAlign w:val="baseline"/>
      </w:rPr>
    </w:lvl>
    <w:lvl w:ilvl="4">
      <w:start w:val="1"/>
      <w:numFmt w:val="lowerLetter"/>
      <w:lvlText w:val="%5."/>
      <w:lvlJc w:val="left"/>
      <w:pPr>
        <w:ind w:left="3600" w:hanging="360"/>
      </w:pPr>
      <w:rPr>
        <w:b/>
        <w:smallCaps w:val="0"/>
        <w:strike w:val="0"/>
        <w:shd w:val="clear" w:color="auto" w:fill="auto"/>
        <w:vertAlign w:val="baseline"/>
      </w:rPr>
    </w:lvl>
    <w:lvl w:ilvl="5">
      <w:start w:val="1"/>
      <w:numFmt w:val="lowerRoman"/>
      <w:lvlText w:val="%6."/>
      <w:lvlJc w:val="left"/>
      <w:pPr>
        <w:ind w:left="4320" w:hanging="290"/>
      </w:pPr>
      <w:rPr>
        <w:b/>
        <w:smallCaps w:val="0"/>
        <w:strike w:val="0"/>
        <w:shd w:val="clear" w:color="auto" w:fill="auto"/>
        <w:vertAlign w:val="baseline"/>
      </w:rPr>
    </w:lvl>
    <w:lvl w:ilvl="6">
      <w:start w:val="1"/>
      <w:numFmt w:val="decimal"/>
      <w:lvlText w:val="%7."/>
      <w:lvlJc w:val="left"/>
      <w:pPr>
        <w:ind w:left="5040" w:hanging="360"/>
      </w:pPr>
      <w:rPr>
        <w:b/>
        <w:smallCaps w:val="0"/>
        <w:strike w:val="0"/>
        <w:shd w:val="clear" w:color="auto" w:fill="auto"/>
        <w:vertAlign w:val="baseline"/>
      </w:rPr>
    </w:lvl>
    <w:lvl w:ilvl="7">
      <w:start w:val="1"/>
      <w:numFmt w:val="lowerLetter"/>
      <w:lvlText w:val="%8."/>
      <w:lvlJc w:val="left"/>
      <w:pPr>
        <w:ind w:left="5760" w:hanging="360"/>
      </w:pPr>
      <w:rPr>
        <w:b/>
        <w:smallCaps w:val="0"/>
        <w:strike w:val="0"/>
        <w:shd w:val="clear" w:color="auto" w:fill="auto"/>
        <w:vertAlign w:val="baseline"/>
      </w:rPr>
    </w:lvl>
    <w:lvl w:ilvl="8">
      <w:start w:val="1"/>
      <w:numFmt w:val="lowerRoman"/>
      <w:lvlText w:val="%9."/>
      <w:lvlJc w:val="left"/>
      <w:pPr>
        <w:ind w:left="6480" w:hanging="290"/>
      </w:pPr>
      <w:rPr>
        <w:b/>
        <w:smallCaps w:val="0"/>
        <w:strike w:val="0"/>
        <w:shd w:val="clear" w:color="auto" w:fill="auto"/>
        <w:vertAlign w:val="baseline"/>
      </w:rPr>
    </w:lvl>
  </w:abstractNum>
  <w:abstractNum w:abstractNumId="15"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490413427">
    <w:abstractNumId w:val="16"/>
  </w:num>
  <w:num w:numId="2" w16cid:durableId="629475564">
    <w:abstractNumId w:val="13"/>
  </w:num>
  <w:num w:numId="3" w16cid:durableId="28847296">
    <w:abstractNumId w:val="10"/>
  </w:num>
  <w:num w:numId="4" w16cid:durableId="1966151991">
    <w:abstractNumId w:val="8"/>
  </w:num>
  <w:num w:numId="5" w16cid:durableId="1519389785">
    <w:abstractNumId w:val="3"/>
  </w:num>
  <w:num w:numId="6" w16cid:durableId="1761364730">
    <w:abstractNumId w:val="2"/>
  </w:num>
  <w:num w:numId="7" w16cid:durableId="370304330">
    <w:abstractNumId w:val="1"/>
  </w:num>
  <w:num w:numId="8" w16cid:durableId="455492928">
    <w:abstractNumId w:val="0"/>
  </w:num>
  <w:num w:numId="9" w16cid:durableId="2088185613">
    <w:abstractNumId w:val="9"/>
  </w:num>
  <w:num w:numId="10" w16cid:durableId="2053772807">
    <w:abstractNumId w:val="7"/>
  </w:num>
  <w:num w:numId="11" w16cid:durableId="910969610">
    <w:abstractNumId w:val="6"/>
  </w:num>
  <w:num w:numId="12" w16cid:durableId="1500274381">
    <w:abstractNumId w:val="5"/>
  </w:num>
  <w:num w:numId="13" w16cid:durableId="137580470">
    <w:abstractNumId w:val="4"/>
  </w:num>
  <w:num w:numId="14" w16cid:durableId="1380978142">
    <w:abstractNumId w:val="15"/>
  </w:num>
  <w:num w:numId="15" w16cid:durableId="1319771572">
    <w:abstractNumId w:val="10"/>
  </w:num>
  <w:num w:numId="16" w16cid:durableId="1418019010">
    <w:abstractNumId w:val="14"/>
  </w:num>
  <w:num w:numId="17" w16cid:durableId="1163862093">
    <w:abstractNumId w:val="12"/>
  </w:num>
  <w:num w:numId="18" w16cid:durableId="1917788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70"/>
    <w:rsid w:val="00017F94"/>
    <w:rsid w:val="00023842"/>
    <w:rsid w:val="000334F9"/>
    <w:rsid w:val="000641D3"/>
    <w:rsid w:val="0007796D"/>
    <w:rsid w:val="000A57A8"/>
    <w:rsid w:val="000B7790"/>
    <w:rsid w:val="000C390E"/>
    <w:rsid w:val="000E27CB"/>
    <w:rsid w:val="00111F2F"/>
    <w:rsid w:val="0014365E"/>
    <w:rsid w:val="0014660A"/>
    <w:rsid w:val="00150DB2"/>
    <w:rsid w:val="0016694D"/>
    <w:rsid w:val="00176178"/>
    <w:rsid w:val="00183DA3"/>
    <w:rsid w:val="001A0FBE"/>
    <w:rsid w:val="001F525A"/>
    <w:rsid w:val="00223272"/>
    <w:rsid w:val="0024779E"/>
    <w:rsid w:val="00271A0E"/>
    <w:rsid w:val="00291F1D"/>
    <w:rsid w:val="0029407C"/>
    <w:rsid w:val="002E635D"/>
    <w:rsid w:val="00350987"/>
    <w:rsid w:val="00353ED5"/>
    <w:rsid w:val="00375653"/>
    <w:rsid w:val="00382A1F"/>
    <w:rsid w:val="00390178"/>
    <w:rsid w:val="003B7CEC"/>
    <w:rsid w:val="003D1AD0"/>
    <w:rsid w:val="00403C44"/>
    <w:rsid w:val="00446FE5"/>
    <w:rsid w:val="00452396"/>
    <w:rsid w:val="004A336B"/>
    <w:rsid w:val="004D1CEB"/>
    <w:rsid w:val="0050016E"/>
    <w:rsid w:val="00515311"/>
    <w:rsid w:val="005505B7"/>
    <w:rsid w:val="0055550A"/>
    <w:rsid w:val="005706C8"/>
    <w:rsid w:val="00573BE5"/>
    <w:rsid w:val="00576884"/>
    <w:rsid w:val="00586ED3"/>
    <w:rsid w:val="00596AA9"/>
    <w:rsid w:val="005C3E38"/>
    <w:rsid w:val="005F1490"/>
    <w:rsid w:val="00605323"/>
    <w:rsid w:val="006122C4"/>
    <w:rsid w:val="00650ABC"/>
    <w:rsid w:val="006871F1"/>
    <w:rsid w:val="006D03F3"/>
    <w:rsid w:val="006E13EA"/>
    <w:rsid w:val="006E2C9B"/>
    <w:rsid w:val="006F3606"/>
    <w:rsid w:val="0071601D"/>
    <w:rsid w:val="00743043"/>
    <w:rsid w:val="0076624F"/>
    <w:rsid w:val="00766CEC"/>
    <w:rsid w:val="00770252"/>
    <w:rsid w:val="007A62E6"/>
    <w:rsid w:val="0080684C"/>
    <w:rsid w:val="008126A3"/>
    <w:rsid w:val="00815502"/>
    <w:rsid w:val="008414D2"/>
    <w:rsid w:val="00845D2D"/>
    <w:rsid w:val="00871C75"/>
    <w:rsid w:val="008776DC"/>
    <w:rsid w:val="008866C2"/>
    <w:rsid w:val="008F2A1D"/>
    <w:rsid w:val="009111F9"/>
    <w:rsid w:val="00931EBE"/>
    <w:rsid w:val="00957790"/>
    <w:rsid w:val="009705C8"/>
    <w:rsid w:val="00975975"/>
    <w:rsid w:val="00985B3E"/>
    <w:rsid w:val="009973E9"/>
    <w:rsid w:val="00A12AB5"/>
    <w:rsid w:val="00A90100"/>
    <w:rsid w:val="00A90270"/>
    <w:rsid w:val="00AC3823"/>
    <w:rsid w:val="00AE323C"/>
    <w:rsid w:val="00AE7D9F"/>
    <w:rsid w:val="00B00181"/>
    <w:rsid w:val="00B15F41"/>
    <w:rsid w:val="00B4308B"/>
    <w:rsid w:val="00B43C66"/>
    <w:rsid w:val="00B55090"/>
    <w:rsid w:val="00B765F7"/>
    <w:rsid w:val="00BA0CA9"/>
    <w:rsid w:val="00BB3E59"/>
    <w:rsid w:val="00BE1F4C"/>
    <w:rsid w:val="00BE4745"/>
    <w:rsid w:val="00BE561F"/>
    <w:rsid w:val="00BF3C2C"/>
    <w:rsid w:val="00C02897"/>
    <w:rsid w:val="00C93128"/>
    <w:rsid w:val="00CF3AE1"/>
    <w:rsid w:val="00D00E3D"/>
    <w:rsid w:val="00D3439C"/>
    <w:rsid w:val="00D36445"/>
    <w:rsid w:val="00D40AEB"/>
    <w:rsid w:val="00DA22F4"/>
    <w:rsid w:val="00DB1831"/>
    <w:rsid w:val="00DD3BFD"/>
    <w:rsid w:val="00DF593E"/>
    <w:rsid w:val="00DF6678"/>
    <w:rsid w:val="00E1416E"/>
    <w:rsid w:val="00E22CF2"/>
    <w:rsid w:val="00E33F14"/>
    <w:rsid w:val="00E44A12"/>
    <w:rsid w:val="00E52D9F"/>
    <w:rsid w:val="00ED5584"/>
    <w:rsid w:val="00F112EE"/>
    <w:rsid w:val="00F12269"/>
    <w:rsid w:val="00F164B0"/>
    <w:rsid w:val="00F341D1"/>
    <w:rsid w:val="00F40A25"/>
    <w:rsid w:val="00F660DF"/>
    <w:rsid w:val="00F76174"/>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6E40D"/>
  <w15:chartTrackingRefBased/>
  <w15:docId w15:val="{C4BA5EF6-7D62-4F57-A3EA-F7CD5CA61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270"/>
    <w:rPr>
      <w:rFonts w:eastAsia="Times New Roman"/>
      <w:kern w:val="0"/>
      <w:sz w:val="24"/>
      <w:szCs w:val="24"/>
      <w:lang w:val="en-US"/>
      <w14:ligatures w14:val="none"/>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b/>
      <w:sz w:val="18"/>
    </w:rPr>
  </w:style>
  <w:style w:type="character" w:customStyle="1" w:styleId="HeaderChar">
    <w:name w:val="Header Char"/>
    <w:aliases w:val="6_G Char"/>
    <w:basedOn w:val="DefaultParagraphFont"/>
    <w:link w:val="Header"/>
    <w:rsid w:val="0080684C"/>
    <w:rPr>
      <w:rFonts w:eastAsia="Times New Roman"/>
      <w:b/>
      <w:kern w:val="0"/>
      <w:sz w:val="18"/>
      <w:szCs w:val="24"/>
      <w:lang w:val="en-US"/>
      <w14:ligatures w14:val="none"/>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style>
  <w:style w:type="paragraph" w:styleId="Title">
    <w:name w:val="Title"/>
    <w:basedOn w:val="Normal"/>
    <w:next w:val="Normal"/>
    <w:link w:val="TitleChar"/>
    <w:uiPriority w:val="10"/>
    <w:semiHidden/>
    <w:qFormat/>
    <w:rsid w:val="00A902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A90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A902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A9027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A90270"/>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A90270"/>
    <w:rPr>
      <w:i/>
      <w:iCs/>
      <w:color w:val="404040" w:themeColor="text1" w:themeTint="BF"/>
    </w:rPr>
  </w:style>
  <w:style w:type="paragraph" w:styleId="ListParagraph">
    <w:name w:val="List Paragraph"/>
    <w:basedOn w:val="Normal"/>
    <w:uiPriority w:val="34"/>
    <w:semiHidden/>
    <w:qFormat/>
    <w:rsid w:val="00A90270"/>
    <w:pPr>
      <w:ind w:left="720"/>
      <w:contextualSpacing/>
    </w:pPr>
  </w:style>
  <w:style w:type="character" w:styleId="IntenseEmphasis">
    <w:name w:val="Intense Emphasis"/>
    <w:basedOn w:val="DefaultParagraphFont"/>
    <w:uiPriority w:val="21"/>
    <w:semiHidden/>
    <w:qFormat/>
    <w:rsid w:val="00A90270"/>
    <w:rPr>
      <w:i/>
      <w:iCs/>
      <w:color w:val="365F91" w:themeColor="accent1" w:themeShade="BF"/>
    </w:rPr>
  </w:style>
  <w:style w:type="paragraph" w:styleId="IntenseQuote">
    <w:name w:val="Intense Quote"/>
    <w:basedOn w:val="Normal"/>
    <w:next w:val="Normal"/>
    <w:link w:val="IntenseQuoteChar"/>
    <w:uiPriority w:val="30"/>
    <w:semiHidden/>
    <w:qFormat/>
    <w:rsid w:val="00A902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A90270"/>
    <w:rPr>
      <w:i/>
      <w:iCs/>
      <w:color w:val="365F91" w:themeColor="accent1" w:themeShade="BF"/>
    </w:rPr>
  </w:style>
  <w:style w:type="character" w:styleId="IntenseReference">
    <w:name w:val="Intense Reference"/>
    <w:basedOn w:val="DefaultParagraphFont"/>
    <w:uiPriority w:val="32"/>
    <w:semiHidden/>
    <w:qFormat/>
    <w:rsid w:val="00A90270"/>
    <w:rPr>
      <w:b/>
      <w:bCs/>
      <w:smallCaps/>
      <w:color w:val="365F91" w:themeColor="accent1" w:themeShade="BF"/>
      <w:spacing w:val="5"/>
    </w:rPr>
  </w:style>
  <w:style w:type="character" w:styleId="CommentReference">
    <w:name w:val="annotation reference"/>
    <w:basedOn w:val="DefaultParagraphFont"/>
    <w:uiPriority w:val="99"/>
    <w:semiHidden/>
    <w:unhideWhenUsed/>
    <w:rsid w:val="00A90270"/>
    <w:rPr>
      <w:sz w:val="16"/>
      <w:szCs w:val="16"/>
    </w:rPr>
  </w:style>
  <w:style w:type="paragraph" w:styleId="CommentText">
    <w:name w:val="annotation text"/>
    <w:basedOn w:val="Normal"/>
    <w:link w:val="CommentTextChar"/>
    <w:uiPriority w:val="99"/>
    <w:unhideWhenUsed/>
    <w:rsid w:val="00A90270"/>
    <w:rPr>
      <w:sz w:val="20"/>
      <w:szCs w:val="20"/>
    </w:rPr>
  </w:style>
  <w:style w:type="character" w:customStyle="1" w:styleId="CommentTextChar">
    <w:name w:val="Comment Text Char"/>
    <w:basedOn w:val="DefaultParagraphFont"/>
    <w:link w:val="CommentText"/>
    <w:uiPriority w:val="99"/>
    <w:rsid w:val="00A90270"/>
    <w:rPr>
      <w:rFonts w:eastAsia="Times New Roman"/>
      <w:kern w:val="0"/>
      <w:lang w:val="en-US"/>
      <w14:ligatures w14:val="none"/>
    </w:rPr>
  </w:style>
  <w:style w:type="character" w:styleId="UnresolvedMention">
    <w:name w:val="Unresolved Mention"/>
    <w:basedOn w:val="DefaultParagraphFont"/>
    <w:uiPriority w:val="99"/>
    <w:semiHidden/>
    <w:unhideWhenUsed/>
    <w:rsid w:val="00A90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ohchr-ced@u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3" Type="http://schemas.openxmlformats.org/officeDocument/2006/relationships/hyperlink" Target="https://www.defensoria.gob.pe/wp-content/uploads/2024/11/Reporte-Igualdad-y-No-Violencia-57.pdf" TargetMode="External"/><Relationship Id="rId18" Type="http://schemas.openxmlformats.org/officeDocument/2006/relationships/hyperlink" Target="https://centroprodh.org.mx/2020/05/10/pub-las-locas-de-las-palas/" TargetMode="External"/><Relationship Id="rId26" Type="http://schemas.openxmlformats.org/officeDocument/2006/relationships/hyperlink" Target="https://www.ohchr.org/sites/default/files/Documents/Issues/Disappearances/GC/A-HRC-WGEID-98-2_sp.pdf" TargetMode="External"/><Relationship Id="rId39" Type="http://schemas.openxmlformats.org/officeDocument/2006/relationships/hyperlink" Target="https://docstore.ohchr.org/SelfServices/FilesHandler.ashx?enc=c62mN9wd8hzagNLNDNDeMpwFNpMvUNfgK5NBIVvVnPh+y3l4GnqlcQGt53RjB+2dDT/bNl7CZqaQmkjeq51Hng==" TargetMode="External"/><Relationship Id="rId21" Type="http://schemas.openxmlformats.org/officeDocument/2006/relationships/hyperlink" Target="https://www.rfi.fr/es/programas/enfoque-internacional/20230831-ellas-buscan-a-sus-seres-desaparecidos-en-las-guerras-de-medio-oriente" TargetMode="External"/><Relationship Id="rId34" Type="http://schemas.openxmlformats.org/officeDocument/2006/relationships/hyperlink" Target="https://www.icip.cat/es/opinion/per-un-compromis-global-contra-les-desaparicions-forcades/" TargetMode="External"/><Relationship Id="rId42" Type="http://schemas.openxmlformats.org/officeDocument/2006/relationships/hyperlink" Target="https://www.scjn.gob.mx/derechos-humanos/sites/default/files/documentos-trabajo/2024-06/Documento-trabajo_desaparicion-y-genero.pdf" TargetMode="External"/><Relationship Id="rId47" Type="http://schemas.openxmlformats.org/officeDocument/2006/relationships/hyperlink" Target="https://www.worldvision.com.au/womens-empowerment" TargetMode="External"/><Relationship Id="rId50" Type="http://schemas.openxmlformats.org/officeDocument/2006/relationships/hyperlink" Target="https://www.ippdh.mercosur.int/wp-content/uploads/2014/08/Sitios_de_memoria_FINAL_ES_INTERACTIVO.pdf" TargetMode="External"/><Relationship Id="rId55" Type="http://schemas.openxmlformats.org/officeDocument/2006/relationships/hyperlink" Target="https://www.refworld.org/es/ref/infortem/cdhonu/2015/es/107038" TargetMode="External"/><Relationship Id="rId7" Type="http://schemas.openxmlformats.org/officeDocument/2006/relationships/hyperlink" Target="https://www.defensoria.gob.pe/defensoria-del-pueblo-de-enero-a-octubre-del-2024-se-han-reportado-5518-alertas-de-mujeres-reportadas-como-desaparecidas" TargetMode="External"/><Relationship Id="rId2" Type="http://schemas.openxmlformats.org/officeDocument/2006/relationships/hyperlink" Target="https://www.es.amnesty.org/en-que-estamos/blog/historia/articulo/la-mujer-y-los-conflictos-armados/" TargetMode="External"/><Relationship Id="rId16" Type="http://schemas.openxmlformats.org/officeDocument/2006/relationships/hyperlink" Target="https://docstore.ohchr.org/SelfServices/FilesHandler.ashx?enc=c62mN9wd8hzagNLNDNDeMpwFNpMvUNfgK5NBIVvVnPh+y3l4GnqlcQGt53RjB+2dDT/bNl7CZqaQmkjeq51Hng==" TargetMode="External"/><Relationship Id="rId29" Type="http://schemas.openxmlformats.org/officeDocument/2006/relationships/hyperlink" Target="https://docstore.ohchr.org/SelfServices/FilesHandler.ashx?enc=u6IYDjQHmuls7Ax5fZryBKSZZpf7fmrfTXsY3+5MSgYZ7TnczHtC2Guk0jjARRIzF0S+GZa6Ir8pqFsbWjpsKg==" TargetMode="External"/><Relationship Id="rId11" Type="http://schemas.openxmlformats.org/officeDocument/2006/relationships/hyperlink" Target="https://www.oas.org/es/mesecvi/docs/MESECVI-CEVI-XV-doc.250-ES.pdf" TargetMode="External"/><Relationship Id="rId24" Type="http://schemas.openxmlformats.org/officeDocument/2006/relationships/hyperlink" Target="https://docs.un.org/es/A/RES/53/144" TargetMode="External"/><Relationship Id="rId32" Type="http://schemas.openxmlformats.org/officeDocument/2006/relationships/hyperlink" Target="https://www.ohchr.org/es/instruments-mechanisms/instruments/declaration-elimination-violence-against-women" TargetMode="External"/><Relationship Id="rId37" Type="http://schemas.openxmlformats.org/officeDocument/2006/relationships/hyperlink" Target="https://www.oas.org/es/mesecvi/docs/MESECVI-CEVI-XV-doc.250-ES.pdf" TargetMode="External"/><Relationship Id="rId40" Type="http://schemas.openxmlformats.org/officeDocument/2006/relationships/hyperlink" Target="https://www.corteidh.or.cr/docs/casos/articulos/seriec_339_esp.pdf" TargetMode="External"/><Relationship Id="rId45" Type="http://schemas.openxmlformats.org/officeDocument/2006/relationships/hyperlink" Target="https://www.worldvision.com.au/womens-empowerment" TargetMode="External"/><Relationship Id="rId53" Type="http://schemas.openxmlformats.org/officeDocument/2006/relationships/hyperlink" Target="https://international-review.icrc.org/sites/default/files/irrc_99_905_4.pdf" TargetMode="External"/><Relationship Id="rId5" Type="http://schemas.openxmlformats.org/officeDocument/2006/relationships/hyperlink" Target="https://www.corteidh.or.cr/docs/casos/articulos/seriec_221_esp1.pdf" TargetMode="External"/><Relationship Id="rId10" Type="http://schemas.openxmlformats.org/officeDocument/2006/relationships/hyperlink" Target="https://tbinternet.ohchr.org/_layouts/15/treatybodyexternal/Download.aspx?symbolno=INT/CED/STA/COL/60557&amp;Lang=en" TargetMode="External"/><Relationship Id="rId19" Type="http://schemas.openxmlformats.org/officeDocument/2006/relationships/hyperlink" Target="https://www.algerie-disparus.org/app/uploads/2018/08/Alg%2525C3%2525A9rie-1er-rapport-alternatif-juillet-2017.pdf" TargetMode="External"/><Relationship Id="rId31" Type="http://schemas.openxmlformats.org/officeDocument/2006/relationships/hyperlink" Target="https://docstore.ohchr.org/SelfServices/FilesHandler.ashx?enc=yya6zU+8HA8+1K9pE4atxW0BeafOIwEhgB/9XrkK17qId3rxRwD81m5HBZyyEVbne9DJCE3tmJs4YONkP5lQ3YdqZMfYIjSkvMeR1Xd9/GU=" TargetMode="External"/><Relationship Id="rId44" Type="http://schemas.openxmlformats.org/officeDocument/2006/relationships/hyperlink" Target="https://www.scjn.gob.mx/sites/default/files/publicaciones_scjn/publicacion/2024-04/Manual%252520sobre%252520desaparicio%2525CC%252581n%252520de%252520personas.pdf" TargetMode="External"/><Relationship Id="rId52" Type="http://schemas.openxmlformats.org/officeDocument/2006/relationships/hyperlink" Target="https://www.ohchr.org/en/documents/thematic-reports/accountability-enforced-disappearances-sri-lanka-ohchr-report" TargetMode="External"/><Relationship Id="rId4" Type="http://schemas.openxmlformats.org/officeDocument/2006/relationships/hyperlink" Target="https://www.ohchr.org/sites/default/files/documents/hrbodies/ced/2022-09-29/JointstatementICA_HR_28September2022.pdf" TargetMode="External"/><Relationship Id="rId9" Type="http://schemas.openxmlformats.org/officeDocument/2006/relationships/hyperlink" Target="https://www.fidh.org/IMG/pdf/mexiquefemmes835eweb_1_.pdf" TargetMode="External"/><Relationship Id="rId14" Type="http://schemas.openxmlformats.org/officeDocument/2006/relationships/hyperlink" Target="https://www.cidh.oas.org/women/acceso07/indiceacceso.htm" TargetMode="External"/><Relationship Id="rId22" Type="http://schemas.openxmlformats.org/officeDocument/2006/relationships/hyperlink" Target="https://medios.mugak.eu/noticias/noticia/584289?criterio_id=28888" TargetMode="External"/><Relationship Id="rId27" Type="http://schemas.openxmlformats.org/officeDocument/2006/relationships/hyperlink" Target="https://docstore.ohchr.org/SelfServices/FilesHandler.ashx?enc=EdJUVABCj/znJuuUgX4aUg+Ytn1UEvdm4hTXg+xQUAar1zLbnQgq/J0JygeqdTnGnQEMPXopiQuHREDTwAR8Gg==" TargetMode="External"/><Relationship Id="rId30" Type="http://schemas.openxmlformats.org/officeDocument/2006/relationships/hyperlink" Target="https://docstore.ohchr.org/SelfServices/FilesHandler.ashx?enc=/fruQ5fVTQE0fzgbLWvAgi5oVy36n9sjmXsejc3rWc8M4wvA78/2nJH7dKqJqfSpaDOP1b43N8t4QzEIRojb5w==" TargetMode="External"/><Relationship Id="rId35" Type="http://schemas.openxmlformats.org/officeDocument/2006/relationships/hyperlink" Target="https://www.fidh.org/IMG/pdf/mexiquefemmes835eweb_1_.pdf" TargetMode="External"/><Relationship Id="rId43" Type="http://schemas.openxmlformats.org/officeDocument/2006/relationships/hyperlink" Target="https://comisionacionaldebusqueda.gob.mx/protocolo-homologado-de-busqueda/" TargetMode="External"/><Relationship Id="rId48" Type="http://schemas.openxmlformats.org/officeDocument/2006/relationships/hyperlink" Target="https://www.oas.org/es/cidh/prensa/comunicados/2019/020C.pdf" TargetMode="External"/><Relationship Id="rId56" Type="http://schemas.openxmlformats.org/officeDocument/2006/relationships/hyperlink" Target="https://www.nrc.no/globalassets/pdf/guidelines/legal-protection-of-children/legal-guide-to-childs-rights-in-iraq-english.pdf" TargetMode="External"/><Relationship Id="rId8" Type="http://schemas.openxmlformats.org/officeDocument/2006/relationships/hyperlink" Target="https://undocs.org/es/CED/C/MEX/VR/1%252520(Findings)" TargetMode="External"/><Relationship Id="rId51" Type="http://schemas.openxmlformats.org/officeDocument/2006/relationships/hyperlink" Target="https://www.corteidh.or.cr/docs/casos/articulos/seriec_42_esp.pdf" TargetMode="External"/><Relationship Id="rId3" Type="http://schemas.openxmlformats.org/officeDocument/2006/relationships/hyperlink" Target="https://www.argentina.gob.ar/derechoshumanos/sitiosdememoria/espacios-de-memoria/maternidades-clandestinas%253BCED/C/9" TargetMode="External"/><Relationship Id="rId12" Type="http://schemas.openxmlformats.org/officeDocument/2006/relationships/hyperlink" Target="https://docstore.ohchr.org/SelfServices/FilesHandler.ashx?enc=BRXcQB2Hyw5oK4w9m9zUmfckD/PemsUabuhKHmjp06OIZ3pVlML9o2FnLZRzI8XA6U8R7W7cmqY3dveUx5BGyPotjMcZElFlmqoe8UA4RFQ=" TargetMode="External"/><Relationship Id="rId17" Type="http://schemas.openxmlformats.org/officeDocument/2006/relationships/hyperlink" Target="https://web.nydia-erika-bautista.org/nosotros/" TargetMode="External"/><Relationship Id="rId25" Type="http://schemas.openxmlformats.org/officeDocument/2006/relationships/hyperlink" Target="https://simehbucket.s3.amazonaws.com/miscfiles/9786072830370_lqr0kmlw.pdf" TargetMode="External"/><Relationship Id="rId33" Type="http://schemas.openxmlformats.org/officeDocument/2006/relationships/hyperlink" Target="https://docs.un.org/en/A/RES/79/1" TargetMode="External"/><Relationship Id="rId38" Type="http://schemas.openxmlformats.org/officeDocument/2006/relationships/hyperlink" Target="https://rm.coe.int/1680597b20" TargetMode="External"/><Relationship Id="rId46" Type="http://schemas.openxmlformats.org/officeDocument/2006/relationships/hyperlink" Target="https://www.worldvision.com.au/womens-empowerment" TargetMode="External"/><Relationship Id="rId20" Type="http://schemas.openxmlformats.org/officeDocument/2006/relationships/hyperlink" Target="https://www.icip.cat/perlapau/es/articulo/el-impacto-de-genero-de-las-desapariciones-forzadas-en-siria/" TargetMode="External"/><Relationship Id="rId41" Type="http://schemas.openxmlformats.org/officeDocument/2006/relationships/hyperlink" Target="https://www.corteidh.or.cr/docs/casos/articulos/seriec_299_esp.pdf" TargetMode="External"/><Relationship Id="rId54" Type="http://schemas.openxmlformats.org/officeDocument/2006/relationships/hyperlink" Target="https://www.scielo.org.mx/scielo.php?script=sci_arttext&amp;pid=S1870-00632020000100147" TargetMode="External"/><Relationship Id="rId1" Type="http://schemas.openxmlformats.org/officeDocument/2006/relationships/hyperlink" Target="https://www.ohchr.org/en/documents/thematic-reports/accountability-enforced-disappearances-sri-lanka-ohchr-report" TargetMode="External"/><Relationship Id="rId6" Type="http://schemas.openxmlformats.org/officeDocument/2006/relationships/hyperlink" Target="https://docstore.ohchr.org/SelfServices/FilesHandler.ashx?enc=xx6+X/JLTwmdyca/gODjvpNrThRHNlI1DMyjOZYaPKYHrNcO4P65T3VfIMTfRoU2O/Flb78Q47Xss2TFeCpf/g==" TargetMode="External"/><Relationship Id="rId15" Type="http://schemas.openxmlformats.org/officeDocument/2006/relationships/hyperlink" Target="https://rm.coe.int/1680597b20" TargetMode="External"/><Relationship Id="rId23" Type="http://schemas.openxmlformats.org/officeDocument/2006/relationships/hyperlink" Target="https://www.icip.cat/perlapau/es/articulo/el-impacto-de-genero-de-las-desapariciones-forzadas-en-siria/" TargetMode="External"/><Relationship Id="rId28" Type="http://schemas.openxmlformats.org/officeDocument/2006/relationships/hyperlink" Target="https://docstore.ohchr.org/SelfServices/FilesHandler.ashx?enc=vnZ4exQFatXHT3nm/Hv1g+ei6cwci1p3q4iwH/ue7wkLEcw/5WfKjJxEL4NQ4vQVDJ2SYVzT9KW+zAV6pBHE3w==" TargetMode="External"/><Relationship Id="rId36" Type="http://schemas.openxmlformats.org/officeDocument/2006/relationships/hyperlink" Target="https://www.ictj.org/sites/default/files/ICTJ-Global-Desapariciones-Genero-2015-ES.pdf" TargetMode="External"/><Relationship Id="rId49" Type="http://schemas.openxmlformats.org/officeDocument/2006/relationships/hyperlink" Target="https://www.icip.cat/perlapau/es/articulo/donde-estan-las-personas-desaparecidas-verdad-y-justicia-para-la-consolidacion-de-la-p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F3498CE0ABCF44AFA9CE6E5EEF9E2B" ma:contentTypeVersion="37" ma:contentTypeDescription="Create a new document." ma:contentTypeScope="" ma:versionID="efecc1b32cc2df9f5f553c6d7f998d7b">
  <xsd:schema xmlns:xsd="http://www.w3.org/2001/XMLSchema" xmlns:xs="http://www.w3.org/2001/XMLSchema" xmlns:p="http://schemas.microsoft.com/office/2006/metadata/properties" xmlns:ns3="985ec44e-1bab-4c0b-9df0-6ba128686fc9" xmlns:ns4="11a6fe0c-d8de-4390-afb3-d9c7c54181f0" xmlns:ns5="8328ca42-2125-412e-803c-da962a6c2716" targetNamespace="http://schemas.microsoft.com/office/2006/metadata/properties" ma:root="true" ma:fieldsID="7b837ef1564bfebd63cdf6dd7e6363d9" ns3:_="" ns4:_="" ns5:_="">
    <xsd:import namespace="985ec44e-1bab-4c0b-9df0-6ba128686fc9"/>
    <xsd:import namespace="11a6fe0c-d8de-4390-afb3-d9c7c54181f0"/>
    <xsd:import namespace="8328ca42-2125-412e-803c-da962a6c2716"/>
    <xsd:element name="properties">
      <xsd:complexType>
        <xsd:sequence>
          <xsd:element name="documentManagement">
            <xsd:complexType>
              <xsd:all>
                <xsd:element ref="ns3:UN_x0020_Official_x0020_Language" minOccurs="0"/>
                <xsd:element ref="ns3:Security_x0020_Level" minOccurs="0"/>
                <xsd:element ref="ns3:Document_x0020_Date" minOccurs="0"/>
                <xsd:element ref="ns3:Document_x0020_Typ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SearchProperties"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4:SharedWithUsers" minOccurs="0"/>
                <xsd:element ref="ns4:SharedWithDetails" minOccurs="0"/>
                <xsd:element ref="ns5:lcf76f155ced4ddcb4097134ff3c332f" minOccurs="0"/>
                <xsd:element ref="ns3:TaxCatchAll"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UN_x0020_Official_x0020_Language" ma:index="9"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0" nillable="true" ma:displayName="Security Level" ma:format="RadioButtons" ma:internalName="Security_x0020_Level">
      <xsd:simpleType>
        <xsd:restriction base="dms:Choice">
          <xsd:enumeration value="Unclassified"/>
          <xsd:enumeration value="Confidential"/>
          <xsd:enumeration value="Strictly Confidential"/>
          <xsd:enumeration value="Classified"/>
        </xsd:restriction>
      </xsd:simpleType>
    </xsd:element>
    <xsd:element name="Document_x0020_Date" ma:index="11" nillable="true" ma:displayName="Document Date" ma:default="[today]" ma:description="The date when the file was drafted" ma:format="DateOnly" ma:internalName="Document_x0020_Date">
      <xsd:simpleType>
        <xsd:restriction base="dms:DateTime"/>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 ma:index="42" nillable="true" ma:displayName="Taxonomy Catch All Column" ma:hidden="true" ma:list="{5430d4b1-0018-4ea0-88e3-0972f21a686e}"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28ca42-2125-412e-803c-da962a6c2716"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DateTaken" ma:index="37" nillable="true" ma:displayName="MediaServiceDateTaken" ma:description="" ma:hidden="true" ma:indexed="true" ma:internalName="MediaServiceDateTaken"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3" nillable="true" ma:displayName="Extracted Text" ma:internalName="MediaServiceOCR" ma:readOnly="true">
      <xsd:simpleType>
        <xsd:restriction base="dms:Note">
          <xsd:maxLength value="255"/>
        </xsd:restriction>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2025-04-14T12:53:15+00:00</Document_x0020_Date>
    <Donor xmlns="11a6fe0c-d8de-4390-afb3-d9c7c54181f0" xsi:nil="true"/>
    <Report_x0020_Type xmlns="11a6fe0c-d8de-4390-afb3-d9c7c54181f0"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lcf76f155ced4ddcb4097134ff3c332f xmlns="8328ca42-2125-412e-803c-da962a6c2716">
      <Terms xmlns="http://schemas.microsoft.com/office/infopath/2007/PartnerControls"/>
    </lcf76f155ced4ddcb4097134ff3c332f>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Security_x0020_Level xmlns="985ec44e-1bab-4c0b-9df0-6ba128686fc9" xsi:nil="true"/>
    <UN_x0020_Official_x0020_Language xmlns="985ec44e-1bab-4c0b-9df0-6ba128686fc9" xsi:nil="true"/>
    <Treaty_x0020_Body xmlns="11a6fe0c-d8de-4390-afb3-d9c7c54181f0" xsi:nil="true"/>
  </documentManagement>
</p:properties>
</file>

<file path=customXml/itemProps1.xml><?xml version="1.0" encoding="utf-8"?>
<ds:datastoreItem xmlns:ds="http://schemas.openxmlformats.org/officeDocument/2006/customXml" ds:itemID="{62EAC688-786C-4B05-97E8-D9227E7C4DC4}">
  <ds:schemaRefs>
    <ds:schemaRef ds:uri="http://schemas.microsoft.com/sharepoint/v3/contenttype/forms"/>
  </ds:schemaRefs>
</ds:datastoreItem>
</file>

<file path=customXml/itemProps2.xml><?xml version="1.0" encoding="utf-8"?>
<ds:datastoreItem xmlns:ds="http://schemas.openxmlformats.org/officeDocument/2006/customXml" ds:itemID="{664737D2-2D1F-4A19-B85C-CFB9E4F5E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11a6fe0c-d8de-4390-afb3-d9c7c54181f0"/>
    <ds:schemaRef ds:uri="8328ca42-2125-412e-803c-da962a6c2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8FEA07-8C5D-4497-B873-4195035195DC}">
  <ds:schemaRefs>
    <ds:schemaRef ds:uri="http://schemas.microsoft.com/office/2006/metadata/properties"/>
    <ds:schemaRef ds:uri="http://schemas.microsoft.com/office/infopath/2007/PartnerControls"/>
    <ds:schemaRef ds:uri="985ec44e-1bab-4c0b-9df0-6ba128686fc9"/>
    <ds:schemaRef ds:uri="11a6fe0c-d8de-4390-afb3-d9c7c54181f0"/>
    <ds:schemaRef ds:uri="8328ca42-2125-412e-803c-da962a6c2716"/>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19</TotalTime>
  <Pages>15</Pages>
  <Words>5536</Words>
  <Characters>31560</Characters>
  <Application>Microsoft Office Word</Application>
  <DocSecurity>0</DocSecurity>
  <Lines>263</Lines>
  <Paragraphs>74</Paragraphs>
  <ScaleCrop>false</ScaleCrop>
  <Company>OHCHR</Company>
  <LinksUpToDate>false</LinksUpToDate>
  <CharactersWithSpaces>37022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Perrine Deja</dc:creator>
  <cp:keywords>, docId:FF243E32686424E3F65730A243FEEA7D</cp:keywords>
  <dc:description/>
  <cp:lastModifiedBy>Albane PROPHETTE-PALLASCO</cp:lastModifiedBy>
  <cp:revision>17</cp:revision>
  <cp:lastPrinted>2014-05-14T10:59:00Z</cp:lastPrinted>
  <dcterms:created xsi:type="dcterms:W3CDTF">2025-04-30T20:03:00Z</dcterms:created>
  <dcterms:modified xsi:type="dcterms:W3CDTF">2025-04-30T20:49:00Z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0x010100F3F3498CE0ABCF44AFA9CE6E5EEF9E2B</vt:lpwstr>
  </property>
  <property fmtid="{D5CDD505-2E9C-101B-9397-08002B2CF9AE}" pid="3" name="MediaServiceImageTags">
    <vt:lpwstr/>
  </property>
</Properties>
</file>