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PATSILÍ TOLEDO VÁSQUEZ</w:t>
      </w:r>
    </w:p>
    <w:p w:rsidR="00000000" w:rsidDel="00000000" w:rsidP="00000000" w:rsidRDefault="00000000" w:rsidRPr="00000000" w14:paraId="00000002">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keepNext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Docteur en Droit public – Universitat Autònoma de Barcelona, Espagne</w:t>
      </w:r>
    </w:p>
    <w:p w:rsidR="00000000" w:rsidDel="00000000" w:rsidP="00000000" w:rsidRDefault="00000000" w:rsidRPr="00000000" w14:paraId="00000004">
      <w:pPr>
        <w:keepNext w:val="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Licenciée en Sciences juridiques et sociales – Universidad de Chile, Chili</w:t>
      </w:r>
    </w:p>
    <w:p w:rsidR="00000000" w:rsidDel="00000000" w:rsidP="00000000" w:rsidRDefault="00000000" w:rsidRPr="00000000" w14:paraId="00000005">
      <w:pPr>
        <w:keepNext w:val="1"/>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keepNext w:val="1"/>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keepNext w:val="1"/>
        <w:pBdr>
          <w:bottom w:color="000000" w:space="1" w:sz="8" w:val="single"/>
        </w:pBd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PARCOURS UNIVERSITAIRE</w:t>
      </w:r>
    </w:p>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ind w:left="706" w:hanging="70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2012 : Doctorat en Droit public. Département de Science politique et Droit public. Faculté de droit. Universitat Autònoma de Barcelona. Thèse de doctorat : </w:t>
      </w:r>
      <w:r w:rsidDel="00000000" w:rsidR="00000000" w:rsidRPr="00000000">
        <w:rPr>
          <w:rFonts w:ascii="Times New Roman" w:cs="Times New Roman" w:eastAsia="Times New Roman" w:hAnsi="Times New Roman"/>
          <w:i w:val="1"/>
          <w:sz w:val="24"/>
          <w:szCs w:val="24"/>
          <w:rtl w:val="0"/>
        </w:rPr>
        <w:t xml:space="preserve">La législation du fémicide/féminicide dans les pays d’Amérique latine,</w:t>
      </w:r>
      <w:r w:rsidDel="00000000" w:rsidR="00000000" w:rsidRPr="00000000">
        <w:rPr>
          <w:rFonts w:ascii="Times New Roman" w:cs="Times New Roman" w:eastAsia="Times New Roman" w:hAnsi="Times New Roman"/>
          <w:sz w:val="24"/>
          <w:szCs w:val="24"/>
          <w:rtl w:val="0"/>
        </w:rPr>
        <w:t xml:space="preserve"> obtenue avec mention Cum Laude, le 26 octobre 2012.</w:t>
      </w:r>
    </w:p>
    <w:p w:rsidR="00000000" w:rsidDel="00000000" w:rsidP="00000000" w:rsidRDefault="00000000" w:rsidRPr="00000000" w14:paraId="0000000B">
      <w:pPr>
        <w:tabs>
          <w:tab w:val="left" w:leader="none" w:pos="720"/>
        </w:tabs>
        <w:ind w:left="36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ind w:left="706" w:hanging="70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2004 : Diplôme de troisième cycle en “Droits humains des femmes : théorie et pratique”, obtenu avec mention Summa Cum Laude. Faculté de droit. Universidad de Chile.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left="706" w:hanging="70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2003 : Licence en Science juridiques et sociales, obtenue avec mention Summa Cum Laude. Faculté de droit. Universidad de Chile. </w:t>
      </w:r>
    </w:p>
    <w:p w:rsidR="00000000" w:rsidDel="00000000" w:rsidP="00000000" w:rsidRDefault="00000000" w:rsidRPr="00000000" w14:paraId="0000000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keepNext w:val="1"/>
        <w:pBdr>
          <w:bottom w:color="000000" w:space="1" w:sz="8" w:val="single"/>
        </w:pBd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FORMATION ADDITIONNELLE</w:t>
      </w:r>
      <w:r w:rsidDel="00000000" w:rsidR="00000000" w:rsidRPr="00000000">
        <w:rPr>
          <w:rtl w:val="0"/>
        </w:rPr>
      </w:r>
    </w:p>
    <w:p w:rsidR="00000000" w:rsidDel="00000000" w:rsidP="00000000" w:rsidRDefault="00000000" w:rsidRPr="00000000" w14:paraId="00000012">
      <w:pPr>
        <w:ind w:left="1418"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Salzburg Law School on International Criminal Law, Humanitarian Law and Human Rights Law </w:t>
      </w:r>
    </w:p>
    <w:p w:rsidR="00000000" w:rsidDel="00000000" w:rsidP="00000000" w:rsidRDefault="00000000" w:rsidRPr="00000000" w14:paraId="00000014">
      <w:pPr>
        <w:tabs>
          <w:tab w:val="left" w:leader="none" w:pos="720"/>
        </w:tabs>
        <w:ind w:left="360" w:hanging="360"/>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tab/>
      </w:r>
      <w:r w:rsidDel="00000000" w:rsidR="00000000" w:rsidRPr="00000000">
        <w:rPr>
          <w:rFonts w:ascii="Times New Roman" w:cs="Times New Roman" w:eastAsia="Times New Roman" w:hAnsi="Times New Roman"/>
          <w:sz w:val="24"/>
          <w:szCs w:val="24"/>
          <w:rtl w:val="0"/>
        </w:rPr>
        <w:t xml:space="preserve">Faculté de droit de Salzburg University / Salzbourg, Autriche - 2006</w:t>
      </w:r>
    </w:p>
    <w:p w:rsidR="00000000" w:rsidDel="00000000" w:rsidP="00000000" w:rsidRDefault="00000000" w:rsidRPr="00000000" w14:paraId="00000015">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Sistema Universal e Interamericano para la Protección de los Derechos Humanos</w:t>
      </w:r>
    </w:p>
    <w:p w:rsidR="00000000" w:rsidDel="00000000" w:rsidP="00000000" w:rsidRDefault="00000000" w:rsidRPr="00000000" w14:paraId="00000017">
      <w:pPr>
        <w:tabs>
          <w:tab w:val="left" w:leader="none" w:pos="720"/>
        </w:tabs>
        <w:ind w:left="360" w:hanging="360"/>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tab/>
      </w:r>
      <w:r w:rsidDel="00000000" w:rsidR="00000000" w:rsidRPr="00000000">
        <w:rPr>
          <w:rFonts w:ascii="Times New Roman" w:cs="Times New Roman" w:eastAsia="Times New Roman" w:hAnsi="Times New Roman"/>
          <w:sz w:val="24"/>
          <w:szCs w:val="24"/>
          <w:rtl w:val="0"/>
        </w:rPr>
        <w:t xml:space="preserve">International Service for Human Rights (ISHR) / Washington College of Law-American University (WCL-AU) / Inter-American Commission on Human Rights (IACHR) / Washington, États-Unis - 2005</w:t>
      </w:r>
    </w:p>
    <w:p w:rsidR="00000000" w:rsidDel="00000000" w:rsidP="00000000" w:rsidRDefault="00000000" w:rsidRPr="00000000" w14:paraId="00000018">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Violence Against Women: Tackling Trafficking</w:t>
      </w:r>
    </w:p>
    <w:p w:rsidR="00000000" w:rsidDel="00000000" w:rsidP="00000000" w:rsidRDefault="00000000" w:rsidRPr="00000000" w14:paraId="0000001A">
      <w:pPr>
        <w:tabs>
          <w:tab w:val="left" w:leader="none" w:pos="720"/>
        </w:tabs>
        <w:ind w:left="360" w:hanging="360"/>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w:t>
        <w:tab/>
      </w:r>
      <w:r w:rsidDel="00000000" w:rsidR="00000000" w:rsidRPr="00000000">
        <w:rPr>
          <w:rFonts w:ascii="Times New Roman" w:cs="Times New Roman" w:eastAsia="Times New Roman" w:hAnsi="Times New Roman"/>
          <w:sz w:val="24"/>
          <w:szCs w:val="24"/>
          <w:rtl w:val="0"/>
        </w:rPr>
        <w:t xml:space="preserve">British Council Seminars and London Metropolitan University / Codicote, Hertfordshire, Royaume-Uni – 2003</w:t>
      </w:r>
    </w:p>
    <w:p w:rsidR="00000000" w:rsidDel="00000000" w:rsidP="00000000" w:rsidRDefault="00000000" w:rsidRPr="00000000" w14:paraId="0000001B">
      <w:pPr>
        <w:tabs>
          <w:tab w:val="left" w:leader="none" w:pos="720"/>
        </w:tabs>
        <w:ind w:left="36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keepNext w:val="1"/>
        <w:pBdr>
          <w:bottom w:color="000000" w:space="1" w:sz="8" w:val="single"/>
        </w:pBd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EXPÉRIENCE EN ENSEIGNEMENT</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Professeure associée du Département de droit, Faculté de droit, Universidad Pompeu Fabra, Barcelone, Espagne </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Titre en criminologie et politiques publiques de prévention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Matière : Gender and the Criminal Justice System. (2013/14 – à ce jour)</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Barcelona Program for Interdisciplinary Studies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Matière : Gender-based violence and International Protection of Human Rights (2020/21 – à ce jour)</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Professeure associée du Département de Science politique et Droit public, Faculté de droit, Universitat Autònoma de Barcelona </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spécialisé en violences machistes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Matières : Féminicides/Fémicides (2015/16 – à ce jour) ; Outils contre les violences de genre dans la sphère internationale (2016/17 – à ce jour).</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Titre en Droit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Matières : Bioéthique (2016/17), Genre et droit (2016/17 – 2017/18), Protection internationale des droits humains (2017/18)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Professeure invitée de la Universidad de Cooperación Internacional de Costa Rica y Universidad de Barcelona (2015 - 2018)</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en Sociologie Juridique.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Matière : Genre et système de justice pénale.</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Faculté des Sciences de la communication, Universitat Autònoma de Barcelona (2011/12, 2012/13, 2013/14, 2015/16)</w:t>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en Communication et conflits.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Matières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Féminicides en Amérique latine.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Professeure associée du Département de Sociologie et analyse des organisations, Faculté d’Économie et d’Entreprise, Universidad de Barcelona (2013/14)</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Diplôme en master spécialisé en Genre, diversité des familles et technologies.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Matière : Violence de genre et violence conjugale. Féminicides (2015/16)</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en Criminologie, politique criminelle et sociologie juridique pénale.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Matière : Communauté, environnement et prévention (2013/14)</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en Sociologie.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Matière : Sécurité, technologies et exclusion sociale (2013/14)</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2">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 of International Humanitarian Affairs, Fordham University </w:t>
      </w:r>
    </w:p>
    <w:p w:rsidR="00000000" w:rsidDel="00000000" w:rsidP="00000000" w:rsidRDefault="00000000" w:rsidRPr="00000000" w14:paraId="0000003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Diploma in Humanitarian Assistance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(IDHA 42). Subject: “Women’s Human Rights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Violence against Women during Armed Conflicts” (2014)</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Faculté de droit, Universidad de Chile </w:t>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Centre de Droits humains,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Licence en Droits humains des femmes. Théorie et pratique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Cours : ‘Violence contre les femmes’ et ‘</w:t>
      </w:r>
      <w:r w:rsidDel="00000000" w:rsidR="00000000" w:rsidRPr="00000000">
        <w:rPr>
          <w:rFonts w:ascii="Times New Roman" w:cs="Times New Roman" w:eastAsia="Times New Roman" w:hAnsi="Times New Roman"/>
          <w:sz w:val="24"/>
          <w:szCs w:val="24"/>
          <w:rtl w:val="0"/>
        </w:rPr>
        <w:t xml:space="preserve">Conflit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armé et violence contre les femmes’ (2006 - 2010)</w:t>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Département des Sciences pénales et Criminologie,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en Droit pénal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(Centre d’ Études de la justice de la Faculté de droit). Matière : Sécurité et violence de genre (2006 – 2007)</w:t>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Département des Sciences juridiques,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Titre en Droit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Matière : Genre et droit (2004 - 2006)</w:t>
      </w:r>
    </w:p>
    <w:p w:rsidR="00000000" w:rsidDel="00000000" w:rsidP="00000000" w:rsidRDefault="00000000" w:rsidRPr="00000000" w14:paraId="00000039">
      <w:pPr>
        <w:tabs>
          <w:tab w:val="left" w:leader="none" w:pos="720"/>
        </w:tabs>
        <w:ind w:left="36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Faculté de Philosophie et Humanités, Universidad de Chile </w:t>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Master en Études de genre et culture, Mention humanité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Cours : Théorie de Genre et sciences sociales. (2006)</w:t>
      </w:r>
    </w:p>
    <w:p w:rsidR="00000000" w:rsidDel="00000000" w:rsidP="00000000" w:rsidRDefault="00000000" w:rsidRPr="00000000" w14:paraId="0000003C">
      <w:pPr>
        <w:tabs>
          <w:tab w:val="left" w:leader="none" w:pos="72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1"/>
        <w:pBdr>
          <w:bottom w:color="000000" w:space="1" w:sz="8" w:val="single"/>
        </w:pBd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CONSULTING</w:t>
      </w:r>
      <w:r w:rsidDel="00000000" w:rsidR="00000000" w:rsidRPr="00000000">
        <w:rPr>
          <w:rtl w:val="0"/>
        </w:rPr>
      </w:r>
    </w:p>
    <w:p w:rsidR="00000000" w:rsidDel="00000000" w:rsidP="00000000" w:rsidRDefault="00000000" w:rsidRPr="00000000" w14:paraId="0000003F">
      <w:pPr>
        <w:tabs>
          <w:tab w:val="left" w:leader="none" w:pos="72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Méthodologie d’analyse spécialisée en féminicides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Sujets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sz w:val="24"/>
          <w:szCs w:val="24"/>
          <w:rtl w:val="0"/>
        </w:rPr>
        <w:t xml:space="preserve">Fémicide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féminicide, violence domestique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Entité contractante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Département d’Égalité et Féminisme, Generalitat de </w:t>
      </w:r>
      <w:r w:rsidDel="00000000" w:rsidR="00000000" w:rsidRPr="00000000">
        <w:rPr>
          <w:rFonts w:ascii="Times New Roman" w:cs="Times New Roman" w:eastAsia="Times New Roman" w:hAnsi="Times New Roman"/>
          <w:sz w:val="24"/>
          <w:szCs w:val="24"/>
          <w:rtl w:val="0"/>
        </w:rPr>
        <w:t xml:space="preserve">Catalunya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Période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2023</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Background paper on Femicide Review Committees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Sujets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Fémicide / féminicide, violence domestique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Entité contractante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Office des Nations Unies contre la drogue et le crime (ONUDC).</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Période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2022/23</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Global assessment of the impact of COVID-19 on criminal justice responses to gender-based violence against women</w:t>
      </w:r>
    </w:p>
    <w:p w:rsidR="00000000" w:rsidDel="00000000" w:rsidP="00000000" w:rsidRDefault="00000000" w:rsidRPr="00000000" w14:paraId="0000004B">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de genre, violence contre les femmes, systèmes de justice pénale, COVID-19</w:t>
      </w:r>
    </w:p>
    <w:p w:rsidR="00000000" w:rsidDel="00000000" w:rsidP="00000000" w:rsidRDefault="00000000" w:rsidRPr="00000000" w14:paraId="0000004C">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Office des Nations Unies contre la drogue et le crime (ONUDC).</w:t>
      </w:r>
    </w:p>
    <w:p w:rsidR="00000000" w:rsidDel="00000000" w:rsidP="00000000" w:rsidRDefault="00000000" w:rsidRPr="00000000" w14:paraId="0000004D">
      <w:pPr>
        <w:tabs>
          <w:tab w:val="left" w:leader="none" w:pos="720"/>
        </w:tabs>
        <w:ind w:left="36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2020/21</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Gap analysis of the police and judiciary responses to gender-based violence in Bangladesh.</w:t>
      </w:r>
    </w:p>
    <w:p w:rsidR="00000000" w:rsidDel="00000000" w:rsidP="00000000" w:rsidRDefault="00000000" w:rsidRPr="00000000" w14:paraId="00000050">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de genre, violence contre les femmes, système de justice pénale au Bangladesh.</w:t>
      </w:r>
    </w:p>
    <w:p w:rsidR="00000000" w:rsidDel="00000000" w:rsidP="00000000" w:rsidRDefault="00000000" w:rsidRPr="00000000" w14:paraId="00000051">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Office des Nations Unies contre la drogue et le crime (ONUDC). UNODC Programme Office, Dhaka, Bangladesh.</w:t>
      </w:r>
    </w:p>
    <w:p w:rsidR="00000000" w:rsidDel="00000000" w:rsidP="00000000" w:rsidRDefault="00000000" w:rsidRPr="00000000" w14:paraId="00000052">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2020</w:t>
      </w:r>
    </w:p>
    <w:p w:rsidR="00000000" w:rsidDel="00000000" w:rsidP="00000000" w:rsidRDefault="00000000" w:rsidRPr="00000000" w14:paraId="00000053">
      <w:pPr>
        <w:tabs>
          <w:tab w:val="left" w:leader="none" w:pos="720"/>
        </w:tabs>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Révision et aboutissement du chapitre EVAW du plan d’action d’ONU Femmes (Office régional pour l’Amérique latine et Caraïbes)</w:t>
      </w:r>
      <w:r w:rsidDel="00000000" w:rsidR="00000000" w:rsidRPr="00000000">
        <w:rPr>
          <w:rtl w:val="0"/>
        </w:rPr>
      </w:r>
    </w:p>
    <w:p w:rsidR="00000000" w:rsidDel="00000000" w:rsidP="00000000" w:rsidRDefault="00000000" w:rsidRPr="00000000" w14:paraId="00000055">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de genre, violence contre les femmes, Amérique latine et Caraïbes.</w:t>
      </w:r>
    </w:p>
    <w:p w:rsidR="00000000" w:rsidDel="00000000" w:rsidP="00000000" w:rsidRDefault="00000000" w:rsidRPr="00000000" w14:paraId="00000056">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sz w:val="24"/>
          <w:szCs w:val="24"/>
          <w:rtl w:val="0"/>
        </w:rPr>
        <w:t xml:space="preserve">Office régional d’ONU Femmes pour l’Amérique latine et Caraïbe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7">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2019</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Assessment of the situation of women in the Criminal Justice System (CJS) in Nepal</w:t>
      </w:r>
      <w:r w:rsidDel="00000000" w:rsidR="00000000" w:rsidRPr="00000000">
        <w:rPr>
          <w:rtl w:val="0"/>
        </w:rPr>
      </w:r>
    </w:p>
    <w:p w:rsidR="00000000" w:rsidDel="00000000" w:rsidP="00000000" w:rsidRDefault="00000000" w:rsidRPr="00000000" w14:paraId="0000005A">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de genre, violence contre les femmes, femmes en conflit avec la loi, système de justice pénale au Népal.</w:t>
      </w:r>
    </w:p>
    <w:p w:rsidR="00000000" w:rsidDel="00000000" w:rsidP="00000000" w:rsidRDefault="00000000" w:rsidRPr="00000000" w14:paraId="0000005B">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Office des Nations Unies contre la drogue et le crime (ONUDC), Vienne.</w:t>
      </w:r>
    </w:p>
    <w:p w:rsidR="00000000" w:rsidDel="00000000" w:rsidP="00000000" w:rsidRDefault="00000000" w:rsidRPr="00000000" w14:paraId="0000005C">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2018</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Révision et actualisation de la Recommendation générale n° 19 du Comité pour l’élimination de la discrimination à l’égard des femmes : Recommendation générale n° 35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(2017)</w:t>
      </w:r>
      <w:r w:rsidDel="00000000" w:rsidR="00000000" w:rsidRPr="00000000">
        <w:rPr>
          <w:rtl w:val="0"/>
        </w:rPr>
      </w:r>
    </w:p>
    <w:p w:rsidR="00000000" w:rsidDel="00000000" w:rsidP="00000000" w:rsidRDefault="00000000" w:rsidRPr="00000000" w14:paraId="0000005F">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de genre, violence contre les femmes.</w:t>
      </w:r>
    </w:p>
    <w:p w:rsidR="00000000" w:rsidDel="00000000" w:rsidP="00000000" w:rsidRDefault="00000000" w:rsidRPr="00000000" w14:paraId="00000060">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Haut-Commissariat des Nations Unies aux droits de l'homme, Genève.</w:t>
      </w:r>
    </w:p>
    <w:p w:rsidR="00000000" w:rsidDel="00000000" w:rsidP="00000000" w:rsidRDefault="00000000" w:rsidRPr="00000000" w14:paraId="00000061">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2015 - 2017</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Fémicide / féminicide et violence contre les femmes en Amérique latine et Europe.</w:t>
      </w:r>
      <w:r w:rsidDel="00000000" w:rsidR="00000000" w:rsidRPr="00000000">
        <w:rPr>
          <w:rtl w:val="0"/>
        </w:rPr>
      </w:r>
    </w:p>
    <w:p w:rsidR="00000000" w:rsidDel="00000000" w:rsidP="00000000" w:rsidRDefault="00000000" w:rsidRPr="00000000" w14:paraId="00000064">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Collaboration à l'adoption de la résolution sur le féminicide de l'assemblée parlementaire EuroLat, participation aux débats à Cadix et à Vilnius ; élaboration d’études sur la situation du fémicide/féminicide en Amérique latine ; soutien à la coordination et à l'édition de publications sur le sujet.</w:t>
      </w:r>
    </w:p>
    <w:p w:rsidR="00000000" w:rsidDel="00000000" w:rsidP="00000000" w:rsidRDefault="00000000" w:rsidRPr="00000000" w14:paraId="00000065">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Fondation Heinrich Böll – Office de l’Union européenne, Bruxelles.</w:t>
      </w:r>
    </w:p>
    <w:p w:rsidR="00000000" w:rsidDel="00000000" w:rsidP="00000000" w:rsidRDefault="00000000" w:rsidRPr="00000000" w14:paraId="00000066">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Divers consulting entre 2012 et 2018</w:t>
      </w:r>
    </w:p>
    <w:p w:rsidR="00000000" w:rsidDel="00000000" w:rsidP="00000000" w:rsidRDefault="00000000" w:rsidRPr="00000000" w14:paraId="00000067">
      <w:pPr>
        <w:tabs>
          <w:tab w:val="left" w:leader="none" w:pos="720"/>
        </w:tabs>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Mise à jour des lignes directrices pour l’étude et persécution des délits de violence sexuelle en Moldavie.</w:t>
      </w:r>
    </w:p>
    <w:p w:rsidR="00000000" w:rsidDel="00000000" w:rsidP="00000000" w:rsidRDefault="00000000" w:rsidRPr="00000000" w14:paraId="00000069">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sexuelle, normes et procédures pénales, droit international et violence sexuelle.</w:t>
      </w:r>
    </w:p>
    <w:p w:rsidR="00000000" w:rsidDel="00000000" w:rsidP="00000000" w:rsidRDefault="00000000" w:rsidRPr="00000000" w14:paraId="0000006A">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Haut-Commissariat des Nations Unies aux droits de l'homme, Genève.</w:t>
      </w:r>
    </w:p>
    <w:p w:rsidR="00000000" w:rsidDel="00000000" w:rsidP="00000000" w:rsidRDefault="00000000" w:rsidRPr="00000000" w14:paraId="0000006B">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2014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Les recommandations d’organisations des droits humains au Mexique et la catégorisation du féminicide.</w:t>
      </w:r>
      <w:r w:rsidDel="00000000" w:rsidR="00000000" w:rsidRPr="00000000">
        <w:rPr>
          <w:rtl w:val="0"/>
        </w:rPr>
      </w:r>
    </w:p>
    <w:p w:rsidR="00000000" w:rsidDel="00000000" w:rsidP="00000000" w:rsidRDefault="00000000" w:rsidRPr="00000000" w14:paraId="0000006E">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droit international des droits humains, violence de genre et sexuelle, politiques de sécurité civile et violence de genre, analyse critique de la législation et jurisprudence en matière de féminicide, etc.</w:t>
      </w:r>
    </w:p>
    <w:p w:rsidR="00000000" w:rsidDel="00000000" w:rsidP="00000000" w:rsidRDefault="00000000" w:rsidRPr="00000000" w14:paraId="0000006F">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Centre de Recherche et d'Enseignement Économiques</w:t>
      </w:r>
    </w:p>
    <w:p w:rsidR="00000000" w:rsidDel="00000000" w:rsidP="00000000" w:rsidRDefault="00000000" w:rsidRPr="00000000" w14:paraId="00000070">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(CIDE, pour son sigle en espagnol), Mexique, et l’Office du Haut-Commissariat des Nations Unies aux droits de l’homme (OACNUDH, selon son sigle en espagnol) au Mexique.</w:t>
      </w:r>
    </w:p>
    <w:p w:rsidR="00000000" w:rsidDel="00000000" w:rsidP="00000000" w:rsidRDefault="00000000" w:rsidRPr="00000000" w14:paraId="00000071">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2012 - 2013</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Analyse juridique des propositions de catégorisation du féminicide en Amérique latine</w:t>
      </w:r>
      <w:r w:rsidDel="00000000" w:rsidR="00000000" w:rsidRPr="00000000">
        <w:rPr>
          <w:rtl w:val="0"/>
        </w:rPr>
      </w:r>
    </w:p>
    <w:p w:rsidR="00000000" w:rsidDel="00000000" w:rsidP="00000000" w:rsidRDefault="00000000" w:rsidRPr="00000000" w14:paraId="00000074">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droit international des droits humains, violence de genre et sexuelle, analyse critique de la législation et jurisprudence en matière de violence contre les femmes, etc.</w:t>
      </w:r>
    </w:p>
    <w:p w:rsidR="00000000" w:rsidDel="00000000" w:rsidP="00000000" w:rsidRDefault="00000000" w:rsidRPr="00000000" w14:paraId="00000075">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Entité contractante</w:t>
      </w:r>
      <w:r w:rsidDel="00000000" w:rsidR="00000000" w:rsidRPr="00000000">
        <w:rPr>
          <w:rFonts w:ascii="Times New Roman" w:cs="Times New Roman" w:eastAsia="Times New Roman" w:hAnsi="Times New Roman"/>
          <w:sz w:val="24"/>
          <w:szCs w:val="24"/>
          <w:rtl w:val="0"/>
        </w:rPr>
        <w:t xml:space="preserve"> : Office du Haut-Commissariat des Nations Unies aux droits de l’homme (OACNUDH, selon son sigle en espagnol) au Mexique</w:t>
      </w:r>
    </w:p>
    <w:p w:rsidR="00000000" w:rsidDel="00000000" w:rsidP="00000000" w:rsidRDefault="00000000" w:rsidRPr="00000000" w14:paraId="00000076">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2009</w:t>
      </w:r>
    </w:p>
    <w:p w:rsidR="00000000" w:rsidDel="00000000" w:rsidP="00000000" w:rsidRDefault="00000000" w:rsidRPr="00000000" w14:paraId="00000077">
      <w:pPr>
        <w:widowControl w:val="1"/>
        <w:pBdr>
          <w:bottom w:color="000000" w:space="1" w:sz="4" w:val="single"/>
        </w:pBdr>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8">
      <w:pPr>
        <w:widowControl w:val="1"/>
        <w:pBdr>
          <w:bottom w:color="000000" w:space="1" w:sz="4" w:val="single"/>
        </w:pBdr>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9">
      <w:pPr>
        <w:widowControl w:val="1"/>
        <w:pBdr>
          <w:bottom w:color="000000" w:space="1" w:sz="4" w:val="single"/>
        </w:pBdr>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RECHERCHES ACADÉMIQUES</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Cadre juridique afin de traiter des violences sexuelles en Catalogne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Groupe de recherches Antígona (Universitat Autònoma de Barcelona)</w:t>
      </w:r>
    </w:p>
    <w:p w:rsidR="00000000" w:rsidDel="00000000" w:rsidP="00000000" w:rsidRDefault="00000000" w:rsidRPr="00000000" w14:paraId="0000007C">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sexuelle, normes et procédures pénales, droit international et violence sexuelle.</w:t>
      </w:r>
    </w:p>
    <w:p w:rsidR="00000000" w:rsidDel="00000000" w:rsidP="00000000" w:rsidRDefault="00000000" w:rsidRPr="00000000" w14:paraId="0000007D">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Instituto Catalán de las Mujeres, Espagne </w:t>
      </w:r>
    </w:p>
    <w:p w:rsidR="00000000" w:rsidDel="00000000" w:rsidP="00000000" w:rsidRDefault="00000000" w:rsidRPr="00000000" w14:paraId="0000007E">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2015 - 2016 </w:t>
      </w:r>
    </w:p>
    <w:p w:rsidR="00000000" w:rsidDel="00000000" w:rsidP="00000000" w:rsidRDefault="00000000" w:rsidRPr="00000000" w14:paraId="0000007F">
      <w:pPr>
        <w:tabs>
          <w:tab w:val="left" w:leader="none" w:pos="72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Traitement juridique de la prostitution en Europe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Groupe de recherches Antígona (Universitat Autònoma de Barcelona)</w:t>
      </w:r>
    </w:p>
    <w:p w:rsidR="00000000" w:rsidDel="00000000" w:rsidP="00000000" w:rsidRDefault="00000000" w:rsidRPr="00000000" w14:paraId="00000081">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Modèles de régulation juridique de la prostitution dans les pays européens ; aspects pénaux, fiscaux, sociaux ; aspects positifs et négatifs de chaque modèle.</w:t>
      </w:r>
    </w:p>
    <w:p w:rsidR="00000000" w:rsidDel="00000000" w:rsidP="00000000" w:rsidRDefault="00000000" w:rsidRPr="00000000" w14:paraId="00000082">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Mairie de Barcelone / Fondation Surt, Espagne</w:t>
      </w:r>
    </w:p>
    <w:p w:rsidR="00000000" w:rsidDel="00000000" w:rsidP="00000000" w:rsidRDefault="00000000" w:rsidRPr="00000000" w14:paraId="00000083">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2014</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Les droits des adolescentes face à la violence machiste dans les relations de couple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Association Dones Juristes, Barcelone, Espagne</w:t>
      </w:r>
    </w:p>
    <w:p w:rsidR="00000000" w:rsidDel="00000000" w:rsidP="00000000" w:rsidRDefault="00000000" w:rsidRPr="00000000" w14:paraId="00000086">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criminalité juvénile, les victimes et le système de justice juvénile, protection des données, médiation et indemnisation, usage des technologies de l’information et de la communication (TIC) et violence contre adolescentes, etc.</w:t>
      </w:r>
    </w:p>
    <w:p w:rsidR="00000000" w:rsidDel="00000000" w:rsidP="00000000" w:rsidRDefault="00000000" w:rsidRPr="00000000" w14:paraId="00000087">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Instituto Catalán de las Mujeres / Association Dones Juristes, Espagne</w:t>
      </w:r>
    </w:p>
    <w:p w:rsidR="00000000" w:rsidDel="00000000" w:rsidP="00000000" w:rsidRDefault="00000000" w:rsidRPr="00000000" w14:paraId="00000088">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2013</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Étude de la mise en </w:t>
      </w:r>
      <w:r w:rsidDel="00000000" w:rsidR="00000000" w:rsidRPr="00000000">
        <w:rPr>
          <w:rFonts w:ascii="Times New Roman" w:cs="Times New Roman" w:eastAsia="Times New Roman" w:hAnsi="Times New Roman"/>
          <w:i w:val="1"/>
          <w:sz w:val="24"/>
          <w:szCs w:val="24"/>
          <w:rtl w:val="0"/>
        </w:rPr>
        <w:t xml:space="preserve">place de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la peine de travail d’intérêt général</w:t>
      </w:r>
      <w:r w:rsidDel="00000000" w:rsidR="00000000" w:rsidRPr="00000000">
        <w:rPr>
          <w:rtl w:val="0"/>
        </w:rPr>
      </w:r>
    </w:p>
    <w:p w:rsidR="00000000" w:rsidDel="00000000" w:rsidP="00000000" w:rsidRDefault="00000000" w:rsidRPr="00000000" w14:paraId="0000008B">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analyse comparative des réponses punitives alternatives, peines alternatives face à divers types de criminalité  – comprenant la criminalité juvénile - peines alternatives et sécurité civile, etc.</w:t>
      </w:r>
    </w:p>
    <w:p w:rsidR="00000000" w:rsidDel="00000000" w:rsidP="00000000" w:rsidRDefault="00000000" w:rsidRPr="00000000" w14:paraId="0000008C">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Centre d’études en sécurité civile (CESC), de l’Instituto de Asuntos Públicos de la Universidad de Chile, Chili</w:t>
      </w:r>
    </w:p>
    <w:p w:rsidR="00000000" w:rsidDel="00000000" w:rsidP="00000000" w:rsidRDefault="00000000" w:rsidRPr="00000000" w14:paraId="0000008D">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2012</w:t>
      </w:r>
    </w:p>
    <w:p w:rsidR="00000000" w:rsidDel="00000000" w:rsidP="00000000" w:rsidRDefault="00000000" w:rsidRPr="00000000" w14:paraId="0000008E">
      <w:pPr>
        <w:tabs>
          <w:tab w:val="left" w:leader="none" w:pos="720"/>
        </w:tabs>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Gender based violence, stalking, and fear of crime. Prevention and intervention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Groupe de Recherches Antígona, Universitat Autònoma de Barcelona, Espagne</w:t>
      </w:r>
    </w:p>
    <w:p w:rsidR="00000000" w:rsidDel="00000000" w:rsidP="00000000" w:rsidRDefault="00000000" w:rsidRPr="00000000" w14:paraId="00000090">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violence sexuelle – harcèlement sexuel, stalking, agressions sexuelles-, victimisation et peur du crime, information provenant d’enquêtes en ligne au niveau européen, entretiens approfondis, groupe de discussion, etc.</w:t>
      </w:r>
    </w:p>
    <w:p w:rsidR="00000000" w:rsidDel="00000000" w:rsidP="00000000" w:rsidRDefault="00000000" w:rsidRPr="00000000" w14:paraId="00000091">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Union Européenne</w:t>
      </w:r>
    </w:p>
    <w:p w:rsidR="00000000" w:rsidDel="00000000" w:rsidP="00000000" w:rsidRDefault="00000000" w:rsidRPr="00000000" w14:paraId="00000092">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2009 – 2011</w:t>
      </w:r>
    </w:p>
    <w:p w:rsidR="00000000" w:rsidDel="00000000" w:rsidP="00000000" w:rsidRDefault="00000000" w:rsidRPr="00000000" w14:paraId="00000093">
      <w:pPr>
        <w:tabs>
          <w:tab w:val="left" w:leader="none" w:pos="72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Initiative interdisciplinaire sur le genre et le droit pénal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Département de Sciences pénales et criminologie, Faculté de droit, Universidad de Chile, Chili</w:t>
      </w:r>
    </w:p>
    <w:p w:rsidR="00000000" w:rsidDel="00000000" w:rsidP="00000000" w:rsidRDefault="00000000" w:rsidRPr="00000000" w14:paraId="00000095">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criminologie critique féministe, délits sexuels et violence de genre, moyens de communication et violence contre les femmes, violence et technologies de l’information et la communication (TIC), etc.</w:t>
      </w:r>
    </w:p>
    <w:p w:rsidR="00000000" w:rsidDel="00000000" w:rsidP="00000000" w:rsidRDefault="00000000" w:rsidRPr="00000000" w14:paraId="00000096">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Universidad de Chile, Chili – Projet Domeyko</w:t>
      </w:r>
    </w:p>
    <w:p w:rsidR="00000000" w:rsidDel="00000000" w:rsidP="00000000" w:rsidRDefault="00000000" w:rsidRPr="00000000" w14:paraId="00000097">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2008 – 2010</w:t>
      </w:r>
    </w:p>
    <w:p w:rsidR="00000000" w:rsidDel="00000000" w:rsidP="00000000" w:rsidRDefault="00000000" w:rsidRPr="00000000" w14:paraId="00000098">
      <w:pPr>
        <w:tabs>
          <w:tab w:val="left" w:leader="none" w:pos="72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Titre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Intégration d'une perspective de genre dans le nouveau code pénal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Département de Sciences pénales et criminologie, Faculté de droit, Universidad de Chile, Chili</w:t>
      </w:r>
    </w:p>
    <w:p w:rsidR="00000000" w:rsidDel="00000000" w:rsidP="00000000" w:rsidRDefault="00000000" w:rsidRPr="00000000" w14:paraId="0000009A">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Sujets</w:t>
      </w:r>
      <w:r w:rsidDel="00000000" w:rsidR="00000000" w:rsidRPr="00000000">
        <w:rPr>
          <w:rFonts w:ascii="Times New Roman" w:cs="Times New Roman" w:eastAsia="Times New Roman" w:hAnsi="Times New Roman"/>
          <w:sz w:val="24"/>
          <w:szCs w:val="24"/>
          <w:rtl w:val="0"/>
        </w:rPr>
        <w:t xml:space="preserve"> : analyse de l’avant-projet du nouveau Code pénal d’un point de vue du genre, criminologie critique féministe, recommendations et propositions, etc.</w:t>
      </w:r>
    </w:p>
    <w:p w:rsidR="00000000" w:rsidDel="00000000" w:rsidP="00000000" w:rsidRDefault="00000000" w:rsidRPr="00000000" w14:paraId="0000009B">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Organisme de financement</w:t>
      </w:r>
      <w:r w:rsidDel="00000000" w:rsidR="00000000" w:rsidRPr="00000000">
        <w:rPr>
          <w:rFonts w:ascii="Times New Roman" w:cs="Times New Roman" w:eastAsia="Times New Roman" w:hAnsi="Times New Roman"/>
          <w:sz w:val="24"/>
          <w:szCs w:val="24"/>
          <w:rtl w:val="0"/>
        </w:rPr>
        <w:t xml:space="preserve"> : Service public chilien de la Femme (Servicio Nacional de la Mujer), Chili</w:t>
      </w:r>
    </w:p>
    <w:p w:rsidR="00000000" w:rsidDel="00000000" w:rsidP="00000000" w:rsidRDefault="00000000" w:rsidRPr="00000000" w14:paraId="0000009C">
      <w:pPr>
        <w:tabs>
          <w:tab w:val="left" w:leader="none" w:pos="720"/>
        </w:tabs>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Période</w:t>
      </w:r>
      <w:r w:rsidDel="00000000" w:rsidR="00000000" w:rsidRPr="00000000">
        <w:rPr>
          <w:rFonts w:ascii="Times New Roman" w:cs="Times New Roman" w:eastAsia="Times New Roman" w:hAnsi="Times New Roman"/>
          <w:sz w:val="24"/>
          <w:szCs w:val="24"/>
          <w:rtl w:val="0"/>
        </w:rPr>
        <w:t xml:space="preserve"> : 2007</w:t>
      </w:r>
    </w:p>
    <w:p w:rsidR="00000000" w:rsidDel="00000000" w:rsidP="00000000" w:rsidRDefault="00000000" w:rsidRPr="00000000" w14:paraId="0000009D">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9E">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keepNext w:val="1"/>
        <w:pBdr>
          <w:bottom w:color="000000" w:space="1" w:sz="8" w:val="single"/>
        </w:pBd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PUBLICATIONS</w:t>
      </w: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A1">
      <w:pPr>
        <w:keepNext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LIVRES: </w:t>
      </w:r>
    </w:p>
    <w:p w:rsidR="00000000" w:rsidDel="00000000" w:rsidP="00000000" w:rsidRDefault="00000000" w:rsidRPr="00000000" w14:paraId="000000A2">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Femicidio/feminicidio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(2014)</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Édition Didot, Buenos Aires, Argentine, 335 p.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Feminicidio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(2009). Nations Unies, Office du Haut-Commissariat aux droits de l’homme, Mexique, 158 p. Disponible sur: </w:t>
      </w:r>
    </w:p>
    <w:p w:rsidR="00000000" w:rsidDel="00000000" w:rsidP="00000000" w:rsidRDefault="00000000" w:rsidRPr="00000000" w14:paraId="000000A6">
      <w:pPr>
        <w:ind w:firstLine="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0000ff"/>
            <w:sz w:val="24"/>
            <w:szCs w:val="24"/>
            <w:u w:val="single"/>
            <w:rtl w:val="0"/>
          </w:rPr>
          <w:t xml:space="preserve">http://hchr.org.mx/files/doctos/Libros/feminicidio.pdf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keepNext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ARTICLES ET ÉTUDES:</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“Background paper on Femicide Review Committees” (2023). ONUDC. Disponible sur : </w:t>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https://www.unodc.org/documents/commissions/CCPCJ/CCPCJ_Sessions/CCPCJ_32/CRPs/ECN152023_CRP6_e.pdf</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Impact of COVID-19 on Criminal Justice System Responses to Gender-based Violence Against Women: A Global Review of Emerging Evidence” (2021). ONUDC. Disponible sur : </w:t>
      </w:r>
    </w:p>
    <w:p w:rsidR="00000000" w:rsidDel="00000000" w:rsidP="00000000" w:rsidRDefault="00000000" w:rsidRPr="00000000" w14:paraId="000000AE">
      <w:pPr>
        <w:ind w:left="360" w:firstLine="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0000ff"/>
            <w:sz w:val="24"/>
            <w:szCs w:val="24"/>
            <w:u w:val="single"/>
            <w:rtl w:val="0"/>
          </w:rPr>
          <w:t xml:space="preserve">https://www.unodc.org/documents/justice-and-prison-reform/AssessmentCOVID-19andCJSresponsestoGBVAW23Mar2021.pdf</w:t>
        </w:r>
      </w:hyperlink>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"Criminalisation of femicide/feminicide in Latin American countries" (2017) Publié dans : Rivista di Criminologia, Vittimologia e Sicurezza, Vol. XI N. 2 - May/August 2017</w:t>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“Femicidio” (2016) Publié dans : Sistema Penal &amp; Violência. Revista Eletrônica da Faculdade de Direito, Programa de Pós-Graduação em Ciências Criminais, Pontifícia Universidade Católica do Rio Grande do Sul – PUCRS. Porto Alegre, Volume 8 – Número 1 (janeiro-junho 2016), pp. 77-92. Disponible sur: </w:t>
      </w:r>
      <w:hyperlink r:id="rId10">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http://revistaseletronicas.pucrs.br/ojs/index.php/sistemapenaleviolencia/article/download/23927/14735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Aussi publié (capítulo de libro) dans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Di Corleto, Julieta (Comp.) (2017),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Género y Justicia Penal</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Ed. Didot, Buenos Aires, Argentine, pp. 237 - 264. ISBN 978-987-3620-27-0 </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Toledo Vásquez, Patsilí y Lagos Lira, Claudia (2014). “The Media and Gender-Based Murders of Women: Notes on the Cases in Europe and Latin America”. Disponible sur: </w:t>
      </w:r>
      <w:hyperlink r:id="rId11">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http://eu.boell.org/sites/default/files/uploads/2014/07/femicidemcptoledoclagosen.pdf</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“Límites y dificultades en la implementación de recomendaciones de organismos internacionales de derechos humanos sobre la tipificación del feminicidio en México: primeras leyes y sentencias” (2013). Publié dans :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Revista Electrónica Género, Sexualidades y Derechos Humanos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Vol. I, Nº 2, Julio 2013, disponible sur </w:t>
      </w:r>
      <w:hyperlink r:id="rId12">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http://www.cdh.uchile.cl/media/redes/boletin/RevistaNro2.pdf</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Publié aussi dans un chapitre du livre : Alejandro Anaya Muñoz y Alán García Campos (compiladores),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Recomendaciones Internacionales a México en materia de derechos humanos. Contrastes con la situación en el país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México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Office du Haut-Commissariat aux droits de l’homme au Mexique, 2014, pp. 55-78.</w:t>
      </w:r>
    </w:p>
    <w:p w:rsidR="00000000" w:rsidDel="00000000" w:rsidP="00000000" w:rsidRDefault="00000000" w:rsidRPr="00000000" w14:paraId="000000B7">
      <w:pPr>
        <w:ind w:left="36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B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violencia contra las mujeres y el femicidio/feminicidio a nivel global y latinoamericano. Las persistentes cifras que interpelan a los Estados”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(2013).</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Publié dans : Heinrich Böll Stiftung Unión Europea,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Feminicidio: Un fenómeno global. De Madrid a Santiago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Bruxelles, pp. 5 – 8. Disponible sur :</w:t>
      </w:r>
    </w:p>
    <w:p w:rsidR="00000000" w:rsidDel="00000000" w:rsidP="00000000" w:rsidRDefault="00000000" w:rsidRPr="00000000" w14:paraId="000000B9">
      <w:pPr>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color w:val="0000ff"/>
            <w:sz w:val="24"/>
            <w:szCs w:val="24"/>
            <w:u w:val="single"/>
            <w:rtl w:val="0"/>
          </w:rPr>
          <w:t xml:space="preserve">http://www.boell.eu/downloads/FeminicideESnew.pdf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drug-war femicides / Femicidios de la guerra contra las drogas”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(2011). The Project Syndicate, 9 août 2011. Diponible sur: </w:t>
      </w:r>
      <w:hyperlink r:id="rId14">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http://www.project-syndicate.org/commentary/toledo1/English</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“¿Tipificar el femicidio?” (2008). Centre des droits humains, Faculté de droit, Universidad de Chile, Chili.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Anuario de Derechos Humanos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Rapport annuel n° 4, 2007. Santiago de Chile, Chili. Disponible sur : </w:t>
      </w:r>
      <w:hyperlink r:id="rId15">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http://www.cdh.uchile.cl/anuario04/7-SeccionNacional/3-ToledoPatsili/PatsiliToledo.pdf</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“Ley 20.005 sobre Acoso Sexual en Chile” (2006). Centre des droits humains, Faculté de droit, Universidad de Chile, Chili,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Anuario de Derechos Humanos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Rapport annuel n° 2, 2005. Santiago de Chile, Chili. Disponible sur : </w:t>
      </w:r>
      <w:hyperlink r:id="rId1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http://www.cdh.uchile.cl/anuario2/nac5.pdf</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0">
      <w:pPr>
        <w:ind w:left="36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“Derechos Humanos y Tuición” (2005). Centre des droits humains, Faculté de droit, Universidad de Chile, Chili.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Anuario de Derechos Humanos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Rapport annuel n°1, 2004. Santiago de Chile, Chili. Disponible sur : </w:t>
      </w:r>
      <w:hyperlink r:id="rId1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http://www.cdh.uchile.cl/anuario1/14derechos-humanos-tuicion.pdf</w:t>
        </w:r>
      </w:hyperlink>
      <w:r w:rsidDel="00000000" w:rsidR="00000000" w:rsidRPr="00000000">
        <w:rPr>
          <w:rtl w:val="0"/>
        </w:rPr>
      </w:r>
    </w:p>
    <w:p w:rsidR="00000000" w:rsidDel="00000000" w:rsidP="00000000" w:rsidRDefault="00000000" w:rsidRPr="00000000" w14:paraId="000000C2">
      <w:pPr>
        <w:keepNext w:val="1"/>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3">
      <w:pPr>
        <w:keepNext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CHAPITRES DE LIVRE:</w:t>
      </w:r>
    </w:p>
    <w:p w:rsidR="00000000" w:rsidDel="00000000" w:rsidP="00000000" w:rsidRDefault="00000000" w:rsidRPr="00000000" w14:paraId="000000C4">
      <w:pPr>
        <w:keepNext w:val="1"/>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“Femicide/feminicide and Legislation” (2023) Dans : Dawson and Mobayed Vega (Eds.) The Routledge Handbook on Femicide and Feminicide, Routledge, UK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què parlem quan parlem de violències sexuals. Des dels conceptes, les lleis i els drets humans” (2020) Dans : Maria Freixanet Mateo (coord.)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Violències sexuals. Política pública perseguint-ne l’erradicació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Institut de Ciències Polítiques i Socials (ICPS). pp. 12-43. Disponible sur: </w:t>
      </w:r>
      <w:hyperlink r:id="rId1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https://www.icps.cat/archivos/CiPdigital/cip-g38freixanet.pdf?noga=1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‘Criminalising Femicide in Latin American Countries: Legal Power Working For Women?’ (2018) Dans : Howe, Adrian and Alaattinoğlu, Daniela (Eds.)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Contesting Femicide: Feminism and the Power of Law Revisited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Routledge, UK</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reconocimiento jurídico-penal del femicidio / feminicidio en Latinoamérica desde la perspectiva de los derechos humanos". Dans : Parra Vera, Óscar; Sijniesnsky, Romina I.; Pacheco Arias, Gabriela (2017).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 lucha por los derechos humanos hoy. Estudios en homenaje a Cecilia Medina Quiroga,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Tirant lo Blanch,</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pp. 455 - 472. ISBN 13:9788491196266 </w:t>
      </w:r>
    </w:p>
    <w:p w:rsidR="00000000" w:rsidDel="00000000" w:rsidP="00000000" w:rsidRDefault="00000000" w:rsidRPr="00000000" w14:paraId="000000CC">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"Movimiento de mujeres, derechos humanos y tipificación del femicidio / feminicidio en Latinoamérica". Dans : Femenías, María Luisa (compiladora) (2015)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Violencias Cruzadas: Miradas y Perspectivas.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Prohistoria Ediciones, Rosario, Los Ríos Subterráneos, IV, 260 pp. ISBN: 978987386417</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"Femicidio". Dans : Marianella Abarzúa, Roberto Aceituno y René Valenzuela (editores) (2016)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Chile: Glosario Ilustrado del Malestar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Social Ediciones, Santiago, Chili, ISBN: 9789561909694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360" w:right="0" w:firstLine="0"/>
        <w:jc w:val="both"/>
        <w:rPr>
          <w:rFonts w:ascii="Times New Roman" w:cs="Times New Roman" w:eastAsia="Times New Roman" w:hAnsi="Times New Roman"/>
          <w:b w:val="0"/>
          <w:i w:val="0"/>
          <w:smallCaps w:val="0"/>
          <w:strike w:val="0"/>
          <w:color w:val="14141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360" w:right="0" w:hanging="360"/>
        <w:jc w:val="both"/>
        <w:rPr>
          <w:rFonts w:ascii="Times New Roman" w:cs="Times New Roman" w:eastAsia="Times New Roman" w:hAnsi="Times New Roman"/>
          <w:b w:val="0"/>
          <w:i w:val="0"/>
          <w:smallCaps w:val="0"/>
          <w:strike w:val="0"/>
          <w:color w:val="14141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“¿Vivir violencia y/o ser víctimas?” (2012) Dans : Red Chilena contra la Violencia Doméstica,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Mujeres y violencia: silencios y resistencias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 Andros, Santiago de Chile, Chili, pp. 51 – 62.</w:t>
      </w: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“Prevención del femicidio y violencia institucional: ¿alguna relación?”</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(2009) Dans : Lagos,</w:t>
      </w:r>
      <w:r w:rsidDel="00000000" w:rsidR="00000000" w:rsidRPr="00000000">
        <w:rPr>
          <w:rFonts w:ascii="Helvetica Neue" w:cs="Helvetica Neue" w:eastAsia="Helvetica Neue" w:hAnsi="Helvetica Neue"/>
          <w:b w:val="0"/>
          <w:i w:val="0"/>
          <w:smallCaps w:val="0"/>
          <w:strike w:val="0"/>
          <w:color w:val="141413"/>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Claudia ; Olea, Raquel y Rojas, Soledad (Eds.).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Nación Golpeadora. Manifestaciones y latencias de la violencia machista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Red Chilena contra la Violencia Doméstica y Sexual, Andros Impresores, Santiago de Chile, Chili, pp. 70 -79. </w:t>
      </w:r>
    </w:p>
    <w:p w:rsidR="00000000" w:rsidDel="00000000" w:rsidP="00000000" w:rsidRDefault="00000000" w:rsidRPr="00000000" w14:paraId="000000D4">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“Tipificación del femicidio / feminicidio: Otra vía hacia el abandono de la neutralidad de género en el Derecho penal frente a la violencia contra las mujeres” (2009) Dans : Heim, Daniela y Bodelón, Encarna (coords.),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Derecho, Género e Igualdad Cambios En Las Estructuras Jurídicas Androcéntricas. Selección de comunicaciones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Universitat Autónoma de Barcelona, Espagne, pp.  163 – 178.</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6">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“Leyes sobre Femicidio y violencia contra las mujeres. Análisis comparado y problemáticas pendientes”</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(2009). Dans : Red Chilena contra la Violencia Doméstica y Sexual,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Tipificación del Femicidio en Chile. Un debate abierto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 Andros. Santiago de Chile, Chili, pp. 41 - 50.</w:t>
      </w:r>
    </w:p>
    <w:p w:rsidR="00000000" w:rsidDel="00000000" w:rsidP="00000000" w:rsidRDefault="00000000" w:rsidRPr="00000000" w14:paraId="000000D8">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A">
      <w:pPr>
        <w:pBdr>
          <w:bottom w:color="000000" w:space="1" w:sz="8" w:val="single"/>
        </w:pBd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EXPOSÉS ET SÉMINAIRES </w:t>
      </w:r>
    </w:p>
    <w:p w:rsidR="00000000" w:rsidDel="00000000" w:rsidP="00000000" w:rsidRDefault="00000000" w:rsidRPr="00000000" w14:paraId="000000DB">
      <w:pPr>
        <w:rPr>
          <w:rFonts w:ascii="Noto Sans Symbols" w:cs="Noto Sans Symbols" w:eastAsia="Noto Sans Symbols" w:hAnsi="Noto Sans Symbols"/>
          <w:sz w:val="24"/>
          <w:szCs w:val="24"/>
        </w:rPr>
      </w:pP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Exposé sur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Análisis Retrospectivo de Feminicidios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lors de la IXe réunion nationale du Centre de recherche en psychologie juridique : Droits de l'homme, violence et nouvelles technologies, Universidad Federal de Santa Caterina, Brésil, le 2 décembre 2023.</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Conférence à l’événement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Violencias contra las Mujeres y Crisis Humanitarias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Universidad de Medellín, Colombie, le 27 novembre 2019.</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Exposé présenté la Table ronde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Tipificación del feminicidio ¿Acierto político criminal o medida de populismo punitivo?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lors du colloque international sur le droit pénal et le genre. Pontificia Universidad Católica del Perú ; Lima, Pérou, le 18 octobre 2019.</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Feminicidio: qué viene después de la tipificación?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Exposé présenté lors du 23º Séminaire international de Sciences criminelles, organisé par l’Instituto Brasileiro de Ciências Criminais (IBCCRIM), Brésil, le 30 août 2017.</w:t>
      </w:r>
    </w:p>
    <w:p w:rsidR="00000000" w:rsidDel="00000000" w:rsidP="00000000" w:rsidRDefault="00000000" w:rsidRPr="00000000" w14:paraId="000000E3">
      <w:pPr>
        <w:rPr>
          <w:rFonts w:ascii="Noto Sans Symbols" w:cs="Noto Sans Symbols" w:eastAsia="Noto Sans Symbols" w:hAnsi="Noto Sans Symbols"/>
          <w:sz w:val="24"/>
          <w:szCs w:val="24"/>
        </w:rPr>
      </w:pP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Follow-up of the Chapter 7 on gender issues included inthe EU-CELAC 2015 – 2017 Action Plan.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Exposé présenté lors de la réunion de l’</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Assemblée parlementaire euro-latino-américaine (EuroLat) à Montevideo, Uruguay, le 19 septembre 2016.</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Leyes de violencia contra las mujeres en América Latina.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Exposé présenté lors du 2e congrès international sur les politiques de sécurité publique, la violence et les droits de l'homme : diversité et exclusion, Universidad de Vila Velha, Espírito Santo, Brésil, le 23 novembre 2015. </w:t>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Laws on femicide in Latin American countries.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Exposé présenté lors de la </w:t>
      </w:r>
      <w:r w:rsidDel="00000000" w:rsidR="00000000" w:rsidRPr="00000000">
        <w:rPr>
          <w:rFonts w:ascii="Times New Roman" w:cs="Times New Roman" w:eastAsia="Times New Roman" w:hAnsi="Times New Roman"/>
          <w:sz w:val="24"/>
          <w:szCs w:val="24"/>
          <w:rtl w:val="0"/>
        </w:rPr>
        <w:t xml:space="preserve">conférence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Fighting Femicide', organisée par la Queen Mary University of London, le 5 novembre 2015.</w:t>
      </w:r>
      <w:r w:rsidDel="00000000" w:rsidR="00000000" w:rsidRPr="00000000">
        <w:rPr>
          <w:rtl w:val="0"/>
        </w:rPr>
      </w:r>
    </w:p>
    <w:p w:rsidR="00000000" w:rsidDel="00000000" w:rsidP="00000000" w:rsidRDefault="00000000" w:rsidRPr="00000000" w14:paraId="000000E9">
      <w:pPr>
        <w:rPr>
          <w:rFonts w:ascii="Noto Sans Symbols" w:cs="Noto Sans Symbols" w:eastAsia="Noto Sans Symbols" w:hAnsi="Noto Sans Symbols"/>
          <w:sz w:val="24"/>
          <w:szCs w:val="24"/>
        </w:rPr>
      </w:pP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Introducció a la Convenció per a l’Eliminació de Totes les Formes de Discriminació Envers les Dones (CEDAW).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Exposé présenté lors du Séminaire 'La vulneració dels drets de les dones al món àrab', 3ª Édition, organisé par l’Association Catalana per la Pau – Universidad de Barcelona. Barcelone, Espagne, le 9 novembre 2015. </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 aplicación de las leyes sobre femicidio/feminicidio en América Latina – Primeras evaluaciones.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Exposé présenté lors du Seminario internationale sur la violence de genre et le féminicide, organisée par la Escuela de la Magistratura del Estado de Rio de Janeiro (EMERJ), Rio de Janeiro, Brésil, le 21 août 2015.</w:t>
      </w: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media and gender based killings of women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Exposé présenté lors de la conférence internationale 'ATGENDER Spring Conference 2014', organisée par ATGENDER, Barcelone, Espagne, le 26 juin 2014. </w:t>
      </w: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Femicide Laws: from activism to criminal justice.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Exposé présenté lors de la conférence internationale 'ATGENDER Spring Conference 2014', organisée psr ATGENDER, Barcelone, Espagne, le 27 juin 2014. </w:t>
      </w: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Medios de comunicación y homicidios de mujeres por razones de género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Exposé présenté lors de conférence internationale 'Foro Hemisférico Belém do Pará +20', organisé par la Commission interaméricaine de la femme (OEA) y ONU Femmes ; Pachuca, Mexique, le 16 mai 2014.</w:t>
      </w:r>
      <w:r w:rsidDel="00000000" w:rsidR="00000000" w:rsidRPr="00000000">
        <w:rPr>
          <w:rtl w:val="0"/>
        </w:rPr>
      </w:r>
    </w:p>
    <w:p w:rsidR="00000000" w:rsidDel="00000000" w:rsidP="00000000" w:rsidRDefault="00000000" w:rsidRPr="00000000" w14:paraId="000000F3">
      <w:pPr>
        <w:widowControl w:val="1"/>
        <w:jc w:val="left"/>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F4">
      <w:pPr>
        <w:keepNext w:val="1"/>
        <w:pBdr>
          <w:bottom w:color="000000" w:space="1" w:sz="8" w:val="single"/>
        </w:pBd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AUTRES ACTIVITÉS </w:t>
      </w:r>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Grupo de investigación Antígona – Universitat Autònoma de Barcelona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Espagne. Membre du groupe de recherche depuis 2007. </w:t>
      </w: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Departamento de Igualdad y Feminismos – Gobierno de Catalunya,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Espagne.</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Consultante auprès de la Conseillère pour l'égalité et les féminismes entre 2021 et 2022.</w:t>
      </w:r>
    </w:p>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Comisión Asesora Presidencial para la Protección de los Derechos de las Personas – Gobierno de Chile,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Chili. Membre de la Commission entre 2006 et 2007, en tant que représentante de la section chilienne du Ombudsman (Médiateur).</w:t>
      </w: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Comisión Nacional de Investigación Cienctífica y Tecnológica – Gobierno de Chile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Chili. Titulaire d'une bourse pour un projet de recherche doctorale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Género y neutralidad del derecho penal: Análisis de las normas penales en materia de violencia contra las mujeres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lors du Doctorat en Droit public de la Universitat Autònoma de Barcelona, Espagne, 2008 - 2011.</w:t>
      </w: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Visitor Leadership Program.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United States Department of State. Bureau of Educational and Cultural Affairs. Titulaire d’une bourse pour le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Program on U.S. Judicial System and Human Trafficking.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Washington D.C., New York NY., San Diego CA., Seattle WA. </w:t>
      </w:r>
      <w:r w:rsidDel="00000000" w:rsidR="00000000" w:rsidRPr="00000000">
        <w:rPr>
          <w:rFonts w:ascii="Times New Roman" w:cs="Times New Roman" w:eastAsia="Times New Roman" w:hAnsi="Times New Roman"/>
          <w:sz w:val="24"/>
          <w:szCs w:val="24"/>
          <w:rtl w:val="0"/>
        </w:rPr>
        <w:t xml:space="preserve">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Austin TX, États-Unis, 2007.</w:t>
      </w:r>
    </w:p>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Langues : espagnol (langue maternelle) , niveau avancé en anglais et catalan, à l’oral et à l’écrit.</w:t>
      </w:r>
    </w:p>
    <w:sectPr>
      <w:headerReference r:id="rId19" w:type="default"/>
      <w:footerReference r:id="rId20" w:type="default"/>
      <w:footerReference r:id="rId21" w:type="even"/>
      <w:pgSz w:h="16840" w:w="11906" w:orient="portrait"/>
      <w:pgMar w:bottom="1530" w:top="1701" w:left="1701" w:right="1418" w:header="964" w:footer="9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libri"/>
  <w:font w:name="Georgi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6">
    <w:pPr>
      <w:tabs>
        <w:tab w:val="right" w:leader="none" w:pos="7320"/>
      </w:tabs>
      <w:spacing w:after="240" w:before="240" w:lineRule="auto"/>
      <w:ind w:right="-839"/>
      <w:rPr/>
    </w:pPr>
    <w:r w:rsidDel="00000000" w:rsidR="00000000" w:rsidRPr="00000000">
      <w:rPr>
        <w:rtl w:val="0"/>
      </w:rPr>
      <w:tab/>
    </w:r>
  </w:p>
  <w:p w:rsidR="00000000" w:rsidDel="00000000" w:rsidP="00000000" w:rsidRDefault="00000000" w:rsidRPr="00000000" w14:paraId="00000107">
    <w:pPr>
      <w:tabs>
        <w:tab w:val="right" w:leader="none" w:pos="7320"/>
      </w:tabs>
      <w:spacing w:after="240" w:before="240" w:lineRule="auto"/>
      <w:ind w:right="-839"/>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1">
    <w:pPr>
      <w:spacing w:after="240" w:before="240" w:lineRule="auto"/>
      <w:jc w:val="left"/>
      <w:rPr/>
    </w:pPr>
    <w:r w:rsidDel="00000000" w:rsidR="00000000" w:rsidRPr="00000000">
      <w:rPr>
        <w:rtl w:val="0"/>
      </w:rPr>
      <w:t xml:space="preserve"> </w:t>
    </w:r>
  </w:p>
  <w:p w:rsidR="00000000" w:rsidDel="00000000" w:rsidP="00000000" w:rsidRDefault="00000000" w:rsidRPr="00000000" w14:paraId="00000102">
    <w:pPr>
      <w:spacing w:after="240" w:before="240" w:lineRule="auto"/>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aramond" w:cs="Garamond" w:eastAsia="Garamond" w:hAnsi="Garamond"/>
        <w:sz w:val="22"/>
        <w:szCs w:val="22"/>
        <w:lang w:val="fr-CH"/>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overflowPunct w:val="0"/>
      <w:adjustRightInd w:val="0"/>
      <w:jc w:val="both"/>
    </w:pPr>
    <w:rPr>
      <w:rFonts w:ascii="Garamond" w:cs="Garamond" w:hAnsi="Garamond"/>
      <w:noProof w:val="1"/>
      <w:kern w:val="28"/>
      <w:sz w:val="22"/>
      <w:szCs w:val="22"/>
    </w:rPr>
  </w:style>
  <w:style w:type="paragraph" w:styleId="Ttulo1">
    <w:name w:val="heading 1"/>
    <w:basedOn w:val="Normal"/>
    <w:link w:val="Ttulo1Car"/>
    <w:uiPriority w:val="9"/>
    <w:qFormat w:val="1"/>
    <w:rsid w:val="009F7B60"/>
    <w:pPr>
      <w:widowControl w:val="1"/>
      <w:overflowPunct w:val="1"/>
      <w:adjustRightInd w:val="1"/>
      <w:spacing w:after="100" w:afterAutospacing="1" w:before="100" w:beforeAutospacing="1"/>
      <w:jc w:val="left"/>
      <w:outlineLvl w:val="0"/>
    </w:pPr>
    <w:rPr>
      <w:rFonts w:ascii="Times New Roman" w:cs="Times New Roman" w:hAnsi="Times New Roman"/>
      <w:b w:val="1"/>
      <w:bCs w:val="1"/>
      <w:noProof w:val="0"/>
      <w:kern w:val="36"/>
      <w:sz w:val="48"/>
      <w:szCs w:val="48"/>
      <w:lang w:eastAsia="es-ES_tradnl" w:val="es-ES"/>
    </w:rPr>
  </w:style>
  <w:style w:type="paragraph" w:styleId="Ttulo2">
    <w:name w:val="heading 2"/>
    <w:basedOn w:val="Normal"/>
    <w:next w:val="Normal"/>
    <w:link w:val="Ttulo2Car"/>
    <w:uiPriority w:val="9"/>
    <w:semiHidden w:val="1"/>
    <w:unhideWhenUsed w:val="1"/>
    <w:qFormat w:val="1"/>
    <w:rsid w:val="00AC7F0B"/>
    <w:pPr>
      <w:keepNext w:val="1"/>
      <w:keepLines w:val="1"/>
      <w:spacing w:before="40"/>
      <w:outlineLvl w:val="1"/>
    </w:pPr>
    <w:rPr>
      <w:rFonts w:asciiTheme="majorHAnsi" w:cstheme="majorBidi" w:eastAsiaTheme="majorEastAsia" w:hAnsiTheme="majorHAnsi"/>
      <w:color w:val="365f91" w:themeColor="accent1" w:themeShade="0000BF"/>
      <w:sz w:val="26"/>
      <w:szCs w:val="26"/>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Mapadeldocumento">
    <w:name w:val="Document Map"/>
    <w:basedOn w:val="Normal"/>
    <w:semiHidden w:val="1"/>
    <w:pPr>
      <w:shd w:color="auto" w:fill="000080" w:val="clear"/>
    </w:pPr>
    <w:rPr>
      <w:rFonts w:ascii="Tahoma" w:cs="Tahoma" w:hAnsi="Tahoma"/>
    </w:rPr>
  </w:style>
  <w:style w:type="character" w:styleId="Hipervnculo">
    <w:name w:val="Hyperlink"/>
    <w:uiPriority w:val="99"/>
    <w:unhideWhenUsed w:val="1"/>
    <w:rsid w:val="00920C00"/>
    <w:rPr>
      <w:color w:val="0000ff"/>
      <w:u w:val="single"/>
    </w:rPr>
  </w:style>
  <w:style w:type="paragraph" w:styleId="Prrafodelista">
    <w:name w:val="List Paragraph"/>
    <w:basedOn w:val="Normal"/>
    <w:uiPriority w:val="34"/>
    <w:qFormat w:val="1"/>
    <w:rsid w:val="004274F1"/>
    <w:pPr>
      <w:ind w:left="720"/>
      <w:contextualSpacing w:val="1"/>
    </w:pPr>
  </w:style>
  <w:style w:type="paragraph" w:styleId="Piedepgina">
    <w:name w:val="footer"/>
    <w:basedOn w:val="Normal"/>
    <w:link w:val="PiedepginaCar"/>
    <w:uiPriority w:val="99"/>
    <w:unhideWhenUsed w:val="1"/>
    <w:rsid w:val="00BF0DD7"/>
    <w:pPr>
      <w:tabs>
        <w:tab w:val="center" w:pos="4252"/>
        <w:tab w:val="right" w:pos="8504"/>
      </w:tabs>
    </w:pPr>
  </w:style>
  <w:style w:type="character" w:styleId="PiedepginaCar" w:customStyle="1">
    <w:name w:val="Pie de página Car"/>
    <w:basedOn w:val="Fuentedeprrafopredeter"/>
    <w:link w:val="Piedepgina"/>
    <w:uiPriority w:val="99"/>
    <w:rsid w:val="00BF0DD7"/>
    <w:rPr>
      <w:rFonts w:ascii="Garamond" w:cs="Garamond" w:hAnsi="Garamond"/>
      <w:noProof w:val="1"/>
      <w:kern w:val="28"/>
      <w:sz w:val="22"/>
      <w:szCs w:val="22"/>
    </w:rPr>
  </w:style>
  <w:style w:type="character" w:styleId="Nmerodepgina">
    <w:name w:val="page number"/>
    <w:basedOn w:val="Fuentedeprrafopredeter"/>
    <w:uiPriority w:val="99"/>
    <w:semiHidden w:val="1"/>
    <w:unhideWhenUsed w:val="1"/>
    <w:rsid w:val="00BF0DD7"/>
  </w:style>
  <w:style w:type="paragraph" w:styleId="Encabezado">
    <w:name w:val="header"/>
    <w:basedOn w:val="Normal"/>
    <w:link w:val="EncabezadoCar"/>
    <w:uiPriority w:val="99"/>
    <w:unhideWhenUsed w:val="1"/>
    <w:rsid w:val="006146A3"/>
    <w:pPr>
      <w:tabs>
        <w:tab w:val="center" w:pos="4252"/>
        <w:tab w:val="right" w:pos="8504"/>
      </w:tabs>
    </w:pPr>
  </w:style>
  <w:style w:type="character" w:styleId="EncabezadoCar" w:customStyle="1">
    <w:name w:val="Encabezado Car"/>
    <w:basedOn w:val="Fuentedeprrafopredeter"/>
    <w:link w:val="Encabezado"/>
    <w:uiPriority w:val="99"/>
    <w:rsid w:val="006146A3"/>
    <w:rPr>
      <w:rFonts w:ascii="Garamond" w:cs="Garamond" w:hAnsi="Garamond"/>
      <w:noProof w:val="1"/>
      <w:kern w:val="28"/>
      <w:sz w:val="22"/>
      <w:szCs w:val="22"/>
    </w:rPr>
  </w:style>
  <w:style w:type="character" w:styleId="Textoennegrita">
    <w:name w:val="Strong"/>
    <w:basedOn w:val="Fuentedeprrafopredeter"/>
    <w:uiPriority w:val="22"/>
    <w:qFormat w:val="1"/>
    <w:rsid w:val="00C10396"/>
    <w:rPr>
      <w:b w:val="1"/>
      <w:bCs w:val="1"/>
    </w:rPr>
  </w:style>
  <w:style w:type="character" w:styleId="apple-converted-space" w:customStyle="1">
    <w:name w:val="apple-converted-space"/>
    <w:basedOn w:val="Fuentedeprrafopredeter"/>
    <w:rsid w:val="00F36F22"/>
  </w:style>
  <w:style w:type="character" w:styleId="book-data-item-title" w:customStyle="1">
    <w:name w:val="book-data-item-title"/>
    <w:basedOn w:val="Fuentedeprrafopredeter"/>
    <w:rsid w:val="00F36F22"/>
  </w:style>
  <w:style w:type="character" w:styleId="isbn" w:customStyle="1">
    <w:name w:val="isbn"/>
    <w:basedOn w:val="Fuentedeprrafopredeter"/>
    <w:rsid w:val="00F36F22"/>
  </w:style>
  <w:style w:type="paragraph" w:styleId="Textodeglobo">
    <w:name w:val="Balloon Text"/>
    <w:basedOn w:val="Normal"/>
    <w:link w:val="TextodegloboCar"/>
    <w:uiPriority w:val="99"/>
    <w:semiHidden w:val="1"/>
    <w:unhideWhenUsed w:val="1"/>
    <w:rsid w:val="00383C58"/>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383C58"/>
    <w:rPr>
      <w:rFonts w:ascii="Tahoma" w:cs="Tahoma" w:hAnsi="Tahoma"/>
      <w:noProof w:val="1"/>
      <w:kern w:val="28"/>
      <w:sz w:val="16"/>
      <w:szCs w:val="16"/>
    </w:rPr>
  </w:style>
  <w:style w:type="character" w:styleId="Ttulo1Car" w:customStyle="1">
    <w:name w:val="Título 1 Car"/>
    <w:basedOn w:val="Fuentedeprrafopredeter"/>
    <w:link w:val="Ttulo1"/>
    <w:uiPriority w:val="9"/>
    <w:rsid w:val="009F7B60"/>
    <w:rPr>
      <w:b w:val="1"/>
      <w:bCs w:val="1"/>
      <w:kern w:val="36"/>
      <w:sz w:val="48"/>
      <w:szCs w:val="48"/>
      <w:lang w:eastAsia="es-ES_tradnl" w:val="es-ES"/>
    </w:rPr>
  </w:style>
  <w:style w:type="paragraph" w:styleId="Default" w:customStyle="1">
    <w:name w:val="Default"/>
    <w:rsid w:val="001932D3"/>
    <w:pPr>
      <w:autoSpaceDE w:val="0"/>
      <w:autoSpaceDN w:val="0"/>
      <w:adjustRightInd w:val="0"/>
    </w:pPr>
    <w:rPr>
      <w:color w:val="000000"/>
      <w:sz w:val="24"/>
      <w:szCs w:val="24"/>
      <w:lang w:val="en-GB"/>
    </w:rPr>
  </w:style>
  <w:style w:type="character" w:styleId="UnresolvedMention" w:customStyle="1">
    <w:name w:val="Unresolved Mention"/>
    <w:basedOn w:val="Fuentedeprrafopredeter"/>
    <w:uiPriority w:val="99"/>
    <w:rsid w:val="00412C34"/>
    <w:rPr>
      <w:color w:val="605e5c"/>
      <w:shd w:color="auto" w:fill="e1dfdd" w:val="clear"/>
    </w:rPr>
  </w:style>
  <w:style w:type="character" w:styleId="Ttulo2Car" w:customStyle="1">
    <w:name w:val="Título 2 Car"/>
    <w:basedOn w:val="Fuentedeprrafopredeter"/>
    <w:link w:val="Ttulo2"/>
    <w:uiPriority w:val="9"/>
    <w:semiHidden w:val="1"/>
    <w:rsid w:val="00AC7F0B"/>
    <w:rPr>
      <w:rFonts w:asciiTheme="majorHAnsi" w:cstheme="majorBidi" w:eastAsiaTheme="majorEastAsia" w:hAnsiTheme="majorHAnsi"/>
      <w:noProof w:val="1"/>
      <w:color w:val="365f91" w:themeColor="accent1" w:themeShade="0000BF"/>
      <w:kern w:val="28"/>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eu.boell.org/sites/default/files/uploads/2014/07/femicide_mc_ptoledo_clagos_en.pdf" TargetMode="External"/><Relationship Id="rId10" Type="http://schemas.openxmlformats.org/officeDocument/2006/relationships/hyperlink" Target="http://revistaseletronicas.pucrs.br/ojs/index.php/sistemapenaleviolencia/article/download/23927/14735" TargetMode="External"/><Relationship Id="rId21" Type="http://schemas.openxmlformats.org/officeDocument/2006/relationships/footer" Target="footer1.xml"/><Relationship Id="rId13" Type="http://schemas.openxmlformats.org/officeDocument/2006/relationships/hyperlink" Target="http://www.boell.eu/downloads/Feminicide_ES_new_.pdf" TargetMode="External"/><Relationship Id="rId12" Type="http://schemas.openxmlformats.org/officeDocument/2006/relationships/hyperlink" Target="http://www.cdh.uchile.cl/media/redes/boletin/Revista_Nro2.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dc.org/documents/justice-and-prison-reform/AssessmentCOVID-19andCJSresponsestoGBVAW23Mar2021.pdf" TargetMode="External"/><Relationship Id="rId15" Type="http://schemas.openxmlformats.org/officeDocument/2006/relationships/hyperlink" Target="http://www.cdh.uchile.cl/anuario04/7-Seccion_Nacional/3-Toledo_Patsili/Patsili_Toledo.pdf" TargetMode="External"/><Relationship Id="rId14" Type="http://schemas.openxmlformats.org/officeDocument/2006/relationships/hyperlink" Target="http://www.project-syndicate.org/commentary/toledo1/English" TargetMode="External"/><Relationship Id="rId17" Type="http://schemas.openxmlformats.org/officeDocument/2006/relationships/hyperlink" Target="http://www.cdh.uchile.cl/anuario1/14derechos-humanos-tuicion.pdf" TargetMode="External"/><Relationship Id="rId16" Type="http://schemas.openxmlformats.org/officeDocument/2006/relationships/hyperlink" Target="http://www.cdh.uchile.cl/anuario2/nac5.pdf"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www.icps.cat/archivos/CiPdigital/cip-g38freixanet.pdf?noga=1" TargetMode="External"/><Relationship Id="rId7" Type="http://schemas.openxmlformats.org/officeDocument/2006/relationships/hyperlink" Target="http://hchr.org.mx/files/doctos/Libros/feminicidio.pdf" TargetMode="External"/><Relationship Id="rId8" Type="http://schemas.openxmlformats.org/officeDocument/2006/relationships/hyperlink" Target="https://www.unodc.org/documents/commissions/CCPCJ/CCPCJ_Sessions/CCPCJ_32/CRPs/ECN152023_CRP6_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HelveticaNeue-boldItalic.ttf"/><Relationship Id="rId9" Type="http://schemas.openxmlformats.org/officeDocument/2006/relationships/font" Target="fonts/HelveticaNeue-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HelveticaNeue-regular.ttf"/><Relationship Id="rId8" Type="http://schemas.openxmlformats.org/officeDocument/2006/relationships/font" Target="fonts/HelveticaNeue-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f55bzn28ttj/s7VE8cMUdrR9pQ==">CgMxLjAyCGguZ2pkZ3hzOAByITF3VWxiZjMtaDlaY1UwWnNMU3A1dTBSZkhmc3NJUThSeg==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2024-02-26T12:10:00Z</dcterms:created>
  <dc:creator>Patsili Toledo</dc:creator>
</cp:coreProperties>
</file>