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12A63" w14:textId="6B3F6001" w:rsidR="004102AC" w:rsidRPr="002244C4" w:rsidRDefault="004102AC" w:rsidP="00B34BDC">
      <w:pPr>
        <w:pStyle w:val="NormalWeb"/>
        <w:shd w:val="clear" w:color="auto" w:fill="FFFFFF"/>
        <w:jc w:val="center"/>
        <w:rPr>
          <w:b/>
          <w:color w:val="222222"/>
          <w:u w:val="single"/>
        </w:rPr>
      </w:pPr>
      <w:r w:rsidRPr="00665FBA">
        <w:rPr>
          <w:b/>
          <w:color w:val="222222"/>
          <w:u w:val="single"/>
        </w:rPr>
        <w:t>THE WOMEN’S (AMENDMENT) BILL 2023 POSES A SERIOUS THREAT TO THE RIGHTS AND DIGNITY OF WOMEN AND GIRLS IN THE GAMBIA</w:t>
      </w:r>
    </w:p>
    <w:p w14:paraId="21F13F61" w14:textId="00A81741" w:rsidR="00BA3B08" w:rsidRDefault="00BA3B08" w:rsidP="00561A81">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Concerned at the threats posed to the life and health of an estimated over one million Gambian women and girls, and </w:t>
      </w:r>
      <w:r w:rsidRPr="00EE6A26">
        <w:rPr>
          <w:rFonts w:ascii="Times New Roman" w:eastAsia="Times New Roman" w:hAnsi="Times New Roman" w:cs="Times New Roman"/>
          <w:sz w:val="24"/>
          <w:szCs w:val="24"/>
          <w:lang w:eastAsia="en-GB"/>
        </w:rPr>
        <w:t>alarmed at the risks to the health, education, livelihoods, and cyclical lifetime consequence</w:t>
      </w:r>
      <w:r>
        <w:rPr>
          <w:rFonts w:ascii="Times New Roman" w:eastAsia="Times New Roman" w:hAnsi="Times New Roman" w:cs="Times New Roman"/>
          <w:sz w:val="24"/>
          <w:szCs w:val="24"/>
          <w:lang w:eastAsia="en-GB"/>
        </w:rPr>
        <w:t xml:space="preserve">s that the repeal of the Harmful Traditional Practices Act Repeal Bill by </w:t>
      </w:r>
      <w:r w:rsidR="007354EA">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he Gambian parliament would have for Gambian women</w:t>
      </w:r>
      <w:r w:rsidRPr="00D233A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and girls; t</w:t>
      </w:r>
      <w:r w:rsidRPr="00546AA5">
        <w:rPr>
          <w:rFonts w:ascii="Times New Roman" w:eastAsia="Times New Roman" w:hAnsi="Times New Roman" w:cs="Times New Roman"/>
          <w:sz w:val="24"/>
          <w:szCs w:val="24"/>
          <w:lang w:eastAsia="en-GB"/>
        </w:rPr>
        <w:t xml:space="preserve">he Committee on the Elimination of Discrimination against Women (the </w:t>
      </w:r>
      <w:r>
        <w:rPr>
          <w:rFonts w:ascii="Times New Roman" w:eastAsia="Times New Roman" w:hAnsi="Times New Roman" w:cs="Times New Roman"/>
          <w:sz w:val="24"/>
          <w:szCs w:val="24"/>
          <w:lang w:eastAsia="en-GB"/>
        </w:rPr>
        <w:t>CEDAW Committee)</w:t>
      </w:r>
      <w:r w:rsidR="004B4831">
        <w:rPr>
          <w:rFonts w:ascii="Times New Roman" w:eastAsia="Times New Roman" w:hAnsi="Times New Roman" w:cs="Times New Roman"/>
          <w:sz w:val="24"/>
          <w:szCs w:val="24"/>
          <w:lang w:eastAsia="en-GB"/>
        </w:rPr>
        <w:t xml:space="preserve"> and the Committee on the Rights of the Child (the CRC Committee)</w:t>
      </w:r>
      <w:r>
        <w:rPr>
          <w:rFonts w:ascii="Times New Roman" w:eastAsia="Times New Roman" w:hAnsi="Times New Roman" w:cs="Times New Roman"/>
          <w:sz w:val="24"/>
          <w:szCs w:val="24"/>
          <w:lang w:eastAsia="en-GB"/>
        </w:rPr>
        <w:t xml:space="preserve"> calls on the Gambian government </w:t>
      </w:r>
      <w:r w:rsidRPr="00AA79A8">
        <w:rPr>
          <w:rFonts w:ascii="Times New Roman" w:eastAsia="Times New Roman" w:hAnsi="Times New Roman" w:cs="Times New Roman"/>
          <w:sz w:val="24"/>
          <w:szCs w:val="24"/>
          <w:lang w:eastAsia="en-GB"/>
        </w:rPr>
        <w:t xml:space="preserve">to </w:t>
      </w:r>
      <w:r w:rsidR="009B7534" w:rsidRPr="00B34BDC">
        <w:rPr>
          <w:rFonts w:ascii="Times New Roman" w:eastAsia="Times New Roman" w:hAnsi="Times New Roman" w:cs="Times New Roman"/>
          <w:sz w:val="24"/>
          <w:szCs w:val="24"/>
          <w:lang w:eastAsia="en-GB"/>
        </w:rPr>
        <w:t>reject</w:t>
      </w:r>
      <w:r>
        <w:rPr>
          <w:rFonts w:ascii="Times New Roman" w:eastAsia="Times New Roman" w:hAnsi="Times New Roman" w:cs="Times New Roman"/>
          <w:sz w:val="24"/>
          <w:szCs w:val="24"/>
          <w:lang w:eastAsia="en-GB"/>
        </w:rPr>
        <w:t xml:space="preserve"> the</w:t>
      </w:r>
      <w:r w:rsidR="00F9664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proposed regressive </w:t>
      </w:r>
      <w:r w:rsidR="0070113E" w:rsidRPr="00665FBA">
        <w:rPr>
          <w:rFonts w:ascii="Times New Roman" w:eastAsia="Times New Roman" w:hAnsi="Times New Roman" w:cs="Times New Roman"/>
          <w:sz w:val="24"/>
          <w:szCs w:val="24"/>
          <w:lang w:eastAsia="en-GB"/>
        </w:rPr>
        <w:t>private member’s</w:t>
      </w:r>
      <w:r w:rsidR="0070113E">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bill to revoke </w:t>
      </w:r>
      <w:r w:rsidRPr="00546AA5">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lang w:eastAsia="en-GB"/>
        </w:rPr>
        <w:t>prohibition</w:t>
      </w:r>
      <w:r w:rsidRPr="00546AA5">
        <w:rPr>
          <w:rFonts w:ascii="Times New Roman" w:eastAsia="Times New Roman" w:hAnsi="Times New Roman" w:cs="Times New Roman"/>
          <w:sz w:val="24"/>
          <w:szCs w:val="24"/>
          <w:lang w:eastAsia="en-GB"/>
        </w:rPr>
        <w:t xml:space="preserve"> of Female Genital Mutilation (</w:t>
      </w:r>
      <w:r w:rsidR="008B560D">
        <w:rPr>
          <w:rFonts w:ascii="Times New Roman" w:eastAsia="Times New Roman" w:hAnsi="Times New Roman" w:cs="Times New Roman"/>
          <w:sz w:val="24"/>
          <w:szCs w:val="24"/>
          <w:lang w:eastAsia="en-GB"/>
        </w:rPr>
        <w:t>FGM</w:t>
      </w:r>
      <w:r w:rsidRPr="00546AA5">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contained in the “Women’s Amendment” Act (2015) which was a great step forward for women and girls in </w:t>
      </w:r>
      <w:r w:rsidR="007354EA">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he Gambia. </w:t>
      </w:r>
      <w:r w:rsidR="0061646C">
        <w:rPr>
          <w:rFonts w:ascii="Times New Roman" w:eastAsia="Times New Roman" w:hAnsi="Times New Roman" w:cs="Times New Roman"/>
          <w:sz w:val="24"/>
          <w:szCs w:val="24"/>
          <w:lang w:eastAsia="en-GB"/>
        </w:rPr>
        <w:t xml:space="preserve">To overturn the ban on </w:t>
      </w:r>
      <w:r w:rsidR="008B560D">
        <w:rPr>
          <w:rFonts w:ascii="Times New Roman" w:eastAsia="Times New Roman" w:hAnsi="Times New Roman" w:cs="Times New Roman"/>
          <w:sz w:val="24"/>
          <w:szCs w:val="24"/>
          <w:lang w:eastAsia="en-GB"/>
        </w:rPr>
        <w:t>FGM</w:t>
      </w:r>
      <w:r w:rsidR="0061646C">
        <w:rPr>
          <w:rFonts w:ascii="Times New Roman" w:eastAsia="Times New Roman" w:hAnsi="Times New Roman" w:cs="Times New Roman"/>
          <w:sz w:val="24"/>
          <w:szCs w:val="24"/>
          <w:lang w:eastAsia="en-GB"/>
        </w:rPr>
        <w:t xml:space="preserve"> would be a regressive step which we see </w:t>
      </w:r>
      <w:r w:rsidR="00C25FE6">
        <w:rPr>
          <w:rFonts w:ascii="Times New Roman" w:eastAsia="Times New Roman" w:hAnsi="Times New Roman" w:cs="Times New Roman"/>
          <w:sz w:val="24"/>
          <w:szCs w:val="24"/>
          <w:lang w:eastAsia="en-GB"/>
        </w:rPr>
        <w:t xml:space="preserve">as </w:t>
      </w:r>
      <w:r w:rsidR="0061646C">
        <w:rPr>
          <w:rFonts w:ascii="Times New Roman" w:eastAsia="Times New Roman" w:hAnsi="Times New Roman" w:cs="Times New Roman"/>
          <w:sz w:val="24"/>
          <w:szCs w:val="24"/>
          <w:lang w:eastAsia="en-GB"/>
        </w:rPr>
        <w:t>leading to serious violations of women’s</w:t>
      </w:r>
      <w:r w:rsidR="004B4831">
        <w:rPr>
          <w:rFonts w:ascii="Times New Roman" w:eastAsia="Times New Roman" w:hAnsi="Times New Roman" w:cs="Times New Roman"/>
          <w:sz w:val="24"/>
          <w:szCs w:val="24"/>
          <w:lang w:eastAsia="en-GB"/>
        </w:rPr>
        <w:t xml:space="preserve"> and girls’</w:t>
      </w:r>
      <w:r w:rsidR="0061646C">
        <w:rPr>
          <w:rFonts w:ascii="Times New Roman" w:eastAsia="Times New Roman" w:hAnsi="Times New Roman" w:cs="Times New Roman"/>
          <w:sz w:val="24"/>
          <w:szCs w:val="24"/>
          <w:lang w:eastAsia="en-GB"/>
        </w:rPr>
        <w:t xml:space="preserve"> human rights.  </w:t>
      </w:r>
    </w:p>
    <w:p w14:paraId="3F192868" w14:textId="368A561C" w:rsidR="00BA3B08" w:rsidRPr="00A97B80" w:rsidRDefault="008B560D" w:rsidP="00B34BDC">
      <w:pPr>
        <w:jc w:val="both"/>
        <w:rPr>
          <w:rFonts w:ascii="Times New Roman" w:hAnsi="Times New Roman" w:cs="Times New Roman"/>
          <w:sz w:val="24"/>
          <w:szCs w:val="24"/>
        </w:rPr>
      </w:pPr>
      <w:r>
        <w:rPr>
          <w:rFonts w:ascii="Times New Roman" w:hAnsi="Times New Roman" w:cs="Times New Roman"/>
          <w:sz w:val="24"/>
          <w:szCs w:val="24"/>
        </w:rPr>
        <w:t>FGM</w:t>
      </w:r>
      <w:r w:rsidR="00A97B80" w:rsidRPr="00A97B80">
        <w:rPr>
          <w:rFonts w:ascii="Times New Roman" w:hAnsi="Times New Roman" w:cs="Times New Roman"/>
          <w:sz w:val="24"/>
          <w:szCs w:val="24"/>
        </w:rPr>
        <w:t xml:space="preserve"> is recognized as a harmful practice and a form of gender-based violence against women</w:t>
      </w:r>
      <w:r w:rsidR="004B4831">
        <w:rPr>
          <w:rFonts w:ascii="Times New Roman" w:hAnsi="Times New Roman" w:cs="Times New Roman"/>
          <w:sz w:val="24"/>
          <w:szCs w:val="24"/>
        </w:rPr>
        <w:t xml:space="preserve"> and girls</w:t>
      </w:r>
      <w:r w:rsidR="00A97B80" w:rsidRPr="00A97B80">
        <w:rPr>
          <w:rFonts w:ascii="Times New Roman" w:hAnsi="Times New Roman" w:cs="Times New Roman"/>
          <w:sz w:val="24"/>
          <w:szCs w:val="24"/>
        </w:rPr>
        <w:t>, torture and cruel, inhuman</w:t>
      </w:r>
      <w:r w:rsidR="00A97B80">
        <w:rPr>
          <w:rFonts w:ascii="Times New Roman" w:hAnsi="Times New Roman" w:cs="Times New Roman"/>
          <w:sz w:val="24"/>
          <w:szCs w:val="24"/>
        </w:rPr>
        <w:t>,</w:t>
      </w:r>
      <w:r w:rsidR="00A97B80" w:rsidRPr="00A97B80">
        <w:rPr>
          <w:rFonts w:ascii="Times New Roman" w:hAnsi="Times New Roman" w:cs="Times New Roman"/>
          <w:sz w:val="24"/>
          <w:szCs w:val="24"/>
        </w:rPr>
        <w:t xml:space="preserve"> or degrading treatment by the CEDAW Committee, the Committee on the Rights of the Child, UN Women, UNFPA, UNICEF, the World Health Organization, and the African Commission on Human and Peoples’ Rights. </w:t>
      </w:r>
      <w:r w:rsidR="000B7F44" w:rsidRPr="00A97B80">
        <w:rPr>
          <w:rFonts w:ascii="Times New Roman" w:hAnsi="Times New Roman" w:cs="Times New Roman"/>
          <w:sz w:val="24"/>
          <w:szCs w:val="24"/>
        </w:rPr>
        <w:t>I</w:t>
      </w:r>
      <w:r w:rsidR="00BA3B08" w:rsidRPr="00A97B80">
        <w:rPr>
          <w:rFonts w:ascii="Times New Roman" w:hAnsi="Times New Roman" w:cs="Times New Roman"/>
          <w:sz w:val="24"/>
          <w:szCs w:val="24"/>
        </w:rPr>
        <w:t>n every form in which it is practiced,</w:t>
      </w:r>
      <w:r w:rsidR="00BA3B08" w:rsidRPr="00D54410">
        <w:rPr>
          <w:rFonts w:ascii="Times New Roman" w:eastAsia="Times New Roman" w:hAnsi="Times New Roman" w:cs="Times New Roman"/>
          <w:sz w:val="24"/>
          <w:szCs w:val="24"/>
          <w:lang w:eastAsia="en-GB"/>
        </w:rPr>
        <w:t xml:space="preserve"> FGM is a violation of girls’ and women’s</w:t>
      </w:r>
      <w:r w:rsidR="00BA3B08" w:rsidRPr="00D60CA6">
        <w:rPr>
          <w:rFonts w:ascii="Times New Roman" w:hAnsi="Times New Roman" w:cs="Times New Roman"/>
          <w:sz w:val="24"/>
          <w:szCs w:val="24"/>
        </w:rPr>
        <w:t xml:space="preserve"> human rights </w:t>
      </w:r>
      <w:r w:rsidR="00BA3B08">
        <w:rPr>
          <w:rFonts w:ascii="Times New Roman" w:hAnsi="Times New Roman" w:cs="Times New Roman"/>
          <w:sz w:val="24"/>
          <w:szCs w:val="24"/>
        </w:rPr>
        <w:t>to health, security and dignity, and a life free of torture (UNICEF). From available r</w:t>
      </w:r>
      <w:r w:rsidR="00BA3B08">
        <w:rPr>
          <w:rFonts w:ascii="Times New Roman" w:eastAsia="Times New Roman" w:hAnsi="Times New Roman" w:cs="Times New Roman"/>
          <w:sz w:val="24"/>
          <w:szCs w:val="24"/>
          <w:lang w:eastAsia="en-GB"/>
        </w:rPr>
        <w:t xml:space="preserve">esearch, over 44,320 girls and young women, mostly from Africa, die every year due to </w:t>
      </w:r>
      <w:r>
        <w:rPr>
          <w:rFonts w:ascii="Times New Roman" w:eastAsia="Times New Roman" w:hAnsi="Times New Roman" w:cs="Times New Roman"/>
          <w:sz w:val="24"/>
          <w:szCs w:val="24"/>
          <w:lang w:eastAsia="en-GB"/>
        </w:rPr>
        <w:t>FGM</w:t>
      </w:r>
      <w:r w:rsidR="00BA3B08">
        <w:rPr>
          <w:rFonts w:ascii="Times New Roman" w:eastAsia="Times New Roman" w:hAnsi="Times New Roman" w:cs="Times New Roman"/>
          <w:sz w:val="24"/>
          <w:szCs w:val="24"/>
          <w:lang w:eastAsia="en-GB"/>
        </w:rPr>
        <w:t xml:space="preserve">. The reported prevalence </w:t>
      </w:r>
      <w:r w:rsidR="00867324">
        <w:rPr>
          <w:rFonts w:ascii="Times New Roman" w:eastAsia="Times New Roman" w:hAnsi="Times New Roman" w:cs="Times New Roman"/>
          <w:sz w:val="24"/>
          <w:szCs w:val="24"/>
          <w:lang w:eastAsia="en-GB"/>
        </w:rPr>
        <w:t xml:space="preserve">of </w:t>
      </w:r>
      <w:r>
        <w:rPr>
          <w:rFonts w:ascii="Times New Roman" w:eastAsia="Times New Roman" w:hAnsi="Times New Roman" w:cs="Times New Roman"/>
          <w:sz w:val="24"/>
          <w:szCs w:val="24"/>
          <w:lang w:eastAsia="en-GB"/>
        </w:rPr>
        <w:t>FGM</w:t>
      </w:r>
      <w:r w:rsidR="00867324">
        <w:rPr>
          <w:rFonts w:ascii="Times New Roman" w:eastAsia="Times New Roman" w:hAnsi="Times New Roman" w:cs="Times New Roman"/>
          <w:sz w:val="24"/>
          <w:szCs w:val="24"/>
          <w:lang w:eastAsia="en-GB"/>
        </w:rPr>
        <w:t xml:space="preserve"> </w:t>
      </w:r>
      <w:r w:rsidR="00BA3B08">
        <w:rPr>
          <w:rFonts w:ascii="Times New Roman" w:eastAsia="Times New Roman" w:hAnsi="Times New Roman" w:cs="Times New Roman"/>
          <w:sz w:val="24"/>
          <w:szCs w:val="24"/>
          <w:lang w:eastAsia="en-GB"/>
        </w:rPr>
        <w:t xml:space="preserve">among Gambian women and girls is 75.7% across all Local Government Areas (LGAs) (FGMC Research Initiative; MICS 2018). </w:t>
      </w:r>
    </w:p>
    <w:p w14:paraId="432FF227" w14:textId="12708851" w:rsidR="00BA3B08" w:rsidRDefault="00BA3B08" w:rsidP="00561A81">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Furthermore, e</w:t>
      </w:r>
      <w:r w:rsidRPr="00546AA5">
        <w:rPr>
          <w:rFonts w:ascii="Times New Roman" w:eastAsia="Times New Roman" w:hAnsi="Times New Roman" w:cs="Times New Roman"/>
          <w:sz w:val="24"/>
          <w:szCs w:val="24"/>
          <w:lang w:eastAsia="en-GB"/>
        </w:rPr>
        <w:t xml:space="preserve">mpirical research </w:t>
      </w:r>
      <w:r>
        <w:rPr>
          <w:rFonts w:ascii="Times New Roman" w:eastAsia="Times New Roman" w:hAnsi="Times New Roman" w:cs="Times New Roman"/>
          <w:sz w:val="24"/>
          <w:szCs w:val="24"/>
          <w:lang w:eastAsia="en-GB"/>
        </w:rPr>
        <w:t>show</w:t>
      </w:r>
      <w:r w:rsidR="008A55A3">
        <w:rPr>
          <w:rFonts w:ascii="Times New Roman" w:eastAsia="Times New Roman" w:hAnsi="Times New Roman" w:cs="Times New Roman"/>
          <w:sz w:val="24"/>
          <w:szCs w:val="24"/>
          <w:lang w:eastAsia="en-GB"/>
        </w:rPr>
        <w:t>s</w:t>
      </w:r>
      <w:r w:rsidRPr="00546AA5">
        <w:rPr>
          <w:rFonts w:ascii="Times New Roman" w:eastAsia="Times New Roman" w:hAnsi="Times New Roman" w:cs="Times New Roman"/>
          <w:sz w:val="24"/>
          <w:szCs w:val="24"/>
          <w:lang w:eastAsia="en-GB"/>
        </w:rPr>
        <w:t xml:space="preserve"> the </w:t>
      </w:r>
      <w:r w:rsidR="008A55A3">
        <w:rPr>
          <w:rFonts w:ascii="Times New Roman" w:eastAsia="Times New Roman" w:hAnsi="Times New Roman" w:cs="Times New Roman"/>
          <w:sz w:val="24"/>
          <w:szCs w:val="24"/>
          <w:lang w:eastAsia="en-GB"/>
        </w:rPr>
        <w:t xml:space="preserve">clear </w:t>
      </w:r>
      <w:r w:rsidRPr="00546AA5">
        <w:rPr>
          <w:rFonts w:ascii="Times New Roman" w:eastAsia="Times New Roman" w:hAnsi="Times New Roman" w:cs="Times New Roman"/>
          <w:sz w:val="24"/>
          <w:szCs w:val="24"/>
          <w:lang w:eastAsia="en-GB"/>
        </w:rPr>
        <w:t xml:space="preserve">adverse health outcomes of </w:t>
      </w:r>
      <w:r w:rsidR="008B560D">
        <w:rPr>
          <w:rFonts w:ascii="Times New Roman" w:eastAsia="Times New Roman" w:hAnsi="Times New Roman" w:cs="Times New Roman"/>
          <w:sz w:val="24"/>
          <w:szCs w:val="24"/>
          <w:lang w:eastAsia="en-GB"/>
        </w:rPr>
        <w:t>FGM</w:t>
      </w:r>
      <w:r w:rsidRPr="00546AA5">
        <w:rPr>
          <w:rFonts w:ascii="Times New Roman" w:eastAsia="Times New Roman" w:hAnsi="Times New Roman" w:cs="Times New Roman"/>
          <w:sz w:val="24"/>
          <w:szCs w:val="24"/>
          <w:lang w:eastAsia="en-GB"/>
        </w:rPr>
        <w:t xml:space="preserve">, which impair </w:t>
      </w:r>
      <w:r>
        <w:rPr>
          <w:rFonts w:ascii="Times New Roman" w:eastAsia="Times New Roman" w:hAnsi="Times New Roman" w:cs="Times New Roman"/>
          <w:sz w:val="24"/>
          <w:szCs w:val="24"/>
          <w:lang w:eastAsia="en-GB"/>
        </w:rPr>
        <w:t>women’s and girls’ sexual</w:t>
      </w:r>
      <w:r w:rsidR="008A55A3">
        <w:rPr>
          <w:rFonts w:ascii="Times New Roman" w:eastAsia="Times New Roman" w:hAnsi="Times New Roman" w:cs="Times New Roman"/>
          <w:sz w:val="24"/>
          <w:szCs w:val="24"/>
          <w:lang w:eastAsia="en-GB"/>
        </w:rPr>
        <w:t>,</w:t>
      </w:r>
      <w:r w:rsidR="00E53BC8">
        <w:rPr>
          <w:rFonts w:ascii="Times New Roman" w:eastAsia="Times New Roman" w:hAnsi="Times New Roman" w:cs="Times New Roman"/>
          <w:sz w:val="24"/>
          <w:szCs w:val="24"/>
          <w:lang w:eastAsia="en-GB"/>
        </w:rPr>
        <w:t xml:space="preserve"> </w:t>
      </w:r>
      <w:r w:rsidRPr="00546AA5">
        <w:rPr>
          <w:rFonts w:ascii="Times New Roman" w:eastAsia="Times New Roman" w:hAnsi="Times New Roman" w:cs="Times New Roman"/>
          <w:sz w:val="24"/>
          <w:szCs w:val="24"/>
          <w:lang w:eastAsia="en-GB"/>
        </w:rPr>
        <w:t>reproductive</w:t>
      </w:r>
      <w:r w:rsidR="008A55A3">
        <w:rPr>
          <w:rFonts w:ascii="Times New Roman" w:eastAsia="Times New Roman" w:hAnsi="Times New Roman" w:cs="Times New Roman"/>
          <w:sz w:val="24"/>
          <w:szCs w:val="24"/>
          <w:lang w:eastAsia="en-GB"/>
        </w:rPr>
        <w:t>, and mental health</w:t>
      </w:r>
      <w:r w:rsidRPr="00546AA5">
        <w:rPr>
          <w:rFonts w:ascii="Times New Roman" w:eastAsia="Times New Roman" w:hAnsi="Times New Roman" w:cs="Times New Roman"/>
          <w:sz w:val="24"/>
          <w:szCs w:val="24"/>
          <w:lang w:eastAsia="en-GB"/>
        </w:rPr>
        <w:t>, and correlate with diminished academic and economic</w:t>
      </w:r>
      <w:r>
        <w:rPr>
          <w:rFonts w:ascii="Times New Roman" w:eastAsia="Times New Roman" w:hAnsi="Times New Roman" w:cs="Times New Roman"/>
          <w:sz w:val="24"/>
          <w:szCs w:val="24"/>
          <w:lang w:eastAsia="en-GB"/>
        </w:rPr>
        <w:t xml:space="preserve"> achievements in affected women</w:t>
      </w:r>
      <w:r w:rsidR="002B7ECC">
        <w:rPr>
          <w:rFonts w:ascii="Times New Roman" w:eastAsia="Times New Roman" w:hAnsi="Times New Roman" w:cs="Times New Roman"/>
          <w:sz w:val="24"/>
          <w:szCs w:val="24"/>
          <w:lang w:eastAsia="en-GB"/>
        </w:rPr>
        <w:t xml:space="preserve"> and girls</w:t>
      </w:r>
      <w:r>
        <w:rPr>
          <w:rFonts w:ascii="Times New Roman" w:eastAsia="Times New Roman" w:hAnsi="Times New Roman" w:cs="Times New Roman"/>
          <w:sz w:val="24"/>
          <w:szCs w:val="24"/>
          <w:lang w:eastAsia="en-GB"/>
        </w:rPr>
        <w:t>:</w:t>
      </w:r>
    </w:p>
    <w:p w14:paraId="216989E0" w14:textId="022A4281" w:rsidR="00BA3B08" w:rsidRPr="00510E8B" w:rsidRDefault="008B560D" w:rsidP="00561A8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FGM</w:t>
      </w:r>
      <w:r w:rsidR="00BA3B08" w:rsidRPr="00510E8B">
        <w:rPr>
          <w:rFonts w:ascii="Times New Roman" w:eastAsia="Times New Roman" w:hAnsi="Times New Roman" w:cs="Times New Roman"/>
          <w:sz w:val="24"/>
          <w:szCs w:val="24"/>
          <w:lang w:eastAsia="en-GB"/>
        </w:rPr>
        <w:t xml:space="preserve"> inflicts severe immediate and enduring physical and psychological trauma manifesting as chronic pain, recurrent infections, sexual dysfunction, and obstetric/childbirth complications on its victims (</w:t>
      </w:r>
      <w:r w:rsidR="00BA3B08" w:rsidRPr="00510E8B">
        <w:rPr>
          <w:rFonts w:ascii="Times New Roman" w:eastAsia="Times New Roman" w:hAnsi="Times New Roman" w:cs="Times New Roman"/>
          <w:bCs/>
          <w:sz w:val="24"/>
          <w:szCs w:val="24"/>
          <w:lang w:eastAsia="en-GB"/>
        </w:rPr>
        <w:t xml:space="preserve">McCauley &amp; van den Broek, </w:t>
      </w:r>
      <w:r w:rsidR="00BA3B08" w:rsidRPr="00510E8B">
        <w:rPr>
          <w:rFonts w:ascii="Times New Roman" w:eastAsia="Times New Roman" w:hAnsi="Times New Roman" w:cs="Times New Roman"/>
          <w:sz w:val="24"/>
          <w:szCs w:val="24"/>
          <w:lang w:eastAsia="en-GB"/>
        </w:rPr>
        <w:t>2019).</w:t>
      </w:r>
    </w:p>
    <w:p w14:paraId="68DB29B1" w14:textId="77777777" w:rsidR="00BA3B08" w:rsidRPr="00510E8B" w:rsidRDefault="00BA3B08" w:rsidP="00561A8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10E8B">
        <w:rPr>
          <w:rFonts w:ascii="Times New Roman" w:eastAsia="Times New Roman" w:hAnsi="Times New Roman" w:cs="Times New Roman"/>
          <w:sz w:val="24"/>
          <w:szCs w:val="24"/>
          <w:lang w:eastAsia="en-GB"/>
        </w:rPr>
        <w:t>FGM has profound economic repercussions, substantial costs of managing health complications and long-term impacts on education and future employment opportunities for girls and young women</w:t>
      </w:r>
      <w:r>
        <w:rPr>
          <w:rFonts w:ascii="Times New Roman" w:eastAsia="Times New Roman" w:hAnsi="Times New Roman" w:cs="Times New Roman"/>
          <w:sz w:val="24"/>
          <w:szCs w:val="24"/>
          <w:lang w:eastAsia="en-GB"/>
        </w:rPr>
        <w:t xml:space="preserve"> (</w:t>
      </w:r>
      <w:r w:rsidRPr="00510E8B">
        <w:rPr>
          <w:rFonts w:ascii="Times New Roman" w:eastAsia="Times New Roman" w:hAnsi="Times New Roman" w:cs="Times New Roman"/>
          <w:sz w:val="24"/>
          <w:szCs w:val="24"/>
          <w:lang w:eastAsia="en-GB"/>
        </w:rPr>
        <w:t>World Economic Forum</w:t>
      </w:r>
      <w:r>
        <w:rPr>
          <w:rFonts w:ascii="Times New Roman" w:eastAsia="Times New Roman" w:hAnsi="Times New Roman" w:cs="Times New Roman"/>
          <w:sz w:val="24"/>
          <w:szCs w:val="24"/>
          <w:lang w:eastAsia="en-GB"/>
        </w:rPr>
        <w:t xml:space="preserve">, </w:t>
      </w:r>
      <w:r w:rsidRPr="00510E8B">
        <w:rPr>
          <w:rFonts w:ascii="Times New Roman" w:eastAsia="Times New Roman" w:hAnsi="Times New Roman" w:cs="Times New Roman"/>
          <w:sz w:val="24"/>
          <w:szCs w:val="24"/>
          <w:lang w:eastAsia="en-GB"/>
        </w:rPr>
        <w:t>2015)</w:t>
      </w:r>
    </w:p>
    <w:p w14:paraId="63308DA2" w14:textId="57FD55FF" w:rsidR="00253482" w:rsidRPr="002B7814" w:rsidRDefault="008B560D" w:rsidP="00561A81">
      <w:pPr>
        <w:pStyle w:val="ListParagraph"/>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FGM</w:t>
      </w:r>
      <w:r w:rsidR="00BA3B08" w:rsidRPr="00510E8B">
        <w:rPr>
          <w:rFonts w:ascii="Times New Roman" w:eastAsia="Times New Roman" w:hAnsi="Times New Roman" w:cs="Times New Roman"/>
          <w:sz w:val="24"/>
          <w:szCs w:val="24"/>
          <w:lang w:eastAsia="en-GB"/>
        </w:rPr>
        <w:t xml:space="preserve"> causes excessive bleeding and hemorrhaging, shock, impaired healing</w:t>
      </w:r>
      <w:r w:rsidR="002407AE">
        <w:rPr>
          <w:rFonts w:ascii="Times New Roman" w:eastAsia="Times New Roman" w:hAnsi="Times New Roman" w:cs="Times New Roman"/>
          <w:sz w:val="24"/>
          <w:szCs w:val="24"/>
          <w:lang w:eastAsia="en-GB"/>
        </w:rPr>
        <w:t>,</w:t>
      </w:r>
      <w:r w:rsidR="00BA3B08" w:rsidRPr="00510E8B">
        <w:rPr>
          <w:rFonts w:ascii="Times New Roman" w:eastAsia="Times New Roman" w:hAnsi="Times New Roman" w:cs="Times New Roman"/>
          <w:sz w:val="24"/>
          <w:szCs w:val="24"/>
          <w:lang w:eastAsia="en-GB"/>
        </w:rPr>
        <w:t xml:space="preserve"> and excessive scar tissue (keloids) problems, painful urination, urinary tract infections, obstetric fistula, sexual dysfunction and reproductive health problems, mental health problems, and death</w:t>
      </w:r>
      <w:r w:rsidR="001C6A8D">
        <w:rPr>
          <w:rFonts w:ascii="Times New Roman" w:eastAsia="Times New Roman" w:hAnsi="Times New Roman" w:cs="Times New Roman"/>
          <w:sz w:val="24"/>
          <w:szCs w:val="24"/>
          <w:lang w:eastAsia="en-GB"/>
        </w:rPr>
        <w:t>. T</w:t>
      </w:r>
      <w:r w:rsidR="001C6A8D" w:rsidRPr="00247529">
        <w:rPr>
          <w:rFonts w:ascii="Times New Roman" w:eastAsia="Times New Roman" w:hAnsi="Times New Roman" w:cs="Times New Roman"/>
          <w:sz w:val="24"/>
          <w:szCs w:val="24"/>
          <w:lang w:eastAsia="en-GB"/>
        </w:rPr>
        <w:t xml:space="preserve">he current and future financial cost of health care for women living with conditions caused by </w:t>
      </w:r>
      <w:r>
        <w:rPr>
          <w:rFonts w:ascii="Times New Roman" w:eastAsia="Times New Roman" w:hAnsi="Times New Roman" w:cs="Times New Roman"/>
          <w:sz w:val="24"/>
          <w:szCs w:val="24"/>
          <w:lang w:eastAsia="en-GB"/>
        </w:rPr>
        <w:t>FGM</w:t>
      </w:r>
      <w:r w:rsidR="001C6A8D" w:rsidRPr="00247529">
        <w:rPr>
          <w:rFonts w:ascii="Times New Roman" w:eastAsia="Times New Roman" w:hAnsi="Times New Roman" w:cs="Times New Roman"/>
          <w:sz w:val="24"/>
          <w:szCs w:val="24"/>
          <w:lang w:eastAsia="en-GB"/>
        </w:rPr>
        <w:t xml:space="preserve"> amount</w:t>
      </w:r>
      <w:r w:rsidR="001C6A8D">
        <w:rPr>
          <w:rFonts w:ascii="Times New Roman" w:eastAsia="Times New Roman" w:hAnsi="Times New Roman" w:cs="Times New Roman"/>
          <w:sz w:val="24"/>
          <w:szCs w:val="24"/>
          <w:lang w:eastAsia="en-GB"/>
        </w:rPr>
        <w:t>s</w:t>
      </w:r>
      <w:r w:rsidR="001C6A8D" w:rsidRPr="00247529">
        <w:rPr>
          <w:rFonts w:ascii="Times New Roman" w:eastAsia="Times New Roman" w:hAnsi="Times New Roman" w:cs="Times New Roman"/>
          <w:sz w:val="24"/>
          <w:szCs w:val="24"/>
          <w:lang w:eastAsia="en-GB"/>
        </w:rPr>
        <w:t xml:space="preserve"> to a staggering USD 1.4 billion annually</w:t>
      </w:r>
      <w:r w:rsidR="001C6A8D">
        <w:rPr>
          <w:rFonts w:ascii="Times New Roman" w:eastAsia="Times New Roman" w:hAnsi="Times New Roman" w:cs="Times New Roman"/>
          <w:sz w:val="24"/>
          <w:szCs w:val="24"/>
          <w:lang w:eastAsia="en-GB"/>
        </w:rPr>
        <w:t xml:space="preserve"> (WHO, 2020; 2024)</w:t>
      </w:r>
      <w:r w:rsidR="001C6A8D" w:rsidRPr="00247529">
        <w:rPr>
          <w:rFonts w:ascii="Times New Roman" w:eastAsia="Times New Roman" w:hAnsi="Times New Roman" w:cs="Times New Roman"/>
          <w:sz w:val="24"/>
          <w:szCs w:val="24"/>
          <w:lang w:eastAsia="en-GB"/>
        </w:rPr>
        <w:t>.</w:t>
      </w:r>
      <w:r w:rsidR="00253482">
        <w:rPr>
          <w:rFonts w:ascii="Times New Roman" w:eastAsia="Times New Roman" w:hAnsi="Times New Roman" w:cs="Times New Roman"/>
          <w:sz w:val="24"/>
          <w:szCs w:val="24"/>
          <w:lang w:eastAsia="en-GB"/>
        </w:rPr>
        <w:t xml:space="preserve"> </w:t>
      </w:r>
    </w:p>
    <w:p w14:paraId="0EA10693" w14:textId="2CD90ED9" w:rsidR="00BA3B08" w:rsidRPr="00546AA5" w:rsidRDefault="00BA3B08" w:rsidP="00561A81">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Given the horrific, far reaching socio-economic and life-threatening impact of </w:t>
      </w:r>
      <w:r w:rsidR="008B560D">
        <w:rPr>
          <w:rFonts w:ascii="Times New Roman" w:eastAsia="Times New Roman" w:hAnsi="Times New Roman" w:cs="Times New Roman"/>
          <w:sz w:val="24"/>
          <w:szCs w:val="24"/>
          <w:lang w:eastAsia="en-GB"/>
        </w:rPr>
        <w:t>FGM</w:t>
      </w:r>
      <w:r>
        <w:rPr>
          <w:rFonts w:ascii="Times New Roman" w:eastAsia="Times New Roman" w:hAnsi="Times New Roman" w:cs="Times New Roman"/>
          <w:sz w:val="24"/>
          <w:szCs w:val="24"/>
          <w:lang w:eastAsia="en-GB"/>
        </w:rPr>
        <w:t xml:space="preserve">, </w:t>
      </w:r>
      <w:r w:rsidRPr="00546AA5">
        <w:rPr>
          <w:rFonts w:ascii="Times New Roman" w:eastAsia="Times New Roman" w:hAnsi="Times New Roman" w:cs="Times New Roman"/>
          <w:sz w:val="24"/>
          <w:szCs w:val="24"/>
          <w:lang w:eastAsia="en-GB"/>
        </w:rPr>
        <w:t>Joint General Recommendation No. 31 of the CEDAW Co</w:t>
      </w:r>
      <w:r>
        <w:rPr>
          <w:rFonts w:ascii="Times New Roman" w:eastAsia="Times New Roman" w:hAnsi="Times New Roman" w:cs="Times New Roman"/>
          <w:sz w:val="24"/>
          <w:szCs w:val="24"/>
          <w:lang w:eastAsia="en-GB"/>
        </w:rPr>
        <w:t xml:space="preserve">mmittee/General Comment No. </w:t>
      </w:r>
      <w:r w:rsidRPr="00546AA5">
        <w:rPr>
          <w:rFonts w:ascii="Times New Roman" w:eastAsia="Times New Roman" w:hAnsi="Times New Roman" w:cs="Times New Roman"/>
          <w:sz w:val="24"/>
          <w:szCs w:val="24"/>
          <w:lang w:eastAsia="en-GB"/>
        </w:rPr>
        <w:t>18 of the Committee on</w:t>
      </w:r>
      <w:r>
        <w:rPr>
          <w:rFonts w:ascii="Times New Roman" w:eastAsia="Times New Roman" w:hAnsi="Times New Roman" w:cs="Times New Roman"/>
          <w:sz w:val="24"/>
          <w:szCs w:val="24"/>
          <w:lang w:eastAsia="en-GB"/>
        </w:rPr>
        <w:t xml:space="preserve"> the Rights of the Child (2019) calls on all </w:t>
      </w:r>
      <w:r w:rsidRPr="00546AA5">
        <w:rPr>
          <w:rFonts w:ascii="Times New Roman" w:eastAsia="Times New Roman" w:hAnsi="Times New Roman" w:cs="Times New Roman"/>
          <w:sz w:val="24"/>
          <w:szCs w:val="24"/>
          <w:lang w:eastAsia="en-GB"/>
        </w:rPr>
        <w:t xml:space="preserve">States parties to </w:t>
      </w:r>
      <w:r>
        <w:rPr>
          <w:rFonts w:ascii="Times New Roman" w:eastAsia="Times New Roman" w:hAnsi="Times New Roman" w:cs="Times New Roman"/>
          <w:sz w:val="24"/>
          <w:szCs w:val="24"/>
          <w:lang w:eastAsia="en-GB"/>
        </w:rPr>
        <w:t xml:space="preserve">these Conventions, including </w:t>
      </w:r>
      <w:r w:rsidR="007354EA">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 xml:space="preserve">he Gambia, </w:t>
      </w:r>
      <w:r w:rsidRPr="00546AA5">
        <w:rPr>
          <w:rFonts w:ascii="Times New Roman" w:eastAsia="Times New Roman" w:hAnsi="Times New Roman" w:cs="Times New Roman"/>
          <w:sz w:val="24"/>
          <w:szCs w:val="24"/>
          <w:lang w:eastAsia="en-GB"/>
        </w:rPr>
        <w:t xml:space="preserve">to prevent </w:t>
      </w:r>
      <w:r>
        <w:rPr>
          <w:rFonts w:ascii="Times New Roman" w:eastAsia="Times New Roman" w:hAnsi="Times New Roman" w:cs="Times New Roman"/>
          <w:sz w:val="24"/>
          <w:szCs w:val="24"/>
          <w:lang w:eastAsia="en-GB"/>
        </w:rPr>
        <w:t xml:space="preserve">all actions, and </w:t>
      </w:r>
      <w:r w:rsidRPr="00546AA5">
        <w:rPr>
          <w:rFonts w:ascii="Times New Roman" w:eastAsia="Times New Roman" w:hAnsi="Times New Roman" w:cs="Times New Roman"/>
          <w:sz w:val="24"/>
          <w:szCs w:val="24"/>
          <w:lang w:eastAsia="en-GB"/>
        </w:rPr>
        <w:t>discriminato</w:t>
      </w:r>
      <w:r>
        <w:rPr>
          <w:rFonts w:ascii="Times New Roman" w:eastAsia="Times New Roman" w:hAnsi="Times New Roman" w:cs="Times New Roman"/>
          <w:sz w:val="24"/>
          <w:szCs w:val="24"/>
          <w:lang w:eastAsia="en-GB"/>
        </w:rPr>
        <w:t xml:space="preserve">ry </w:t>
      </w:r>
      <w:r w:rsidR="00A30785">
        <w:rPr>
          <w:rFonts w:ascii="Times New Roman" w:eastAsia="Times New Roman" w:hAnsi="Times New Roman" w:cs="Times New Roman"/>
          <w:sz w:val="24"/>
          <w:szCs w:val="24"/>
          <w:lang w:eastAsia="en-GB"/>
        </w:rPr>
        <w:t xml:space="preserve">laws and </w:t>
      </w:r>
      <w:r>
        <w:rPr>
          <w:rFonts w:ascii="Times New Roman" w:eastAsia="Times New Roman" w:hAnsi="Times New Roman" w:cs="Times New Roman"/>
          <w:sz w:val="24"/>
          <w:szCs w:val="24"/>
          <w:lang w:eastAsia="en-GB"/>
        </w:rPr>
        <w:t xml:space="preserve">practices </w:t>
      </w:r>
      <w:r w:rsidRPr="00546AA5">
        <w:rPr>
          <w:rFonts w:ascii="Times New Roman" w:eastAsia="Times New Roman" w:hAnsi="Times New Roman" w:cs="Times New Roman"/>
          <w:sz w:val="24"/>
          <w:szCs w:val="24"/>
          <w:lang w:eastAsia="en-GB"/>
        </w:rPr>
        <w:t>that undermine the rig</w:t>
      </w:r>
      <w:r>
        <w:rPr>
          <w:rFonts w:ascii="Times New Roman" w:eastAsia="Times New Roman" w:hAnsi="Times New Roman" w:cs="Times New Roman"/>
          <w:sz w:val="24"/>
          <w:szCs w:val="24"/>
          <w:lang w:eastAsia="en-GB"/>
        </w:rPr>
        <w:t xml:space="preserve">hts of women and girls. Specifically, the CEDAW and CRC Conventions both require </w:t>
      </w:r>
      <w:r w:rsidRPr="00546AA5">
        <w:rPr>
          <w:rFonts w:ascii="Times New Roman" w:eastAsia="Times New Roman" w:hAnsi="Times New Roman" w:cs="Times New Roman"/>
          <w:sz w:val="24"/>
          <w:szCs w:val="24"/>
          <w:lang w:eastAsia="en-GB"/>
        </w:rPr>
        <w:t xml:space="preserve">States </w:t>
      </w:r>
      <w:r>
        <w:rPr>
          <w:rFonts w:ascii="Times New Roman" w:eastAsia="Times New Roman" w:hAnsi="Times New Roman" w:cs="Times New Roman"/>
          <w:sz w:val="24"/>
          <w:szCs w:val="24"/>
          <w:lang w:eastAsia="en-GB"/>
        </w:rPr>
        <w:t>p</w:t>
      </w:r>
      <w:r w:rsidRPr="00546AA5">
        <w:rPr>
          <w:rFonts w:ascii="Times New Roman" w:eastAsia="Times New Roman" w:hAnsi="Times New Roman" w:cs="Times New Roman"/>
          <w:sz w:val="24"/>
          <w:szCs w:val="24"/>
          <w:lang w:eastAsia="en-GB"/>
        </w:rPr>
        <w:t>arties</w:t>
      </w:r>
      <w:r>
        <w:rPr>
          <w:rFonts w:ascii="Times New Roman" w:eastAsia="Times New Roman" w:hAnsi="Times New Roman" w:cs="Times New Roman"/>
          <w:sz w:val="24"/>
          <w:szCs w:val="24"/>
          <w:lang w:eastAsia="en-GB"/>
        </w:rPr>
        <w:t xml:space="preserve"> to</w:t>
      </w:r>
      <w:r w:rsidRPr="00546AA5">
        <w:rPr>
          <w:rFonts w:ascii="Times New Roman" w:eastAsia="Times New Roman" w:hAnsi="Times New Roman" w:cs="Times New Roman"/>
          <w:sz w:val="24"/>
          <w:szCs w:val="24"/>
          <w:lang w:eastAsia="en-GB"/>
        </w:rPr>
        <w:t>:</w:t>
      </w:r>
    </w:p>
    <w:p w14:paraId="5285E308" w14:textId="5D8D4634" w:rsidR="00BA3B08" w:rsidRPr="00546AA5" w:rsidRDefault="00BA3B08" w:rsidP="00561A8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46AA5">
        <w:rPr>
          <w:rFonts w:ascii="Times New Roman" w:eastAsia="Times New Roman" w:hAnsi="Times New Roman" w:cs="Times New Roman"/>
          <w:b/>
          <w:bCs/>
          <w:sz w:val="24"/>
          <w:szCs w:val="24"/>
          <w:lang w:eastAsia="en-GB"/>
        </w:rPr>
        <w:lastRenderedPageBreak/>
        <w:t>Clarify the obligations</w:t>
      </w:r>
      <w:r w:rsidRPr="00546AA5">
        <w:rPr>
          <w:rFonts w:ascii="Times New Roman" w:eastAsia="Times New Roman" w:hAnsi="Times New Roman" w:cs="Times New Roman"/>
          <w:sz w:val="24"/>
          <w:szCs w:val="24"/>
          <w:lang w:eastAsia="en-GB"/>
        </w:rPr>
        <w:t xml:space="preserve"> to eradicate harmful practices inflicted upon </w:t>
      </w:r>
      <w:r w:rsidR="00E53BC8">
        <w:rPr>
          <w:rFonts w:ascii="Times New Roman" w:eastAsia="Times New Roman" w:hAnsi="Times New Roman" w:cs="Times New Roman"/>
          <w:sz w:val="24"/>
          <w:szCs w:val="24"/>
          <w:lang w:eastAsia="en-GB"/>
        </w:rPr>
        <w:t xml:space="preserve">women and </w:t>
      </w:r>
      <w:r w:rsidRPr="00546AA5">
        <w:rPr>
          <w:rFonts w:ascii="Times New Roman" w:eastAsia="Times New Roman" w:hAnsi="Times New Roman" w:cs="Times New Roman"/>
          <w:sz w:val="24"/>
          <w:szCs w:val="24"/>
          <w:lang w:eastAsia="en-GB"/>
        </w:rPr>
        <w:t>girls under eighteen, rooted in gender stereot</w:t>
      </w:r>
      <w:r>
        <w:rPr>
          <w:rFonts w:ascii="Times New Roman" w:eastAsia="Times New Roman" w:hAnsi="Times New Roman" w:cs="Times New Roman"/>
          <w:sz w:val="24"/>
          <w:szCs w:val="24"/>
          <w:lang w:eastAsia="en-GB"/>
        </w:rPr>
        <w:t xml:space="preserve">ypes and patriarchal </w:t>
      </w:r>
      <w:proofErr w:type="gramStart"/>
      <w:r>
        <w:rPr>
          <w:rFonts w:ascii="Times New Roman" w:eastAsia="Times New Roman" w:hAnsi="Times New Roman" w:cs="Times New Roman"/>
          <w:sz w:val="24"/>
          <w:szCs w:val="24"/>
          <w:lang w:eastAsia="en-GB"/>
        </w:rPr>
        <w:t>prejudices;</w:t>
      </w:r>
      <w:proofErr w:type="gramEnd"/>
    </w:p>
    <w:p w14:paraId="75639B7F" w14:textId="77777777" w:rsidR="00BA3B08" w:rsidRDefault="00BA3B08" w:rsidP="00561A8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46AA5">
        <w:rPr>
          <w:rFonts w:ascii="Times New Roman" w:eastAsia="Times New Roman" w:hAnsi="Times New Roman" w:cs="Times New Roman"/>
          <w:b/>
          <w:bCs/>
          <w:sz w:val="24"/>
          <w:szCs w:val="24"/>
          <w:lang w:eastAsia="en-GB"/>
        </w:rPr>
        <w:t>Provide a comprehensive framework</w:t>
      </w:r>
      <w:r w:rsidRPr="00546AA5">
        <w:rPr>
          <w:rFonts w:ascii="Times New Roman" w:eastAsia="Times New Roman" w:hAnsi="Times New Roman" w:cs="Times New Roman"/>
          <w:sz w:val="24"/>
          <w:szCs w:val="24"/>
          <w:lang w:eastAsia="en-GB"/>
        </w:rPr>
        <w:t xml:space="preserve"> to understand and address harmful practices, including those tha</w:t>
      </w:r>
      <w:r>
        <w:rPr>
          <w:rFonts w:ascii="Times New Roman" w:eastAsia="Times New Roman" w:hAnsi="Times New Roman" w:cs="Times New Roman"/>
          <w:sz w:val="24"/>
          <w:szCs w:val="24"/>
          <w:lang w:eastAsia="en-GB"/>
        </w:rPr>
        <w:t xml:space="preserve">t discriminate against </w:t>
      </w:r>
      <w:proofErr w:type="gramStart"/>
      <w:r>
        <w:rPr>
          <w:rFonts w:ascii="Times New Roman" w:eastAsia="Times New Roman" w:hAnsi="Times New Roman" w:cs="Times New Roman"/>
          <w:sz w:val="24"/>
          <w:szCs w:val="24"/>
          <w:lang w:eastAsia="en-GB"/>
        </w:rPr>
        <w:t>children;</w:t>
      </w:r>
      <w:proofErr w:type="gramEnd"/>
    </w:p>
    <w:p w14:paraId="09513F11" w14:textId="67F64A5D" w:rsidR="00BA3B08" w:rsidRPr="00A417B4" w:rsidRDefault="00BA3B08" w:rsidP="00561A8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Institute a comprehensive strategy and plan of action </w:t>
      </w:r>
      <w:r>
        <w:rPr>
          <w:rFonts w:ascii="Times New Roman" w:eastAsia="Times New Roman" w:hAnsi="Times New Roman" w:cs="Times New Roman"/>
          <w:bCs/>
          <w:sz w:val="24"/>
          <w:szCs w:val="24"/>
          <w:lang w:eastAsia="en-GB"/>
        </w:rPr>
        <w:t>to effectively address FGM to better safeguard the life and well-being of women and girls</w:t>
      </w:r>
      <w:r w:rsidR="002407AE">
        <w:rPr>
          <w:rFonts w:ascii="Times New Roman" w:eastAsia="Times New Roman" w:hAnsi="Times New Roman" w:cs="Times New Roman"/>
          <w:bCs/>
          <w:sz w:val="24"/>
          <w:szCs w:val="24"/>
          <w:lang w:eastAsia="en-GB"/>
        </w:rPr>
        <w:t xml:space="preserve"> and to protect them from torture</w:t>
      </w:r>
      <w:r w:rsidR="00BF55D3">
        <w:rPr>
          <w:rFonts w:ascii="Times New Roman" w:eastAsia="Times New Roman" w:hAnsi="Times New Roman" w:cs="Times New Roman"/>
          <w:bCs/>
          <w:sz w:val="24"/>
          <w:szCs w:val="24"/>
          <w:lang w:eastAsia="en-GB"/>
        </w:rPr>
        <w:t xml:space="preserve"> and long-term health effects. </w:t>
      </w:r>
    </w:p>
    <w:p w14:paraId="03894EA3" w14:textId="77777777" w:rsidR="00CE2EFA" w:rsidRDefault="00A417B4" w:rsidP="00561A8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34BDC">
        <w:rPr>
          <w:rFonts w:ascii="Times New Roman" w:eastAsia="Times New Roman" w:hAnsi="Times New Roman" w:cs="Times New Roman"/>
          <w:sz w:val="24"/>
          <w:szCs w:val="24"/>
          <w:lang w:eastAsia="en-GB"/>
        </w:rPr>
        <w:t>In 2015</w:t>
      </w:r>
      <w:r>
        <w:rPr>
          <w:rFonts w:ascii="Times New Roman" w:eastAsia="Times New Roman" w:hAnsi="Times New Roman" w:cs="Times New Roman"/>
          <w:sz w:val="24"/>
          <w:szCs w:val="24"/>
          <w:lang w:eastAsia="en-GB"/>
        </w:rPr>
        <w:t>, in its concluding observations on the combined second and third periodic reports of the Gambia, the CRC Committee welcomed</w:t>
      </w:r>
      <w:r w:rsidR="004D6A97">
        <w:rPr>
          <w:rFonts w:ascii="Times New Roman" w:eastAsia="Times New Roman" w:hAnsi="Times New Roman" w:cs="Times New Roman"/>
          <w:sz w:val="24"/>
          <w:szCs w:val="24"/>
          <w:lang w:eastAsia="en-GB"/>
        </w:rPr>
        <w:t xml:space="preserve"> the State party’s awareness-raising activities to combat the practice of female genital mutilation and the existence of provisions in the Children’s Act 2005 that no child shall be subjected to customs and practices that are prejudicial to the health and life of the child. It also noted the delegations’ statement that the National Plan of Action for Accelerated Abandonment of Female Genital Mutilation 2013-2017 was being implemented and urged the State Party to adopt legal provisions fully criminalizing the practice of female genital mutilation. </w:t>
      </w:r>
    </w:p>
    <w:p w14:paraId="013F83D2" w14:textId="785F7ED8" w:rsidR="00DD3059" w:rsidRDefault="0088387C" w:rsidP="00B34BDC">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w:t>
      </w:r>
      <w:r w:rsidR="00BA3B08">
        <w:rPr>
          <w:rFonts w:ascii="Times New Roman" w:hAnsi="Times New Roman" w:cs="Times New Roman"/>
          <w:sz w:val="24"/>
          <w:szCs w:val="24"/>
        </w:rPr>
        <w:t xml:space="preserve">he </w:t>
      </w:r>
      <w:r w:rsidR="00354F8C">
        <w:rPr>
          <w:rFonts w:ascii="Times New Roman" w:hAnsi="Times New Roman" w:cs="Times New Roman"/>
          <w:sz w:val="24"/>
          <w:szCs w:val="24"/>
        </w:rPr>
        <w:t xml:space="preserve">CEDAW </w:t>
      </w:r>
      <w:r w:rsidR="00BA3B08">
        <w:rPr>
          <w:rFonts w:ascii="Times New Roman" w:hAnsi="Times New Roman" w:cs="Times New Roman"/>
          <w:sz w:val="24"/>
          <w:szCs w:val="24"/>
        </w:rPr>
        <w:t>Committee recalls</w:t>
      </w:r>
      <w:r w:rsidR="00BA3B08" w:rsidRPr="00DB3249">
        <w:rPr>
          <w:rFonts w:ascii="Times New Roman" w:hAnsi="Times New Roman" w:cs="Times New Roman"/>
          <w:sz w:val="24"/>
          <w:szCs w:val="24"/>
        </w:rPr>
        <w:t xml:space="preserve"> its concludin</w:t>
      </w:r>
      <w:r w:rsidR="00BA3B08">
        <w:rPr>
          <w:rFonts w:ascii="Times New Roman" w:hAnsi="Times New Roman" w:cs="Times New Roman"/>
          <w:sz w:val="24"/>
          <w:szCs w:val="24"/>
        </w:rPr>
        <w:t xml:space="preserve">g observations on the sixth periodic report of </w:t>
      </w:r>
      <w:r w:rsidR="007354EA">
        <w:rPr>
          <w:rFonts w:ascii="Times New Roman" w:hAnsi="Times New Roman" w:cs="Times New Roman"/>
          <w:sz w:val="24"/>
          <w:szCs w:val="24"/>
        </w:rPr>
        <w:t>t</w:t>
      </w:r>
      <w:r w:rsidR="00BA3B08">
        <w:rPr>
          <w:rFonts w:ascii="Times New Roman" w:hAnsi="Times New Roman" w:cs="Times New Roman"/>
          <w:sz w:val="24"/>
          <w:szCs w:val="24"/>
        </w:rPr>
        <w:t>he Gambia</w:t>
      </w:r>
      <w:r w:rsidR="00BA3B08" w:rsidRPr="00DB3249">
        <w:rPr>
          <w:rFonts w:ascii="Times New Roman" w:hAnsi="Times New Roman" w:cs="Times New Roman"/>
          <w:sz w:val="24"/>
          <w:szCs w:val="24"/>
        </w:rPr>
        <w:t xml:space="preserve"> </w:t>
      </w:r>
      <w:r w:rsidR="00BA3B08">
        <w:rPr>
          <w:rFonts w:ascii="Times New Roman" w:hAnsi="Times New Roman" w:cs="Times New Roman"/>
          <w:sz w:val="24"/>
          <w:szCs w:val="24"/>
        </w:rPr>
        <w:t>adopted in</w:t>
      </w:r>
      <w:r w:rsidR="00BA3B08" w:rsidRPr="00DB3249">
        <w:rPr>
          <w:rFonts w:ascii="Times New Roman" w:hAnsi="Times New Roman" w:cs="Times New Roman"/>
          <w:sz w:val="24"/>
          <w:szCs w:val="24"/>
        </w:rPr>
        <w:t xml:space="preserve"> October 2022, </w:t>
      </w:r>
      <w:r w:rsidR="00BA3B08">
        <w:rPr>
          <w:rFonts w:ascii="Times New Roman" w:hAnsi="Times New Roman" w:cs="Times New Roman"/>
          <w:sz w:val="24"/>
          <w:szCs w:val="24"/>
        </w:rPr>
        <w:t xml:space="preserve">which </w:t>
      </w:r>
      <w:proofErr w:type="spellStart"/>
      <w:r w:rsidR="00BA3B08" w:rsidRPr="00DB3249">
        <w:rPr>
          <w:rFonts w:ascii="Times New Roman" w:hAnsi="Times New Roman" w:cs="Times New Roman"/>
          <w:sz w:val="24"/>
          <w:szCs w:val="24"/>
        </w:rPr>
        <w:t>recognise</w:t>
      </w:r>
      <w:proofErr w:type="spellEnd"/>
      <w:r w:rsidR="00BA3B08" w:rsidRPr="00DB3249">
        <w:rPr>
          <w:rFonts w:ascii="Times New Roman" w:hAnsi="Times New Roman" w:cs="Times New Roman"/>
          <w:sz w:val="24"/>
          <w:szCs w:val="24"/>
        </w:rPr>
        <w:t xml:space="preserve"> the prog</w:t>
      </w:r>
      <w:r w:rsidR="00BA3B08">
        <w:rPr>
          <w:rFonts w:ascii="Times New Roman" w:hAnsi="Times New Roman" w:cs="Times New Roman"/>
          <w:sz w:val="24"/>
          <w:szCs w:val="24"/>
        </w:rPr>
        <w:t>ress made by the State P</w:t>
      </w:r>
      <w:r w:rsidR="00BA3B08" w:rsidRPr="00DB3249">
        <w:rPr>
          <w:rFonts w:ascii="Times New Roman" w:hAnsi="Times New Roman" w:cs="Times New Roman"/>
          <w:sz w:val="24"/>
          <w:szCs w:val="24"/>
        </w:rPr>
        <w:t xml:space="preserve">arty through the 2015 amendment to section 32 (a) and (b) of the Women’s Act to criminalize </w:t>
      </w:r>
      <w:r w:rsidR="008B560D">
        <w:rPr>
          <w:rFonts w:ascii="Times New Roman" w:hAnsi="Times New Roman" w:cs="Times New Roman"/>
          <w:sz w:val="24"/>
          <w:szCs w:val="24"/>
        </w:rPr>
        <w:t>FGM</w:t>
      </w:r>
      <w:r w:rsidR="00BA3B08">
        <w:rPr>
          <w:rFonts w:ascii="Times New Roman" w:hAnsi="Times New Roman" w:cs="Times New Roman"/>
          <w:sz w:val="24"/>
          <w:szCs w:val="24"/>
        </w:rPr>
        <w:t>, and</w:t>
      </w:r>
      <w:r w:rsidR="00BA3B08" w:rsidRPr="00DB3249">
        <w:rPr>
          <w:rFonts w:ascii="Times New Roman" w:hAnsi="Times New Roman" w:cs="Times New Roman"/>
          <w:sz w:val="24"/>
          <w:szCs w:val="24"/>
        </w:rPr>
        <w:t xml:space="preserve"> the adoption of the national strategy and policy o</w:t>
      </w:r>
      <w:r w:rsidR="00BA3B08">
        <w:rPr>
          <w:rFonts w:ascii="Times New Roman" w:hAnsi="Times New Roman" w:cs="Times New Roman"/>
          <w:sz w:val="24"/>
          <w:szCs w:val="24"/>
        </w:rPr>
        <w:t xml:space="preserve">n </w:t>
      </w:r>
      <w:r w:rsidR="008B560D">
        <w:rPr>
          <w:rFonts w:ascii="Times New Roman" w:hAnsi="Times New Roman" w:cs="Times New Roman"/>
          <w:sz w:val="24"/>
          <w:szCs w:val="24"/>
        </w:rPr>
        <w:t>FGM</w:t>
      </w:r>
      <w:r w:rsidR="00BA3B08">
        <w:rPr>
          <w:rFonts w:ascii="Times New Roman" w:hAnsi="Times New Roman" w:cs="Times New Roman"/>
          <w:sz w:val="24"/>
          <w:szCs w:val="24"/>
        </w:rPr>
        <w:t xml:space="preserve"> (</w:t>
      </w:r>
      <w:r w:rsidR="00BA3B08" w:rsidRPr="00DB3249">
        <w:rPr>
          <w:rFonts w:ascii="Times New Roman" w:hAnsi="Times New Roman" w:cs="Times New Roman"/>
          <w:sz w:val="24"/>
          <w:szCs w:val="24"/>
        </w:rPr>
        <w:t>2021–2030</w:t>
      </w:r>
      <w:r w:rsidR="00BA3B08">
        <w:rPr>
          <w:rFonts w:ascii="Times New Roman" w:hAnsi="Times New Roman" w:cs="Times New Roman"/>
          <w:sz w:val="24"/>
          <w:szCs w:val="24"/>
        </w:rPr>
        <w:t>) (para. 19)</w:t>
      </w:r>
      <w:r w:rsidR="00BA3B08" w:rsidRPr="00DB3249">
        <w:rPr>
          <w:rFonts w:ascii="Times New Roman" w:hAnsi="Times New Roman" w:cs="Times New Roman"/>
          <w:sz w:val="24"/>
          <w:szCs w:val="24"/>
        </w:rPr>
        <w:t xml:space="preserve">. Despite these significant positive steps, the </w:t>
      </w:r>
      <w:r w:rsidR="00354F8C">
        <w:rPr>
          <w:rFonts w:ascii="Times New Roman" w:hAnsi="Times New Roman" w:cs="Times New Roman"/>
          <w:sz w:val="24"/>
          <w:szCs w:val="24"/>
        </w:rPr>
        <w:t xml:space="preserve">CEDAW </w:t>
      </w:r>
      <w:r w:rsidR="00BA3B08" w:rsidRPr="00DB3249">
        <w:rPr>
          <w:rFonts w:ascii="Times New Roman" w:hAnsi="Times New Roman" w:cs="Times New Roman"/>
          <w:sz w:val="24"/>
          <w:szCs w:val="24"/>
        </w:rPr>
        <w:t xml:space="preserve">Committee reiterated its concern that this harmful practice remains widespread and affects </w:t>
      </w:r>
      <w:r w:rsidR="00BA3B08">
        <w:rPr>
          <w:rFonts w:ascii="Times New Roman" w:hAnsi="Times New Roman" w:cs="Times New Roman"/>
          <w:sz w:val="24"/>
          <w:szCs w:val="24"/>
        </w:rPr>
        <w:t xml:space="preserve">over </w:t>
      </w:r>
      <w:r w:rsidR="00BA3B08" w:rsidRPr="00DB3249">
        <w:rPr>
          <w:rFonts w:ascii="Times New Roman" w:hAnsi="Times New Roman" w:cs="Times New Roman"/>
          <w:sz w:val="24"/>
          <w:szCs w:val="24"/>
        </w:rPr>
        <w:t xml:space="preserve">73 per cent of </w:t>
      </w:r>
      <w:r w:rsidR="00C90D1F">
        <w:rPr>
          <w:rFonts w:ascii="Times New Roman" w:hAnsi="Times New Roman" w:cs="Times New Roman"/>
          <w:sz w:val="24"/>
          <w:szCs w:val="24"/>
        </w:rPr>
        <w:t xml:space="preserve">girls </w:t>
      </w:r>
      <w:r w:rsidR="00C90D1F" w:rsidRPr="00C90D1F">
        <w:rPr>
          <w:rFonts w:ascii="Times New Roman" w:hAnsi="Times New Roman" w:cs="Times New Roman"/>
          <w:sz w:val="24"/>
          <w:szCs w:val="24"/>
        </w:rPr>
        <w:t>and</w:t>
      </w:r>
      <w:r w:rsidR="00C90D1F" w:rsidRPr="00B34BDC">
        <w:rPr>
          <w:rFonts w:ascii="Times New Roman" w:hAnsi="Times New Roman" w:cs="Times New Roman"/>
          <w:sz w:val="24"/>
          <w:szCs w:val="24"/>
        </w:rPr>
        <w:t xml:space="preserve"> </w:t>
      </w:r>
      <w:r w:rsidR="00BA3B08" w:rsidRPr="00C90D1F">
        <w:rPr>
          <w:rFonts w:ascii="Times New Roman" w:hAnsi="Times New Roman" w:cs="Times New Roman"/>
          <w:sz w:val="24"/>
          <w:szCs w:val="24"/>
        </w:rPr>
        <w:t>women</w:t>
      </w:r>
      <w:r w:rsidR="00C90D1F" w:rsidRPr="00B34BDC">
        <w:rPr>
          <w:rFonts w:ascii="Times New Roman" w:hAnsi="Times New Roman" w:cs="Times New Roman"/>
          <w:sz w:val="24"/>
          <w:szCs w:val="24"/>
        </w:rPr>
        <w:t xml:space="preserve"> aged</w:t>
      </w:r>
      <w:r w:rsidR="00BA3B08" w:rsidRPr="00C90D1F">
        <w:rPr>
          <w:rFonts w:ascii="Times New Roman" w:hAnsi="Times New Roman" w:cs="Times New Roman"/>
          <w:sz w:val="24"/>
          <w:szCs w:val="24"/>
        </w:rPr>
        <w:t xml:space="preserve"> between 15 and 49 years of age</w:t>
      </w:r>
      <w:r w:rsidR="00BA3B08" w:rsidRPr="00DB3249">
        <w:rPr>
          <w:rFonts w:ascii="Times New Roman" w:hAnsi="Times New Roman" w:cs="Times New Roman"/>
          <w:sz w:val="24"/>
          <w:szCs w:val="24"/>
        </w:rPr>
        <w:t xml:space="preserve"> in the State party</w:t>
      </w:r>
      <w:r w:rsidR="003D3B28">
        <w:rPr>
          <w:rFonts w:ascii="Times New Roman" w:hAnsi="Times New Roman" w:cs="Times New Roman"/>
          <w:sz w:val="24"/>
          <w:szCs w:val="24"/>
        </w:rPr>
        <w:t>. It also noted</w:t>
      </w:r>
      <w:r w:rsidR="00BA3B08" w:rsidRPr="00DB3249">
        <w:rPr>
          <w:rFonts w:ascii="Times New Roman" w:hAnsi="Times New Roman" w:cs="Times New Roman"/>
          <w:sz w:val="24"/>
          <w:szCs w:val="24"/>
        </w:rPr>
        <w:t xml:space="preserve"> that only one case of </w:t>
      </w:r>
      <w:r w:rsidR="008B560D">
        <w:rPr>
          <w:rFonts w:ascii="Times New Roman" w:hAnsi="Times New Roman" w:cs="Times New Roman"/>
          <w:sz w:val="24"/>
          <w:szCs w:val="24"/>
        </w:rPr>
        <w:t>FGM</w:t>
      </w:r>
      <w:r w:rsidR="00BA3B08" w:rsidRPr="00DB3249">
        <w:rPr>
          <w:rFonts w:ascii="Times New Roman" w:hAnsi="Times New Roman" w:cs="Times New Roman"/>
          <w:sz w:val="24"/>
          <w:szCs w:val="24"/>
        </w:rPr>
        <w:t xml:space="preserve"> had been brought before the courts since </w:t>
      </w:r>
      <w:r w:rsidR="003D3B28">
        <w:rPr>
          <w:rFonts w:ascii="Times New Roman" w:hAnsi="Times New Roman" w:cs="Times New Roman"/>
          <w:sz w:val="24"/>
          <w:szCs w:val="24"/>
        </w:rPr>
        <w:t>the ban of this harmful practice</w:t>
      </w:r>
      <w:r w:rsidR="00BA3B08" w:rsidRPr="00DB3249">
        <w:rPr>
          <w:rFonts w:ascii="Times New Roman" w:hAnsi="Times New Roman" w:cs="Times New Roman"/>
          <w:sz w:val="24"/>
          <w:szCs w:val="24"/>
        </w:rPr>
        <w:t xml:space="preserve"> in 2015.</w:t>
      </w:r>
      <w:r w:rsidR="00BA3B08">
        <w:rPr>
          <w:rFonts w:ascii="Times New Roman" w:hAnsi="Times New Roman" w:cs="Times New Roman"/>
          <w:sz w:val="24"/>
          <w:szCs w:val="24"/>
        </w:rPr>
        <w:t xml:space="preserve"> </w:t>
      </w:r>
      <w:r w:rsidR="00DD3059">
        <w:rPr>
          <w:rFonts w:ascii="Times New Roman" w:hAnsi="Times New Roman" w:cs="Times New Roman"/>
          <w:sz w:val="24"/>
          <w:szCs w:val="24"/>
        </w:rPr>
        <w:t xml:space="preserve">Furthermore, paragraph 20 of the Concluding Observations contained </w:t>
      </w:r>
      <w:r w:rsidR="00C25FE6">
        <w:rPr>
          <w:rFonts w:ascii="Times New Roman" w:hAnsi="Times New Roman" w:cs="Times New Roman"/>
          <w:sz w:val="24"/>
          <w:szCs w:val="24"/>
        </w:rPr>
        <w:t>several</w:t>
      </w:r>
      <w:r w:rsidR="00DD3059">
        <w:rPr>
          <w:rFonts w:ascii="Times New Roman" w:hAnsi="Times New Roman" w:cs="Times New Roman"/>
          <w:sz w:val="24"/>
          <w:szCs w:val="24"/>
        </w:rPr>
        <w:t xml:space="preserve"> recommendations that the </w:t>
      </w:r>
      <w:r w:rsidR="00C25FE6">
        <w:rPr>
          <w:rFonts w:ascii="Times New Roman" w:hAnsi="Times New Roman" w:cs="Times New Roman"/>
          <w:sz w:val="24"/>
          <w:szCs w:val="24"/>
        </w:rPr>
        <w:t>S</w:t>
      </w:r>
      <w:r w:rsidR="00DD3059">
        <w:rPr>
          <w:rFonts w:ascii="Times New Roman" w:hAnsi="Times New Roman" w:cs="Times New Roman"/>
          <w:sz w:val="24"/>
          <w:szCs w:val="24"/>
        </w:rPr>
        <w:t xml:space="preserve">tate party address the causes and consequences of </w:t>
      </w:r>
      <w:r w:rsidR="008B560D">
        <w:rPr>
          <w:rFonts w:ascii="Times New Roman" w:hAnsi="Times New Roman" w:cs="Times New Roman"/>
          <w:sz w:val="24"/>
          <w:szCs w:val="24"/>
        </w:rPr>
        <w:t>FGM</w:t>
      </w:r>
      <w:r w:rsidR="00DD3059">
        <w:rPr>
          <w:rFonts w:ascii="Times New Roman" w:hAnsi="Times New Roman" w:cs="Times New Roman"/>
          <w:sz w:val="24"/>
          <w:szCs w:val="24"/>
        </w:rPr>
        <w:t xml:space="preserve">. </w:t>
      </w:r>
      <w:r w:rsidR="00C25FE6">
        <w:rPr>
          <w:rFonts w:ascii="Times New Roman" w:hAnsi="Times New Roman" w:cs="Times New Roman"/>
          <w:sz w:val="24"/>
          <w:szCs w:val="24"/>
        </w:rPr>
        <w:t>T</w:t>
      </w:r>
      <w:r w:rsidR="00DD3059">
        <w:rPr>
          <w:rFonts w:ascii="Times New Roman" w:hAnsi="Times New Roman" w:cs="Times New Roman"/>
          <w:sz w:val="24"/>
          <w:szCs w:val="24"/>
        </w:rPr>
        <w:t xml:space="preserve">he repeal of the ban on </w:t>
      </w:r>
      <w:r w:rsidR="008B560D">
        <w:rPr>
          <w:rFonts w:ascii="Times New Roman" w:hAnsi="Times New Roman" w:cs="Times New Roman"/>
          <w:sz w:val="24"/>
          <w:szCs w:val="24"/>
        </w:rPr>
        <w:t>FGM</w:t>
      </w:r>
      <w:r w:rsidR="00DD3059">
        <w:rPr>
          <w:rFonts w:ascii="Times New Roman" w:hAnsi="Times New Roman" w:cs="Times New Roman"/>
          <w:sz w:val="24"/>
          <w:szCs w:val="24"/>
        </w:rPr>
        <w:t xml:space="preserve"> </w:t>
      </w:r>
      <w:r w:rsidR="00DD3059" w:rsidRPr="002B7814">
        <w:rPr>
          <w:rFonts w:ascii="Times New Roman" w:hAnsi="Times New Roman" w:cs="Times New Roman"/>
          <w:sz w:val="24"/>
          <w:szCs w:val="24"/>
        </w:rPr>
        <w:t xml:space="preserve">would run counter to the </w:t>
      </w:r>
      <w:proofErr w:type="gramStart"/>
      <w:r w:rsidR="00DD3059" w:rsidRPr="002B7814">
        <w:rPr>
          <w:rFonts w:ascii="Times New Roman" w:hAnsi="Times New Roman" w:cs="Times New Roman"/>
          <w:sz w:val="24"/>
          <w:szCs w:val="24"/>
        </w:rPr>
        <w:t>aforementioned recommendations</w:t>
      </w:r>
      <w:proofErr w:type="gramEnd"/>
      <w:r w:rsidR="00DD3059" w:rsidRPr="002B7814">
        <w:rPr>
          <w:rFonts w:ascii="Times New Roman" w:hAnsi="Times New Roman" w:cs="Times New Roman"/>
          <w:sz w:val="24"/>
          <w:szCs w:val="24"/>
        </w:rPr>
        <w:t xml:space="preserve"> of the</w:t>
      </w:r>
      <w:r>
        <w:rPr>
          <w:rFonts w:ascii="Times New Roman" w:hAnsi="Times New Roman" w:cs="Times New Roman"/>
          <w:sz w:val="24"/>
          <w:szCs w:val="24"/>
        </w:rPr>
        <w:t xml:space="preserve"> CRC and CEDAW </w:t>
      </w:r>
      <w:r w:rsidR="00DD3059" w:rsidRPr="002B7814">
        <w:rPr>
          <w:rFonts w:ascii="Times New Roman" w:hAnsi="Times New Roman" w:cs="Times New Roman"/>
          <w:sz w:val="24"/>
          <w:szCs w:val="24"/>
        </w:rPr>
        <w:t>Committee</w:t>
      </w:r>
      <w:r>
        <w:rPr>
          <w:rFonts w:ascii="Times New Roman" w:hAnsi="Times New Roman" w:cs="Times New Roman"/>
          <w:sz w:val="24"/>
          <w:szCs w:val="24"/>
        </w:rPr>
        <w:t>s</w:t>
      </w:r>
      <w:r w:rsidR="00DD3059" w:rsidRPr="002B7814">
        <w:rPr>
          <w:rFonts w:ascii="Times New Roman" w:hAnsi="Times New Roman" w:cs="Times New Roman"/>
          <w:sz w:val="24"/>
          <w:szCs w:val="24"/>
        </w:rPr>
        <w:t xml:space="preserve"> and revert the progress achieved thus far, contrary to the obligations of the Gambia under the Convention on the Elimination of All Forms of Discrimination against Women</w:t>
      </w:r>
      <w:r w:rsidR="00A417B4">
        <w:rPr>
          <w:rFonts w:ascii="Times New Roman" w:hAnsi="Times New Roman" w:cs="Times New Roman"/>
          <w:sz w:val="24"/>
          <w:szCs w:val="24"/>
        </w:rPr>
        <w:t xml:space="preserve"> and the Convention on the Rights of the Child</w:t>
      </w:r>
      <w:r w:rsidR="00DD3059" w:rsidRPr="002B7814">
        <w:rPr>
          <w:rFonts w:ascii="Times New Roman" w:hAnsi="Times New Roman" w:cs="Times New Roman"/>
          <w:sz w:val="24"/>
          <w:szCs w:val="24"/>
        </w:rPr>
        <w:t xml:space="preserve">. </w:t>
      </w:r>
      <w:r w:rsidR="00FD757D">
        <w:rPr>
          <w:rFonts w:ascii="Times New Roman" w:hAnsi="Times New Roman" w:cs="Times New Roman"/>
          <w:sz w:val="24"/>
          <w:szCs w:val="24"/>
        </w:rPr>
        <w:t xml:space="preserve">A move to reverse progress would amount to a retrogressive act and </w:t>
      </w:r>
      <w:r w:rsidR="00C25FE6">
        <w:rPr>
          <w:rFonts w:ascii="Times New Roman" w:hAnsi="Times New Roman" w:cs="Times New Roman"/>
          <w:sz w:val="24"/>
          <w:szCs w:val="24"/>
        </w:rPr>
        <w:t>would further expose</w:t>
      </w:r>
      <w:r w:rsidR="00FD757D">
        <w:rPr>
          <w:rFonts w:ascii="Times New Roman" w:hAnsi="Times New Roman" w:cs="Times New Roman"/>
          <w:sz w:val="24"/>
          <w:szCs w:val="24"/>
        </w:rPr>
        <w:t xml:space="preserve"> </w:t>
      </w:r>
      <w:r w:rsidR="00FD757D" w:rsidRPr="00C90D1F">
        <w:rPr>
          <w:rFonts w:ascii="Times New Roman" w:hAnsi="Times New Roman" w:cs="Times New Roman"/>
          <w:sz w:val="24"/>
          <w:szCs w:val="24"/>
        </w:rPr>
        <w:t>women and girls</w:t>
      </w:r>
      <w:r w:rsidR="00FD757D">
        <w:rPr>
          <w:rFonts w:ascii="Times New Roman" w:hAnsi="Times New Roman" w:cs="Times New Roman"/>
          <w:sz w:val="24"/>
          <w:szCs w:val="24"/>
        </w:rPr>
        <w:t xml:space="preserve"> in </w:t>
      </w:r>
      <w:r w:rsidR="007354EA">
        <w:rPr>
          <w:rFonts w:ascii="Times New Roman" w:hAnsi="Times New Roman" w:cs="Times New Roman"/>
          <w:sz w:val="24"/>
          <w:szCs w:val="24"/>
        </w:rPr>
        <w:t>t</w:t>
      </w:r>
      <w:r w:rsidR="00FD757D">
        <w:rPr>
          <w:rFonts w:ascii="Times New Roman" w:hAnsi="Times New Roman" w:cs="Times New Roman"/>
          <w:sz w:val="24"/>
          <w:szCs w:val="24"/>
        </w:rPr>
        <w:t xml:space="preserve">he Gambia </w:t>
      </w:r>
      <w:r w:rsidR="00C25FE6">
        <w:rPr>
          <w:rFonts w:ascii="Times New Roman" w:hAnsi="Times New Roman" w:cs="Times New Roman"/>
          <w:sz w:val="24"/>
          <w:szCs w:val="24"/>
        </w:rPr>
        <w:t xml:space="preserve">to </w:t>
      </w:r>
      <w:r w:rsidR="00FD757D">
        <w:rPr>
          <w:rFonts w:ascii="Times New Roman" w:hAnsi="Times New Roman" w:cs="Times New Roman"/>
          <w:sz w:val="24"/>
          <w:szCs w:val="24"/>
        </w:rPr>
        <w:t xml:space="preserve">the scourge of </w:t>
      </w:r>
      <w:r w:rsidR="008B560D">
        <w:rPr>
          <w:rFonts w:ascii="Times New Roman" w:hAnsi="Times New Roman" w:cs="Times New Roman"/>
          <w:sz w:val="24"/>
          <w:szCs w:val="24"/>
        </w:rPr>
        <w:t>FGM</w:t>
      </w:r>
      <w:r w:rsidR="00FD757D">
        <w:rPr>
          <w:rFonts w:ascii="Times New Roman" w:hAnsi="Times New Roman" w:cs="Times New Roman"/>
          <w:sz w:val="24"/>
          <w:szCs w:val="24"/>
        </w:rPr>
        <w:t>.</w:t>
      </w:r>
    </w:p>
    <w:p w14:paraId="7FFB367A" w14:textId="02921B16" w:rsidR="00BA3B08" w:rsidRPr="00546AA5" w:rsidRDefault="00BA3B08" w:rsidP="00561A81">
      <w:pPr>
        <w:pStyle w:val="NormalWeb"/>
        <w:shd w:val="clear" w:color="auto" w:fill="FFFFFF"/>
        <w:jc w:val="both"/>
        <w:rPr>
          <w:color w:val="222222"/>
        </w:rPr>
      </w:pPr>
      <w:r>
        <w:rPr>
          <w:color w:val="222222"/>
        </w:rPr>
        <w:t xml:space="preserve">The </w:t>
      </w:r>
      <w:r w:rsidR="009E7A2B">
        <w:rPr>
          <w:color w:val="222222"/>
        </w:rPr>
        <w:t>CEDAW</w:t>
      </w:r>
      <w:r w:rsidR="008935BB">
        <w:rPr>
          <w:color w:val="222222"/>
        </w:rPr>
        <w:t xml:space="preserve"> and CRC</w:t>
      </w:r>
      <w:r w:rsidR="009E7A2B">
        <w:rPr>
          <w:color w:val="222222"/>
        </w:rPr>
        <w:t xml:space="preserve"> </w:t>
      </w:r>
      <w:r>
        <w:rPr>
          <w:color w:val="222222"/>
        </w:rPr>
        <w:t>Committee</w:t>
      </w:r>
      <w:r w:rsidR="008935BB">
        <w:rPr>
          <w:color w:val="222222"/>
        </w:rPr>
        <w:t>s</w:t>
      </w:r>
      <w:r>
        <w:rPr>
          <w:color w:val="222222"/>
        </w:rPr>
        <w:t xml:space="preserve"> note that </w:t>
      </w:r>
      <w:r w:rsidRPr="00546AA5">
        <w:rPr>
          <w:color w:val="222222"/>
        </w:rPr>
        <w:t>Article 4 of the Con</w:t>
      </w:r>
      <w:r>
        <w:rPr>
          <w:color w:val="222222"/>
        </w:rPr>
        <w:t xml:space="preserve">stitution of </w:t>
      </w:r>
      <w:r w:rsidR="007354EA">
        <w:rPr>
          <w:color w:val="222222"/>
        </w:rPr>
        <w:t>t</w:t>
      </w:r>
      <w:r>
        <w:rPr>
          <w:color w:val="222222"/>
        </w:rPr>
        <w:t>he Gambia establishes the</w:t>
      </w:r>
      <w:r w:rsidRPr="00546AA5">
        <w:rPr>
          <w:color w:val="222222"/>
        </w:rPr>
        <w:t xml:space="preserve"> </w:t>
      </w:r>
      <w:r>
        <w:rPr>
          <w:color w:val="222222"/>
        </w:rPr>
        <w:t>s</w:t>
      </w:r>
      <w:r w:rsidRPr="00546AA5">
        <w:rPr>
          <w:color w:val="222222"/>
        </w:rPr>
        <w:t xml:space="preserve">upremacy of </w:t>
      </w:r>
      <w:r>
        <w:rPr>
          <w:color w:val="222222"/>
        </w:rPr>
        <w:t>the Constitution in</w:t>
      </w:r>
      <w:r w:rsidRPr="00546AA5">
        <w:rPr>
          <w:color w:val="222222"/>
        </w:rPr>
        <w:t xml:space="preserve"> </w:t>
      </w:r>
      <w:r>
        <w:rPr>
          <w:color w:val="222222"/>
        </w:rPr>
        <w:t>the Gambian</w:t>
      </w:r>
      <w:r w:rsidRPr="00546AA5">
        <w:rPr>
          <w:color w:val="222222"/>
        </w:rPr>
        <w:t xml:space="preserve"> </w:t>
      </w:r>
      <w:r>
        <w:rPr>
          <w:color w:val="222222"/>
        </w:rPr>
        <w:t xml:space="preserve">legal order </w:t>
      </w:r>
      <w:r w:rsidRPr="00546AA5">
        <w:rPr>
          <w:color w:val="222222"/>
        </w:rPr>
        <w:t xml:space="preserve">and </w:t>
      </w:r>
      <w:r>
        <w:rPr>
          <w:color w:val="222222"/>
        </w:rPr>
        <w:t>provides that any other law</w:t>
      </w:r>
      <w:r w:rsidRPr="00546AA5">
        <w:rPr>
          <w:color w:val="222222"/>
        </w:rPr>
        <w:t xml:space="preserve"> inconsistent with any provision of this Constitution shall, to the extent of the inconsistency, be void. Chapter IV of the Constitution provides for </w:t>
      </w:r>
      <w:r>
        <w:rPr>
          <w:color w:val="222222"/>
        </w:rPr>
        <w:t xml:space="preserve">the </w:t>
      </w:r>
      <w:r w:rsidRPr="00546AA5">
        <w:rPr>
          <w:color w:val="222222"/>
        </w:rPr>
        <w:t xml:space="preserve">protection of fundamental rights and freedoms, including the right to life (Article 18), the right to be protected from torture or inhuman or degrading punishment </w:t>
      </w:r>
      <w:r>
        <w:rPr>
          <w:color w:val="222222"/>
        </w:rPr>
        <w:t>or other treatment (Article 21), while Articles 28 and 29 call for respect for</w:t>
      </w:r>
      <w:r w:rsidRPr="00546AA5">
        <w:rPr>
          <w:color w:val="222222"/>
        </w:rPr>
        <w:t xml:space="preserve"> the rights of women and children</w:t>
      </w:r>
      <w:r>
        <w:rPr>
          <w:color w:val="222222"/>
        </w:rPr>
        <w:t>, respectively,</w:t>
      </w:r>
      <w:r w:rsidRPr="00546AA5">
        <w:rPr>
          <w:color w:val="222222"/>
        </w:rPr>
        <w:t xml:space="preserve"> and </w:t>
      </w:r>
      <w:r>
        <w:rPr>
          <w:color w:val="222222"/>
        </w:rPr>
        <w:t xml:space="preserve">Article 33 guarantees the </w:t>
      </w:r>
      <w:r w:rsidRPr="00546AA5">
        <w:rPr>
          <w:color w:val="222222"/>
        </w:rPr>
        <w:t>right to equality and protection from discrimination.</w:t>
      </w:r>
    </w:p>
    <w:p w14:paraId="6365D07E" w14:textId="54C841CA" w:rsidR="00BA3B08" w:rsidRDefault="00BA3B08" w:rsidP="00561A81">
      <w:pPr>
        <w:pStyle w:val="NormalWeb"/>
        <w:shd w:val="clear" w:color="auto" w:fill="FFFFFF"/>
        <w:jc w:val="both"/>
        <w:rPr>
          <w:color w:val="222222"/>
        </w:rPr>
      </w:pPr>
      <w:r>
        <w:rPr>
          <w:color w:val="222222"/>
        </w:rPr>
        <w:t>In</w:t>
      </w:r>
      <w:r w:rsidRPr="00546AA5">
        <w:rPr>
          <w:color w:val="222222"/>
        </w:rPr>
        <w:t xml:space="preserve"> </w:t>
      </w:r>
      <w:r>
        <w:rPr>
          <w:color w:val="222222"/>
        </w:rPr>
        <w:t xml:space="preserve">particular, the </w:t>
      </w:r>
      <w:r w:rsidR="00F5556A">
        <w:rPr>
          <w:color w:val="222222"/>
        </w:rPr>
        <w:t xml:space="preserve">CEDAW and CRC </w:t>
      </w:r>
      <w:r>
        <w:rPr>
          <w:color w:val="222222"/>
        </w:rPr>
        <w:t>Committee</w:t>
      </w:r>
      <w:r w:rsidR="008935BB">
        <w:rPr>
          <w:color w:val="222222"/>
        </w:rPr>
        <w:t>s</w:t>
      </w:r>
      <w:r>
        <w:rPr>
          <w:color w:val="222222"/>
        </w:rPr>
        <w:t xml:space="preserve"> note </w:t>
      </w:r>
      <w:r w:rsidRPr="00546AA5">
        <w:rPr>
          <w:color w:val="222222"/>
        </w:rPr>
        <w:t>that Article 32 of the Constitution</w:t>
      </w:r>
      <w:r>
        <w:rPr>
          <w:color w:val="222222"/>
        </w:rPr>
        <w:t>,</w:t>
      </w:r>
      <w:r w:rsidRPr="00546AA5">
        <w:rPr>
          <w:color w:val="222222"/>
        </w:rPr>
        <w:t xml:space="preserve"> </w:t>
      </w:r>
      <w:r>
        <w:rPr>
          <w:color w:val="222222"/>
        </w:rPr>
        <w:t>which guarantees</w:t>
      </w:r>
      <w:r w:rsidRPr="00546AA5">
        <w:rPr>
          <w:color w:val="222222"/>
        </w:rPr>
        <w:t xml:space="preserve"> the right to culture, including the right of every person to enjoy, practice, profess, maintain and promote any culture, language, traditio</w:t>
      </w:r>
      <w:r>
        <w:rPr>
          <w:color w:val="222222"/>
        </w:rPr>
        <w:t>n or religion, provides that this right</w:t>
      </w:r>
      <w:r w:rsidRPr="00546AA5">
        <w:rPr>
          <w:color w:val="222222"/>
        </w:rPr>
        <w:t xml:space="preserve"> is subject to the terms of the Constitution and </w:t>
      </w:r>
      <w:r>
        <w:rPr>
          <w:color w:val="222222"/>
        </w:rPr>
        <w:t>must</w:t>
      </w:r>
      <w:r w:rsidRPr="00546AA5">
        <w:rPr>
          <w:color w:val="222222"/>
        </w:rPr>
        <w:t xml:space="preserve"> not impinge on the rights and freedoms of others.</w:t>
      </w:r>
      <w:r>
        <w:rPr>
          <w:color w:val="222222"/>
        </w:rPr>
        <w:t xml:space="preserve"> T</w:t>
      </w:r>
      <w:r w:rsidRPr="00546AA5">
        <w:rPr>
          <w:color w:val="222222"/>
        </w:rPr>
        <w:t>he</w:t>
      </w:r>
      <w:r w:rsidR="008935BB">
        <w:rPr>
          <w:color w:val="222222"/>
        </w:rPr>
        <w:t xml:space="preserve"> </w:t>
      </w:r>
      <w:r w:rsidR="008935BB">
        <w:rPr>
          <w:color w:val="222222"/>
        </w:rPr>
        <w:lastRenderedPageBreak/>
        <w:t>CEDAW and CRC</w:t>
      </w:r>
      <w:r w:rsidRPr="00546AA5">
        <w:rPr>
          <w:color w:val="222222"/>
        </w:rPr>
        <w:t xml:space="preserve"> Committee</w:t>
      </w:r>
      <w:r w:rsidR="008935BB">
        <w:rPr>
          <w:color w:val="222222"/>
        </w:rPr>
        <w:t>s</w:t>
      </w:r>
      <w:r w:rsidRPr="00546AA5">
        <w:rPr>
          <w:color w:val="222222"/>
        </w:rPr>
        <w:t xml:space="preserve"> </w:t>
      </w:r>
      <w:r>
        <w:rPr>
          <w:color w:val="222222"/>
        </w:rPr>
        <w:t>observe</w:t>
      </w:r>
      <w:r w:rsidRPr="00546AA5">
        <w:rPr>
          <w:color w:val="222222"/>
        </w:rPr>
        <w:t xml:space="preserve"> that the proposed </w:t>
      </w:r>
      <w:r>
        <w:rPr>
          <w:color w:val="222222"/>
        </w:rPr>
        <w:t xml:space="preserve">retrogressive </w:t>
      </w:r>
      <w:r w:rsidR="003D3B28">
        <w:rPr>
          <w:color w:val="222222"/>
        </w:rPr>
        <w:t>bill</w:t>
      </w:r>
      <w:r w:rsidRPr="00546AA5">
        <w:rPr>
          <w:color w:val="222222"/>
        </w:rPr>
        <w:t xml:space="preserve"> </w:t>
      </w:r>
      <w:r>
        <w:rPr>
          <w:color w:val="222222"/>
        </w:rPr>
        <w:t xml:space="preserve">to decriminalize </w:t>
      </w:r>
      <w:r w:rsidRPr="00546AA5">
        <w:rPr>
          <w:color w:val="222222"/>
        </w:rPr>
        <w:t xml:space="preserve">FGM </w:t>
      </w:r>
      <w:r>
        <w:rPr>
          <w:color w:val="222222"/>
        </w:rPr>
        <w:t xml:space="preserve">by repealing its ban is discriminatory and </w:t>
      </w:r>
      <w:r w:rsidR="003D3B28">
        <w:rPr>
          <w:color w:val="222222"/>
        </w:rPr>
        <w:t>contrary to</w:t>
      </w:r>
      <w:r>
        <w:rPr>
          <w:color w:val="222222"/>
        </w:rPr>
        <w:t xml:space="preserve"> the human rights of women and girls enshrined in the Convention</w:t>
      </w:r>
      <w:r w:rsidR="00A06370">
        <w:rPr>
          <w:color w:val="222222"/>
        </w:rPr>
        <w:t xml:space="preserve"> </w:t>
      </w:r>
      <w:r w:rsidR="00A06370" w:rsidRPr="002B7814">
        <w:t>on the Elimination of All Forms of Discrimination against Women</w:t>
      </w:r>
      <w:r w:rsidR="00A06370">
        <w:t>, in the Convention on the Rights of the Child</w:t>
      </w:r>
      <w:r>
        <w:rPr>
          <w:color w:val="222222"/>
        </w:rPr>
        <w:t xml:space="preserve"> and</w:t>
      </w:r>
      <w:r w:rsidRPr="00546AA5">
        <w:rPr>
          <w:color w:val="222222"/>
        </w:rPr>
        <w:t xml:space="preserve"> </w:t>
      </w:r>
      <w:r>
        <w:rPr>
          <w:color w:val="222222"/>
        </w:rPr>
        <w:t xml:space="preserve">in </w:t>
      </w:r>
      <w:r w:rsidRPr="00546AA5">
        <w:rPr>
          <w:color w:val="222222"/>
        </w:rPr>
        <w:t xml:space="preserve">the </w:t>
      </w:r>
      <w:r>
        <w:rPr>
          <w:color w:val="222222"/>
        </w:rPr>
        <w:t xml:space="preserve">Gambian </w:t>
      </w:r>
      <w:r w:rsidRPr="00546AA5">
        <w:rPr>
          <w:color w:val="222222"/>
        </w:rPr>
        <w:t>Constitution</w:t>
      </w:r>
      <w:r>
        <w:rPr>
          <w:color w:val="222222"/>
        </w:rPr>
        <w:t>.</w:t>
      </w:r>
    </w:p>
    <w:p w14:paraId="6931B68A" w14:textId="078C8E2D" w:rsidR="00654703" w:rsidRPr="00003FAF" w:rsidRDefault="00BA3B08" w:rsidP="00561A81">
      <w:pPr>
        <w:spacing w:before="100" w:beforeAutospacing="1" w:after="100" w:afterAutospacing="1" w:line="240" w:lineRule="auto"/>
        <w:jc w:val="both"/>
        <w:rPr>
          <w:rFonts w:ascii="Times New Roman" w:eastAsia="Times New Roman" w:hAnsi="Times New Roman" w:cs="Times New Roman"/>
          <w:sz w:val="24"/>
          <w:szCs w:val="24"/>
          <w:lang w:eastAsia="en-GB"/>
        </w:rPr>
      </w:pPr>
      <w:bookmarkStart w:id="0" w:name="_Hlk167393412"/>
      <w:r w:rsidRPr="00160637">
        <w:rPr>
          <w:rFonts w:ascii="Times New Roman" w:eastAsia="Times New Roman" w:hAnsi="Times New Roman" w:cs="Times New Roman"/>
          <w:sz w:val="24"/>
          <w:szCs w:val="24"/>
          <w:lang w:eastAsia="en-GB"/>
        </w:rPr>
        <w:t xml:space="preserve">As a </w:t>
      </w:r>
      <w:proofErr w:type="gramStart"/>
      <w:r w:rsidRPr="00160637">
        <w:rPr>
          <w:rFonts w:ascii="Times New Roman" w:eastAsia="Times New Roman" w:hAnsi="Times New Roman" w:cs="Times New Roman"/>
          <w:sz w:val="24"/>
          <w:szCs w:val="24"/>
          <w:lang w:eastAsia="en-GB"/>
        </w:rPr>
        <w:t>State</w:t>
      </w:r>
      <w:proofErr w:type="gramEnd"/>
      <w:r w:rsidRPr="00160637">
        <w:rPr>
          <w:rFonts w:ascii="Times New Roman" w:eastAsia="Times New Roman" w:hAnsi="Times New Roman" w:cs="Times New Roman"/>
          <w:sz w:val="24"/>
          <w:szCs w:val="24"/>
          <w:lang w:eastAsia="en-GB"/>
        </w:rPr>
        <w:t xml:space="preserve"> party without reservations to the</w:t>
      </w:r>
      <w:r w:rsidR="00160637">
        <w:rPr>
          <w:rFonts w:ascii="Times New Roman" w:eastAsia="Times New Roman" w:hAnsi="Times New Roman" w:cs="Times New Roman"/>
          <w:sz w:val="24"/>
          <w:szCs w:val="24"/>
          <w:lang w:eastAsia="en-GB"/>
        </w:rPr>
        <w:t xml:space="preserve"> CRC Convention since 1990</w:t>
      </w:r>
      <w:r w:rsidR="00160637">
        <w:rPr>
          <w:rStyle w:val="FootnoteReference"/>
          <w:rFonts w:ascii="Times New Roman" w:eastAsia="Times New Roman" w:hAnsi="Times New Roman" w:cs="Times New Roman"/>
          <w:sz w:val="24"/>
          <w:szCs w:val="24"/>
          <w:lang w:eastAsia="en-GB"/>
        </w:rPr>
        <w:footnoteReference w:id="1"/>
      </w:r>
      <w:r w:rsidR="00160637">
        <w:rPr>
          <w:rFonts w:ascii="Times New Roman" w:eastAsia="Times New Roman" w:hAnsi="Times New Roman" w:cs="Times New Roman"/>
          <w:sz w:val="24"/>
          <w:szCs w:val="24"/>
          <w:lang w:eastAsia="en-GB"/>
        </w:rPr>
        <w:t xml:space="preserve">, and to the </w:t>
      </w:r>
      <w:r w:rsidRPr="00160637">
        <w:rPr>
          <w:rFonts w:ascii="Times New Roman" w:eastAsia="Times New Roman" w:hAnsi="Times New Roman" w:cs="Times New Roman"/>
          <w:sz w:val="24"/>
          <w:szCs w:val="24"/>
          <w:lang w:eastAsia="en-GB"/>
        </w:rPr>
        <w:t>CEDAW Convention since 1993</w:t>
      </w:r>
      <w:r w:rsidRPr="00546AA5">
        <w:rPr>
          <w:rFonts w:ascii="Times New Roman" w:eastAsia="Times New Roman" w:hAnsi="Times New Roman" w:cs="Times New Roman"/>
          <w:sz w:val="24"/>
          <w:szCs w:val="24"/>
          <w:lang w:eastAsia="en-GB"/>
        </w:rPr>
        <w:t xml:space="preserve">, </w:t>
      </w:r>
      <w:r w:rsidR="007354EA">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he Gambia is under the obligation</w:t>
      </w:r>
      <w:r w:rsidRPr="00546AA5">
        <w:rPr>
          <w:rFonts w:ascii="Times New Roman" w:eastAsia="Times New Roman" w:hAnsi="Times New Roman" w:cs="Times New Roman"/>
          <w:sz w:val="24"/>
          <w:szCs w:val="24"/>
          <w:lang w:eastAsia="en-GB"/>
        </w:rPr>
        <w:t xml:space="preserve"> to safeguard the rights</w:t>
      </w:r>
      <w:r>
        <w:rPr>
          <w:rFonts w:ascii="Times New Roman" w:eastAsia="Times New Roman" w:hAnsi="Times New Roman" w:cs="Times New Roman"/>
          <w:sz w:val="24"/>
          <w:szCs w:val="24"/>
          <w:lang w:eastAsia="en-GB"/>
        </w:rPr>
        <w:t xml:space="preserve"> </w:t>
      </w:r>
      <w:r w:rsidRPr="00546AA5">
        <w:rPr>
          <w:rFonts w:ascii="Times New Roman" w:eastAsia="Times New Roman" w:hAnsi="Times New Roman" w:cs="Times New Roman"/>
          <w:sz w:val="24"/>
          <w:szCs w:val="24"/>
          <w:lang w:eastAsia="en-GB"/>
        </w:rPr>
        <w:t xml:space="preserve">of </w:t>
      </w:r>
      <w:r>
        <w:rPr>
          <w:rFonts w:ascii="Times New Roman" w:eastAsia="Times New Roman" w:hAnsi="Times New Roman" w:cs="Times New Roman"/>
          <w:sz w:val="24"/>
          <w:szCs w:val="24"/>
          <w:lang w:eastAsia="en-GB"/>
        </w:rPr>
        <w:t xml:space="preserve">all </w:t>
      </w:r>
      <w:r w:rsidRPr="00C90D1F">
        <w:rPr>
          <w:rFonts w:ascii="Times New Roman" w:eastAsia="Times New Roman" w:hAnsi="Times New Roman" w:cs="Times New Roman"/>
          <w:sz w:val="24"/>
          <w:szCs w:val="24"/>
          <w:lang w:eastAsia="en-GB"/>
        </w:rPr>
        <w:t>women and girls</w:t>
      </w:r>
      <w:r>
        <w:rPr>
          <w:rFonts w:ascii="Times New Roman" w:eastAsia="Times New Roman" w:hAnsi="Times New Roman" w:cs="Times New Roman"/>
          <w:sz w:val="24"/>
          <w:szCs w:val="24"/>
          <w:lang w:eastAsia="en-GB"/>
        </w:rPr>
        <w:t xml:space="preserve"> within its jurisdiction</w:t>
      </w:r>
      <w:r w:rsidRPr="00546AA5">
        <w:rPr>
          <w:rFonts w:ascii="Times New Roman" w:eastAsia="Times New Roman" w:hAnsi="Times New Roman" w:cs="Times New Roman"/>
          <w:sz w:val="24"/>
          <w:szCs w:val="24"/>
          <w:lang w:eastAsia="en-GB"/>
        </w:rPr>
        <w:t>.</w:t>
      </w:r>
      <w:r w:rsidR="002E2FAB">
        <w:rPr>
          <w:rFonts w:ascii="Times New Roman" w:eastAsia="Times New Roman" w:hAnsi="Times New Roman" w:cs="Times New Roman"/>
          <w:sz w:val="24"/>
          <w:szCs w:val="24"/>
          <w:lang w:eastAsia="en-GB"/>
        </w:rPr>
        <w:t xml:space="preserve"> Furthermore, </w:t>
      </w:r>
      <w:r w:rsidR="002B7814">
        <w:rPr>
          <w:rFonts w:ascii="Times New Roman" w:eastAsia="Times New Roman" w:hAnsi="Times New Roman" w:cs="Times New Roman"/>
          <w:sz w:val="24"/>
          <w:szCs w:val="24"/>
          <w:lang w:eastAsia="en-GB"/>
        </w:rPr>
        <w:t>t</w:t>
      </w:r>
      <w:r w:rsidR="002E2FAB">
        <w:rPr>
          <w:rFonts w:ascii="Times New Roman" w:eastAsia="Times New Roman" w:hAnsi="Times New Roman" w:cs="Times New Roman"/>
          <w:sz w:val="24"/>
          <w:szCs w:val="24"/>
          <w:lang w:eastAsia="en-GB"/>
        </w:rPr>
        <w:t xml:space="preserve">he Gambia has ratified and domesticated the Protocol to the African Charter on Human and Peoples’ Rights on the Rights of Women in Africa (Maputo Protocol), which aims to protect women and girls from discrimination and </w:t>
      </w:r>
      <w:r w:rsidR="00C25FE6">
        <w:rPr>
          <w:rFonts w:ascii="Times New Roman" w:eastAsia="Times New Roman" w:hAnsi="Times New Roman" w:cs="Times New Roman"/>
          <w:sz w:val="24"/>
          <w:szCs w:val="24"/>
          <w:lang w:eastAsia="en-GB"/>
        </w:rPr>
        <w:t xml:space="preserve">gender-based </w:t>
      </w:r>
      <w:r w:rsidR="002E2FAB">
        <w:rPr>
          <w:rFonts w:ascii="Times New Roman" w:eastAsia="Times New Roman" w:hAnsi="Times New Roman" w:cs="Times New Roman"/>
          <w:sz w:val="24"/>
          <w:szCs w:val="24"/>
          <w:lang w:eastAsia="en-GB"/>
        </w:rPr>
        <w:t>violence.</w:t>
      </w:r>
      <w:r>
        <w:rPr>
          <w:rFonts w:ascii="Times New Roman" w:eastAsia="Times New Roman" w:hAnsi="Times New Roman" w:cs="Times New Roman"/>
          <w:sz w:val="24"/>
          <w:szCs w:val="24"/>
          <w:lang w:eastAsia="en-GB"/>
        </w:rPr>
        <w:t xml:space="preserve"> </w:t>
      </w:r>
      <w:r w:rsidR="00614884">
        <w:rPr>
          <w:rFonts w:ascii="Times New Roman" w:eastAsia="Times New Roman" w:hAnsi="Times New Roman" w:cs="Times New Roman"/>
          <w:sz w:val="24"/>
          <w:szCs w:val="24"/>
          <w:lang w:eastAsia="en-GB"/>
        </w:rPr>
        <w:t xml:space="preserve">We urge the Gambian government to hear the outcry of its </w:t>
      </w:r>
      <w:r w:rsidR="00D74BAF">
        <w:rPr>
          <w:rFonts w:ascii="Times New Roman" w:eastAsia="Times New Roman" w:hAnsi="Times New Roman" w:cs="Times New Roman"/>
          <w:sz w:val="24"/>
          <w:szCs w:val="24"/>
          <w:lang w:eastAsia="en-GB"/>
        </w:rPr>
        <w:t>citizens and</w:t>
      </w:r>
      <w:r w:rsidR="00614884">
        <w:rPr>
          <w:rFonts w:ascii="Times New Roman" w:eastAsia="Times New Roman" w:hAnsi="Times New Roman" w:cs="Times New Roman"/>
          <w:sz w:val="24"/>
          <w:szCs w:val="24"/>
          <w:lang w:eastAsia="en-GB"/>
        </w:rPr>
        <w:t xml:space="preserve"> heed the concern of global and regional mechanisms speaking out in protest of the repeal. </w:t>
      </w:r>
      <w:r>
        <w:rPr>
          <w:rFonts w:ascii="Times New Roman" w:eastAsia="Times New Roman" w:hAnsi="Times New Roman" w:cs="Times New Roman"/>
          <w:sz w:val="24"/>
          <w:szCs w:val="24"/>
          <w:lang w:eastAsia="en-GB"/>
        </w:rPr>
        <w:t>To effectively safeguard the lives, health and freedom from gender-based violence of Gambian women and girls, the CEDAW</w:t>
      </w:r>
      <w:r w:rsidR="00F5556A">
        <w:rPr>
          <w:rFonts w:ascii="Times New Roman" w:eastAsia="Times New Roman" w:hAnsi="Times New Roman" w:cs="Times New Roman"/>
          <w:sz w:val="24"/>
          <w:szCs w:val="24"/>
          <w:lang w:eastAsia="en-GB"/>
        </w:rPr>
        <w:t xml:space="preserve"> and CRC</w:t>
      </w:r>
      <w:r>
        <w:rPr>
          <w:rFonts w:ascii="Times New Roman" w:eastAsia="Times New Roman" w:hAnsi="Times New Roman" w:cs="Times New Roman"/>
          <w:sz w:val="24"/>
          <w:szCs w:val="24"/>
          <w:lang w:eastAsia="en-GB"/>
        </w:rPr>
        <w:t xml:space="preserve"> Committ</w:t>
      </w:r>
      <w:r w:rsidRPr="00665FBA">
        <w:rPr>
          <w:rFonts w:ascii="Times New Roman" w:eastAsia="Times New Roman" w:hAnsi="Times New Roman" w:cs="Times New Roman"/>
          <w:sz w:val="24"/>
          <w:szCs w:val="24"/>
          <w:lang w:eastAsia="en-GB"/>
        </w:rPr>
        <w:t>ee</w:t>
      </w:r>
      <w:r w:rsidR="00FF0275" w:rsidRPr="00665FBA">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urge</w:t>
      </w:r>
      <w:r w:rsidRPr="00546AA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the Gambia</w:t>
      </w:r>
      <w:r w:rsidRPr="00546AA5">
        <w:rPr>
          <w:rFonts w:ascii="Times New Roman" w:eastAsia="Times New Roman" w:hAnsi="Times New Roman" w:cs="Times New Roman"/>
          <w:sz w:val="24"/>
          <w:szCs w:val="24"/>
          <w:lang w:eastAsia="en-GB"/>
        </w:rPr>
        <w:t xml:space="preserve">n </w:t>
      </w:r>
      <w:r>
        <w:rPr>
          <w:rFonts w:ascii="Times New Roman" w:eastAsia="Times New Roman" w:hAnsi="Times New Roman" w:cs="Times New Roman"/>
          <w:sz w:val="24"/>
          <w:szCs w:val="24"/>
          <w:lang w:eastAsia="en-GB"/>
        </w:rPr>
        <w:t>National Assembly to discard</w:t>
      </w:r>
      <w:r w:rsidRPr="00546AA5">
        <w:rPr>
          <w:rFonts w:ascii="Times New Roman" w:eastAsia="Times New Roman" w:hAnsi="Times New Roman" w:cs="Times New Roman"/>
          <w:sz w:val="24"/>
          <w:szCs w:val="24"/>
          <w:lang w:eastAsia="en-GB"/>
        </w:rPr>
        <w:t xml:space="preserve"> the proposed </w:t>
      </w:r>
      <w:r w:rsidR="004B7EA7" w:rsidRPr="00B34BDC">
        <w:rPr>
          <w:rFonts w:ascii="Times New Roman" w:eastAsia="Times New Roman" w:hAnsi="Times New Roman" w:cs="Times New Roman"/>
          <w:sz w:val="24"/>
          <w:szCs w:val="24"/>
          <w:lang w:eastAsia="en-GB"/>
        </w:rPr>
        <w:t>Women’s (Amendment) Bill 2023</w:t>
      </w:r>
      <w:r>
        <w:rPr>
          <w:rFonts w:ascii="Times New Roman" w:eastAsia="Times New Roman" w:hAnsi="Times New Roman" w:cs="Times New Roman"/>
          <w:sz w:val="24"/>
          <w:szCs w:val="24"/>
          <w:lang w:eastAsia="en-GB"/>
        </w:rPr>
        <w:t xml:space="preserve">, which would reverse gains realized for the women and girls of </w:t>
      </w:r>
      <w:r w:rsidR="007354EA">
        <w:rPr>
          <w:rFonts w:ascii="Times New Roman" w:eastAsia="Times New Roman" w:hAnsi="Times New Roman" w:cs="Times New Roman"/>
          <w:sz w:val="24"/>
          <w:szCs w:val="24"/>
          <w:lang w:eastAsia="en-GB"/>
        </w:rPr>
        <w:t>t</w:t>
      </w:r>
      <w:r>
        <w:rPr>
          <w:rFonts w:ascii="Times New Roman" w:eastAsia="Times New Roman" w:hAnsi="Times New Roman" w:cs="Times New Roman"/>
          <w:sz w:val="24"/>
          <w:szCs w:val="24"/>
          <w:lang w:eastAsia="en-GB"/>
        </w:rPr>
        <w:t>he Gambia</w:t>
      </w:r>
      <w:r w:rsidRPr="00546AA5">
        <w:rPr>
          <w:rFonts w:ascii="Times New Roman" w:eastAsia="Times New Roman" w:hAnsi="Times New Roman" w:cs="Times New Roman"/>
          <w:sz w:val="24"/>
          <w:szCs w:val="24"/>
          <w:lang w:eastAsia="en-GB"/>
        </w:rPr>
        <w:t>.</w:t>
      </w:r>
      <w:r w:rsidR="00252089">
        <w:rPr>
          <w:rFonts w:ascii="Times New Roman" w:eastAsia="Times New Roman" w:hAnsi="Times New Roman" w:cs="Times New Roman"/>
          <w:sz w:val="24"/>
          <w:szCs w:val="24"/>
          <w:lang w:eastAsia="en-GB"/>
        </w:rPr>
        <w:t xml:space="preserve"> </w:t>
      </w:r>
      <w:bookmarkStart w:id="1" w:name="_Hlk167461961"/>
      <w:r w:rsidR="00252089" w:rsidRPr="00665FBA">
        <w:rPr>
          <w:rFonts w:ascii="Times New Roman" w:eastAsia="Times New Roman" w:hAnsi="Times New Roman" w:cs="Times New Roman"/>
          <w:sz w:val="24"/>
          <w:szCs w:val="24"/>
          <w:lang w:eastAsia="en-GB"/>
        </w:rPr>
        <w:t>In the instance that the bill is passed by the National Assembly, the CEDAW and CRC Committee</w:t>
      </w:r>
      <w:r w:rsidR="00FF0275" w:rsidRPr="00B34BDC">
        <w:rPr>
          <w:rFonts w:ascii="Times New Roman" w:eastAsia="Times New Roman" w:hAnsi="Times New Roman" w:cs="Times New Roman"/>
          <w:sz w:val="24"/>
          <w:szCs w:val="24"/>
          <w:lang w:eastAsia="en-GB"/>
        </w:rPr>
        <w:t>s</w:t>
      </w:r>
      <w:r w:rsidR="00252089" w:rsidRPr="00665FBA">
        <w:rPr>
          <w:rFonts w:ascii="Times New Roman" w:eastAsia="Times New Roman" w:hAnsi="Times New Roman" w:cs="Times New Roman"/>
          <w:sz w:val="24"/>
          <w:szCs w:val="24"/>
          <w:lang w:eastAsia="en-GB"/>
        </w:rPr>
        <w:t xml:space="preserve"> </w:t>
      </w:r>
      <w:r w:rsidR="002D04D4" w:rsidRPr="00B34BDC">
        <w:rPr>
          <w:rFonts w:ascii="Times New Roman" w:eastAsia="Times New Roman" w:hAnsi="Times New Roman" w:cs="Times New Roman"/>
          <w:sz w:val="24"/>
          <w:szCs w:val="24"/>
          <w:lang w:eastAsia="en-GB"/>
        </w:rPr>
        <w:t>appeal to</w:t>
      </w:r>
      <w:r w:rsidR="00252089" w:rsidRPr="00665FBA">
        <w:rPr>
          <w:rFonts w:ascii="Times New Roman" w:eastAsia="Times New Roman" w:hAnsi="Times New Roman" w:cs="Times New Roman"/>
          <w:sz w:val="24"/>
          <w:szCs w:val="24"/>
          <w:lang w:eastAsia="en-GB"/>
        </w:rPr>
        <w:t xml:space="preserve"> the President to exercise his legislative power under Article 100 of the Constitution to return </w:t>
      </w:r>
      <w:r w:rsidR="002153F9" w:rsidRPr="00B34BDC">
        <w:rPr>
          <w:rFonts w:ascii="Times New Roman" w:eastAsia="Times New Roman" w:hAnsi="Times New Roman" w:cs="Times New Roman"/>
          <w:sz w:val="24"/>
          <w:szCs w:val="24"/>
          <w:lang w:eastAsia="en-GB"/>
        </w:rPr>
        <w:t>the bill</w:t>
      </w:r>
      <w:r w:rsidR="00252089" w:rsidRPr="00665FBA">
        <w:rPr>
          <w:rFonts w:ascii="Times New Roman" w:eastAsia="Times New Roman" w:hAnsi="Times New Roman" w:cs="Times New Roman"/>
          <w:sz w:val="24"/>
          <w:szCs w:val="24"/>
          <w:lang w:eastAsia="en-GB"/>
        </w:rPr>
        <w:t xml:space="preserve"> to the National Assembly for reconsideration.</w:t>
      </w:r>
      <w:r w:rsidRPr="00546AA5">
        <w:rPr>
          <w:rFonts w:ascii="Times New Roman" w:eastAsia="Times New Roman" w:hAnsi="Times New Roman" w:cs="Times New Roman"/>
          <w:sz w:val="24"/>
          <w:szCs w:val="24"/>
          <w:lang w:eastAsia="en-GB"/>
        </w:rPr>
        <w:t xml:space="preserve"> </w:t>
      </w:r>
      <w:bookmarkEnd w:id="1"/>
      <w:r w:rsidRPr="00546AA5">
        <w:rPr>
          <w:rFonts w:ascii="Times New Roman" w:eastAsia="Times New Roman" w:hAnsi="Times New Roman" w:cs="Times New Roman"/>
          <w:sz w:val="24"/>
          <w:szCs w:val="24"/>
          <w:lang w:eastAsia="en-GB"/>
        </w:rPr>
        <w:t xml:space="preserve">The legislation, </w:t>
      </w:r>
      <w:r>
        <w:rPr>
          <w:rFonts w:ascii="Times New Roman" w:eastAsia="Times New Roman" w:hAnsi="Times New Roman" w:cs="Times New Roman"/>
          <w:sz w:val="24"/>
          <w:szCs w:val="24"/>
          <w:lang w:eastAsia="en-GB"/>
        </w:rPr>
        <w:t>as currently contemplated</w:t>
      </w:r>
      <w:r w:rsidRPr="00546AA5">
        <w:rPr>
          <w:rFonts w:ascii="Times New Roman" w:eastAsia="Times New Roman" w:hAnsi="Times New Roman" w:cs="Times New Roman"/>
          <w:sz w:val="24"/>
          <w:szCs w:val="24"/>
          <w:lang w:eastAsia="en-GB"/>
        </w:rPr>
        <w:t xml:space="preserve">, is </w:t>
      </w:r>
      <w:r>
        <w:rPr>
          <w:rFonts w:ascii="Times New Roman" w:eastAsia="Times New Roman" w:hAnsi="Times New Roman" w:cs="Times New Roman"/>
          <w:sz w:val="24"/>
          <w:szCs w:val="24"/>
          <w:lang w:eastAsia="en-GB"/>
        </w:rPr>
        <w:t>incompatible with</w:t>
      </w:r>
      <w:r w:rsidRPr="00546AA5">
        <w:rPr>
          <w:rFonts w:ascii="Times New Roman" w:eastAsia="Times New Roman" w:hAnsi="Times New Roman" w:cs="Times New Roman"/>
          <w:sz w:val="24"/>
          <w:szCs w:val="24"/>
          <w:lang w:eastAsia="en-GB"/>
        </w:rPr>
        <w:t xml:space="preserve"> the </w:t>
      </w:r>
      <w:r>
        <w:rPr>
          <w:rFonts w:ascii="Times New Roman" w:eastAsia="Times New Roman" w:hAnsi="Times New Roman" w:cs="Times New Roman"/>
          <w:sz w:val="24"/>
          <w:szCs w:val="24"/>
          <w:lang w:eastAsia="en-GB"/>
        </w:rPr>
        <w:t xml:space="preserve">human rights of girls and women and </w:t>
      </w:r>
      <w:r w:rsidR="008C3E0B">
        <w:rPr>
          <w:rFonts w:ascii="Times New Roman" w:eastAsia="Times New Roman" w:hAnsi="Times New Roman" w:cs="Times New Roman"/>
          <w:sz w:val="24"/>
          <w:szCs w:val="24"/>
          <w:lang w:eastAsia="en-GB"/>
        </w:rPr>
        <w:t xml:space="preserve">gravely threatens </w:t>
      </w:r>
      <w:r>
        <w:rPr>
          <w:rFonts w:ascii="Times New Roman" w:eastAsia="Times New Roman" w:hAnsi="Times New Roman" w:cs="Times New Roman"/>
          <w:sz w:val="24"/>
          <w:szCs w:val="24"/>
          <w:lang w:eastAsia="en-GB"/>
        </w:rPr>
        <w:t>their lives, future health</w:t>
      </w:r>
      <w:r w:rsidR="008C3E0B">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and livelihood.</w:t>
      </w:r>
      <w:r w:rsidRPr="00546AA5">
        <w:rPr>
          <w:rFonts w:ascii="Times New Roman" w:eastAsia="Times New Roman" w:hAnsi="Times New Roman" w:cs="Times New Roman"/>
          <w:sz w:val="24"/>
          <w:szCs w:val="24"/>
          <w:lang w:eastAsia="en-GB"/>
        </w:rPr>
        <w:t xml:space="preserve"> The stance of the </w:t>
      </w:r>
      <w:r w:rsidR="00F5556A">
        <w:rPr>
          <w:rFonts w:ascii="Times New Roman" w:eastAsia="Times New Roman" w:hAnsi="Times New Roman" w:cs="Times New Roman"/>
          <w:sz w:val="24"/>
          <w:szCs w:val="24"/>
          <w:lang w:eastAsia="en-GB"/>
        </w:rPr>
        <w:t xml:space="preserve">CEDAW and CRC </w:t>
      </w:r>
      <w:r w:rsidRPr="00546AA5">
        <w:rPr>
          <w:rFonts w:ascii="Times New Roman" w:eastAsia="Times New Roman" w:hAnsi="Times New Roman" w:cs="Times New Roman"/>
          <w:sz w:val="24"/>
          <w:szCs w:val="24"/>
          <w:lang w:eastAsia="en-GB"/>
        </w:rPr>
        <w:t>Committee</w:t>
      </w:r>
      <w:r w:rsidR="00F5556A">
        <w:rPr>
          <w:rFonts w:ascii="Times New Roman" w:eastAsia="Times New Roman" w:hAnsi="Times New Roman" w:cs="Times New Roman"/>
          <w:sz w:val="24"/>
          <w:szCs w:val="24"/>
          <w:lang w:eastAsia="en-GB"/>
        </w:rPr>
        <w:t>s</w:t>
      </w:r>
      <w:r w:rsidRPr="00546AA5">
        <w:rPr>
          <w:rFonts w:ascii="Times New Roman" w:eastAsia="Times New Roman" w:hAnsi="Times New Roman" w:cs="Times New Roman"/>
          <w:sz w:val="24"/>
          <w:szCs w:val="24"/>
          <w:lang w:eastAsia="en-GB"/>
        </w:rPr>
        <w:t xml:space="preserve"> </w:t>
      </w:r>
      <w:proofErr w:type="gramStart"/>
      <w:r w:rsidR="00F5556A">
        <w:rPr>
          <w:rFonts w:ascii="Times New Roman" w:eastAsia="Times New Roman" w:hAnsi="Times New Roman" w:cs="Times New Roman"/>
          <w:sz w:val="24"/>
          <w:szCs w:val="24"/>
          <w:lang w:eastAsia="en-GB"/>
        </w:rPr>
        <w:t>are</w:t>
      </w:r>
      <w:proofErr w:type="gramEnd"/>
      <w:r w:rsidRPr="00546AA5">
        <w:rPr>
          <w:rFonts w:ascii="Times New Roman" w:eastAsia="Times New Roman" w:hAnsi="Times New Roman" w:cs="Times New Roman"/>
          <w:sz w:val="24"/>
          <w:szCs w:val="24"/>
          <w:lang w:eastAsia="en-GB"/>
        </w:rPr>
        <w:t xml:space="preserve"> clear:</w:t>
      </w:r>
      <w:r w:rsidRPr="00665FBA">
        <w:rPr>
          <w:rFonts w:ascii="Times New Roman" w:eastAsia="Times New Roman" w:hAnsi="Times New Roman" w:cs="Times New Roman"/>
          <w:sz w:val="24"/>
          <w:szCs w:val="24"/>
          <w:lang w:eastAsia="en-GB"/>
        </w:rPr>
        <w:t xml:space="preserve"> this bill must be </w:t>
      </w:r>
      <w:r w:rsidR="00D630F1" w:rsidRPr="00665FBA">
        <w:rPr>
          <w:rFonts w:ascii="Times New Roman" w:eastAsia="Times New Roman" w:hAnsi="Times New Roman" w:cs="Times New Roman"/>
          <w:sz w:val="24"/>
          <w:szCs w:val="24"/>
          <w:lang w:eastAsia="en-GB"/>
        </w:rPr>
        <w:t>rejected</w:t>
      </w:r>
      <w:r w:rsidRPr="00665FBA">
        <w:rPr>
          <w:rFonts w:ascii="Times New Roman" w:eastAsia="Times New Roman" w:hAnsi="Times New Roman" w:cs="Times New Roman"/>
          <w:sz w:val="24"/>
          <w:szCs w:val="24"/>
          <w:lang w:eastAsia="en-GB"/>
        </w:rPr>
        <w:t>.</w:t>
      </w:r>
      <w:bookmarkEnd w:id="0"/>
    </w:p>
    <w:sectPr w:rsidR="00654703" w:rsidRPr="00003FAF" w:rsidSect="00C7534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D9BF7" w14:textId="77777777" w:rsidR="00760C5D" w:rsidRDefault="00760C5D">
      <w:pPr>
        <w:spacing w:after="0" w:line="240" w:lineRule="auto"/>
      </w:pPr>
      <w:r>
        <w:separator/>
      </w:r>
    </w:p>
  </w:endnote>
  <w:endnote w:type="continuationSeparator" w:id="0">
    <w:p w14:paraId="00DEFC50" w14:textId="77777777" w:rsidR="00760C5D" w:rsidRDefault="00760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4A66B" w14:textId="77777777" w:rsidR="00AD3C88" w:rsidRDefault="00AD3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4B13C" w14:textId="77777777" w:rsidR="00AD3C88" w:rsidRDefault="00AD3C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2F187" w14:textId="77777777" w:rsidR="00AD3C88" w:rsidRDefault="00AD3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E9D5F" w14:textId="77777777" w:rsidR="00760C5D" w:rsidRDefault="00760C5D">
      <w:pPr>
        <w:spacing w:after="0" w:line="240" w:lineRule="auto"/>
      </w:pPr>
      <w:r>
        <w:separator/>
      </w:r>
    </w:p>
  </w:footnote>
  <w:footnote w:type="continuationSeparator" w:id="0">
    <w:p w14:paraId="319A6F58" w14:textId="77777777" w:rsidR="00760C5D" w:rsidRDefault="00760C5D">
      <w:pPr>
        <w:spacing w:after="0" w:line="240" w:lineRule="auto"/>
      </w:pPr>
      <w:r>
        <w:continuationSeparator/>
      </w:r>
    </w:p>
  </w:footnote>
  <w:footnote w:id="1">
    <w:p w14:paraId="2D0BCBEC" w14:textId="204A6D24" w:rsidR="00160637" w:rsidRDefault="00160637">
      <w:pPr>
        <w:pStyle w:val="FootnoteText"/>
      </w:pPr>
      <w:r>
        <w:rPr>
          <w:rStyle w:val="FootnoteReference"/>
        </w:rPr>
        <w:footnoteRef/>
      </w:r>
      <w:r>
        <w:t xml:space="preserve"> </w:t>
      </w:r>
      <w:hyperlink r:id="rId1" w:history="1">
        <w:r w:rsidRPr="00395CBC">
          <w:rPr>
            <w:rStyle w:val="Hyperlink"/>
          </w:rPr>
          <w:t>https://treaties.un.org/Pages/ViewDetails.aspx?src=TREATY&amp;mtdsg_no=IV-11&amp;chapter=4&amp;clang=_en</w:t>
        </w:r>
      </w:hyperlink>
    </w:p>
    <w:p w14:paraId="2026F127" w14:textId="77777777" w:rsidR="00160637" w:rsidRPr="00B34BDC" w:rsidRDefault="00160637">
      <w:pPr>
        <w:pStyle w:val="FootnoteText"/>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2BBFB" w14:textId="77777777" w:rsidR="00AD3C88" w:rsidRDefault="00286C1F">
    <w:pPr>
      <w:pStyle w:val="Header"/>
    </w:pPr>
    <w:r>
      <w:rPr>
        <w:noProof/>
      </w:rPr>
      <w:pict w14:anchorId="13BD9D60">
        <v:shapetype id="_x0000_t202" coordsize="21600,21600" o:spt="202" path="m,l,21600r21600,l21600,xe">
          <v:stroke joinstyle="miter"/>
          <v:path gradientshapeok="t" o:connecttype="rect"/>
        </v:shapetype>
        <v:shape id="Caixa de Texto 3" o:spid="_x0000_s1027" type="#_x0000_t202" style="position:absolute;margin-left:0;margin-top:0;width:536.15pt;height:123.7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" o:allowincell="f" filled="f" stroked="f">
          <o:lock v:ext="edit" rotation="t" aspectratio="t" verticies="t" adjusthandles="t" grouping="t" shapetype="t"/>
          <v:textbox>
            <w:txbxContent>
              <w:p w14:paraId="43F18648" w14:textId="77777777" w:rsidR="00AD3C88" w:rsidRDefault="00CB0E83" w:rsidP="00452FA2">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WORKING DRAFT</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98691" w14:textId="70BD1F5F" w:rsidR="00AD3C88" w:rsidRDefault="00AD3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3603A" w14:textId="77777777" w:rsidR="00AD3C88" w:rsidRDefault="00286C1F">
    <w:pPr>
      <w:pStyle w:val="Header"/>
    </w:pPr>
    <w:r>
      <w:rPr>
        <w:noProof/>
      </w:rPr>
      <w:pict w14:anchorId="7E8047F4">
        <v:shapetype id="_x0000_t202" coordsize="21600,21600" o:spt="202" path="m,l,21600r21600,l21600,xe">
          <v:stroke joinstyle="miter"/>
          <v:path gradientshapeok="t" o:connecttype="rect"/>
        </v:shapetype>
        <v:shape id="Text Box 1" o:spid="_x0000_s1025" type="#_x0000_t202" alt="" style="position:absolute;margin-left:0;margin-top:0;width:536.15pt;height:123.7pt;rotation:315;z-index:-251657216;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o:lock v:ext="edit" rotation="t" aspectratio="t" verticies="t" adjusthandles="t" grouping="t" shapetype="t"/>
          <v:textbox>
            <w:txbxContent>
              <w:p w14:paraId="739F1EA1" w14:textId="77777777" w:rsidR="00AD3C88" w:rsidRDefault="00CB0E83" w:rsidP="00452FA2">
                <w:pPr>
                  <w:jc w:val="center"/>
                  <w:rPr>
                    <w:rFonts w:ascii="Calibri" w:hAnsi="Calibri" w:cs="Calibri"/>
                    <w:color w:val="C0C0C0"/>
                    <w:sz w:val="72"/>
                    <w:szCs w:val="72"/>
                    <w14:textFill>
                      <w14:solidFill>
                        <w14:srgbClr w14:val="C0C0C0">
                          <w14:alpha w14:val="50000"/>
                        </w14:srgbClr>
                      </w14:solidFill>
                    </w14:textFill>
                  </w:rPr>
                </w:pPr>
                <w:r>
                  <w:rPr>
                    <w:rFonts w:ascii="Calibri" w:hAnsi="Calibri" w:cs="Calibri"/>
                    <w:color w:val="C0C0C0"/>
                    <w:sz w:val="72"/>
                    <w:szCs w:val="72"/>
                    <w14:textFill>
                      <w14:solidFill>
                        <w14:srgbClr w14:val="C0C0C0">
                          <w14:alpha w14:val="50000"/>
                        </w14:srgbClr>
                      </w14:solidFill>
                    </w14:textFill>
                  </w:rPr>
                  <w:t>WORKING DRAFT</w:t>
                </w:r>
              </w:p>
            </w:txbxContent>
          </v:text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060E"/>
    <w:multiLevelType w:val="multilevel"/>
    <w:tmpl w:val="FD9C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200DE"/>
    <w:multiLevelType w:val="hybridMultilevel"/>
    <w:tmpl w:val="EE828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1005680">
    <w:abstractNumId w:val="0"/>
  </w:num>
  <w:num w:numId="2" w16cid:durableId="190340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08"/>
    <w:rsid w:val="00000721"/>
    <w:rsid w:val="00003FAF"/>
    <w:rsid w:val="000B7F44"/>
    <w:rsid w:val="00114174"/>
    <w:rsid w:val="00116182"/>
    <w:rsid w:val="00160637"/>
    <w:rsid w:val="001B291F"/>
    <w:rsid w:val="001C6A8D"/>
    <w:rsid w:val="002153F9"/>
    <w:rsid w:val="00223CD1"/>
    <w:rsid w:val="00235005"/>
    <w:rsid w:val="00240316"/>
    <w:rsid w:val="002407AE"/>
    <w:rsid w:val="00252089"/>
    <w:rsid w:val="00253482"/>
    <w:rsid w:val="00286C1F"/>
    <w:rsid w:val="002B7814"/>
    <w:rsid w:val="002B7ECC"/>
    <w:rsid w:val="002C3DEE"/>
    <w:rsid w:val="002D04D4"/>
    <w:rsid w:val="002E2FAB"/>
    <w:rsid w:val="00354F8C"/>
    <w:rsid w:val="003741C3"/>
    <w:rsid w:val="003743EB"/>
    <w:rsid w:val="00386F0E"/>
    <w:rsid w:val="00391FDA"/>
    <w:rsid w:val="00392F7F"/>
    <w:rsid w:val="003C47F9"/>
    <w:rsid w:val="003D3B28"/>
    <w:rsid w:val="004102AC"/>
    <w:rsid w:val="00412C42"/>
    <w:rsid w:val="00444D22"/>
    <w:rsid w:val="00470B59"/>
    <w:rsid w:val="004B4831"/>
    <w:rsid w:val="004B7EA7"/>
    <w:rsid w:val="004D6A97"/>
    <w:rsid w:val="005179D0"/>
    <w:rsid w:val="0054778D"/>
    <w:rsid w:val="00561A81"/>
    <w:rsid w:val="00580EF5"/>
    <w:rsid w:val="005946DF"/>
    <w:rsid w:val="00614884"/>
    <w:rsid w:val="0061646C"/>
    <w:rsid w:val="0062154F"/>
    <w:rsid w:val="00654703"/>
    <w:rsid w:val="00665FBA"/>
    <w:rsid w:val="006D5E6B"/>
    <w:rsid w:val="0070113E"/>
    <w:rsid w:val="007354EA"/>
    <w:rsid w:val="007607F7"/>
    <w:rsid w:val="00760C5D"/>
    <w:rsid w:val="00774442"/>
    <w:rsid w:val="007C4498"/>
    <w:rsid w:val="007F10F0"/>
    <w:rsid w:val="00815831"/>
    <w:rsid w:val="008278D1"/>
    <w:rsid w:val="00833A1F"/>
    <w:rsid w:val="00867324"/>
    <w:rsid w:val="0088387C"/>
    <w:rsid w:val="00886239"/>
    <w:rsid w:val="008935BB"/>
    <w:rsid w:val="008A55A3"/>
    <w:rsid w:val="008B560D"/>
    <w:rsid w:val="008C3E0B"/>
    <w:rsid w:val="00935A49"/>
    <w:rsid w:val="00944BAB"/>
    <w:rsid w:val="0099146A"/>
    <w:rsid w:val="00992643"/>
    <w:rsid w:val="009B7534"/>
    <w:rsid w:val="009E7A2B"/>
    <w:rsid w:val="00A06370"/>
    <w:rsid w:val="00A30785"/>
    <w:rsid w:val="00A35DD3"/>
    <w:rsid w:val="00A417B4"/>
    <w:rsid w:val="00A952ED"/>
    <w:rsid w:val="00A97B80"/>
    <w:rsid w:val="00AA79A8"/>
    <w:rsid w:val="00AD3C88"/>
    <w:rsid w:val="00B30D0E"/>
    <w:rsid w:val="00B34BDC"/>
    <w:rsid w:val="00B3560E"/>
    <w:rsid w:val="00B3745A"/>
    <w:rsid w:val="00B65F02"/>
    <w:rsid w:val="00BA3B08"/>
    <w:rsid w:val="00BF55D3"/>
    <w:rsid w:val="00C17904"/>
    <w:rsid w:val="00C25FE6"/>
    <w:rsid w:val="00C63DA4"/>
    <w:rsid w:val="00C75346"/>
    <w:rsid w:val="00C90D1F"/>
    <w:rsid w:val="00CB0E83"/>
    <w:rsid w:val="00CD4FB5"/>
    <w:rsid w:val="00CE2EFA"/>
    <w:rsid w:val="00D54410"/>
    <w:rsid w:val="00D5565D"/>
    <w:rsid w:val="00D630F1"/>
    <w:rsid w:val="00D74BAF"/>
    <w:rsid w:val="00D76A47"/>
    <w:rsid w:val="00DD3059"/>
    <w:rsid w:val="00DD5DD0"/>
    <w:rsid w:val="00E341F2"/>
    <w:rsid w:val="00E35BAA"/>
    <w:rsid w:val="00E53BC8"/>
    <w:rsid w:val="00EA0B0D"/>
    <w:rsid w:val="00EF1FFC"/>
    <w:rsid w:val="00F43BAB"/>
    <w:rsid w:val="00F53429"/>
    <w:rsid w:val="00F5556A"/>
    <w:rsid w:val="00F9594A"/>
    <w:rsid w:val="00F96645"/>
    <w:rsid w:val="00FC0C84"/>
    <w:rsid w:val="00FD757D"/>
    <w:rsid w:val="00FF02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2E460A"/>
  <w15:chartTrackingRefBased/>
  <w15:docId w15:val="{73098F99-B537-D24D-8DC4-B66500066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B08"/>
    <w:pPr>
      <w:spacing w:after="160" w:line="259" w:lineRule="auto"/>
    </w:pPr>
    <w:rPr>
      <w:kern w:val="0"/>
      <w:sz w:val="22"/>
      <w:szCs w:val="22"/>
      <w:lang w:val="en-US"/>
      <w14:ligatures w14:val="none"/>
    </w:rPr>
  </w:style>
  <w:style w:type="paragraph" w:styleId="Heading1">
    <w:name w:val="heading 1"/>
    <w:basedOn w:val="Normal"/>
    <w:next w:val="Normal"/>
    <w:link w:val="Heading1Char"/>
    <w:uiPriority w:val="9"/>
    <w:qFormat/>
    <w:rsid w:val="00BA3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B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B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B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B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B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B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B08"/>
    <w:rPr>
      <w:rFonts w:eastAsiaTheme="majorEastAsia" w:cstheme="majorBidi"/>
      <w:color w:val="272727" w:themeColor="text1" w:themeTint="D8"/>
    </w:rPr>
  </w:style>
  <w:style w:type="paragraph" w:styleId="Title">
    <w:name w:val="Title"/>
    <w:basedOn w:val="Normal"/>
    <w:next w:val="Normal"/>
    <w:link w:val="TitleChar"/>
    <w:uiPriority w:val="10"/>
    <w:qFormat/>
    <w:rsid w:val="00BA3B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B08"/>
    <w:pPr>
      <w:spacing w:before="160"/>
      <w:jc w:val="center"/>
    </w:pPr>
    <w:rPr>
      <w:i/>
      <w:iCs/>
      <w:color w:val="404040" w:themeColor="text1" w:themeTint="BF"/>
    </w:rPr>
  </w:style>
  <w:style w:type="character" w:customStyle="1" w:styleId="QuoteChar">
    <w:name w:val="Quote Char"/>
    <w:basedOn w:val="DefaultParagraphFont"/>
    <w:link w:val="Quote"/>
    <w:uiPriority w:val="29"/>
    <w:rsid w:val="00BA3B08"/>
    <w:rPr>
      <w:i/>
      <w:iCs/>
      <w:color w:val="404040" w:themeColor="text1" w:themeTint="BF"/>
    </w:rPr>
  </w:style>
  <w:style w:type="paragraph" w:styleId="ListParagraph">
    <w:name w:val="List Paragraph"/>
    <w:basedOn w:val="Normal"/>
    <w:uiPriority w:val="34"/>
    <w:qFormat/>
    <w:rsid w:val="00BA3B08"/>
    <w:pPr>
      <w:ind w:left="720"/>
      <w:contextualSpacing/>
    </w:pPr>
  </w:style>
  <w:style w:type="character" w:styleId="IntenseEmphasis">
    <w:name w:val="Intense Emphasis"/>
    <w:basedOn w:val="DefaultParagraphFont"/>
    <w:uiPriority w:val="21"/>
    <w:qFormat/>
    <w:rsid w:val="00BA3B08"/>
    <w:rPr>
      <w:i/>
      <w:iCs/>
      <w:color w:val="0F4761" w:themeColor="accent1" w:themeShade="BF"/>
    </w:rPr>
  </w:style>
  <w:style w:type="paragraph" w:styleId="IntenseQuote">
    <w:name w:val="Intense Quote"/>
    <w:basedOn w:val="Normal"/>
    <w:next w:val="Normal"/>
    <w:link w:val="IntenseQuoteChar"/>
    <w:uiPriority w:val="30"/>
    <w:qFormat/>
    <w:rsid w:val="00BA3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B08"/>
    <w:rPr>
      <w:i/>
      <w:iCs/>
      <w:color w:val="0F4761" w:themeColor="accent1" w:themeShade="BF"/>
    </w:rPr>
  </w:style>
  <w:style w:type="character" w:styleId="IntenseReference">
    <w:name w:val="Intense Reference"/>
    <w:basedOn w:val="DefaultParagraphFont"/>
    <w:uiPriority w:val="32"/>
    <w:qFormat/>
    <w:rsid w:val="00BA3B08"/>
    <w:rPr>
      <w:b/>
      <w:bCs/>
      <w:smallCaps/>
      <w:color w:val="0F4761" w:themeColor="accent1" w:themeShade="BF"/>
      <w:spacing w:val="5"/>
    </w:rPr>
  </w:style>
  <w:style w:type="paragraph" w:styleId="NormalWeb">
    <w:name w:val="Normal (Web)"/>
    <w:basedOn w:val="Normal"/>
    <w:uiPriority w:val="99"/>
    <w:semiHidden/>
    <w:unhideWhenUsed/>
    <w:rsid w:val="00BA3B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A3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B08"/>
    <w:rPr>
      <w:kern w:val="0"/>
      <w:sz w:val="22"/>
      <w:szCs w:val="22"/>
      <w:lang w:val="en-US"/>
      <w14:ligatures w14:val="none"/>
    </w:rPr>
  </w:style>
  <w:style w:type="paragraph" w:styleId="Footer">
    <w:name w:val="footer"/>
    <w:basedOn w:val="Normal"/>
    <w:link w:val="FooterChar"/>
    <w:uiPriority w:val="99"/>
    <w:unhideWhenUsed/>
    <w:rsid w:val="00BA3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B08"/>
    <w:rPr>
      <w:kern w:val="0"/>
      <w:sz w:val="22"/>
      <w:szCs w:val="22"/>
      <w:lang w:val="en-US"/>
      <w14:ligatures w14:val="none"/>
    </w:rPr>
  </w:style>
  <w:style w:type="character" w:styleId="CommentReference">
    <w:name w:val="annotation reference"/>
    <w:basedOn w:val="DefaultParagraphFont"/>
    <w:uiPriority w:val="99"/>
    <w:semiHidden/>
    <w:unhideWhenUsed/>
    <w:rsid w:val="00BA3B08"/>
    <w:rPr>
      <w:sz w:val="16"/>
      <w:szCs w:val="16"/>
    </w:rPr>
  </w:style>
  <w:style w:type="paragraph" w:styleId="CommentText">
    <w:name w:val="annotation text"/>
    <w:basedOn w:val="Normal"/>
    <w:link w:val="CommentTextChar"/>
    <w:uiPriority w:val="99"/>
    <w:unhideWhenUsed/>
    <w:rsid w:val="00BA3B08"/>
    <w:pPr>
      <w:spacing w:line="240" w:lineRule="auto"/>
    </w:pPr>
    <w:rPr>
      <w:sz w:val="20"/>
      <w:szCs w:val="20"/>
    </w:rPr>
  </w:style>
  <w:style w:type="character" w:customStyle="1" w:styleId="CommentTextChar">
    <w:name w:val="Comment Text Char"/>
    <w:basedOn w:val="DefaultParagraphFont"/>
    <w:link w:val="CommentText"/>
    <w:uiPriority w:val="99"/>
    <w:rsid w:val="00BA3B08"/>
    <w:rPr>
      <w:kern w:val="0"/>
      <w:sz w:val="20"/>
      <w:szCs w:val="20"/>
      <w:lang w:val="en-US"/>
      <w14:ligatures w14:val="none"/>
    </w:rPr>
  </w:style>
  <w:style w:type="paragraph" w:styleId="Revision">
    <w:name w:val="Revision"/>
    <w:hidden/>
    <w:uiPriority w:val="99"/>
    <w:semiHidden/>
    <w:rsid w:val="00B3560E"/>
    <w:rPr>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0B7F44"/>
    <w:rPr>
      <w:b/>
      <w:bCs/>
    </w:rPr>
  </w:style>
  <w:style w:type="character" w:customStyle="1" w:styleId="CommentSubjectChar">
    <w:name w:val="Comment Subject Char"/>
    <w:basedOn w:val="CommentTextChar"/>
    <w:link w:val="CommentSubject"/>
    <w:uiPriority w:val="99"/>
    <w:semiHidden/>
    <w:rsid w:val="000B7F44"/>
    <w:rPr>
      <w:b/>
      <w:bCs/>
      <w:kern w:val="0"/>
      <w:sz w:val="20"/>
      <w:szCs w:val="20"/>
      <w:lang w:val="en-US"/>
      <w14:ligatures w14:val="none"/>
    </w:rPr>
  </w:style>
  <w:style w:type="paragraph" w:styleId="FootnoteText">
    <w:name w:val="footnote text"/>
    <w:basedOn w:val="Normal"/>
    <w:link w:val="FootnoteTextChar"/>
    <w:uiPriority w:val="99"/>
    <w:semiHidden/>
    <w:unhideWhenUsed/>
    <w:rsid w:val="001606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0637"/>
    <w:rPr>
      <w:kern w:val="0"/>
      <w:sz w:val="20"/>
      <w:szCs w:val="20"/>
      <w:lang w:val="en-US"/>
      <w14:ligatures w14:val="none"/>
    </w:rPr>
  </w:style>
  <w:style w:type="character" w:styleId="FootnoteReference">
    <w:name w:val="footnote reference"/>
    <w:basedOn w:val="DefaultParagraphFont"/>
    <w:uiPriority w:val="99"/>
    <w:semiHidden/>
    <w:unhideWhenUsed/>
    <w:rsid w:val="00160637"/>
    <w:rPr>
      <w:vertAlign w:val="superscript"/>
    </w:rPr>
  </w:style>
  <w:style w:type="character" w:styleId="Hyperlink">
    <w:name w:val="Hyperlink"/>
    <w:basedOn w:val="DefaultParagraphFont"/>
    <w:uiPriority w:val="99"/>
    <w:unhideWhenUsed/>
    <w:rsid w:val="00160637"/>
    <w:rPr>
      <w:color w:val="467886" w:themeColor="hyperlink"/>
      <w:u w:val="single"/>
    </w:rPr>
  </w:style>
  <w:style w:type="character" w:styleId="UnresolvedMention">
    <w:name w:val="Unresolved Mention"/>
    <w:basedOn w:val="DefaultParagraphFont"/>
    <w:uiPriority w:val="99"/>
    <w:semiHidden/>
    <w:unhideWhenUsed/>
    <w:rsid w:val="00160637"/>
    <w:rPr>
      <w:color w:val="605E5C"/>
      <w:shd w:val="clear" w:color="auto" w:fill="E1DFDD"/>
    </w:rPr>
  </w:style>
  <w:style w:type="character" w:styleId="FollowedHyperlink">
    <w:name w:val="FollowedHyperlink"/>
    <w:basedOn w:val="DefaultParagraphFont"/>
    <w:uiPriority w:val="99"/>
    <w:semiHidden/>
    <w:unhideWhenUsed/>
    <w:rsid w:val="0016063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5220299">
      <w:bodyDiv w:val="1"/>
      <w:marLeft w:val="0"/>
      <w:marRight w:val="0"/>
      <w:marTop w:val="0"/>
      <w:marBottom w:val="0"/>
      <w:divBdr>
        <w:top w:val="none" w:sz="0" w:space="0" w:color="auto"/>
        <w:left w:val="none" w:sz="0" w:space="0" w:color="auto"/>
        <w:bottom w:val="none" w:sz="0" w:space="0" w:color="auto"/>
        <w:right w:val="none" w:sz="0" w:space="0" w:color="auto"/>
      </w:divBdr>
    </w:div>
    <w:div w:id="179826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treaties.un.org/Pages/ViewDetails.aspx?src=TREATY&amp;mtdsg_no=IV-11&amp;chapter=4&amp;clang=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3319AC3-5731-46AC-A52D-359E4EA98280}">
  <ds:schemaRefs>
    <ds:schemaRef ds:uri="http://schemas.microsoft.com/sharepoint/v3/contenttype/forms"/>
  </ds:schemaRefs>
</ds:datastoreItem>
</file>

<file path=customXml/itemProps2.xml><?xml version="1.0" encoding="utf-8"?>
<ds:datastoreItem xmlns:ds="http://schemas.openxmlformats.org/officeDocument/2006/customXml" ds:itemID="{1A092AC7-B6B6-4785-9B3F-756B12E3C7B2}"/>
</file>

<file path=customXml/itemProps3.xml><?xml version="1.0" encoding="utf-8"?>
<ds:datastoreItem xmlns:ds="http://schemas.openxmlformats.org/officeDocument/2006/customXml" ds:itemID="{0E07902A-D968-4103-8EB3-A6B023F49E6D}">
  <ds:schemaRefs>
    <ds:schemaRef ds:uri="http://schemas.openxmlformats.org/officeDocument/2006/bibliography"/>
  </ds:schemaRefs>
</ds:datastoreItem>
</file>

<file path=customXml/itemProps4.xml><?xml version="1.0" encoding="utf-8"?>
<ds:datastoreItem xmlns:ds="http://schemas.openxmlformats.org/officeDocument/2006/customXml" ds:itemID="{EEFE8188-A5B6-4837-935C-B3C35515FCA2}">
  <ds:schemaRefs>
    <ds:schemaRef ds:uri="http://schemas.microsoft.com/office/2006/metadata/properties"/>
    <ds:schemaRef ds:uri="http://schemas.microsoft.com/office/infopath/2007/PartnerControls"/>
    <ds:schemaRef ds:uri="985ec44e-1bab-4c0b-9df0-6ba128686fc9"/>
    <ds:schemaRef ds:uri="fa1020ff-48ad-4b90-98f4-7161a6f3b6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1314</Words>
  <Characters>7494</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Jamila Devi Seerathun</dc:title>
  <dc:subject/>
  <dc:creator>Matilda Siri</dc:creator>
  <cp:keywords/>
  <dc:description/>
  <cp:lastModifiedBy>Jamila Devi Seerathun</cp:lastModifiedBy>
  <cp:revision>2</cp:revision>
  <cp:lastPrinted>2024-04-30T12:48:00Z</cp:lastPrinted>
  <dcterms:created xsi:type="dcterms:W3CDTF">2025-01-03T08:30:00Z</dcterms:created>
  <dcterms:modified xsi:type="dcterms:W3CDTF">2025-01-03T08:30:00Z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FW&amp;#58; Posting of the statement on the CEDAW webpage</vt:lpwstr>
  </property>
  <property fmtid="{D5CDD505-2E9C-101B-9397-08002B2CF9AE}" pid="4" name="MediaServiceImageTags">
    <vt:lpwstr/>
  </property>
</Properties>
</file>