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2B3F1" w14:textId="2DAB6964" w:rsidR="00922E90" w:rsidRPr="003E27EB" w:rsidRDefault="00A170C7" w:rsidP="00D75FEE">
      <w:pPr>
        <w:spacing w:after="120" w:line="240" w:lineRule="auto"/>
        <w:jc w:val="center"/>
        <w:rPr>
          <w:rFonts w:ascii="Calibri" w:hAnsi="Calibri" w:cs="Calibri"/>
          <w:b/>
          <w:sz w:val="24"/>
          <w:szCs w:val="24"/>
        </w:rPr>
      </w:pPr>
      <w:r w:rsidRPr="003E27EB">
        <w:rPr>
          <w:rFonts w:ascii="Calibri" w:hAnsi="Calibri" w:cs="Calibri"/>
          <w:b/>
          <w:sz w:val="24"/>
          <w:szCs w:val="24"/>
        </w:rPr>
        <w:t>5</w:t>
      </w:r>
      <w:r w:rsidR="00493D11" w:rsidRPr="003E27EB">
        <w:rPr>
          <w:rFonts w:ascii="Calibri" w:hAnsi="Calibri" w:cs="Calibri"/>
          <w:b/>
          <w:sz w:val="24"/>
          <w:szCs w:val="24"/>
        </w:rPr>
        <w:t>9</w:t>
      </w:r>
      <w:r w:rsidR="00CB274D" w:rsidRPr="003E27EB">
        <w:rPr>
          <w:rFonts w:ascii="Calibri" w:hAnsi="Calibri" w:cs="Calibri"/>
          <w:b/>
          <w:sz w:val="24"/>
          <w:szCs w:val="24"/>
        </w:rPr>
        <w:t>th</w:t>
      </w:r>
      <w:r w:rsidR="00C64801" w:rsidRPr="003E27EB">
        <w:rPr>
          <w:rFonts w:ascii="Calibri" w:hAnsi="Calibri" w:cs="Calibri"/>
          <w:b/>
          <w:sz w:val="24"/>
          <w:szCs w:val="24"/>
        </w:rPr>
        <w:t xml:space="preserve"> session of the </w:t>
      </w:r>
      <w:r w:rsidR="00CE0F3C" w:rsidRPr="003E27EB">
        <w:rPr>
          <w:rFonts w:ascii="Calibri" w:hAnsi="Calibri" w:cs="Calibri"/>
          <w:b/>
          <w:sz w:val="24"/>
          <w:szCs w:val="24"/>
        </w:rPr>
        <w:t>Human Rights Council</w:t>
      </w:r>
    </w:p>
    <w:p w14:paraId="395033AF" w14:textId="33CF233B" w:rsidR="005939A4" w:rsidRPr="003E27EB" w:rsidRDefault="005939A4" w:rsidP="00D75FEE">
      <w:pPr>
        <w:spacing w:after="0" w:line="240" w:lineRule="auto"/>
        <w:jc w:val="center"/>
        <w:rPr>
          <w:rFonts w:ascii="Calibri" w:hAnsi="Calibri" w:cs="Calibri"/>
          <w:b/>
          <w:sz w:val="32"/>
          <w:szCs w:val="32"/>
        </w:rPr>
      </w:pPr>
      <w:r w:rsidRPr="003E27EB">
        <w:rPr>
          <w:rFonts w:ascii="Calibri" w:hAnsi="Calibri" w:cs="Calibri"/>
          <w:b/>
          <w:sz w:val="32"/>
          <w:szCs w:val="32"/>
        </w:rPr>
        <w:t>Annual panel discussion on the adverse impacts of climate change on human rights</w:t>
      </w:r>
    </w:p>
    <w:p w14:paraId="6BADD40E" w14:textId="13B4291E" w:rsidR="00CE0F3C" w:rsidRPr="003E27EB" w:rsidRDefault="005939A4" w:rsidP="00DA46DC">
      <w:pPr>
        <w:spacing w:before="120" w:after="0" w:line="240" w:lineRule="auto"/>
        <w:jc w:val="center"/>
        <w:rPr>
          <w:rFonts w:ascii="Calibri" w:hAnsi="Calibri" w:cs="Calibri"/>
          <w:b/>
          <w:i/>
          <w:iCs/>
          <w:sz w:val="26"/>
          <w:szCs w:val="26"/>
        </w:rPr>
      </w:pPr>
      <w:r w:rsidRPr="003E27EB">
        <w:rPr>
          <w:rFonts w:ascii="Calibri" w:hAnsi="Calibri" w:cs="Calibri"/>
          <w:b/>
          <w:i/>
          <w:iCs/>
          <w:sz w:val="26"/>
          <w:szCs w:val="26"/>
        </w:rPr>
        <w:t xml:space="preserve">Theme: </w:t>
      </w:r>
      <w:r w:rsidR="00493D11" w:rsidRPr="003E27EB">
        <w:rPr>
          <w:rFonts w:ascii="Calibri" w:hAnsi="Calibri" w:cs="Calibri"/>
          <w:b/>
          <w:i/>
          <w:iCs/>
          <w:sz w:val="26"/>
          <w:szCs w:val="26"/>
        </w:rPr>
        <w:t>Facilitating just transitions in the context of addressing the adverse impacts of climate change on human rights</w:t>
      </w:r>
    </w:p>
    <w:p w14:paraId="3575693E" w14:textId="4668DEB0" w:rsidR="00995E4D" w:rsidRPr="003E27EB" w:rsidRDefault="00767114" w:rsidP="00DA46DC">
      <w:pPr>
        <w:spacing w:before="120" w:line="240" w:lineRule="auto"/>
        <w:jc w:val="center"/>
        <w:rPr>
          <w:rFonts w:ascii="Calibri" w:hAnsi="Calibri" w:cs="Calibri"/>
          <w:i/>
        </w:rPr>
      </w:pPr>
      <w:r w:rsidRPr="003E27EB">
        <w:rPr>
          <w:rFonts w:ascii="Calibri" w:hAnsi="Calibri" w:cs="Calibri"/>
          <w:i/>
        </w:rPr>
        <w:t>C</w:t>
      </w:r>
      <w:r w:rsidR="0004431B" w:rsidRPr="003E27EB">
        <w:rPr>
          <w:rFonts w:ascii="Calibri" w:hAnsi="Calibri" w:cs="Calibri"/>
          <w:i/>
        </w:rPr>
        <w:t xml:space="preserve">oncept </w:t>
      </w:r>
      <w:r w:rsidR="007C3989">
        <w:rPr>
          <w:rFonts w:ascii="Calibri" w:hAnsi="Calibri" w:cs="Calibri"/>
          <w:i/>
        </w:rPr>
        <w:t>n</w:t>
      </w:r>
      <w:r w:rsidR="0004431B" w:rsidRPr="003E27EB">
        <w:rPr>
          <w:rFonts w:ascii="Calibri" w:hAnsi="Calibri" w:cs="Calibri"/>
          <w:i/>
        </w:rPr>
        <w:t>ot</w:t>
      </w:r>
      <w:r w:rsidR="00837CA2">
        <w:rPr>
          <w:rFonts w:ascii="Calibri" w:hAnsi="Calibri" w:cs="Calibri"/>
          <w:i/>
        </w:rPr>
        <w:t>e</w:t>
      </w:r>
      <w:r w:rsidR="006326A5">
        <w:rPr>
          <w:rFonts w:ascii="Calibri" w:hAnsi="Calibri" w:cs="Calibri"/>
          <w:i/>
        </w:rPr>
        <w:t xml:space="preserve"> (as of 2</w:t>
      </w:r>
      <w:r w:rsidR="00BC4BFB">
        <w:rPr>
          <w:rFonts w:ascii="Calibri" w:hAnsi="Calibri" w:cs="Calibri"/>
          <w:i/>
        </w:rPr>
        <w:t>0</w:t>
      </w:r>
      <w:r w:rsidR="006326A5">
        <w:rPr>
          <w:rFonts w:ascii="Calibri" w:hAnsi="Calibri" w:cs="Calibri"/>
          <w:i/>
        </w:rPr>
        <w:t xml:space="preserve"> June 2025)</w:t>
      </w:r>
    </w:p>
    <w:tbl>
      <w:tblPr>
        <w:tblStyle w:val="TableGrid"/>
        <w:tblW w:w="94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98"/>
        <w:gridCol w:w="8000"/>
      </w:tblGrid>
      <w:tr w:rsidR="00CE0F3C" w:rsidRPr="003E27EB" w14:paraId="23CAEEDB" w14:textId="77777777" w:rsidTr="00860316">
        <w:tc>
          <w:tcPr>
            <w:tcW w:w="1498" w:type="dxa"/>
          </w:tcPr>
          <w:p w14:paraId="745330DC" w14:textId="77777777" w:rsidR="00CE0F3C" w:rsidRPr="003E27EB" w:rsidRDefault="00CE0F3C" w:rsidP="00DA46DC">
            <w:pPr>
              <w:rPr>
                <w:rFonts w:ascii="Calibri" w:hAnsi="Calibri" w:cs="Calibri"/>
                <w:b/>
              </w:rPr>
            </w:pPr>
            <w:r w:rsidRPr="003E27EB">
              <w:rPr>
                <w:rFonts w:ascii="Calibri" w:hAnsi="Calibri" w:cs="Calibri"/>
                <w:b/>
              </w:rPr>
              <w:t>Date and venue:</w:t>
            </w:r>
          </w:p>
        </w:tc>
        <w:tc>
          <w:tcPr>
            <w:tcW w:w="8000" w:type="dxa"/>
          </w:tcPr>
          <w:p w14:paraId="7F1ADCE1" w14:textId="5506DC1A" w:rsidR="00331071" w:rsidRPr="003E27EB" w:rsidRDefault="00331071" w:rsidP="00331071">
            <w:pPr>
              <w:rPr>
                <w:rFonts w:ascii="Calibri" w:hAnsi="Calibri" w:cs="Calibri"/>
                <w:b/>
              </w:rPr>
            </w:pPr>
            <w:r w:rsidRPr="003E27EB">
              <w:rPr>
                <w:rFonts w:ascii="Calibri" w:hAnsi="Calibri" w:cs="Calibri"/>
                <w:b/>
              </w:rPr>
              <w:t xml:space="preserve">Monday, </w:t>
            </w:r>
            <w:r w:rsidR="00493D11" w:rsidRPr="003E27EB">
              <w:rPr>
                <w:rFonts w:ascii="Calibri" w:hAnsi="Calibri" w:cs="Calibri"/>
                <w:b/>
              </w:rPr>
              <w:t>30</w:t>
            </w:r>
            <w:r w:rsidRPr="003E27EB">
              <w:rPr>
                <w:rFonts w:ascii="Calibri" w:hAnsi="Calibri" w:cs="Calibri"/>
                <w:b/>
              </w:rPr>
              <w:t xml:space="preserve"> </w:t>
            </w:r>
            <w:r w:rsidR="00493D11" w:rsidRPr="003E27EB">
              <w:rPr>
                <w:rFonts w:ascii="Calibri" w:hAnsi="Calibri" w:cs="Calibri"/>
                <w:b/>
              </w:rPr>
              <w:t>June</w:t>
            </w:r>
            <w:r w:rsidRPr="003E27EB">
              <w:rPr>
                <w:rFonts w:ascii="Calibri" w:hAnsi="Calibri" w:cs="Calibri"/>
                <w:b/>
              </w:rPr>
              <w:t xml:space="preserve"> 202</w:t>
            </w:r>
            <w:r w:rsidR="00493D11" w:rsidRPr="003E27EB">
              <w:rPr>
                <w:rFonts w:ascii="Calibri" w:hAnsi="Calibri" w:cs="Calibri"/>
                <w:b/>
              </w:rPr>
              <w:t>5</w:t>
            </w:r>
            <w:r w:rsidRPr="003E27EB">
              <w:rPr>
                <w:rFonts w:ascii="Calibri" w:hAnsi="Calibri" w:cs="Calibri"/>
                <w:b/>
              </w:rPr>
              <w:t xml:space="preserve">, </w:t>
            </w:r>
            <w:r w:rsidR="00493D11" w:rsidRPr="003E27EB">
              <w:rPr>
                <w:rFonts w:ascii="Calibri" w:hAnsi="Calibri" w:cs="Calibri"/>
                <w:b/>
              </w:rPr>
              <w:t>10 a.m.</w:t>
            </w:r>
            <w:r w:rsidRPr="003E27EB">
              <w:rPr>
                <w:rFonts w:ascii="Calibri" w:hAnsi="Calibri" w:cs="Calibri"/>
                <w:b/>
              </w:rPr>
              <w:t xml:space="preserve"> to </w:t>
            </w:r>
            <w:r w:rsidR="00493D11" w:rsidRPr="003E27EB">
              <w:rPr>
                <w:rFonts w:ascii="Calibri" w:hAnsi="Calibri" w:cs="Calibri"/>
                <w:b/>
              </w:rPr>
              <w:t>12</w:t>
            </w:r>
            <w:r w:rsidRPr="003E27EB">
              <w:rPr>
                <w:rFonts w:ascii="Calibri" w:hAnsi="Calibri" w:cs="Calibri"/>
                <w:b/>
              </w:rPr>
              <w:t xml:space="preserve"> p.m.</w:t>
            </w:r>
            <w:r w:rsidRPr="003E27EB">
              <w:rPr>
                <w:rFonts w:ascii="Calibri" w:hAnsi="Calibri" w:cs="Calibri"/>
                <w:b/>
              </w:rPr>
              <w:br/>
              <w:t>Room XX, Palais des Nations, Geneva</w:t>
            </w:r>
          </w:p>
          <w:p w14:paraId="4A4DBFFB" w14:textId="7B2381ED" w:rsidR="008B313D" w:rsidRPr="003E27EB" w:rsidRDefault="00331071" w:rsidP="00331071">
            <w:pPr>
              <w:spacing w:after="120"/>
              <w:jc w:val="both"/>
              <w:rPr>
                <w:rFonts w:ascii="Calibri" w:hAnsi="Calibri" w:cs="Calibri"/>
                <w:i/>
              </w:rPr>
            </w:pPr>
            <w:r w:rsidRPr="003E27EB">
              <w:rPr>
                <w:rFonts w:ascii="Calibri" w:hAnsi="Calibri" w:cs="Calibri"/>
                <w:i/>
              </w:rPr>
              <w:t>(</w:t>
            </w:r>
            <w:r w:rsidR="00F2219F" w:rsidRPr="003E27EB">
              <w:rPr>
                <w:rFonts w:ascii="Calibri" w:hAnsi="Calibri" w:cs="Calibri"/>
                <w:i/>
              </w:rPr>
              <w:t>to</w:t>
            </w:r>
            <w:r w:rsidRPr="003E27EB">
              <w:rPr>
                <w:rFonts w:ascii="Calibri" w:hAnsi="Calibri" w:cs="Calibri"/>
                <w:i/>
              </w:rPr>
              <w:t xml:space="preserve"> be broadcast live and archived at </w:t>
            </w:r>
            <w:hyperlink r:id="rId11" w:history="1">
              <w:r w:rsidRPr="003E27EB">
                <w:rPr>
                  <w:rStyle w:val="Hyperlink"/>
                  <w:rFonts w:ascii="Calibri" w:hAnsi="Calibri" w:cs="Calibri"/>
                  <w:i/>
                </w:rPr>
                <w:t>https://webtv.un.org</w:t>
              </w:r>
            </w:hyperlink>
            <w:r w:rsidRPr="003E27EB">
              <w:rPr>
                <w:rStyle w:val="Hyperlink"/>
                <w:rFonts w:ascii="Calibri" w:hAnsi="Calibri" w:cs="Calibri"/>
                <w:i/>
                <w:color w:val="000000" w:themeColor="text1"/>
                <w:u w:val="none"/>
              </w:rPr>
              <w:t>)</w:t>
            </w:r>
          </w:p>
        </w:tc>
      </w:tr>
      <w:tr w:rsidR="000362FE" w:rsidRPr="003E27EB" w14:paraId="138A7DFF" w14:textId="77777777" w:rsidTr="00860316">
        <w:tc>
          <w:tcPr>
            <w:tcW w:w="1498" w:type="dxa"/>
          </w:tcPr>
          <w:p w14:paraId="3B3A05E6" w14:textId="544F3893" w:rsidR="000362FE" w:rsidRPr="003E27EB" w:rsidRDefault="000362FE" w:rsidP="000362FE">
            <w:pPr>
              <w:rPr>
                <w:rFonts w:ascii="Calibri" w:hAnsi="Calibri" w:cs="Calibri"/>
                <w:b/>
                <w:highlight w:val="yellow"/>
              </w:rPr>
            </w:pPr>
            <w:r w:rsidRPr="003E27EB">
              <w:rPr>
                <w:rFonts w:ascii="Calibri" w:hAnsi="Calibri" w:cs="Calibri"/>
                <w:b/>
              </w:rPr>
              <w:t>Objectives:</w:t>
            </w:r>
          </w:p>
          <w:p w14:paraId="2BDC69F4" w14:textId="77777777" w:rsidR="000362FE" w:rsidRPr="003E27EB" w:rsidRDefault="000362FE" w:rsidP="000362FE">
            <w:pPr>
              <w:rPr>
                <w:rFonts w:ascii="Calibri" w:hAnsi="Calibri" w:cs="Calibri"/>
                <w:highlight w:val="yellow"/>
              </w:rPr>
            </w:pPr>
          </w:p>
          <w:p w14:paraId="7E3A35A4" w14:textId="373D1AFF" w:rsidR="000362FE" w:rsidRPr="003E27EB" w:rsidRDefault="000362FE" w:rsidP="000362FE">
            <w:pPr>
              <w:rPr>
                <w:rFonts w:ascii="Calibri" w:hAnsi="Calibri" w:cs="Calibri"/>
                <w:highlight w:val="yellow"/>
              </w:rPr>
            </w:pPr>
          </w:p>
          <w:p w14:paraId="3E417E94" w14:textId="7E402AB4" w:rsidR="000362FE" w:rsidRPr="003E27EB" w:rsidRDefault="000362FE" w:rsidP="000362FE">
            <w:pPr>
              <w:rPr>
                <w:rFonts w:ascii="Calibri" w:hAnsi="Calibri" w:cs="Calibri"/>
                <w:highlight w:val="yellow"/>
              </w:rPr>
            </w:pPr>
          </w:p>
          <w:p w14:paraId="7EB32E67" w14:textId="25FCE8C3" w:rsidR="000362FE" w:rsidRPr="003E27EB" w:rsidRDefault="000362FE" w:rsidP="000362FE">
            <w:pPr>
              <w:rPr>
                <w:rFonts w:ascii="Calibri" w:hAnsi="Calibri" w:cs="Calibri"/>
                <w:highlight w:val="yellow"/>
              </w:rPr>
            </w:pPr>
          </w:p>
          <w:p w14:paraId="727A592D" w14:textId="77777777" w:rsidR="000362FE" w:rsidRPr="003E27EB" w:rsidRDefault="000362FE" w:rsidP="000362FE">
            <w:pPr>
              <w:rPr>
                <w:rFonts w:ascii="Calibri" w:hAnsi="Calibri" w:cs="Calibri"/>
                <w:highlight w:val="yellow"/>
              </w:rPr>
            </w:pPr>
          </w:p>
        </w:tc>
        <w:tc>
          <w:tcPr>
            <w:tcW w:w="8000" w:type="dxa"/>
          </w:tcPr>
          <w:p w14:paraId="56F6757B" w14:textId="4E1DC1DD" w:rsidR="000362FE" w:rsidRPr="003E27EB" w:rsidRDefault="000362FE" w:rsidP="000362FE">
            <w:pPr>
              <w:shd w:val="clear" w:color="auto" w:fill="FFFFFF" w:themeFill="background1"/>
              <w:spacing w:after="120"/>
              <w:jc w:val="both"/>
              <w:rPr>
                <w:rFonts w:ascii="Calibri" w:hAnsi="Calibri" w:cs="Calibri"/>
              </w:rPr>
            </w:pPr>
            <w:r w:rsidRPr="003E27EB">
              <w:rPr>
                <w:rFonts w:ascii="Calibri" w:hAnsi="Calibri" w:cs="Calibri"/>
              </w:rPr>
              <w:t xml:space="preserve">This panel discussion </w:t>
            </w:r>
            <w:r w:rsidR="00493D11" w:rsidRPr="003E27EB">
              <w:rPr>
                <w:rFonts w:ascii="Calibri" w:eastAsia="Times New Roman" w:hAnsi="Calibri" w:cs="Calibri"/>
                <w:lang w:eastAsia="en-GB" w:bidi="bn-IN"/>
              </w:rPr>
              <w:t>will focus on facilitating just transitions in the context of addressing the adverse impacts of climate change on human rights, and ways forward to address the challenges thereto, as well as best practices and lessons learned</w:t>
            </w:r>
            <w:r w:rsidRPr="003E27EB">
              <w:rPr>
                <w:rFonts w:ascii="Calibri" w:eastAsia="Times New Roman" w:hAnsi="Calibri" w:cs="Calibri"/>
                <w:lang w:eastAsia="en-GB" w:bidi="bn-IN"/>
              </w:rPr>
              <w:t xml:space="preserve">. </w:t>
            </w:r>
            <w:r w:rsidRPr="003E27EB">
              <w:rPr>
                <w:rFonts w:ascii="Calibri" w:hAnsi="Calibri" w:cs="Calibri"/>
              </w:rPr>
              <w:t xml:space="preserve">The objectives are: </w:t>
            </w:r>
          </w:p>
          <w:p w14:paraId="4805D151" w14:textId="0BF73F32" w:rsidR="000362FE" w:rsidRPr="003E27EB" w:rsidRDefault="000362FE" w:rsidP="000362FE">
            <w:pPr>
              <w:pStyle w:val="ListParagraph"/>
              <w:numPr>
                <w:ilvl w:val="0"/>
                <w:numId w:val="3"/>
              </w:numPr>
              <w:spacing w:after="60"/>
              <w:ind w:left="373" w:hanging="364"/>
              <w:contextualSpacing w:val="0"/>
              <w:jc w:val="both"/>
              <w:rPr>
                <w:rFonts w:ascii="Calibri" w:hAnsi="Calibri" w:cs="Calibri"/>
                <w:b/>
              </w:rPr>
            </w:pPr>
            <w:r w:rsidRPr="003E27EB">
              <w:rPr>
                <w:rFonts w:ascii="Calibri" w:hAnsi="Calibri" w:cs="Calibri"/>
                <w:b/>
              </w:rPr>
              <w:t>To enhance understanding</w:t>
            </w:r>
            <w:r w:rsidR="00E76BD4" w:rsidRPr="003E27EB">
              <w:rPr>
                <w:rFonts w:ascii="Calibri" w:hAnsi="Calibri" w:cs="Calibri"/>
              </w:rPr>
              <w:t xml:space="preserve"> of the human rights dimensions of just transition, including how transitions toward environmentally sustainable economies and societies can serve to respect, protect and </w:t>
            </w:r>
            <w:r w:rsidR="006603D7" w:rsidRPr="003E27EB">
              <w:rPr>
                <w:rFonts w:ascii="Calibri" w:hAnsi="Calibri" w:cs="Calibri"/>
              </w:rPr>
              <w:t>fulfil</w:t>
            </w:r>
            <w:r w:rsidR="00E76BD4" w:rsidRPr="003E27EB">
              <w:rPr>
                <w:rFonts w:ascii="Calibri" w:hAnsi="Calibri" w:cs="Calibri"/>
              </w:rPr>
              <w:t xml:space="preserve"> all human rights;</w:t>
            </w:r>
          </w:p>
          <w:p w14:paraId="223BDDE7" w14:textId="35C16389" w:rsidR="000362FE" w:rsidRPr="003E27EB" w:rsidRDefault="000362FE" w:rsidP="000362FE">
            <w:pPr>
              <w:pStyle w:val="ListParagraph"/>
              <w:numPr>
                <w:ilvl w:val="0"/>
                <w:numId w:val="3"/>
              </w:numPr>
              <w:spacing w:after="60"/>
              <w:ind w:left="373" w:hanging="364"/>
              <w:contextualSpacing w:val="0"/>
              <w:jc w:val="both"/>
              <w:rPr>
                <w:rFonts w:ascii="Calibri" w:hAnsi="Calibri" w:cs="Calibri"/>
                <w:b/>
              </w:rPr>
            </w:pPr>
            <w:r w:rsidRPr="003E27EB">
              <w:rPr>
                <w:rFonts w:ascii="Calibri" w:hAnsi="Calibri" w:cs="Calibri"/>
                <w:b/>
              </w:rPr>
              <w:t xml:space="preserve">To highlight </w:t>
            </w:r>
            <w:r w:rsidR="00E76BD4" w:rsidRPr="003E27EB">
              <w:rPr>
                <w:rFonts w:ascii="Calibri" w:hAnsi="Calibri" w:cs="Calibri"/>
                <w:b/>
              </w:rPr>
              <w:t xml:space="preserve">the challenges </w:t>
            </w:r>
            <w:r w:rsidR="00E76BD4" w:rsidRPr="003E27EB">
              <w:rPr>
                <w:rFonts w:ascii="Calibri" w:hAnsi="Calibri" w:cs="Calibri"/>
                <w:bCs/>
              </w:rPr>
              <w:t>faced by different population groups in ensuring that transitions are just, equitable and inclusive, particularly for those most vulnerable to climate impacts and transition measures</w:t>
            </w:r>
            <w:r w:rsidRPr="003E27EB">
              <w:rPr>
                <w:rFonts w:ascii="Calibri" w:hAnsi="Calibri" w:cs="Calibri"/>
                <w:bCs/>
              </w:rPr>
              <w:t>;</w:t>
            </w:r>
          </w:p>
          <w:p w14:paraId="6DBCB9B6" w14:textId="2D0D55DD" w:rsidR="000362FE" w:rsidRPr="003E27EB" w:rsidRDefault="000362FE" w:rsidP="000362FE">
            <w:pPr>
              <w:pStyle w:val="ListParagraph"/>
              <w:numPr>
                <w:ilvl w:val="0"/>
                <w:numId w:val="3"/>
              </w:numPr>
              <w:spacing w:after="60"/>
              <w:ind w:left="373" w:hanging="364"/>
              <w:contextualSpacing w:val="0"/>
              <w:jc w:val="both"/>
              <w:rPr>
                <w:rFonts w:ascii="Calibri" w:hAnsi="Calibri" w:cs="Calibri"/>
                <w:b/>
              </w:rPr>
            </w:pPr>
            <w:r w:rsidRPr="003E27EB">
              <w:rPr>
                <w:rFonts w:ascii="Calibri" w:hAnsi="Calibri" w:cs="Calibri"/>
                <w:b/>
              </w:rPr>
              <w:t>To identify good practices and share lessons learned</w:t>
            </w:r>
            <w:r w:rsidRPr="003E27EB">
              <w:rPr>
                <w:rFonts w:ascii="Calibri" w:hAnsi="Calibri" w:cs="Calibri"/>
              </w:rPr>
              <w:t xml:space="preserve"> </w:t>
            </w:r>
            <w:r w:rsidR="00E76BD4" w:rsidRPr="003E27EB">
              <w:rPr>
                <w:rFonts w:ascii="Calibri" w:hAnsi="Calibri" w:cs="Calibri"/>
              </w:rPr>
              <w:t xml:space="preserve">from </w:t>
            </w:r>
            <w:r w:rsidR="00B01A91">
              <w:rPr>
                <w:rFonts w:ascii="Calibri" w:hAnsi="Calibri" w:cs="Calibri"/>
              </w:rPr>
              <w:t xml:space="preserve">human </w:t>
            </w:r>
            <w:r w:rsidR="00E76BD4" w:rsidRPr="003E27EB">
              <w:rPr>
                <w:rFonts w:ascii="Calibri" w:hAnsi="Calibri" w:cs="Calibri"/>
              </w:rPr>
              <w:t>rights-based approaches to</w:t>
            </w:r>
            <w:r w:rsidR="00FF2A9B" w:rsidRPr="003E27EB">
              <w:rPr>
                <w:rFonts w:ascii="Calibri" w:hAnsi="Calibri" w:cs="Calibri"/>
              </w:rPr>
              <w:t xml:space="preserve"> just</w:t>
            </w:r>
            <w:r w:rsidR="00E76BD4" w:rsidRPr="003E27EB">
              <w:rPr>
                <w:rFonts w:ascii="Calibri" w:hAnsi="Calibri" w:cs="Calibri"/>
              </w:rPr>
              <w:t xml:space="preserve"> transition at local, national, regional and international levels;</w:t>
            </w:r>
          </w:p>
          <w:p w14:paraId="5EE1B285" w14:textId="5D279B79" w:rsidR="000362FE" w:rsidRPr="003E27EB" w:rsidRDefault="000362FE" w:rsidP="000362FE">
            <w:pPr>
              <w:pStyle w:val="ListParagraph"/>
              <w:numPr>
                <w:ilvl w:val="0"/>
                <w:numId w:val="3"/>
              </w:numPr>
              <w:spacing w:after="240"/>
              <w:ind w:left="374" w:hanging="363"/>
              <w:contextualSpacing w:val="0"/>
              <w:jc w:val="both"/>
              <w:rPr>
                <w:rFonts w:ascii="Calibri" w:hAnsi="Calibri" w:cs="Calibri"/>
                <w:b/>
              </w:rPr>
            </w:pPr>
            <w:r w:rsidRPr="003E27EB">
              <w:rPr>
                <w:rFonts w:ascii="Calibri" w:hAnsi="Calibri" w:cs="Calibri"/>
                <w:b/>
              </w:rPr>
              <w:t>To</w:t>
            </w:r>
            <w:r w:rsidR="00E76BD4" w:rsidRPr="003E27EB">
              <w:rPr>
                <w:rFonts w:ascii="Calibri" w:hAnsi="Calibri" w:cs="Calibri"/>
                <w:b/>
              </w:rPr>
              <w:t xml:space="preserve"> explore</w:t>
            </w:r>
            <w:r w:rsidRPr="003E27EB">
              <w:rPr>
                <w:rFonts w:ascii="Calibri" w:hAnsi="Calibri" w:cs="Calibri"/>
                <w:b/>
              </w:rPr>
              <w:t xml:space="preserve"> </w:t>
            </w:r>
            <w:r w:rsidR="00E76BD4" w:rsidRPr="003E27EB">
              <w:rPr>
                <w:rFonts w:ascii="Calibri" w:hAnsi="Calibri" w:cs="Calibri"/>
                <w:b/>
              </w:rPr>
              <w:t xml:space="preserve">opportunities </w:t>
            </w:r>
            <w:r w:rsidR="00E76BD4" w:rsidRPr="003E27EB">
              <w:rPr>
                <w:rFonts w:ascii="Calibri" w:hAnsi="Calibri" w:cs="Calibri"/>
                <w:bCs/>
              </w:rPr>
              <w:t>for strengthened international cooperation and solidarity to support just transitions that advance human rights for all, including for people in developing countries and marginalized communities</w:t>
            </w:r>
            <w:r w:rsidRPr="003E27EB">
              <w:rPr>
                <w:rFonts w:ascii="Calibri" w:hAnsi="Calibri" w:cs="Calibri"/>
                <w:bCs/>
              </w:rPr>
              <w:t>.</w:t>
            </w:r>
          </w:p>
        </w:tc>
      </w:tr>
      <w:tr w:rsidR="000362FE" w:rsidRPr="003E27EB" w14:paraId="6122366B" w14:textId="77777777" w:rsidTr="00860316">
        <w:tc>
          <w:tcPr>
            <w:tcW w:w="1498" w:type="dxa"/>
          </w:tcPr>
          <w:p w14:paraId="431065C5" w14:textId="77777777" w:rsidR="000362FE" w:rsidRPr="003E27EB" w:rsidRDefault="000362FE" w:rsidP="000362FE">
            <w:pPr>
              <w:spacing w:after="120"/>
              <w:rPr>
                <w:rFonts w:ascii="Calibri" w:hAnsi="Calibri" w:cs="Calibri"/>
                <w:b/>
              </w:rPr>
            </w:pPr>
            <w:r w:rsidRPr="003E27EB">
              <w:rPr>
                <w:rFonts w:ascii="Calibri" w:hAnsi="Calibri" w:cs="Calibri"/>
                <w:b/>
              </w:rPr>
              <w:t>Chair:</w:t>
            </w:r>
          </w:p>
        </w:tc>
        <w:tc>
          <w:tcPr>
            <w:tcW w:w="8000" w:type="dxa"/>
          </w:tcPr>
          <w:p w14:paraId="671D1101" w14:textId="6CCB8785" w:rsidR="000362FE" w:rsidRPr="003E27EB" w:rsidRDefault="008319E2" w:rsidP="000362FE">
            <w:pPr>
              <w:spacing w:after="120"/>
              <w:jc w:val="both"/>
              <w:rPr>
                <w:rFonts w:ascii="Calibri" w:hAnsi="Calibri" w:cs="Calibri"/>
                <w:highlight w:val="yellow"/>
              </w:rPr>
            </w:pPr>
            <w:r w:rsidRPr="003E27EB">
              <w:rPr>
                <w:rFonts w:ascii="Calibri" w:hAnsi="Calibri" w:cs="Calibri"/>
                <w:b/>
              </w:rPr>
              <w:t xml:space="preserve">H.E. </w:t>
            </w:r>
            <w:r w:rsidR="00493D11" w:rsidRPr="003E27EB">
              <w:rPr>
                <w:rFonts w:ascii="Calibri" w:hAnsi="Calibri" w:cs="Calibri"/>
                <w:b/>
              </w:rPr>
              <w:t>Mr. Jürg Lauber</w:t>
            </w:r>
            <w:r w:rsidR="00493D11" w:rsidRPr="001004E0">
              <w:rPr>
                <w:rFonts w:ascii="Calibri" w:hAnsi="Calibri" w:cs="Calibri"/>
                <w:bCs/>
              </w:rPr>
              <w:t>,</w:t>
            </w:r>
            <w:r w:rsidR="00493D11" w:rsidRPr="003E27EB">
              <w:rPr>
                <w:rFonts w:ascii="Calibri" w:hAnsi="Calibri" w:cs="Calibri"/>
                <w:b/>
              </w:rPr>
              <w:t xml:space="preserve"> </w:t>
            </w:r>
            <w:r w:rsidR="00493D11" w:rsidRPr="003E27EB">
              <w:rPr>
                <w:rFonts w:ascii="Calibri" w:hAnsi="Calibri" w:cs="Calibri"/>
                <w:bCs/>
              </w:rPr>
              <w:t>President of the Human Rights Council</w:t>
            </w:r>
          </w:p>
        </w:tc>
      </w:tr>
      <w:tr w:rsidR="000362FE" w:rsidRPr="003E27EB" w14:paraId="36AF468F" w14:textId="77777777" w:rsidTr="00860316">
        <w:trPr>
          <w:trHeight w:val="491"/>
        </w:trPr>
        <w:tc>
          <w:tcPr>
            <w:tcW w:w="1498" w:type="dxa"/>
          </w:tcPr>
          <w:p w14:paraId="788E85A7" w14:textId="6EBC6FBF" w:rsidR="000362FE" w:rsidRPr="003E27EB" w:rsidRDefault="000362FE" w:rsidP="000362FE">
            <w:pPr>
              <w:spacing w:after="120"/>
              <w:rPr>
                <w:rFonts w:ascii="Calibri" w:hAnsi="Calibri" w:cs="Calibri"/>
                <w:b/>
              </w:rPr>
            </w:pPr>
            <w:r w:rsidRPr="003E27EB">
              <w:rPr>
                <w:rFonts w:ascii="Calibri" w:hAnsi="Calibri" w:cs="Calibri"/>
                <w:b/>
              </w:rPr>
              <w:t>Opening statement:</w:t>
            </w:r>
          </w:p>
        </w:tc>
        <w:tc>
          <w:tcPr>
            <w:tcW w:w="8000" w:type="dxa"/>
          </w:tcPr>
          <w:p w14:paraId="0EAA4F42" w14:textId="3200E264" w:rsidR="000362FE" w:rsidRPr="003E27EB" w:rsidRDefault="00B453FC" w:rsidP="000362FE">
            <w:pPr>
              <w:spacing w:after="120"/>
              <w:jc w:val="both"/>
              <w:rPr>
                <w:rFonts w:ascii="Calibri" w:hAnsi="Calibri" w:cs="Calibri"/>
                <w:b/>
              </w:rPr>
            </w:pPr>
            <w:r w:rsidRPr="003E27EB">
              <w:rPr>
                <w:rFonts w:ascii="Calibri" w:hAnsi="Calibri" w:cs="Calibri"/>
                <w:b/>
                <w:bCs/>
              </w:rPr>
              <w:t>Mr. Volker Türk</w:t>
            </w:r>
            <w:r w:rsidRPr="003E27EB">
              <w:rPr>
                <w:rFonts w:ascii="Calibri" w:hAnsi="Calibri" w:cs="Calibri"/>
              </w:rPr>
              <w:t>, United Nations High Commissioner for Human Rights</w:t>
            </w:r>
          </w:p>
        </w:tc>
      </w:tr>
      <w:tr w:rsidR="000362FE" w:rsidRPr="003E27EB" w14:paraId="42EF0759" w14:textId="77777777" w:rsidTr="00860316">
        <w:trPr>
          <w:trHeight w:val="1643"/>
        </w:trPr>
        <w:tc>
          <w:tcPr>
            <w:tcW w:w="1498" w:type="dxa"/>
          </w:tcPr>
          <w:p w14:paraId="5C3BE415" w14:textId="77777777" w:rsidR="000362FE" w:rsidRPr="003E27EB" w:rsidRDefault="000362FE" w:rsidP="000362FE">
            <w:pPr>
              <w:spacing w:after="120"/>
              <w:rPr>
                <w:rFonts w:ascii="Calibri" w:hAnsi="Calibri" w:cs="Calibri"/>
                <w:b/>
              </w:rPr>
            </w:pPr>
            <w:r w:rsidRPr="003E27EB">
              <w:rPr>
                <w:rFonts w:ascii="Calibri" w:hAnsi="Calibri" w:cs="Calibri"/>
                <w:b/>
              </w:rPr>
              <w:t>Panellists:</w:t>
            </w:r>
          </w:p>
        </w:tc>
        <w:tc>
          <w:tcPr>
            <w:tcW w:w="8000" w:type="dxa"/>
          </w:tcPr>
          <w:p w14:paraId="71CEF38B" w14:textId="71102412" w:rsidR="00254416" w:rsidRPr="00920254" w:rsidRDefault="00254416" w:rsidP="0013219E">
            <w:pPr>
              <w:numPr>
                <w:ilvl w:val="0"/>
                <w:numId w:val="14"/>
              </w:numPr>
              <w:spacing w:after="120"/>
              <w:ind w:left="357" w:hanging="357"/>
              <w:jc w:val="both"/>
              <w:rPr>
                <w:rFonts w:ascii="Calibri" w:eastAsia="Times New Roman" w:hAnsi="Calibri" w:cs="Calibri"/>
                <w:lang w:val="en-US"/>
              </w:rPr>
            </w:pPr>
            <w:r w:rsidRPr="00920254">
              <w:rPr>
                <w:rFonts w:ascii="Calibri" w:eastAsia="Times New Roman" w:hAnsi="Calibri" w:cs="Calibri"/>
                <w:b/>
                <w:bCs/>
                <w:lang w:val="en-US"/>
              </w:rPr>
              <w:t>H.E. Mr. Tovar Da Silva Nunes</w:t>
            </w:r>
            <w:r w:rsidRPr="00920254">
              <w:rPr>
                <w:rFonts w:ascii="Calibri" w:eastAsia="Times New Roman" w:hAnsi="Calibri" w:cs="Calibri"/>
                <w:lang w:val="en-US"/>
              </w:rPr>
              <w:t xml:space="preserve">, Ambassador and Permanent Representative </w:t>
            </w:r>
            <w:r>
              <w:rPr>
                <w:rFonts w:ascii="Calibri" w:eastAsia="Times New Roman" w:hAnsi="Calibri" w:cs="Calibri"/>
                <w:lang w:val="en-US"/>
              </w:rPr>
              <w:t xml:space="preserve">of Brazil </w:t>
            </w:r>
            <w:r w:rsidRPr="00920254">
              <w:rPr>
                <w:rFonts w:ascii="Calibri" w:eastAsia="Times New Roman" w:hAnsi="Calibri" w:cs="Calibri"/>
                <w:lang w:val="en-US"/>
              </w:rPr>
              <w:t xml:space="preserve">to the United Nations Office and other </w:t>
            </w:r>
            <w:r>
              <w:rPr>
                <w:rFonts w:ascii="Calibri" w:eastAsia="Times New Roman" w:hAnsi="Calibri" w:cs="Calibri"/>
                <w:lang w:val="en-US"/>
              </w:rPr>
              <w:t>i</w:t>
            </w:r>
            <w:r w:rsidRPr="00920254">
              <w:rPr>
                <w:rFonts w:ascii="Calibri" w:eastAsia="Times New Roman" w:hAnsi="Calibri" w:cs="Calibri"/>
                <w:lang w:val="en-US"/>
              </w:rPr>
              <w:t xml:space="preserve">nternational </w:t>
            </w:r>
            <w:r>
              <w:rPr>
                <w:rFonts w:ascii="Calibri" w:eastAsia="Times New Roman" w:hAnsi="Calibri" w:cs="Calibri"/>
                <w:lang w:val="en-US"/>
              </w:rPr>
              <w:t>o</w:t>
            </w:r>
            <w:r w:rsidRPr="00920254">
              <w:rPr>
                <w:rFonts w:ascii="Calibri" w:eastAsia="Times New Roman" w:hAnsi="Calibri" w:cs="Calibri"/>
                <w:lang w:val="en-US"/>
              </w:rPr>
              <w:t>rganizations in Genev</w:t>
            </w:r>
            <w:r>
              <w:rPr>
                <w:rFonts w:ascii="Calibri" w:eastAsia="Times New Roman" w:hAnsi="Calibri" w:cs="Calibri"/>
                <w:lang w:val="en-US"/>
              </w:rPr>
              <w:t>a</w:t>
            </w:r>
          </w:p>
          <w:p w14:paraId="60617C72" w14:textId="6831BFDB" w:rsidR="00DA0613" w:rsidRPr="003E27EB" w:rsidRDefault="00DA0613" w:rsidP="0013219E">
            <w:pPr>
              <w:numPr>
                <w:ilvl w:val="0"/>
                <w:numId w:val="14"/>
              </w:numPr>
              <w:spacing w:after="120"/>
              <w:ind w:left="357" w:hanging="357"/>
              <w:jc w:val="both"/>
              <w:rPr>
                <w:rFonts w:ascii="Calibri" w:hAnsi="Calibri" w:cs="Calibri"/>
                <w:bCs/>
              </w:rPr>
            </w:pPr>
            <w:r w:rsidRPr="003E27EB">
              <w:rPr>
                <w:rFonts w:ascii="Calibri" w:eastAsia="Times New Roman" w:hAnsi="Calibri" w:cs="Calibri"/>
                <w:b/>
                <w:bCs/>
              </w:rPr>
              <w:t>Ms. Andrea Carmen</w:t>
            </w:r>
            <w:r w:rsidRPr="001004E0">
              <w:rPr>
                <w:rFonts w:ascii="Calibri" w:eastAsia="Times New Roman" w:hAnsi="Calibri" w:cs="Calibri"/>
              </w:rPr>
              <w:t>,</w:t>
            </w:r>
            <w:r w:rsidRPr="003E27EB">
              <w:rPr>
                <w:rFonts w:ascii="Calibri" w:eastAsia="Times New Roman" w:hAnsi="Calibri" w:cs="Calibri"/>
                <w:b/>
                <w:bCs/>
              </w:rPr>
              <w:t xml:space="preserve"> </w:t>
            </w:r>
            <w:r w:rsidRPr="003E27EB">
              <w:rPr>
                <w:rFonts w:ascii="Calibri" w:eastAsia="Times New Roman" w:hAnsi="Calibri" w:cs="Calibri"/>
              </w:rPr>
              <w:t xml:space="preserve">Executive Director of the International Indian Treaty Council </w:t>
            </w:r>
          </w:p>
          <w:p w14:paraId="166C20A4" w14:textId="3EBE64EF" w:rsidR="004A5E8C" w:rsidRPr="006A03CD" w:rsidRDefault="004A5E8C" w:rsidP="0013219E">
            <w:pPr>
              <w:numPr>
                <w:ilvl w:val="0"/>
                <w:numId w:val="14"/>
              </w:numPr>
              <w:spacing w:after="120"/>
              <w:ind w:left="357" w:hanging="357"/>
              <w:jc w:val="both"/>
              <w:rPr>
                <w:rFonts w:ascii="Calibri" w:eastAsia="Times New Roman" w:hAnsi="Calibri" w:cs="Calibri"/>
              </w:rPr>
            </w:pPr>
            <w:r w:rsidRPr="006A03CD">
              <w:rPr>
                <w:rFonts w:ascii="Calibri" w:eastAsia="Times New Roman" w:hAnsi="Calibri" w:cs="Calibri"/>
                <w:b/>
                <w:bCs/>
              </w:rPr>
              <w:t>Mr</w:t>
            </w:r>
            <w:r w:rsidR="00087265" w:rsidRPr="006A03CD">
              <w:rPr>
                <w:rFonts w:ascii="Calibri" w:eastAsia="Times New Roman" w:hAnsi="Calibri" w:cs="Calibri"/>
                <w:b/>
                <w:bCs/>
              </w:rPr>
              <w:t>. Moustapha Kamal Gueye</w:t>
            </w:r>
            <w:r w:rsidR="00087265" w:rsidRPr="006A03CD">
              <w:rPr>
                <w:rFonts w:ascii="Calibri" w:eastAsia="Times New Roman" w:hAnsi="Calibri" w:cs="Calibri"/>
              </w:rPr>
              <w:t>, Director of Priority Action Programme on Just Transitions Towards Environmentally Sustainable Economies and Societies</w:t>
            </w:r>
            <w:r w:rsidR="005E2037" w:rsidRPr="006A03CD">
              <w:rPr>
                <w:rFonts w:ascii="Calibri" w:eastAsia="Times New Roman" w:hAnsi="Calibri" w:cs="Calibri"/>
              </w:rPr>
              <w:t xml:space="preserve"> at the</w:t>
            </w:r>
            <w:r w:rsidR="00087265" w:rsidRPr="006A03CD">
              <w:rPr>
                <w:rFonts w:ascii="Calibri" w:eastAsia="Times New Roman" w:hAnsi="Calibri" w:cs="Calibri"/>
              </w:rPr>
              <w:t xml:space="preserve"> International Labour Organization</w:t>
            </w:r>
          </w:p>
          <w:p w14:paraId="080F02E7" w14:textId="0C02240D" w:rsidR="00AC2CEC" w:rsidRPr="003E27EB" w:rsidRDefault="00087265" w:rsidP="0013219E">
            <w:pPr>
              <w:numPr>
                <w:ilvl w:val="0"/>
                <w:numId w:val="14"/>
              </w:numPr>
              <w:spacing w:after="120"/>
              <w:ind w:left="357" w:hanging="357"/>
              <w:jc w:val="both"/>
              <w:rPr>
                <w:rFonts w:ascii="Calibri" w:hAnsi="Calibri" w:cs="Calibri"/>
                <w:bCs/>
              </w:rPr>
            </w:pPr>
            <w:r w:rsidRPr="003E27EB">
              <w:rPr>
                <w:rFonts w:ascii="Calibri" w:eastAsia="Times New Roman" w:hAnsi="Calibri" w:cs="Calibri"/>
                <w:b/>
                <w:bCs/>
              </w:rPr>
              <w:t>Ms. Elisa Morgera</w:t>
            </w:r>
            <w:r w:rsidRPr="001004E0">
              <w:rPr>
                <w:rFonts w:ascii="Calibri" w:eastAsia="Times New Roman" w:hAnsi="Calibri" w:cs="Calibri"/>
              </w:rPr>
              <w:t xml:space="preserve">, </w:t>
            </w:r>
            <w:r w:rsidRPr="003E27EB">
              <w:rPr>
                <w:rFonts w:ascii="Calibri" w:eastAsia="Times New Roman" w:hAnsi="Calibri" w:cs="Calibri"/>
              </w:rPr>
              <w:t>Special Rapporteur on the promotion and protection of human rights in the context of climate change</w:t>
            </w:r>
            <w:r w:rsidR="00DA0613" w:rsidRPr="003E27EB">
              <w:rPr>
                <w:rFonts w:ascii="Calibri" w:eastAsia="Times New Roman" w:hAnsi="Calibri" w:cs="Calibri"/>
              </w:rPr>
              <w:t xml:space="preserve"> </w:t>
            </w:r>
          </w:p>
        </w:tc>
      </w:tr>
      <w:tr w:rsidR="000362FE" w:rsidRPr="003E27EB" w14:paraId="2641CDEC" w14:textId="77777777" w:rsidTr="00860316">
        <w:tc>
          <w:tcPr>
            <w:tcW w:w="1498" w:type="dxa"/>
          </w:tcPr>
          <w:p w14:paraId="66F9BA58" w14:textId="77777777" w:rsidR="000362FE" w:rsidRPr="003E27EB" w:rsidRDefault="000362FE" w:rsidP="00830497">
            <w:pPr>
              <w:rPr>
                <w:rFonts w:ascii="Calibri" w:hAnsi="Calibri" w:cs="Calibri"/>
                <w:b/>
              </w:rPr>
            </w:pPr>
            <w:r w:rsidRPr="003E27EB">
              <w:rPr>
                <w:rFonts w:ascii="Calibri" w:hAnsi="Calibri" w:cs="Calibri"/>
                <w:b/>
              </w:rPr>
              <w:t>Outcome:</w:t>
            </w:r>
          </w:p>
        </w:tc>
        <w:tc>
          <w:tcPr>
            <w:tcW w:w="8000" w:type="dxa"/>
          </w:tcPr>
          <w:p w14:paraId="5F85ACC4" w14:textId="2A5E2995" w:rsidR="000362FE" w:rsidRPr="003E27EB" w:rsidRDefault="008A646C" w:rsidP="00987A3D">
            <w:pPr>
              <w:spacing w:after="120"/>
              <w:jc w:val="both"/>
              <w:rPr>
                <w:rFonts w:ascii="Calibri" w:hAnsi="Calibri" w:cs="Calibri"/>
              </w:rPr>
            </w:pPr>
            <w:r w:rsidRPr="003E27EB">
              <w:rPr>
                <w:rFonts w:ascii="Calibri" w:hAnsi="Calibri" w:cs="Calibri"/>
              </w:rPr>
              <w:t xml:space="preserve">The </w:t>
            </w:r>
            <w:r w:rsidR="00DA0613" w:rsidRPr="003E27EB">
              <w:rPr>
                <w:rFonts w:ascii="Calibri" w:hAnsi="Calibri" w:cs="Calibri"/>
              </w:rPr>
              <w:t xml:space="preserve">panel discussion will provide an opportunity for States, international organizations and other relevant stakeholders to discuss the human rights dimensions of just transitions in the context of climate change. It will foster dialogue on approaches to ensure that transitions toward environmentally sustainable economies and societies are fair, equitable and inclusive, creating decent work opportunities, reducing inequalities, and enhancing all human rights for all. The discussion should generate improved understanding of ways to address structural inequalities while tackling climate change, in line with human rights obligations. A summary report of the High Commissioner on the panel discussion will be submitted to the Human Rights Council at its </w:t>
            </w:r>
            <w:r w:rsidR="00365BA4">
              <w:rPr>
                <w:rFonts w:ascii="Calibri" w:hAnsi="Calibri" w:cs="Calibri"/>
              </w:rPr>
              <w:t>61st</w:t>
            </w:r>
            <w:r w:rsidR="00DA0613" w:rsidRPr="003E27EB">
              <w:rPr>
                <w:rFonts w:ascii="Calibri" w:hAnsi="Calibri" w:cs="Calibri"/>
              </w:rPr>
              <w:t xml:space="preserve"> session.</w:t>
            </w:r>
          </w:p>
        </w:tc>
      </w:tr>
      <w:tr w:rsidR="000362FE" w:rsidRPr="003E27EB" w14:paraId="6DEF6022" w14:textId="77777777" w:rsidTr="003B5E0C">
        <w:tc>
          <w:tcPr>
            <w:tcW w:w="1498" w:type="dxa"/>
          </w:tcPr>
          <w:p w14:paraId="45858DBB" w14:textId="122EEA49" w:rsidR="000362FE" w:rsidRPr="003E27EB" w:rsidRDefault="000362FE" w:rsidP="00987A3D">
            <w:pPr>
              <w:spacing w:after="120"/>
              <w:rPr>
                <w:rFonts w:ascii="Calibri" w:hAnsi="Calibri" w:cs="Calibri"/>
                <w:b/>
              </w:rPr>
            </w:pPr>
            <w:r w:rsidRPr="003E27EB">
              <w:rPr>
                <w:rFonts w:ascii="Calibri" w:hAnsi="Calibri" w:cs="Calibri"/>
                <w:b/>
              </w:rPr>
              <w:t>Mandate:</w:t>
            </w:r>
          </w:p>
        </w:tc>
        <w:tc>
          <w:tcPr>
            <w:tcW w:w="8000" w:type="dxa"/>
          </w:tcPr>
          <w:p w14:paraId="2F9B2536" w14:textId="684E1CCA" w:rsidR="000362FE" w:rsidRPr="003E27EB" w:rsidRDefault="00BC6EF3" w:rsidP="00987A3D">
            <w:pPr>
              <w:spacing w:after="120"/>
              <w:jc w:val="both"/>
              <w:rPr>
                <w:rFonts w:ascii="Calibri" w:hAnsi="Calibri" w:cs="Calibri"/>
              </w:rPr>
            </w:pPr>
            <w:r w:rsidRPr="003E27EB">
              <w:rPr>
                <w:rFonts w:ascii="Calibri" w:hAnsi="Calibri" w:cs="Calibri"/>
              </w:rPr>
              <w:t xml:space="preserve">In </w:t>
            </w:r>
            <w:r w:rsidR="00DA0613" w:rsidRPr="003E27EB">
              <w:rPr>
                <w:rFonts w:ascii="Calibri" w:hAnsi="Calibri" w:cs="Calibri"/>
              </w:rPr>
              <w:t xml:space="preserve">its resolution 56/8 on human rights and climate change, the Human Rights Council decided to incorporate into its programme of work for the 59th session a panel discussion on facilitating just transitions in the context of addressing the adverse impacts of climate change on the full realization of human rights for all people, and ways </w:t>
            </w:r>
            <w:r w:rsidR="00DA0613" w:rsidRPr="003E27EB">
              <w:rPr>
                <w:rFonts w:ascii="Calibri" w:hAnsi="Calibri" w:cs="Calibri"/>
              </w:rPr>
              <w:lastRenderedPageBreak/>
              <w:t>forward to address the challenges thereto, as well as on best practices and lessons learned</w:t>
            </w:r>
            <w:r w:rsidR="00AB2C86">
              <w:rPr>
                <w:rFonts w:ascii="Calibri" w:hAnsi="Calibri" w:cs="Calibri"/>
              </w:rPr>
              <w:t>, and a</w:t>
            </w:r>
            <w:r w:rsidR="00AB2C86" w:rsidRPr="00AB2C86">
              <w:rPr>
                <w:rFonts w:ascii="Calibri" w:hAnsi="Calibri" w:cs="Calibri"/>
              </w:rPr>
              <w:t>lso decide</w:t>
            </w:r>
            <w:r w:rsidR="00AB2C86">
              <w:rPr>
                <w:rFonts w:ascii="Calibri" w:hAnsi="Calibri" w:cs="Calibri"/>
              </w:rPr>
              <w:t>d</w:t>
            </w:r>
            <w:r w:rsidR="00AB2C86" w:rsidRPr="00AB2C86">
              <w:rPr>
                <w:rFonts w:ascii="Calibri" w:hAnsi="Calibri" w:cs="Calibri"/>
              </w:rPr>
              <w:t xml:space="preserve"> that the panel discussion w</w:t>
            </w:r>
            <w:r w:rsidR="00711170">
              <w:rPr>
                <w:rFonts w:ascii="Calibri" w:hAnsi="Calibri" w:cs="Calibri"/>
              </w:rPr>
              <w:t>ould</w:t>
            </w:r>
            <w:r w:rsidR="00AB2C86" w:rsidRPr="00AB2C86">
              <w:rPr>
                <w:rFonts w:ascii="Calibri" w:hAnsi="Calibri" w:cs="Calibri"/>
              </w:rPr>
              <w:t xml:space="preserve"> have International Sign interpretation and captioning</w:t>
            </w:r>
            <w:r w:rsidR="00DA0613" w:rsidRPr="003E27EB">
              <w:rPr>
                <w:rFonts w:ascii="Calibri" w:hAnsi="Calibri" w:cs="Calibri"/>
              </w:rPr>
              <w:t>.</w:t>
            </w:r>
          </w:p>
        </w:tc>
      </w:tr>
      <w:tr w:rsidR="00E93E4F" w:rsidRPr="003E27EB" w14:paraId="3CF9B979" w14:textId="77777777" w:rsidTr="00213C72">
        <w:trPr>
          <w:trHeight w:val="859"/>
        </w:trPr>
        <w:tc>
          <w:tcPr>
            <w:tcW w:w="1498" w:type="dxa"/>
          </w:tcPr>
          <w:p w14:paraId="1347D830" w14:textId="3EC3ADDD" w:rsidR="00E93E4F" w:rsidRPr="003E27EB" w:rsidRDefault="00E93E4F" w:rsidP="00E93E4F">
            <w:pPr>
              <w:rPr>
                <w:rFonts w:ascii="Calibri" w:hAnsi="Calibri" w:cs="Calibri"/>
              </w:rPr>
            </w:pPr>
            <w:r w:rsidRPr="003E27EB">
              <w:rPr>
                <w:rFonts w:ascii="Calibri" w:hAnsi="Calibri" w:cs="Calibri"/>
                <w:b/>
              </w:rPr>
              <w:lastRenderedPageBreak/>
              <w:t>Background:</w:t>
            </w:r>
            <w:r w:rsidRPr="003E27EB">
              <w:rPr>
                <w:rFonts w:ascii="Calibri" w:hAnsi="Calibri" w:cs="Calibri"/>
              </w:rPr>
              <w:t xml:space="preserve"> </w:t>
            </w:r>
          </w:p>
        </w:tc>
        <w:tc>
          <w:tcPr>
            <w:tcW w:w="8000" w:type="dxa"/>
          </w:tcPr>
          <w:p w14:paraId="4544EF6E" w14:textId="492DC5AA" w:rsidR="00F17650" w:rsidRPr="003E27EB" w:rsidRDefault="00F17650" w:rsidP="00F17650">
            <w:pPr>
              <w:spacing w:after="120"/>
              <w:jc w:val="both"/>
              <w:rPr>
                <w:rFonts w:ascii="Calibri" w:hAnsi="Calibri" w:cs="Calibri"/>
              </w:rPr>
            </w:pPr>
            <w:r w:rsidRPr="003E27EB">
              <w:rPr>
                <w:rFonts w:ascii="Calibri" w:hAnsi="Calibri" w:cs="Calibri"/>
              </w:rPr>
              <w:t>Just transition towards environmentally sustainable economies and societies for all should be fair, equitable and inclusive, creating decent work opportunities, reducing inequalities and poverty, and measurably enhancing and upholding all human rights, for all, including the right to development and the right to a clean, healthy and sustainable environment. Just transition requires broad, holistic systems thinking, addressing interrelated multiple crises, including climate change, biodiversity loss, pollution and land degradation.</w:t>
            </w:r>
          </w:p>
          <w:p w14:paraId="64126984" w14:textId="3A5196FB" w:rsidR="008A76E7" w:rsidRPr="003E27EB" w:rsidRDefault="00F17650" w:rsidP="008A76E7">
            <w:pPr>
              <w:spacing w:after="120"/>
              <w:jc w:val="both"/>
              <w:rPr>
                <w:rFonts w:ascii="Calibri" w:hAnsi="Calibri" w:cs="Calibri"/>
              </w:rPr>
            </w:pPr>
            <w:r w:rsidRPr="003E27EB">
              <w:rPr>
                <w:rFonts w:ascii="Calibri" w:hAnsi="Calibri" w:cs="Calibri"/>
              </w:rPr>
              <w:t>Working toward a just transition is</w:t>
            </w:r>
            <w:r w:rsidR="00AD0CE6">
              <w:rPr>
                <w:rFonts w:ascii="Calibri" w:hAnsi="Calibri" w:cs="Calibri"/>
              </w:rPr>
              <w:t xml:space="preserve"> an</w:t>
            </w:r>
            <w:r w:rsidRPr="003E27EB">
              <w:rPr>
                <w:rFonts w:ascii="Calibri" w:hAnsi="Calibri" w:cs="Calibri"/>
              </w:rPr>
              <w:t xml:space="preserve"> imperative. </w:t>
            </w:r>
            <w:r w:rsidR="00E76BD4" w:rsidRPr="003E27EB">
              <w:rPr>
                <w:rFonts w:ascii="Calibri" w:hAnsi="Calibri" w:cs="Calibri"/>
              </w:rPr>
              <w:t>According to the Intergovernmental Panel on Climate Change, l</w:t>
            </w:r>
            <w:r w:rsidRPr="003E27EB">
              <w:rPr>
                <w:rFonts w:ascii="Calibri" w:hAnsi="Calibri" w:cs="Calibri"/>
              </w:rPr>
              <w:t>imiting long-term warming to around 1.5</w:t>
            </w:r>
            <w:r w:rsidR="00220EA1" w:rsidRPr="00220EA1">
              <w:rPr>
                <w:rFonts w:ascii="Calibri" w:hAnsi="Calibri" w:cs="Calibri"/>
              </w:rPr>
              <w:t>°</w:t>
            </w:r>
            <w:r w:rsidRPr="003E27EB">
              <w:rPr>
                <w:rFonts w:ascii="Calibri" w:hAnsi="Calibri" w:cs="Calibri"/>
              </w:rPr>
              <w:t>C above pre-industrial levels requires unprecedented “system transitions” across energy, ecosystems, infrastructure, industry and society</w:t>
            </w:r>
            <w:r w:rsidR="003A6ED3">
              <w:rPr>
                <w:rFonts w:ascii="Calibri" w:hAnsi="Calibri" w:cs="Calibri"/>
              </w:rPr>
              <w:t xml:space="preserve">. </w:t>
            </w:r>
            <w:r w:rsidR="00830927">
              <w:rPr>
                <w:rFonts w:ascii="Calibri" w:hAnsi="Calibri" w:cs="Calibri"/>
              </w:rPr>
              <w:t>R</w:t>
            </w:r>
            <w:r w:rsidR="00837CA2">
              <w:rPr>
                <w:rFonts w:ascii="Calibri" w:hAnsi="Calibri" w:cs="Calibri"/>
              </w:rPr>
              <w:t>ealiz</w:t>
            </w:r>
            <w:r w:rsidR="00830927">
              <w:rPr>
                <w:rFonts w:ascii="Calibri" w:hAnsi="Calibri" w:cs="Calibri"/>
              </w:rPr>
              <w:t>ation of</w:t>
            </w:r>
            <w:r w:rsidR="00837CA2">
              <w:rPr>
                <w:rFonts w:ascii="Calibri" w:hAnsi="Calibri" w:cs="Calibri"/>
              </w:rPr>
              <w:t xml:space="preserve"> human rights is integral to</w:t>
            </w:r>
            <w:r w:rsidR="007978D8">
              <w:rPr>
                <w:rFonts w:ascii="Calibri" w:hAnsi="Calibri" w:cs="Calibri"/>
              </w:rPr>
              <w:t xml:space="preserve"> ensur</w:t>
            </w:r>
            <w:r w:rsidR="00837CA2">
              <w:rPr>
                <w:rFonts w:ascii="Calibri" w:hAnsi="Calibri" w:cs="Calibri"/>
              </w:rPr>
              <w:t>ing</w:t>
            </w:r>
            <w:r w:rsidR="007978D8">
              <w:rPr>
                <w:rFonts w:ascii="Calibri" w:hAnsi="Calibri" w:cs="Calibri"/>
              </w:rPr>
              <w:t xml:space="preserve"> such transitions are just</w:t>
            </w:r>
            <w:r w:rsidRPr="003E27EB">
              <w:rPr>
                <w:rFonts w:ascii="Calibri" w:hAnsi="Calibri" w:cs="Calibri"/>
              </w:rPr>
              <w:t>.</w:t>
            </w:r>
          </w:p>
          <w:p w14:paraId="0F488261" w14:textId="38113D23" w:rsidR="008A76E7" w:rsidRPr="003E27EB" w:rsidRDefault="00F17650" w:rsidP="008A76E7">
            <w:pPr>
              <w:spacing w:after="120"/>
              <w:jc w:val="both"/>
              <w:rPr>
                <w:rFonts w:ascii="Calibri" w:hAnsi="Calibri" w:cs="Calibri"/>
              </w:rPr>
            </w:pPr>
            <w:r w:rsidRPr="003E27EB">
              <w:rPr>
                <w:rFonts w:ascii="Calibri" w:hAnsi="Calibri" w:cs="Calibri"/>
              </w:rPr>
              <w:t>The prevailing extractive economic model has historically driven environmental degradation through unsustainable exploitation of nature, concentrating benefits while externalizing social and environmental costs to marginalized communities. Working conditions already characterized by informality, precarity and absence of protections are being further undermined by climate</w:t>
            </w:r>
            <w:r w:rsidR="0033751F">
              <w:rPr>
                <w:rFonts w:ascii="Calibri" w:hAnsi="Calibri" w:cs="Calibri"/>
              </w:rPr>
              <w:t>-rela</w:t>
            </w:r>
            <w:r w:rsidR="0031784E">
              <w:rPr>
                <w:rFonts w:ascii="Calibri" w:hAnsi="Calibri" w:cs="Calibri"/>
              </w:rPr>
              <w:t>ted</w:t>
            </w:r>
            <w:r w:rsidRPr="003E27EB">
              <w:rPr>
                <w:rFonts w:ascii="Calibri" w:hAnsi="Calibri" w:cs="Calibri"/>
              </w:rPr>
              <w:t xml:space="preserve"> impacts and</w:t>
            </w:r>
            <w:r w:rsidR="0033751F">
              <w:rPr>
                <w:rFonts w:ascii="Calibri" w:hAnsi="Calibri" w:cs="Calibri"/>
              </w:rPr>
              <w:t xml:space="preserve"> </w:t>
            </w:r>
            <w:r w:rsidRPr="003E27EB">
              <w:rPr>
                <w:rFonts w:ascii="Calibri" w:hAnsi="Calibri" w:cs="Calibri"/>
              </w:rPr>
              <w:t>measures</w:t>
            </w:r>
            <w:r w:rsidR="00CB1C0C">
              <w:rPr>
                <w:rFonts w:ascii="Calibri" w:hAnsi="Calibri" w:cs="Calibri"/>
              </w:rPr>
              <w:t xml:space="preserve">. </w:t>
            </w:r>
            <w:r w:rsidR="002617CA">
              <w:rPr>
                <w:rFonts w:ascii="Calibri" w:hAnsi="Calibri" w:cs="Calibri"/>
              </w:rPr>
              <w:t>People</w:t>
            </w:r>
            <w:r w:rsidRPr="003E27EB">
              <w:rPr>
                <w:rFonts w:ascii="Calibri" w:hAnsi="Calibri" w:cs="Calibri"/>
              </w:rPr>
              <w:t xml:space="preserve"> living in poverty and dependent on natural resources</w:t>
            </w:r>
            <w:r w:rsidR="00CB1C0C">
              <w:rPr>
                <w:rFonts w:ascii="Calibri" w:hAnsi="Calibri" w:cs="Calibri"/>
              </w:rPr>
              <w:t xml:space="preserve"> are</w:t>
            </w:r>
            <w:r w:rsidRPr="003E27EB">
              <w:rPr>
                <w:rFonts w:ascii="Calibri" w:hAnsi="Calibri" w:cs="Calibri"/>
              </w:rPr>
              <w:t xml:space="preserve"> </w:t>
            </w:r>
            <w:r w:rsidR="0031784E">
              <w:rPr>
                <w:rFonts w:ascii="Calibri" w:hAnsi="Calibri" w:cs="Calibri"/>
              </w:rPr>
              <w:t>disproportionately</w:t>
            </w:r>
            <w:r w:rsidRPr="003E27EB">
              <w:rPr>
                <w:rFonts w:ascii="Calibri" w:hAnsi="Calibri" w:cs="Calibri"/>
              </w:rPr>
              <w:t xml:space="preserve"> at-risk, while </w:t>
            </w:r>
            <w:r w:rsidR="00D34CE7">
              <w:rPr>
                <w:rFonts w:ascii="Calibri" w:hAnsi="Calibri" w:cs="Calibri"/>
              </w:rPr>
              <w:t xml:space="preserve">existing </w:t>
            </w:r>
            <w:r w:rsidRPr="003E27EB">
              <w:rPr>
                <w:rFonts w:ascii="Calibri" w:hAnsi="Calibri" w:cs="Calibri"/>
              </w:rPr>
              <w:t>inequalities and discrimination also hinder just transition</w:t>
            </w:r>
            <w:r w:rsidR="00696BAC">
              <w:rPr>
                <w:rFonts w:ascii="Calibri" w:hAnsi="Calibri" w:cs="Calibri"/>
              </w:rPr>
              <w:t>s</w:t>
            </w:r>
            <w:r w:rsidRPr="003E27EB">
              <w:rPr>
                <w:rFonts w:ascii="Calibri" w:hAnsi="Calibri" w:cs="Calibri"/>
              </w:rPr>
              <w:t>. Research indicates that 54</w:t>
            </w:r>
            <w:r w:rsidR="00D14B48">
              <w:rPr>
                <w:rFonts w:ascii="Calibri" w:hAnsi="Calibri" w:cs="Calibri"/>
              </w:rPr>
              <w:t xml:space="preserve"> per cent</w:t>
            </w:r>
            <w:r w:rsidRPr="003E27EB">
              <w:rPr>
                <w:rFonts w:ascii="Calibri" w:hAnsi="Calibri" w:cs="Calibri"/>
              </w:rPr>
              <w:t xml:space="preserve"> of energy transition minerals and metals projects are located on or nearby Indigenous Peoples’ lands, while 33</w:t>
            </w:r>
            <w:r w:rsidR="00DB5A0D">
              <w:rPr>
                <w:rFonts w:ascii="Calibri" w:hAnsi="Calibri" w:cs="Calibri"/>
              </w:rPr>
              <w:t xml:space="preserve"> per cent</w:t>
            </w:r>
            <w:r w:rsidR="005177FC">
              <w:rPr>
                <w:rFonts w:ascii="Calibri" w:hAnsi="Calibri" w:cs="Calibri"/>
              </w:rPr>
              <w:t xml:space="preserve"> </w:t>
            </w:r>
            <w:r w:rsidRPr="003E27EB">
              <w:rPr>
                <w:rFonts w:ascii="Calibri" w:hAnsi="Calibri" w:cs="Calibri"/>
              </w:rPr>
              <w:t xml:space="preserve">are located on or nearby peasant lands. Resource distribution and mobilization for just transition remains insufficient to enable just transitions globally. </w:t>
            </w:r>
            <w:r w:rsidR="00C76020" w:rsidRPr="00C76020">
              <w:rPr>
                <w:rFonts w:ascii="Calibri" w:hAnsi="Calibri" w:cs="Calibri"/>
              </w:rPr>
              <w:t>M</w:t>
            </w:r>
            <w:r w:rsidR="00C76020">
              <w:rPr>
                <w:rFonts w:ascii="Calibri" w:hAnsi="Calibri" w:cs="Calibri"/>
              </w:rPr>
              <w:t>eanwhile, m</w:t>
            </w:r>
            <w:r w:rsidR="00C76020" w:rsidRPr="00C76020">
              <w:rPr>
                <w:rFonts w:ascii="Calibri" w:hAnsi="Calibri" w:cs="Calibri"/>
              </w:rPr>
              <w:t>ore than 2 billion workers are employed in the informal economy, lacking legal protections and economic and social security</w:t>
            </w:r>
            <w:r w:rsidR="00EF2FF8">
              <w:rPr>
                <w:rFonts w:ascii="Calibri" w:hAnsi="Calibri" w:cs="Calibri"/>
              </w:rPr>
              <w:t>,</w:t>
            </w:r>
            <w:r w:rsidR="00EF2FF8" w:rsidRPr="1B059D1B">
              <w:rPr>
                <w:rFonts w:cstheme="majorBidi"/>
              </w:rPr>
              <w:t xml:space="preserve"> rendering them especially susceptible to </w:t>
            </w:r>
            <w:r w:rsidR="00EF2FF8">
              <w:rPr>
                <w:rFonts w:cstheme="majorBidi"/>
              </w:rPr>
              <w:t>risks</w:t>
            </w:r>
            <w:r w:rsidR="00EF2FF8" w:rsidRPr="1B059D1B">
              <w:rPr>
                <w:rFonts w:cstheme="majorBidi"/>
              </w:rPr>
              <w:t xml:space="preserve"> of transition measures and environmental crises</w:t>
            </w:r>
            <w:r w:rsidR="00D01DB5">
              <w:rPr>
                <w:rFonts w:ascii="Calibri" w:hAnsi="Calibri" w:cs="Calibri"/>
              </w:rPr>
              <w:t>.</w:t>
            </w:r>
          </w:p>
          <w:p w14:paraId="40C4FE12" w14:textId="4242BCBA" w:rsidR="00E93E4F" w:rsidRPr="003E27EB" w:rsidRDefault="00F17650" w:rsidP="00F17650">
            <w:pPr>
              <w:spacing w:after="120"/>
              <w:jc w:val="both"/>
              <w:rPr>
                <w:rFonts w:ascii="Calibri" w:hAnsi="Calibri" w:cs="Calibri"/>
              </w:rPr>
            </w:pPr>
            <w:r w:rsidRPr="003E27EB">
              <w:rPr>
                <w:rFonts w:ascii="Calibri" w:hAnsi="Calibri" w:cs="Calibri"/>
              </w:rPr>
              <w:t xml:space="preserve">Just transition offers an opportunity to advance climate action </w:t>
            </w:r>
            <w:r w:rsidR="00691C96">
              <w:rPr>
                <w:rFonts w:ascii="Calibri" w:hAnsi="Calibri" w:cs="Calibri"/>
              </w:rPr>
              <w:t>alongside</w:t>
            </w:r>
            <w:r w:rsidRPr="003E27EB">
              <w:rPr>
                <w:rFonts w:ascii="Calibri" w:hAnsi="Calibri" w:cs="Calibri"/>
              </w:rPr>
              <w:t xml:space="preserve"> human rights.</w:t>
            </w:r>
            <w:r w:rsidR="00441F5E">
              <w:rPr>
                <w:rFonts w:ascii="Calibri" w:hAnsi="Calibri" w:cs="Calibri"/>
              </w:rPr>
              <w:t xml:space="preserve"> </w:t>
            </w:r>
            <w:r w:rsidRPr="003E27EB">
              <w:rPr>
                <w:rFonts w:ascii="Calibri" w:hAnsi="Calibri" w:cs="Calibri"/>
              </w:rPr>
              <w:t xml:space="preserve">Meaningful, inclusive and safe participation is foundational to comprehensive and effective just transition policies, planning and implementation. </w:t>
            </w:r>
            <w:r w:rsidR="00C642BC">
              <w:rPr>
                <w:rFonts w:ascii="Calibri" w:hAnsi="Calibri" w:cs="Calibri"/>
              </w:rPr>
              <w:t>B</w:t>
            </w:r>
            <w:r w:rsidRPr="003E27EB">
              <w:rPr>
                <w:rFonts w:ascii="Calibri" w:hAnsi="Calibri" w:cs="Calibri"/>
              </w:rPr>
              <w:t>oth formal social dialogue with workers and trade unions alongside broader participatory mechanisms</w:t>
            </w:r>
            <w:r w:rsidR="00E76BD4" w:rsidRPr="003E27EB">
              <w:rPr>
                <w:rFonts w:ascii="Calibri" w:hAnsi="Calibri" w:cs="Calibri"/>
              </w:rPr>
              <w:t xml:space="preserve"> that include </w:t>
            </w:r>
            <w:r w:rsidRPr="003E27EB">
              <w:rPr>
                <w:rFonts w:ascii="Calibri" w:hAnsi="Calibri" w:cs="Calibri"/>
              </w:rPr>
              <w:t>Indigenous Peoples, affected communities, women, youth, children, persons with disabilities, migrants and people of African descent, among others</w:t>
            </w:r>
            <w:r w:rsidR="00F603A3">
              <w:rPr>
                <w:rFonts w:ascii="Calibri" w:hAnsi="Calibri" w:cs="Calibri"/>
              </w:rPr>
              <w:t>, are necessary</w:t>
            </w:r>
            <w:r w:rsidRPr="003E27EB">
              <w:rPr>
                <w:rFonts w:ascii="Calibri" w:hAnsi="Calibri" w:cs="Calibri"/>
              </w:rPr>
              <w:t>.</w:t>
            </w:r>
          </w:p>
          <w:p w14:paraId="463D6934" w14:textId="6C6424F9" w:rsidR="008A76E7" w:rsidRPr="003E27EB" w:rsidRDefault="008A76E7" w:rsidP="00F17650">
            <w:pPr>
              <w:spacing w:after="120"/>
              <w:jc w:val="both"/>
              <w:rPr>
                <w:rFonts w:ascii="Calibri" w:hAnsi="Calibri" w:cs="Calibri"/>
                <w:lang w:val="en-US"/>
              </w:rPr>
            </w:pPr>
            <w:r w:rsidRPr="003E27EB">
              <w:rPr>
                <w:rFonts w:ascii="Calibri" w:hAnsi="Calibri" w:cs="Calibri"/>
                <w:lang w:val="en-US"/>
              </w:rPr>
              <w:t xml:space="preserve">International human rights law provides an essential framework for just transition. States have obligations to respect, protect and fulfill human rights in all transition-related efforts, establishing guardrails against harm while taking affirmative action to fulfill rights. </w:t>
            </w:r>
            <w:r w:rsidR="0081007D">
              <w:rPr>
                <w:rFonts w:ascii="Calibri" w:hAnsi="Calibri" w:cs="Calibri"/>
                <w:lang w:val="en-US"/>
              </w:rPr>
              <w:t>The principles of e</w:t>
            </w:r>
            <w:r w:rsidRPr="003E27EB">
              <w:rPr>
                <w:rFonts w:ascii="Calibri" w:hAnsi="Calibri" w:cs="Calibri"/>
                <w:lang w:val="en-US"/>
              </w:rPr>
              <w:t xml:space="preserve">quity, formal and substantive equality, and non-discrimination must be centered to avoid replicating injustices in transitions, within and among countries. The Universal Declaration of Human Rights, </w:t>
            </w:r>
            <w:r w:rsidR="00BC379B">
              <w:rPr>
                <w:rFonts w:ascii="Calibri" w:hAnsi="Calibri" w:cs="Calibri"/>
                <w:lang w:val="en-US"/>
              </w:rPr>
              <w:t>the I</w:t>
            </w:r>
            <w:r w:rsidR="00BC379B" w:rsidRPr="00BC379B">
              <w:rPr>
                <w:rFonts w:ascii="Calibri" w:hAnsi="Calibri" w:cs="Calibri"/>
                <w:lang w:val="en-US"/>
              </w:rPr>
              <w:t>nternational Covenant on Civil and Political Right</w:t>
            </w:r>
            <w:r w:rsidR="00BC379B">
              <w:rPr>
                <w:rFonts w:ascii="Calibri" w:hAnsi="Calibri" w:cs="Calibri"/>
                <w:lang w:val="en-US"/>
              </w:rPr>
              <w:t>s,</w:t>
            </w:r>
            <w:r w:rsidR="00BC379B" w:rsidRPr="00BC379B">
              <w:rPr>
                <w:rFonts w:ascii="Calibri" w:hAnsi="Calibri" w:cs="Calibri"/>
                <w:lang w:val="en-US"/>
              </w:rPr>
              <w:t xml:space="preserve"> </w:t>
            </w:r>
            <w:r w:rsidR="00BC379B">
              <w:rPr>
                <w:rFonts w:ascii="Calibri" w:hAnsi="Calibri" w:cs="Calibri"/>
                <w:lang w:val="en-US"/>
              </w:rPr>
              <w:t xml:space="preserve">the </w:t>
            </w:r>
            <w:r w:rsidR="00BC379B" w:rsidRPr="00BC379B">
              <w:rPr>
                <w:rFonts w:ascii="Calibri" w:hAnsi="Calibri" w:cs="Calibri"/>
                <w:lang w:val="en-US"/>
              </w:rPr>
              <w:t>International Covenant on Economic, Social and Cultural Rights</w:t>
            </w:r>
            <w:r w:rsidR="008A76D6">
              <w:rPr>
                <w:rFonts w:ascii="Calibri" w:hAnsi="Calibri" w:cs="Calibri"/>
                <w:lang w:val="en-US"/>
              </w:rPr>
              <w:t xml:space="preserve">, the </w:t>
            </w:r>
            <w:r w:rsidR="000D5E67">
              <w:rPr>
                <w:rFonts w:ascii="Calibri" w:hAnsi="Calibri" w:cs="Calibri"/>
                <w:lang w:val="en-US"/>
              </w:rPr>
              <w:t>U</w:t>
            </w:r>
            <w:r w:rsidR="00CD4429">
              <w:rPr>
                <w:rFonts w:ascii="Calibri" w:hAnsi="Calibri" w:cs="Calibri"/>
                <w:lang w:val="en-US"/>
              </w:rPr>
              <w:t xml:space="preserve">nited </w:t>
            </w:r>
            <w:r w:rsidR="000D5E67">
              <w:rPr>
                <w:rFonts w:ascii="Calibri" w:hAnsi="Calibri" w:cs="Calibri"/>
                <w:lang w:val="en-US"/>
              </w:rPr>
              <w:t>N</w:t>
            </w:r>
            <w:r w:rsidR="00CD4429">
              <w:rPr>
                <w:rFonts w:ascii="Calibri" w:hAnsi="Calibri" w:cs="Calibri"/>
                <w:lang w:val="en-US"/>
              </w:rPr>
              <w:t>ations</w:t>
            </w:r>
            <w:r w:rsidRPr="003E27EB">
              <w:rPr>
                <w:rFonts w:ascii="Calibri" w:hAnsi="Calibri" w:cs="Calibri"/>
                <w:lang w:val="en-US"/>
              </w:rPr>
              <w:t xml:space="preserve"> Declaration on the Rights of Indigenous Peoples</w:t>
            </w:r>
            <w:r w:rsidR="000D5E67">
              <w:rPr>
                <w:rFonts w:ascii="Calibri" w:hAnsi="Calibri" w:cs="Calibri"/>
                <w:lang w:val="en-US"/>
              </w:rPr>
              <w:t>, t</w:t>
            </w:r>
            <w:r w:rsidRPr="003E27EB">
              <w:rPr>
                <w:rFonts w:ascii="Calibri" w:hAnsi="Calibri" w:cs="Calibri"/>
                <w:lang w:val="en-US"/>
              </w:rPr>
              <w:t>he ILO Declaration on Fundamental Principles and Rights at Work</w:t>
            </w:r>
            <w:r w:rsidR="000D5E67">
              <w:rPr>
                <w:rFonts w:ascii="Calibri" w:hAnsi="Calibri" w:cs="Calibri"/>
                <w:lang w:val="en-US"/>
              </w:rPr>
              <w:t>,</w:t>
            </w:r>
            <w:r w:rsidR="00C735EB">
              <w:rPr>
                <w:rFonts w:ascii="Calibri" w:hAnsi="Calibri" w:cs="Calibri"/>
                <w:lang w:val="en-US"/>
              </w:rPr>
              <w:t xml:space="preserve"> the ILO </w:t>
            </w:r>
            <w:r w:rsidR="00C735EB" w:rsidRPr="00C735EB">
              <w:rPr>
                <w:rFonts w:ascii="Calibri" w:hAnsi="Calibri" w:cs="Calibri"/>
                <w:lang w:val="en-US"/>
              </w:rPr>
              <w:t>Social Security (Minimum Standards) Convention</w:t>
            </w:r>
            <w:r w:rsidR="009C76CE">
              <w:rPr>
                <w:rFonts w:ascii="Calibri" w:hAnsi="Calibri" w:cs="Calibri"/>
                <w:lang w:val="en-US"/>
              </w:rPr>
              <w:t>,</w:t>
            </w:r>
            <w:r w:rsidRPr="003E27EB">
              <w:rPr>
                <w:rFonts w:ascii="Calibri" w:hAnsi="Calibri" w:cs="Calibri"/>
                <w:lang w:val="en-US"/>
              </w:rPr>
              <w:t xml:space="preserve"> and the Guiding Principles on Business and Human Rights, among various other instruments, provide critical legal </w:t>
            </w:r>
            <w:r w:rsidR="00311013">
              <w:rPr>
                <w:rFonts w:ascii="Calibri" w:hAnsi="Calibri" w:cs="Calibri"/>
                <w:lang w:val="en-US"/>
              </w:rPr>
              <w:t>standards</w:t>
            </w:r>
            <w:r w:rsidRPr="003E27EB">
              <w:rPr>
                <w:rFonts w:ascii="Calibri" w:hAnsi="Calibri" w:cs="Calibri"/>
                <w:lang w:val="en-US"/>
              </w:rPr>
              <w:t xml:space="preserve"> to ensure transitions uphold human dignity</w:t>
            </w:r>
            <w:r w:rsidR="00311013">
              <w:rPr>
                <w:rFonts w:ascii="Calibri" w:hAnsi="Calibri" w:cs="Calibri"/>
                <w:lang w:val="en-US"/>
              </w:rPr>
              <w:t xml:space="preserve"> and </w:t>
            </w:r>
            <w:r w:rsidR="009E3126">
              <w:rPr>
                <w:rFonts w:ascii="Calibri" w:hAnsi="Calibri" w:cs="Calibri"/>
                <w:lang w:val="en-US"/>
              </w:rPr>
              <w:t xml:space="preserve">realize </w:t>
            </w:r>
            <w:r w:rsidR="00CF5CD4">
              <w:rPr>
                <w:rFonts w:ascii="Calibri" w:hAnsi="Calibri" w:cs="Calibri"/>
                <w:lang w:val="en-US"/>
              </w:rPr>
              <w:t xml:space="preserve">the </w:t>
            </w:r>
            <w:r w:rsidRPr="003E27EB">
              <w:rPr>
                <w:rFonts w:ascii="Calibri" w:hAnsi="Calibri" w:cs="Calibri"/>
                <w:lang w:val="en-US"/>
              </w:rPr>
              <w:t>rights</w:t>
            </w:r>
            <w:r w:rsidR="009E3126">
              <w:rPr>
                <w:rFonts w:ascii="Calibri" w:hAnsi="Calibri" w:cs="Calibri"/>
                <w:lang w:val="en-US"/>
              </w:rPr>
              <w:t xml:space="preserve"> </w:t>
            </w:r>
            <w:r w:rsidR="00A01CEA">
              <w:rPr>
                <w:rFonts w:ascii="Calibri" w:hAnsi="Calibri" w:cs="Calibri"/>
                <w:lang w:val="en-US"/>
              </w:rPr>
              <w:t>of present and future generations</w:t>
            </w:r>
            <w:r w:rsidRPr="003E27EB">
              <w:rPr>
                <w:rFonts w:ascii="Calibri" w:hAnsi="Calibri" w:cs="Calibri"/>
                <w:lang w:val="en-US"/>
              </w:rPr>
              <w:t xml:space="preserve">. </w:t>
            </w:r>
          </w:p>
        </w:tc>
      </w:tr>
      <w:tr w:rsidR="002C6F33" w:rsidRPr="003E27EB" w14:paraId="0EE4C07A" w14:textId="77777777" w:rsidTr="003B5E0C">
        <w:trPr>
          <w:trHeight w:val="3278"/>
        </w:trPr>
        <w:tc>
          <w:tcPr>
            <w:tcW w:w="1498" w:type="dxa"/>
          </w:tcPr>
          <w:p w14:paraId="52A6A3D0" w14:textId="51AC596D" w:rsidR="002C6F33" w:rsidRPr="003E27EB" w:rsidRDefault="002C6F33" w:rsidP="002C6F33">
            <w:pPr>
              <w:rPr>
                <w:rFonts w:ascii="Calibri" w:hAnsi="Calibri" w:cs="Calibri"/>
                <w:b/>
              </w:rPr>
            </w:pPr>
            <w:r w:rsidRPr="003E27EB">
              <w:rPr>
                <w:rFonts w:ascii="Calibri" w:hAnsi="Calibri" w:cs="Calibri"/>
                <w:b/>
              </w:rPr>
              <w:lastRenderedPageBreak/>
              <w:t>Format</w:t>
            </w:r>
            <w:r w:rsidRPr="003E27EB">
              <w:rPr>
                <w:rFonts w:ascii="Calibri" w:hAnsi="Calibri" w:cs="Calibri"/>
                <w:b/>
                <w:bCs/>
                <w:sz w:val="21"/>
                <w:szCs w:val="21"/>
              </w:rPr>
              <w:t>:</w:t>
            </w:r>
          </w:p>
        </w:tc>
        <w:tc>
          <w:tcPr>
            <w:tcW w:w="8000" w:type="dxa"/>
          </w:tcPr>
          <w:p w14:paraId="2BE4A188" w14:textId="247CDED9" w:rsidR="002C6F33" w:rsidRPr="003E27EB" w:rsidRDefault="002C6F33" w:rsidP="002C6F33">
            <w:pPr>
              <w:pStyle w:val="Body1"/>
              <w:spacing w:after="80"/>
              <w:jc w:val="both"/>
              <w:rPr>
                <w:rFonts w:ascii="Calibri" w:hAnsi="Calibri" w:cs="Calibri"/>
                <w:sz w:val="22"/>
                <w:szCs w:val="22"/>
              </w:rPr>
            </w:pPr>
            <w:r w:rsidRPr="003E27EB">
              <w:rPr>
                <w:rFonts w:ascii="Calibri" w:hAnsi="Calibri" w:cs="Calibri"/>
                <w:sz w:val="22"/>
                <w:szCs w:val="22"/>
              </w:rPr>
              <w:t>The panel discussion will be limited to two hours. The opening statement and initial presentations by the panellists will be followed by a two-part interactive discussion and by conclusions from the panellists. A maximum of one hour will be set aside for podium interventions, including the opening statement, panellists’ presentations, their responses to questions and concluding remarks. The remaining hour will be reserved for two segments of interventions from the floor, with each segment consisting of interventions from 14 States or observers, 2 national human rights institutions and 4 non-governmental organizations. Each speaker will have 1.5 minutes to raise issues and to ask panellists questions. The panellists will respond to questions and comments during the remaining time available.</w:t>
            </w:r>
          </w:p>
          <w:p w14:paraId="5DE75640" w14:textId="7D159EC4" w:rsidR="002C6F33" w:rsidRPr="003E27EB" w:rsidRDefault="002C6F33" w:rsidP="002C6F33">
            <w:pPr>
              <w:spacing w:after="120"/>
              <w:jc w:val="both"/>
              <w:rPr>
                <w:rFonts w:ascii="Calibri" w:hAnsi="Calibri" w:cs="Calibri"/>
              </w:rPr>
            </w:pPr>
            <w:r w:rsidRPr="003E27EB">
              <w:rPr>
                <w:rFonts w:ascii="Calibri" w:hAnsi="Calibri" w:cs="Calibri"/>
              </w:rPr>
              <w:t>The list of speakers for the discussion will be established through the online inscription system and, as per practice, statements by high-level dignitaries and groups of States will be moved to the beginning of the list. Delegates who could not take the floor due to time constraints will be able to upload their statements on the online system to be posted on the HRC Extranet. Interpretation will be provided in the six United Nations official languages (Arabic, Chinese, English, French, Russian and Spanish).</w:t>
            </w:r>
          </w:p>
        </w:tc>
      </w:tr>
      <w:tr w:rsidR="002C6F33" w:rsidRPr="003E27EB" w14:paraId="11AFC9FE" w14:textId="77777777" w:rsidTr="003B5E0C">
        <w:tc>
          <w:tcPr>
            <w:tcW w:w="1498" w:type="dxa"/>
          </w:tcPr>
          <w:p w14:paraId="534D18AB" w14:textId="4DDEE284" w:rsidR="002C6F33" w:rsidRPr="003E27EB" w:rsidRDefault="002C6F33" w:rsidP="002C6F33">
            <w:pPr>
              <w:rPr>
                <w:rFonts w:ascii="Calibri" w:hAnsi="Calibri" w:cs="Calibri"/>
                <w:b/>
              </w:rPr>
            </w:pPr>
            <w:r w:rsidRPr="003E27EB">
              <w:rPr>
                <w:rFonts w:ascii="Calibri" w:hAnsi="Calibri" w:cs="Calibri"/>
                <w:b/>
              </w:rPr>
              <w:t>Accessibility:</w:t>
            </w:r>
          </w:p>
        </w:tc>
        <w:tc>
          <w:tcPr>
            <w:tcW w:w="8000" w:type="dxa"/>
          </w:tcPr>
          <w:p w14:paraId="7A2C546D" w14:textId="3E2657E7" w:rsidR="002C6F33" w:rsidRPr="003E27EB" w:rsidRDefault="002C6F33" w:rsidP="002C6F33">
            <w:pPr>
              <w:spacing w:after="120"/>
              <w:jc w:val="both"/>
              <w:rPr>
                <w:rFonts w:ascii="Calibri" w:hAnsi="Calibri" w:cs="Calibri"/>
              </w:rPr>
            </w:pPr>
            <w:r w:rsidRPr="003E27EB">
              <w:rPr>
                <w:rFonts w:ascii="Calibri" w:hAnsi="Calibri" w:cs="Calibri"/>
              </w:rPr>
              <w:t>In an effort to render the Human Rights Council more accessible to persons with disabilities and to promote their full participation in the work of the Council on an equal basis with others, this panel discussion will be webcast and made accessible. International sign interpretation and real-time captioning will be provided and webcast.</w:t>
            </w:r>
            <w:r w:rsidRPr="003E27EB">
              <w:rPr>
                <w:rFonts w:ascii="Calibri" w:hAnsi="Calibri" w:cs="Calibri"/>
                <w:bCs/>
              </w:rPr>
              <w:t xml:space="preserve"> Participants can access live English captioning on the StreamText web page (</w:t>
            </w:r>
            <w:hyperlink r:id="rId12" w:history="1">
              <w:r w:rsidRPr="003E27EB">
                <w:rPr>
                  <w:rStyle w:val="Hyperlink"/>
                  <w:rFonts w:ascii="Calibri" w:hAnsi="Calibri" w:cs="Calibri"/>
                  <w:bCs/>
                </w:rPr>
                <w:t>https://www.streamtext.net/player?event=CFI-UNOG</w:t>
              </w:r>
            </w:hyperlink>
            <w:r w:rsidRPr="003E27EB">
              <w:rPr>
                <w:rFonts w:ascii="Calibri" w:hAnsi="Calibri" w:cs="Calibri"/>
                <w:bCs/>
              </w:rPr>
              <w:t xml:space="preserve">) during the event itself. </w:t>
            </w:r>
            <w:r w:rsidRPr="003E27EB">
              <w:rPr>
                <w:rFonts w:ascii="Calibri" w:hAnsi="Calibri" w:cs="Calibri"/>
              </w:rPr>
              <w:t xml:space="preserve">Hearing loops are available for collection from the Secretariat desk. Oral statements may be embossed in Braille from any of the six official languages of the United Nations, upon request and following the procedure described in </w:t>
            </w:r>
            <w:r w:rsidRPr="003E27EB">
              <w:rPr>
                <w:rFonts w:ascii="Calibri" w:hAnsi="Calibri" w:cs="Calibri"/>
                <w:iCs/>
              </w:rPr>
              <w:t xml:space="preserve">the </w:t>
            </w:r>
            <w:r w:rsidRPr="003E27EB">
              <w:rPr>
                <w:rFonts w:ascii="Calibri" w:hAnsi="Calibri" w:cs="Calibri"/>
                <w:i/>
              </w:rPr>
              <w:t>Accessibility guide to the Human Rights Council for persons with disabilities</w:t>
            </w:r>
            <w:r w:rsidRPr="003E27EB">
              <w:rPr>
                <w:rFonts w:ascii="Calibri" w:hAnsi="Calibri" w:cs="Calibri"/>
              </w:rPr>
              <w:t xml:space="preserve"> (</w:t>
            </w:r>
            <w:hyperlink w:history="1"/>
            <w:hyperlink r:id="rId13" w:history="1">
              <w:r w:rsidR="00757004" w:rsidRPr="00B65F63">
                <w:rPr>
                  <w:rStyle w:val="Hyperlink"/>
                  <w:rFonts w:ascii="Calibri" w:hAnsi="Calibri" w:cs="Calibri"/>
                </w:rPr>
                <w:t>https://www.ohchr.org/en/hr-bodies/hrc/accessibility</w:t>
              </w:r>
            </w:hyperlink>
            <w:r w:rsidRPr="003E27EB">
              <w:rPr>
                <w:rFonts w:ascii="Calibri" w:hAnsi="Calibri" w:cs="Calibri"/>
              </w:rPr>
              <w:t>).</w:t>
            </w:r>
          </w:p>
        </w:tc>
      </w:tr>
      <w:tr w:rsidR="002C6F33" w:rsidRPr="003E27EB" w14:paraId="16E6DAA0" w14:textId="77777777" w:rsidTr="003B5E0C">
        <w:tc>
          <w:tcPr>
            <w:tcW w:w="1498" w:type="dxa"/>
          </w:tcPr>
          <w:p w14:paraId="1FE4DA6F" w14:textId="72749ABE" w:rsidR="002C6F33" w:rsidRPr="003E27EB" w:rsidRDefault="002C6F33" w:rsidP="002C6F33">
            <w:pPr>
              <w:rPr>
                <w:rFonts w:ascii="Calibri" w:hAnsi="Calibri" w:cs="Calibri"/>
                <w:b/>
              </w:rPr>
            </w:pPr>
            <w:r w:rsidRPr="003E27EB">
              <w:rPr>
                <w:rFonts w:ascii="Calibri" w:hAnsi="Calibri" w:cs="Calibri"/>
                <w:b/>
              </w:rPr>
              <w:t>Background documents:</w:t>
            </w:r>
          </w:p>
        </w:tc>
        <w:tc>
          <w:tcPr>
            <w:tcW w:w="8000" w:type="dxa"/>
          </w:tcPr>
          <w:p w14:paraId="2D9914C8" w14:textId="64BEFDFE" w:rsidR="00DA0613" w:rsidRPr="003E27EB" w:rsidRDefault="002C6F33" w:rsidP="00DA0613">
            <w:pPr>
              <w:jc w:val="both"/>
              <w:rPr>
                <w:rFonts w:ascii="Calibri" w:hAnsi="Calibri" w:cs="Calibri"/>
              </w:rPr>
            </w:pPr>
            <w:r w:rsidRPr="003E27EB">
              <w:rPr>
                <w:rFonts w:ascii="Calibri" w:hAnsi="Calibri" w:cs="Calibri"/>
              </w:rPr>
              <w:t>Human Rights Council resolutions on human rights and climate change:</w:t>
            </w:r>
          </w:p>
          <w:p w14:paraId="6B48B757" w14:textId="2A7E21A9" w:rsidR="00DA0613" w:rsidRPr="003E27EB" w:rsidRDefault="00DA0613" w:rsidP="002C6F33">
            <w:pPr>
              <w:numPr>
                <w:ilvl w:val="0"/>
                <w:numId w:val="1"/>
              </w:numPr>
              <w:jc w:val="both"/>
              <w:rPr>
                <w:rFonts w:ascii="Calibri" w:hAnsi="Calibri" w:cs="Calibri"/>
              </w:rPr>
            </w:pPr>
            <w:hyperlink r:id="rId14" w:history="1">
              <w:r w:rsidRPr="003E27EB">
                <w:rPr>
                  <w:rStyle w:val="Hyperlink"/>
                  <w:rFonts w:ascii="Calibri" w:hAnsi="Calibri" w:cs="Calibri"/>
                </w:rPr>
                <w:t>Human Rights Council resolution 56/8</w:t>
              </w:r>
            </w:hyperlink>
            <w:r w:rsidRPr="003E27EB">
              <w:rPr>
                <w:rFonts w:ascii="Calibri" w:hAnsi="Calibri" w:cs="Calibri"/>
              </w:rPr>
              <w:t xml:space="preserve"> of 10 July 2024</w:t>
            </w:r>
          </w:p>
          <w:p w14:paraId="5D17080D" w14:textId="0E22E21A" w:rsidR="002C6F33" w:rsidRPr="003E27EB" w:rsidRDefault="002C6F33" w:rsidP="002C6F33">
            <w:pPr>
              <w:numPr>
                <w:ilvl w:val="0"/>
                <w:numId w:val="1"/>
              </w:numPr>
              <w:jc w:val="both"/>
              <w:rPr>
                <w:rFonts w:ascii="Calibri" w:hAnsi="Calibri" w:cs="Calibri"/>
              </w:rPr>
            </w:pPr>
            <w:hyperlink r:id="rId15" w:history="1">
              <w:r w:rsidRPr="003E27EB">
                <w:rPr>
                  <w:rStyle w:val="Hyperlink"/>
                  <w:rFonts w:ascii="Calibri" w:hAnsi="Calibri" w:cs="Calibri"/>
                </w:rPr>
                <w:t>Human Rights Council resolution 53/6</w:t>
              </w:r>
            </w:hyperlink>
            <w:r w:rsidRPr="003E27EB">
              <w:rPr>
                <w:rFonts w:ascii="Calibri" w:hAnsi="Calibri" w:cs="Calibri"/>
              </w:rPr>
              <w:t xml:space="preserve"> of 12 July 2023</w:t>
            </w:r>
          </w:p>
          <w:p w14:paraId="579CC738" w14:textId="77777777" w:rsidR="002C6F33" w:rsidRPr="003E27EB" w:rsidRDefault="002C6F33" w:rsidP="002C6F33">
            <w:pPr>
              <w:numPr>
                <w:ilvl w:val="0"/>
                <w:numId w:val="1"/>
              </w:numPr>
              <w:jc w:val="both"/>
              <w:rPr>
                <w:rFonts w:ascii="Calibri" w:hAnsi="Calibri" w:cs="Calibri"/>
              </w:rPr>
            </w:pPr>
            <w:hyperlink r:id="rId16" w:history="1">
              <w:r w:rsidRPr="003E27EB">
                <w:rPr>
                  <w:rStyle w:val="Hyperlink"/>
                  <w:rFonts w:ascii="Calibri" w:hAnsi="Calibri" w:cs="Calibri"/>
                </w:rPr>
                <w:t>Human Rights Council resolution 50/9</w:t>
              </w:r>
            </w:hyperlink>
            <w:r w:rsidRPr="003E27EB">
              <w:rPr>
                <w:rFonts w:ascii="Calibri" w:hAnsi="Calibri" w:cs="Calibri"/>
              </w:rPr>
              <w:t xml:space="preserve"> of 7 July 2022</w:t>
            </w:r>
          </w:p>
          <w:p w14:paraId="349389C9" w14:textId="77777777" w:rsidR="002C6F33" w:rsidRPr="003E27EB" w:rsidRDefault="002C6F33" w:rsidP="002C6F33">
            <w:pPr>
              <w:numPr>
                <w:ilvl w:val="0"/>
                <w:numId w:val="1"/>
              </w:numPr>
              <w:jc w:val="both"/>
              <w:rPr>
                <w:rFonts w:ascii="Calibri" w:hAnsi="Calibri" w:cs="Calibri"/>
              </w:rPr>
            </w:pPr>
            <w:hyperlink r:id="rId17" w:history="1">
              <w:r w:rsidRPr="003E27EB">
                <w:rPr>
                  <w:rStyle w:val="Hyperlink"/>
                  <w:rFonts w:ascii="Calibri" w:hAnsi="Calibri" w:cs="Calibri"/>
                </w:rPr>
                <w:t>Human Rights Council resolution 47/24</w:t>
              </w:r>
            </w:hyperlink>
            <w:r w:rsidRPr="003E27EB">
              <w:rPr>
                <w:rFonts w:ascii="Calibri" w:hAnsi="Calibri" w:cs="Calibri"/>
              </w:rPr>
              <w:t xml:space="preserve"> of 14 July 2021</w:t>
            </w:r>
          </w:p>
          <w:p w14:paraId="1B19A0B7" w14:textId="77777777" w:rsidR="002C6F33" w:rsidRPr="003E27EB" w:rsidRDefault="002C6F33" w:rsidP="002C6F33">
            <w:pPr>
              <w:numPr>
                <w:ilvl w:val="0"/>
                <w:numId w:val="1"/>
              </w:numPr>
              <w:jc w:val="both"/>
              <w:rPr>
                <w:rFonts w:ascii="Calibri" w:hAnsi="Calibri" w:cs="Calibri"/>
              </w:rPr>
            </w:pPr>
            <w:hyperlink r:id="rId18" w:history="1">
              <w:r w:rsidRPr="003E27EB">
                <w:rPr>
                  <w:rStyle w:val="Hyperlink"/>
                  <w:rFonts w:ascii="Calibri" w:hAnsi="Calibri" w:cs="Calibri"/>
                </w:rPr>
                <w:t>Human Rights Council resolution 44/7</w:t>
              </w:r>
            </w:hyperlink>
            <w:r w:rsidRPr="003E27EB">
              <w:rPr>
                <w:rFonts w:ascii="Calibri" w:hAnsi="Calibri" w:cs="Calibri"/>
              </w:rPr>
              <w:t xml:space="preserve"> of 16 July 2020</w:t>
            </w:r>
          </w:p>
          <w:p w14:paraId="413744E7" w14:textId="77777777" w:rsidR="002C6F33" w:rsidRPr="003E27EB" w:rsidRDefault="002C6F33" w:rsidP="002C6F33">
            <w:pPr>
              <w:numPr>
                <w:ilvl w:val="0"/>
                <w:numId w:val="1"/>
              </w:numPr>
              <w:jc w:val="both"/>
              <w:rPr>
                <w:rFonts w:ascii="Calibri" w:hAnsi="Calibri" w:cs="Calibri"/>
              </w:rPr>
            </w:pPr>
            <w:hyperlink r:id="rId19" w:history="1">
              <w:r w:rsidRPr="003E27EB">
                <w:rPr>
                  <w:rStyle w:val="Hyperlink"/>
                  <w:rFonts w:ascii="Calibri" w:hAnsi="Calibri" w:cs="Calibri"/>
                </w:rPr>
                <w:t>Human Rights Council resolution 41/21</w:t>
              </w:r>
            </w:hyperlink>
            <w:r w:rsidRPr="003E27EB">
              <w:rPr>
                <w:rFonts w:ascii="Calibri" w:hAnsi="Calibri" w:cs="Calibri"/>
              </w:rPr>
              <w:t xml:space="preserve"> of 12 July 2019</w:t>
            </w:r>
          </w:p>
          <w:p w14:paraId="005B2325" w14:textId="77777777" w:rsidR="002C6F33" w:rsidRPr="003E27EB" w:rsidRDefault="002C6F33" w:rsidP="002C6F33">
            <w:pPr>
              <w:numPr>
                <w:ilvl w:val="0"/>
                <w:numId w:val="1"/>
              </w:numPr>
              <w:jc w:val="both"/>
              <w:rPr>
                <w:rFonts w:ascii="Calibri" w:hAnsi="Calibri" w:cs="Calibri"/>
              </w:rPr>
            </w:pPr>
            <w:hyperlink r:id="rId20" w:history="1">
              <w:r w:rsidRPr="003E27EB">
                <w:rPr>
                  <w:rStyle w:val="Hyperlink"/>
                  <w:rFonts w:ascii="Calibri" w:hAnsi="Calibri" w:cs="Calibri"/>
                </w:rPr>
                <w:t>Human Rights Council resolution 38/4</w:t>
              </w:r>
            </w:hyperlink>
            <w:r w:rsidRPr="003E27EB">
              <w:rPr>
                <w:rFonts w:ascii="Calibri" w:hAnsi="Calibri" w:cs="Calibri"/>
              </w:rPr>
              <w:t xml:space="preserve"> of 5 July 2018</w:t>
            </w:r>
          </w:p>
          <w:p w14:paraId="435FF205" w14:textId="77777777" w:rsidR="002C6F33" w:rsidRPr="003E27EB" w:rsidRDefault="002C6F33" w:rsidP="002C6F33">
            <w:pPr>
              <w:numPr>
                <w:ilvl w:val="0"/>
                <w:numId w:val="1"/>
              </w:numPr>
              <w:jc w:val="both"/>
              <w:rPr>
                <w:rFonts w:ascii="Calibri" w:hAnsi="Calibri" w:cs="Calibri"/>
              </w:rPr>
            </w:pPr>
            <w:hyperlink r:id="rId21" w:history="1">
              <w:r w:rsidRPr="003E27EB">
                <w:rPr>
                  <w:rStyle w:val="Hyperlink"/>
                  <w:rFonts w:ascii="Calibri" w:hAnsi="Calibri" w:cs="Calibri"/>
                </w:rPr>
                <w:t>Human Rights Council resolution 35/20</w:t>
              </w:r>
            </w:hyperlink>
            <w:r w:rsidRPr="003E27EB">
              <w:rPr>
                <w:rFonts w:ascii="Calibri" w:hAnsi="Calibri" w:cs="Calibri"/>
              </w:rPr>
              <w:t xml:space="preserve"> of 22 June 2017</w:t>
            </w:r>
          </w:p>
          <w:p w14:paraId="52D490C5" w14:textId="77777777" w:rsidR="002C6F33" w:rsidRPr="003E27EB" w:rsidRDefault="002C6F33" w:rsidP="002C6F33">
            <w:pPr>
              <w:numPr>
                <w:ilvl w:val="0"/>
                <w:numId w:val="1"/>
              </w:numPr>
              <w:jc w:val="both"/>
              <w:rPr>
                <w:rFonts w:ascii="Calibri" w:hAnsi="Calibri" w:cs="Calibri"/>
              </w:rPr>
            </w:pPr>
            <w:hyperlink r:id="rId22" w:history="1">
              <w:r w:rsidRPr="003E27EB">
                <w:rPr>
                  <w:rStyle w:val="Hyperlink"/>
                  <w:rFonts w:ascii="Calibri" w:hAnsi="Calibri" w:cs="Calibri"/>
                </w:rPr>
                <w:t>Human Rights Council resolution 32/33</w:t>
              </w:r>
            </w:hyperlink>
            <w:r w:rsidRPr="003E27EB">
              <w:rPr>
                <w:rStyle w:val="Hyperlink"/>
                <w:rFonts w:ascii="Calibri" w:hAnsi="Calibri" w:cs="Calibri"/>
                <w:u w:val="none"/>
              </w:rPr>
              <w:t xml:space="preserve"> </w:t>
            </w:r>
            <w:r w:rsidRPr="003E27EB">
              <w:rPr>
                <w:rFonts w:ascii="Calibri" w:hAnsi="Calibri" w:cs="Calibri"/>
              </w:rPr>
              <w:t xml:space="preserve">of 1 July 2016 </w:t>
            </w:r>
          </w:p>
          <w:p w14:paraId="3FC2AD75" w14:textId="77777777" w:rsidR="002C6F33" w:rsidRPr="003E27EB" w:rsidRDefault="002C6F33" w:rsidP="002C6F33">
            <w:pPr>
              <w:numPr>
                <w:ilvl w:val="0"/>
                <w:numId w:val="1"/>
              </w:numPr>
              <w:jc w:val="both"/>
              <w:rPr>
                <w:rFonts w:ascii="Calibri" w:hAnsi="Calibri" w:cs="Calibri"/>
              </w:rPr>
            </w:pPr>
            <w:hyperlink r:id="rId23" w:history="1">
              <w:r w:rsidRPr="003E27EB">
                <w:rPr>
                  <w:rStyle w:val="Hyperlink"/>
                  <w:rFonts w:ascii="Calibri" w:hAnsi="Calibri" w:cs="Calibri"/>
                </w:rPr>
                <w:t>Human Rights Council resolution 29/15</w:t>
              </w:r>
            </w:hyperlink>
            <w:r w:rsidRPr="003E27EB">
              <w:rPr>
                <w:rFonts w:ascii="Calibri" w:hAnsi="Calibri" w:cs="Calibri"/>
              </w:rPr>
              <w:t xml:space="preserve"> of 2 July 2015 </w:t>
            </w:r>
          </w:p>
          <w:p w14:paraId="2A853DD1" w14:textId="77777777" w:rsidR="002C6F33" w:rsidRPr="003E27EB" w:rsidRDefault="002C6F33" w:rsidP="002C6F33">
            <w:pPr>
              <w:numPr>
                <w:ilvl w:val="0"/>
                <w:numId w:val="1"/>
              </w:numPr>
              <w:jc w:val="both"/>
              <w:rPr>
                <w:rFonts w:ascii="Calibri" w:hAnsi="Calibri" w:cs="Calibri"/>
              </w:rPr>
            </w:pPr>
            <w:hyperlink r:id="rId24" w:history="1">
              <w:r w:rsidRPr="003E27EB">
                <w:rPr>
                  <w:rStyle w:val="Hyperlink"/>
                  <w:rFonts w:ascii="Calibri" w:hAnsi="Calibri" w:cs="Calibri"/>
                </w:rPr>
                <w:t>Human Rights Council resolution 26/27</w:t>
              </w:r>
            </w:hyperlink>
            <w:r w:rsidRPr="003E27EB">
              <w:rPr>
                <w:rFonts w:ascii="Calibri" w:hAnsi="Calibri" w:cs="Calibri"/>
              </w:rPr>
              <w:t xml:space="preserve"> of 27 June 2014 </w:t>
            </w:r>
          </w:p>
          <w:p w14:paraId="54A14C5F" w14:textId="77777777" w:rsidR="002C6F33" w:rsidRPr="003E27EB" w:rsidRDefault="002C6F33" w:rsidP="002C6F33">
            <w:pPr>
              <w:numPr>
                <w:ilvl w:val="0"/>
                <w:numId w:val="1"/>
              </w:numPr>
              <w:jc w:val="both"/>
              <w:rPr>
                <w:rFonts w:ascii="Calibri" w:hAnsi="Calibri" w:cs="Calibri"/>
              </w:rPr>
            </w:pPr>
            <w:hyperlink r:id="rId25" w:history="1">
              <w:r w:rsidRPr="003E27EB">
                <w:rPr>
                  <w:rStyle w:val="Hyperlink"/>
                  <w:rFonts w:ascii="Calibri" w:hAnsi="Calibri" w:cs="Calibri"/>
                </w:rPr>
                <w:t>Human Rights Council resolution 18/22</w:t>
              </w:r>
            </w:hyperlink>
            <w:r w:rsidRPr="003E27EB">
              <w:rPr>
                <w:rFonts w:ascii="Calibri" w:hAnsi="Calibri" w:cs="Calibri"/>
              </w:rPr>
              <w:t xml:space="preserve"> of 30 September 2011 </w:t>
            </w:r>
          </w:p>
          <w:p w14:paraId="4AFBC35C" w14:textId="77777777" w:rsidR="002C6F33" w:rsidRPr="003E27EB" w:rsidRDefault="002C6F33" w:rsidP="002C6F33">
            <w:pPr>
              <w:numPr>
                <w:ilvl w:val="0"/>
                <w:numId w:val="1"/>
              </w:numPr>
              <w:jc w:val="both"/>
              <w:rPr>
                <w:rFonts w:ascii="Calibri" w:hAnsi="Calibri" w:cs="Calibri"/>
              </w:rPr>
            </w:pPr>
            <w:hyperlink r:id="rId26" w:history="1">
              <w:r w:rsidRPr="003E27EB">
                <w:rPr>
                  <w:rStyle w:val="Hyperlink"/>
                  <w:rFonts w:ascii="Calibri" w:hAnsi="Calibri" w:cs="Calibri"/>
                </w:rPr>
                <w:t>Human Rights Council resolution 10/4</w:t>
              </w:r>
            </w:hyperlink>
            <w:r w:rsidRPr="003E27EB">
              <w:rPr>
                <w:rStyle w:val="Hyperlink"/>
                <w:rFonts w:ascii="Calibri" w:hAnsi="Calibri" w:cs="Calibri"/>
                <w:color w:val="000000" w:themeColor="text1"/>
                <w:u w:val="none"/>
              </w:rPr>
              <w:t xml:space="preserve"> of </w:t>
            </w:r>
            <w:r w:rsidRPr="003E27EB">
              <w:rPr>
                <w:rFonts w:ascii="Calibri" w:hAnsi="Calibri" w:cs="Calibri"/>
              </w:rPr>
              <w:t xml:space="preserve">25 March 2009 </w:t>
            </w:r>
          </w:p>
          <w:p w14:paraId="5B1B244A" w14:textId="77777777" w:rsidR="00DA0613" w:rsidRPr="003E27EB" w:rsidRDefault="002C6F33" w:rsidP="00645FB6">
            <w:pPr>
              <w:numPr>
                <w:ilvl w:val="0"/>
                <w:numId w:val="1"/>
              </w:numPr>
              <w:ind w:left="714" w:hanging="357"/>
              <w:jc w:val="both"/>
              <w:rPr>
                <w:rFonts w:ascii="Calibri" w:hAnsi="Calibri" w:cs="Calibri"/>
              </w:rPr>
            </w:pPr>
            <w:hyperlink r:id="rId27" w:history="1">
              <w:r w:rsidRPr="003E27EB">
                <w:rPr>
                  <w:rStyle w:val="Hyperlink"/>
                  <w:rFonts w:ascii="Calibri" w:hAnsi="Calibri" w:cs="Calibri"/>
                </w:rPr>
                <w:t>Human Rights Council resolution 7/23</w:t>
              </w:r>
            </w:hyperlink>
            <w:r w:rsidRPr="003E27EB">
              <w:rPr>
                <w:rFonts w:ascii="Calibri" w:hAnsi="Calibri" w:cs="Calibri"/>
              </w:rPr>
              <w:t xml:space="preserve"> of 28 March 2008</w:t>
            </w:r>
          </w:p>
          <w:p w14:paraId="2B8587DB" w14:textId="77777777" w:rsidR="00DA0613" w:rsidRPr="003E27EB" w:rsidRDefault="00DA0613" w:rsidP="00645FB6">
            <w:pPr>
              <w:numPr>
                <w:ilvl w:val="0"/>
                <w:numId w:val="1"/>
              </w:numPr>
              <w:ind w:left="714" w:hanging="357"/>
              <w:jc w:val="both"/>
              <w:rPr>
                <w:rFonts w:ascii="Calibri" w:hAnsi="Calibri" w:cs="Calibri"/>
              </w:rPr>
            </w:pPr>
            <w:r w:rsidRPr="003E27EB">
              <w:rPr>
                <w:rFonts w:ascii="Calibri" w:hAnsi="Calibri" w:cs="Calibri"/>
              </w:rPr>
              <w:t>OHCHR and ILO, Key Messages: Human Rights and a Just Transition (2023)</w:t>
            </w:r>
          </w:p>
          <w:p w14:paraId="5A53A87E" w14:textId="67486EBB" w:rsidR="00DA0613" w:rsidRPr="003E27EB" w:rsidRDefault="00CB730A" w:rsidP="00645FB6">
            <w:pPr>
              <w:numPr>
                <w:ilvl w:val="0"/>
                <w:numId w:val="1"/>
              </w:numPr>
              <w:ind w:left="714" w:hanging="357"/>
              <w:jc w:val="both"/>
              <w:rPr>
                <w:rFonts w:ascii="Calibri" w:hAnsi="Calibri" w:cs="Calibri"/>
              </w:rPr>
            </w:pPr>
            <w:r>
              <w:rPr>
                <w:rFonts w:ascii="Calibri" w:hAnsi="Calibri" w:cs="Calibri"/>
              </w:rPr>
              <w:t xml:space="preserve">International Labour Conference, </w:t>
            </w:r>
            <w:r w:rsidR="00645FB6" w:rsidRPr="003E27EB">
              <w:rPr>
                <w:rFonts w:ascii="Calibri" w:hAnsi="Calibri" w:cs="Calibri"/>
              </w:rPr>
              <w:t xml:space="preserve">Resolution concerning a just transition towards environmentally sustainable economies and societies for all, </w:t>
            </w:r>
            <w:hyperlink r:id="rId28" w:history="1">
              <w:r w:rsidR="00DA0613" w:rsidRPr="00CB730A">
                <w:rPr>
                  <w:rStyle w:val="Hyperlink"/>
                  <w:rFonts w:ascii="Calibri" w:hAnsi="Calibri" w:cs="Calibri"/>
                </w:rPr>
                <w:t>ILC.111/Resolution V</w:t>
              </w:r>
            </w:hyperlink>
            <w:r w:rsidR="00DA0613" w:rsidRPr="003E27EB">
              <w:rPr>
                <w:rFonts w:ascii="Calibri" w:hAnsi="Calibri" w:cs="Calibri"/>
              </w:rPr>
              <w:t xml:space="preserve"> (2023)</w:t>
            </w:r>
          </w:p>
          <w:p w14:paraId="06B2DD77" w14:textId="5B6AC1C8" w:rsidR="00DA0613" w:rsidRPr="003E27EB" w:rsidRDefault="00DA0613" w:rsidP="00645FB6">
            <w:pPr>
              <w:numPr>
                <w:ilvl w:val="0"/>
                <w:numId w:val="1"/>
              </w:numPr>
              <w:ind w:left="714" w:hanging="357"/>
              <w:jc w:val="both"/>
              <w:rPr>
                <w:rFonts w:ascii="Calibri" w:hAnsi="Calibri" w:cs="Calibri"/>
              </w:rPr>
            </w:pPr>
            <w:hyperlink r:id="rId29" w:history="1">
              <w:r w:rsidRPr="00CF1AA3">
                <w:rPr>
                  <w:rStyle w:val="Hyperlink"/>
                  <w:rFonts w:ascii="Calibri" w:hAnsi="Calibri" w:cs="Calibri"/>
                </w:rPr>
                <w:t>ILO Guidelines for a just transition towards environmentally sustainable economies and societies for all</w:t>
              </w:r>
            </w:hyperlink>
            <w:r w:rsidRPr="003E27EB">
              <w:rPr>
                <w:rFonts w:ascii="Calibri" w:hAnsi="Calibri" w:cs="Calibri"/>
              </w:rPr>
              <w:t xml:space="preserve"> (2015)</w:t>
            </w:r>
          </w:p>
        </w:tc>
      </w:tr>
    </w:tbl>
    <w:p w14:paraId="761B29D3" w14:textId="77777777" w:rsidR="009905E5" w:rsidRPr="00A531D6" w:rsidRDefault="009905E5" w:rsidP="009905E5">
      <w:pPr>
        <w:spacing w:after="0" w:line="240" w:lineRule="auto"/>
        <w:jc w:val="both"/>
        <w:rPr>
          <w:rFonts w:ascii="Calibri" w:hAnsi="Calibri"/>
        </w:rPr>
      </w:pPr>
    </w:p>
    <w:sectPr w:rsidR="009905E5" w:rsidRPr="00A531D6" w:rsidSect="003B5E0C">
      <w:footerReference w:type="default" r:id="rId30"/>
      <w:pgSz w:w="11906" w:h="16838"/>
      <w:pgMar w:top="709" w:right="849" w:bottom="851" w:left="1440" w:header="709" w:footer="26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A036F" w14:textId="77777777" w:rsidR="008F6A88" w:rsidRDefault="008F6A88" w:rsidP="003965C7">
      <w:pPr>
        <w:spacing w:after="0" w:line="240" w:lineRule="auto"/>
      </w:pPr>
      <w:r>
        <w:separator/>
      </w:r>
    </w:p>
  </w:endnote>
  <w:endnote w:type="continuationSeparator" w:id="0">
    <w:p w14:paraId="03D7701C" w14:textId="77777777" w:rsidR="008F6A88" w:rsidRDefault="008F6A88" w:rsidP="003965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auto"/>
    <w:pitch w:val="variable"/>
    <w:sig w:usb0="E00002FF" w:usb1="5000785B" w:usb2="00000000" w:usb3="00000000" w:csb0="0000019F" w:csb1="00000000"/>
  </w:font>
  <w:font w:name="ヒラギノ角ゴ Pro W3">
    <w:altName w:val="MS Gothic"/>
    <w:charset w:val="80"/>
    <w:family w:val="auto"/>
    <w:pitch w:val="variable"/>
    <w:sig w:usb0="00000000" w:usb1="7AC7FFFF" w:usb2="00000012" w:usb3="00000000" w:csb0="0002000D"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93B7E" w14:textId="33A00EA5" w:rsidR="00E41568" w:rsidRDefault="009E50CD" w:rsidP="003B5E0C">
    <w:pPr>
      <w:pStyle w:val="Footer"/>
      <w:jc w:val="center"/>
    </w:pPr>
    <w:sdt>
      <w:sdtPr>
        <w:id w:val="-1782172662"/>
        <w:docPartObj>
          <w:docPartGallery w:val="Page Numbers (Bottom of Page)"/>
          <w:docPartUnique/>
        </w:docPartObj>
      </w:sdtPr>
      <w:sdtEndPr>
        <w:rPr>
          <w:noProof/>
        </w:rPr>
      </w:sdtEndPr>
      <w:sdtContent>
        <w:r w:rsidR="00E41568">
          <w:fldChar w:fldCharType="begin"/>
        </w:r>
        <w:r w:rsidR="00E41568">
          <w:instrText xml:space="preserve"> PAGE   \* MERGEFORMAT </w:instrText>
        </w:r>
        <w:r w:rsidR="00E41568">
          <w:fldChar w:fldCharType="separate"/>
        </w:r>
        <w:r w:rsidR="00135239">
          <w:rPr>
            <w:noProof/>
          </w:rPr>
          <w:t>2</w:t>
        </w:r>
        <w:r w:rsidR="00E41568">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05509" w14:textId="77777777" w:rsidR="008F6A88" w:rsidRDefault="008F6A88" w:rsidP="003965C7">
      <w:pPr>
        <w:spacing w:after="0" w:line="240" w:lineRule="auto"/>
      </w:pPr>
      <w:r>
        <w:separator/>
      </w:r>
    </w:p>
  </w:footnote>
  <w:footnote w:type="continuationSeparator" w:id="0">
    <w:p w14:paraId="79571A34" w14:textId="77777777" w:rsidR="008F6A88" w:rsidRDefault="008F6A88" w:rsidP="003965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1BA"/>
    <w:multiLevelType w:val="hybridMultilevel"/>
    <w:tmpl w:val="75EC4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018D0"/>
    <w:multiLevelType w:val="hybridMultilevel"/>
    <w:tmpl w:val="17EE7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C9085E"/>
    <w:multiLevelType w:val="hybridMultilevel"/>
    <w:tmpl w:val="46F21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1D1C2A"/>
    <w:multiLevelType w:val="hybridMultilevel"/>
    <w:tmpl w:val="49E2E3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AD97FE4"/>
    <w:multiLevelType w:val="hybridMultilevel"/>
    <w:tmpl w:val="280800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5F77B1"/>
    <w:multiLevelType w:val="multilevel"/>
    <w:tmpl w:val="4BDCA2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06012DB"/>
    <w:multiLevelType w:val="hybridMultilevel"/>
    <w:tmpl w:val="DA9AEE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CBC26AF"/>
    <w:multiLevelType w:val="hybridMultilevel"/>
    <w:tmpl w:val="258E247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07A550D"/>
    <w:multiLevelType w:val="hybridMultilevel"/>
    <w:tmpl w:val="13B8D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060E2F"/>
    <w:multiLevelType w:val="hybridMultilevel"/>
    <w:tmpl w:val="B6988F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2A795C"/>
    <w:multiLevelType w:val="hybridMultilevel"/>
    <w:tmpl w:val="11066B4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58AF72C9"/>
    <w:multiLevelType w:val="hybridMultilevel"/>
    <w:tmpl w:val="C9CC15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5A525339"/>
    <w:multiLevelType w:val="hybridMultilevel"/>
    <w:tmpl w:val="04EAC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610478F"/>
    <w:multiLevelType w:val="multilevel"/>
    <w:tmpl w:val="D3D42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2343383">
    <w:abstractNumId w:val="10"/>
  </w:num>
  <w:num w:numId="2" w16cid:durableId="1471451">
    <w:abstractNumId w:val="10"/>
  </w:num>
  <w:num w:numId="3" w16cid:durableId="1936401101">
    <w:abstractNumId w:val="1"/>
  </w:num>
  <w:num w:numId="4" w16cid:durableId="1466893258">
    <w:abstractNumId w:val="0"/>
  </w:num>
  <w:num w:numId="5" w16cid:durableId="1314719351">
    <w:abstractNumId w:val="12"/>
  </w:num>
  <w:num w:numId="6" w16cid:durableId="1103846668">
    <w:abstractNumId w:val="2"/>
  </w:num>
  <w:num w:numId="7" w16cid:durableId="1391536556">
    <w:abstractNumId w:val="3"/>
  </w:num>
  <w:num w:numId="8" w16cid:durableId="1202980970">
    <w:abstractNumId w:val="7"/>
  </w:num>
  <w:num w:numId="9" w16cid:durableId="1307660199">
    <w:abstractNumId w:val="9"/>
  </w:num>
  <w:num w:numId="10" w16cid:durableId="457722106">
    <w:abstractNumId w:val="4"/>
  </w:num>
  <w:num w:numId="11" w16cid:durableId="1208684340">
    <w:abstractNumId w:val="8"/>
  </w:num>
  <w:num w:numId="12" w16cid:durableId="1424491479">
    <w:abstractNumId w:val="6"/>
  </w:num>
  <w:num w:numId="13" w16cid:durableId="930695925">
    <w:abstractNumId w:val="13"/>
  </w:num>
  <w:num w:numId="14" w16cid:durableId="1201019223">
    <w:abstractNumId w:val="11"/>
  </w:num>
  <w:num w:numId="15" w16cid:durableId="2014259080">
    <w:abstractNumId w:val="11"/>
  </w:num>
  <w:num w:numId="16" w16cid:durableId="16644316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 w:vendorID="64" w:dllVersion="6" w:nlCheck="1" w:checkStyle="0"/>
  <w:activeWritingStyle w:appName="MSWord" w:lang="en-GB" w:vendorID="64" w:dllVersion="6" w:nlCheck="1" w:checkStyle="0"/>
  <w:activeWritingStyle w:appName="MSWord" w:lang="en-US" w:vendorID="64" w:dllVersion="6" w:nlCheck="1" w:checkStyle="1"/>
  <w:activeWritingStyle w:appName="MSWord" w:lang="es-CL" w:vendorID="64" w:dllVersion="6" w:nlCheck="1" w:checkStyle="0"/>
  <w:activeWritingStyle w:appName="MSWord" w:lang="fr-FR"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s-CL"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0F3C"/>
    <w:rsid w:val="000001A6"/>
    <w:rsid w:val="00000665"/>
    <w:rsid w:val="00003803"/>
    <w:rsid w:val="00004100"/>
    <w:rsid w:val="000059B2"/>
    <w:rsid w:val="000126E3"/>
    <w:rsid w:val="0001369B"/>
    <w:rsid w:val="000141C8"/>
    <w:rsid w:val="0001647C"/>
    <w:rsid w:val="00016969"/>
    <w:rsid w:val="00016A1A"/>
    <w:rsid w:val="00016B8A"/>
    <w:rsid w:val="000177B5"/>
    <w:rsid w:val="00017CA0"/>
    <w:rsid w:val="000224A6"/>
    <w:rsid w:val="00022CB8"/>
    <w:rsid w:val="00024433"/>
    <w:rsid w:val="000266FA"/>
    <w:rsid w:val="0003321B"/>
    <w:rsid w:val="00035FB8"/>
    <w:rsid w:val="000362FE"/>
    <w:rsid w:val="000368D5"/>
    <w:rsid w:val="000420A9"/>
    <w:rsid w:val="00042977"/>
    <w:rsid w:val="00043A01"/>
    <w:rsid w:val="0004431B"/>
    <w:rsid w:val="00051719"/>
    <w:rsid w:val="000545FF"/>
    <w:rsid w:val="000554B0"/>
    <w:rsid w:val="000564BE"/>
    <w:rsid w:val="0006043D"/>
    <w:rsid w:val="00063564"/>
    <w:rsid w:val="00063BB4"/>
    <w:rsid w:val="00065059"/>
    <w:rsid w:val="000666FC"/>
    <w:rsid w:val="0006700B"/>
    <w:rsid w:val="00067983"/>
    <w:rsid w:val="00067D0A"/>
    <w:rsid w:val="00070572"/>
    <w:rsid w:val="00070FDB"/>
    <w:rsid w:val="00073265"/>
    <w:rsid w:val="000762E6"/>
    <w:rsid w:val="00076F69"/>
    <w:rsid w:val="00080872"/>
    <w:rsid w:val="00084A83"/>
    <w:rsid w:val="00085E00"/>
    <w:rsid w:val="00087265"/>
    <w:rsid w:val="00087ECE"/>
    <w:rsid w:val="00087EED"/>
    <w:rsid w:val="000915DE"/>
    <w:rsid w:val="000918E2"/>
    <w:rsid w:val="00091A58"/>
    <w:rsid w:val="000931EB"/>
    <w:rsid w:val="00093B4E"/>
    <w:rsid w:val="00095ACA"/>
    <w:rsid w:val="00096A75"/>
    <w:rsid w:val="000A0961"/>
    <w:rsid w:val="000A09E9"/>
    <w:rsid w:val="000A4FDC"/>
    <w:rsid w:val="000B2192"/>
    <w:rsid w:val="000B2445"/>
    <w:rsid w:val="000C1048"/>
    <w:rsid w:val="000C379A"/>
    <w:rsid w:val="000C453C"/>
    <w:rsid w:val="000C49B1"/>
    <w:rsid w:val="000C6CB6"/>
    <w:rsid w:val="000C7646"/>
    <w:rsid w:val="000C7658"/>
    <w:rsid w:val="000D0734"/>
    <w:rsid w:val="000D3BB4"/>
    <w:rsid w:val="000D492E"/>
    <w:rsid w:val="000D5649"/>
    <w:rsid w:val="000D5E67"/>
    <w:rsid w:val="000D78D0"/>
    <w:rsid w:val="000E1613"/>
    <w:rsid w:val="000E32AB"/>
    <w:rsid w:val="000E345C"/>
    <w:rsid w:val="000E45AA"/>
    <w:rsid w:val="000E48EB"/>
    <w:rsid w:val="000E4F60"/>
    <w:rsid w:val="000F148F"/>
    <w:rsid w:val="000F16BA"/>
    <w:rsid w:val="000F1DC1"/>
    <w:rsid w:val="000F3455"/>
    <w:rsid w:val="000F35B4"/>
    <w:rsid w:val="000F461D"/>
    <w:rsid w:val="000F50D4"/>
    <w:rsid w:val="000F68B1"/>
    <w:rsid w:val="001004E0"/>
    <w:rsid w:val="00103BD2"/>
    <w:rsid w:val="0010550C"/>
    <w:rsid w:val="0011206D"/>
    <w:rsid w:val="00112CB2"/>
    <w:rsid w:val="0011353E"/>
    <w:rsid w:val="001139B5"/>
    <w:rsid w:val="001152F1"/>
    <w:rsid w:val="0012461B"/>
    <w:rsid w:val="00127450"/>
    <w:rsid w:val="00127699"/>
    <w:rsid w:val="001304DE"/>
    <w:rsid w:val="001317BB"/>
    <w:rsid w:val="0013219E"/>
    <w:rsid w:val="00132D1C"/>
    <w:rsid w:val="00133027"/>
    <w:rsid w:val="00134EA9"/>
    <w:rsid w:val="00135239"/>
    <w:rsid w:val="00135775"/>
    <w:rsid w:val="001401A2"/>
    <w:rsid w:val="00140308"/>
    <w:rsid w:val="0014147D"/>
    <w:rsid w:val="001452EF"/>
    <w:rsid w:val="00145C20"/>
    <w:rsid w:val="001469C9"/>
    <w:rsid w:val="00146E19"/>
    <w:rsid w:val="00150D93"/>
    <w:rsid w:val="00152D3C"/>
    <w:rsid w:val="00152F5A"/>
    <w:rsid w:val="00153F95"/>
    <w:rsid w:val="001549D5"/>
    <w:rsid w:val="00154E37"/>
    <w:rsid w:val="00155969"/>
    <w:rsid w:val="00156BF4"/>
    <w:rsid w:val="00162DD4"/>
    <w:rsid w:val="00163939"/>
    <w:rsid w:val="00163ED0"/>
    <w:rsid w:val="001648A9"/>
    <w:rsid w:val="00166FFC"/>
    <w:rsid w:val="0016709C"/>
    <w:rsid w:val="001703FB"/>
    <w:rsid w:val="00171F2B"/>
    <w:rsid w:val="00173C91"/>
    <w:rsid w:val="00174428"/>
    <w:rsid w:val="00175391"/>
    <w:rsid w:val="00180582"/>
    <w:rsid w:val="00180D31"/>
    <w:rsid w:val="00182032"/>
    <w:rsid w:val="00183608"/>
    <w:rsid w:val="00185754"/>
    <w:rsid w:val="00187031"/>
    <w:rsid w:val="00191853"/>
    <w:rsid w:val="001930BE"/>
    <w:rsid w:val="00195315"/>
    <w:rsid w:val="00195BAA"/>
    <w:rsid w:val="0019625A"/>
    <w:rsid w:val="001A06F9"/>
    <w:rsid w:val="001A0926"/>
    <w:rsid w:val="001A3758"/>
    <w:rsid w:val="001B00F7"/>
    <w:rsid w:val="001B188D"/>
    <w:rsid w:val="001B3797"/>
    <w:rsid w:val="001B3DF4"/>
    <w:rsid w:val="001B59D2"/>
    <w:rsid w:val="001B67F7"/>
    <w:rsid w:val="001B6D18"/>
    <w:rsid w:val="001B7407"/>
    <w:rsid w:val="001C1434"/>
    <w:rsid w:val="001C24C5"/>
    <w:rsid w:val="001C364F"/>
    <w:rsid w:val="001C4D2C"/>
    <w:rsid w:val="001C6D29"/>
    <w:rsid w:val="001C7CE4"/>
    <w:rsid w:val="001D05AA"/>
    <w:rsid w:val="001D26C4"/>
    <w:rsid w:val="001D624A"/>
    <w:rsid w:val="001D6578"/>
    <w:rsid w:val="001E1E37"/>
    <w:rsid w:val="001E2617"/>
    <w:rsid w:val="001E37B7"/>
    <w:rsid w:val="001E3AE9"/>
    <w:rsid w:val="001E60AE"/>
    <w:rsid w:val="001E6BDF"/>
    <w:rsid w:val="001F0A6C"/>
    <w:rsid w:val="001F13D5"/>
    <w:rsid w:val="001F546C"/>
    <w:rsid w:val="001F548A"/>
    <w:rsid w:val="001F5BDA"/>
    <w:rsid w:val="00200004"/>
    <w:rsid w:val="0020092C"/>
    <w:rsid w:val="002011C5"/>
    <w:rsid w:val="002018AB"/>
    <w:rsid w:val="002035AF"/>
    <w:rsid w:val="00203C63"/>
    <w:rsid w:val="002042F1"/>
    <w:rsid w:val="002074B4"/>
    <w:rsid w:val="00207B45"/>
    <w:rsid w:val="00213C72"/>
    <w:rsid w:val="00214E33"/>
    <w:rsid w:val="002166FB"/>
    <w:rsid w:val="00216739"/>
    <w:rsid w:val="002207F6"/>
    <w:rsid w:val="00220D65"/>
    <w:rsid w:val="00220EA1"/>
    <w:rsid w:val="00222F20"/>
    <w:rsid w:val="002235E9"/>
    <w:rsid w:val="00226770"/>
    <w:rsid w:val="0022730D"/>
    <w:rsid w:val="00232A8B"/>
    <w:rsid w:val="002334C4"/>
    <w:rsid w:val="0023356F"/>
    <w:rsid w:val="00235F4A"/>
    <w:rsid w:val="002421F5"/>
    <w:rsid w:val="002424FF"/>
    <w:rsid w:val="0024697E"/>
    <w:rsid w:val="00246CAC"/>
    <w:rsid w:val="00247F92"/>
    <w:rsid w:val="0025002B"/>
    <w:rsid w:val="00250E3D"/>
    <w:rsid w:val="0025260D"/>
    <w:rsid w:val="002528D1"/>
    <w:rsid w:val="00254416"/>
    <w:rsid w:val="00255115"/>
    <w:rsid w:val="002577A2"/>
    <w:rsid w:val="00260E38"/>
    <w:rsid w:val="002617CA"/>
    <w:rsid w:val="00264161"/>
    <w:rsid w:val="00264920"/>
    <w:rsid w:val="0026539A"/>
    <w:rsid w:val="00265FCF"/>
    <w:rsid w:val="00266275"/>
    <w:rsid w:val="00266D78"/>
    <w:rsid w:val="00271B8F"/>
    <w:rsid w:val="00272753"/>
    <w:rsid w:val="002736D2"/>
    <w:rsid w:val="002747AC"/>
    <w:rsid w:val="002747B7"/>
    <w:rsid w:val="002750F0"/>
    <w:rsid w:val="00275A40"/>
    <w:rsid w:val="002773A7"/>
    <w:rsid w:val="00277DEF"/>
    <w:rsid w:val="00280809"/>
    <w:rsid w:val="00282987"/>
    <w:rsid w:val="00285B1C"/>
    <w:rsid w:val="00293D11"/>
    <w:rsid w:val="002A036A"/>
    <w:rsid w:val="002A5B6D"/>
    <w:rsid w:val="002B1337"/>
    <w:rsid w:val="002B64E8"/>
    <w:rsid w:val="002C0ADA"/>
    <w:rsid w:val="002C1F6F"/>
    <w:rsid w:val="002C39DB"/>
    <w:rsid w:val="002C3E47"/>
    <w:rsid w:val="002C61D8"/>
    <w:rsid w:val="002C655E"/>
    <w:rsid w:val="002C6F33"/>
    <w:rsid w:val="002C7D74"/>
    <w:rsid w:val="002D0496"/>
    <w:rsid w:val="002D40AA"/>
    <w:rsid w:val="002D4BF7"/>
    <w:rsid w:val="002D6818"/>
    <w:rsid w:val="002E12A3"/>
    <w:rsid w:val="002E5A67"/>
    <w:rsid w:val="002E6467"/>
    <w:rsid w:val="002E66BB"/>
    <w:rsid w:val="002E725E"/>
    <w:rsid w:val="002F18F8"/>
    <w:rsid w:val="002F3A89"/>
    <w:rsid w:val="003001E7"/>
    <w:rsid w:val="003007BA"/>
    <w:rsid w:val="003011B4"/>
    <w:rsid w:val="00304D28"/>
    <w:rsid w:val="003058E2"/>
    <w:rsid w:val="0030622A"/>
    <w:rsid w:val="00311013"/>
    <w:rsid w:val="003119E1"/>
    <w:rsid w:val="003123A8"/>
    <w:rsid w:val="00315A47"/>
    <w:rsid w:val="0031750B"/>
    <w:rsid w:val="003175E1"/>
    <w:rsid w:val="0031784E"/>
    <w:rsid w:val="00320322"/>
    <w:rsid w:val="00321197"/>
    <w:rsid w:val="00321430"/>
    <w:rsid w:val="00322B2D"/>
    <w:rsid w:val="00323315"/>
    <w:rsid w:val="00323481"/>
    <w:rsid w:val="00324376"/>
    <w:rsid w:val="00324820"/>
    <w:rsid w:val="00331071"/>
    <w:rsid w:val="003313C0"/>
    <w:rsid w:val="003316A5"/>
    <w:rsid w:val="00331851"/>
    <w:rsid w:val="00331F61"/>
    <w:rsid w:val="003327E6"/>
    <w:rsid w:val="00333F51"/>
    <w:rsid w:val="00333F9A"/>
    <w:rsid w:val="00334091"/>
    <w:rsid w:val="0033751F"/>
    <w:rsid w:val="00337A88"/>
    <w:rsid w:val="003454F0"/>
    <w:rsid w:val="0035001F"/>
    <w:rsid w:val="00350320"/>
    <w:rsid w:val="00355450"/>
    <w:rsid w:val="00357196"/>
    <w:rsid w:val="00363DC2"/>
    <w:rsid w:val="003640C4"/>
    <w:rsid w:val="00365BA4"/>
    <w:rsid w:val="00367AEA"/>
    <w:rsid w:val="00371DB2"/>
    <w:rsid w:val="00371E1A"/>
    <w:rsid w:val="0037329B"/>
    <w:rsid w:val="00376469"/>
    <w:rsid w:val="0038001E"/>
    <w:rsid w:val="00380159"/>
    <w:rsid w:val="003814FD"/>
    <w:rsid w:val="0038405C"/>
    <w:rsid w:val="00384CCD"/>
    <w:rsid w:val="00384FCD"/>
    <w:rsid w:val="0038546E"/>
    <w:rsid w:val="00385DDD"/>
    <w:rsid w:val="00385E29"/>
    <w:rsid w:val="00387B47"/>
    <w:rsid w:val="0039196F"/>
    <w:rsid w:val="00395A01"/>
    <w:rsid w:val="00395BB1"/>
    <w:rsid w:val="00395F6E"/>
    <w:rsid w:val="003965C7"/>
    <w:rsid w:val="00396BDA"/>
    <w:rsid w:val="003A20E1"/>
    <w:rsid w:val="003A2472"/>
    <w:rsid w:val="003A4A24"/>
    <w:rsid w:val="003A51AB"/>
    <w:rsid w:val="003A5268"/>
    <w:rsid w:val="003A67E4"/>
    <w:rsid w:val="003A6ED3"/>
    <w:rsid w:val="003A741B"/>
    <w:rsid w:val="003B0F03"/>
    <w:rsid w:val="003B1589"/>
    <w:rsid w:val="003B2994"/>
    <w:rsid w:val="003B2AB8"/>
    <w:rsid w:val="003B3814"/>
    <w:rsid w:val="003B5E0C"/>
    <w:rsid w:val="003C0957"/>
    <w:rsid w:val="003C0B3B"/>
    <w:rsid w:val="003C0F56"/>
    <w:rsid w:val="003C1124"/>
    <w:rsid w:val="003C53CA"/>
    <w:rsid w:val="003C60ED"/>
    <w:rsid w:val="003C7118"/>
    <w:rsid w:val="003C72FF"/>
    <w:rsid w:val="003C733E"/>
    <w:rsid w:val="003C73DE"/>
    <w:rsid w:val="003D119E"/>
    <w:rsid w:val="003D2789"/>
    <w:rsid w:val="003D64CC"/>
    <w:rsid w:val="003D6714"/>
    <w:rsid w:val="003D69FB"/>
    <w:rsid w:val="003E05D0"/>
    <w:rsid w:val="003E092F"/>
    <w:rsid w:val="003E0974"/>
    <w:rsid w:val="003E1F07"/>
    <w:rsid w:val="003E27EB"/>
    <w:rsid w:val="003E38B1"/>
    <w:rsid w:val="003E55B7"/>
    <w:rsid w:val="003E583F"/>
    <w:rsid w:val="003F2B96"/>
    <w:rsid w:val="003F455B"/>
    <w:rsid w:val="003F4CAE"/>
    <w:rsid w:val="003F6390"/>
    <w:rsid w:val="003F67ED"/>
    <w:rsid w:val="003F7090"/>
    <w:rsid w:val="00400694"/>
    <w:rsid w:val="00400D32"/>
    <w:rsid w:val="0040230C"/>
    <w:rsid w:val="0040236A"/>
    <w:rsid w:val="00402C5B"/>
    <w:rsid w:val="00403ACF"/>
    <w:rsid w:val="004120A8"/>
    <w:rsid w:val="0041254F"/>
    <w:rsid w:val="00413E57"/>
    <w:rsid w:val="0041419C"/>
    <w:rsid w:val="004142E8"/>
    <w:rsid w:val="0041543C"/>
    <w:rsid w:val="0041563B"/>
    <w:rsid w:val="004160B2"/>
    <w:rsid w:val="004167D3"/>
    <w:rsid w:val="00417434"/>
    <w:rsid w:val="00422285"/>
    <w:rsid w:val="0042238B"/>
    <w:rsid w:val="0042332B"/>
    <w:rsid w:val="004245E2"/>
    <w:rsid w:val="00424C8E"/>
    <w:rsid w:val="00425502"/>
    <w:rsid w:val="00431705"/>
    <w:rsid w:val="00431CFE"/>
    <w:rsid w:val="00431D7B"/>
    <w:rsid w:val="00433294"/>
    <w:rsid w:val="00436761"/>
    <w:rsid w:val="00436D46"/>
    <w:rsid w:val="00436F14"/>
    <w:rsid w:val="00441F5E"/>
    <w:rsid w:val="00442281"/>
    <w:rsid w:val="0044285C"/>
    <w:rsid w:val="0044382B"/>
    <w:rsid w:val="0045070E"/>
    <w:rsid w:val="00450D21"/>
    <w:rsid w:val="00451FBC"/>
    <w:rsid w:val="00452153"/>
    <w:rsid w:val="00454876"/>
    <w:rsid w:val="0045625C"/>
    <w:rsid w:val="0046012F"/>
    <w:rsid w:val="004615C6"/>
    <w:rsid w:val="0046419D"/>
    <w:rsid w:val="0046695F"/>
    <w:rsid w:val="00476BF5"/>
    <w:rsid w:val="0048127F"/>
    <w:rsid w:val="0048172B"/>
    <w:rsid w:val="00485A90"/>
    <w:rsid w:val="00490BB1"/>
    <w:rsid w:val="00491327"/>
    <w:rsid w:val="0049270D"/>
    <w:rsid w:val="00493D11"/>
    <w:rsid w:val="00493F62"/>
    <w:rsid w:val="0049588E"/>
    <w:rsid w:val="0049788C"/>
    <w:rsid w:val="004A5E8C"/>
    <w:rsid w:val="004A6E08"/>
    <w:rsid w:val="004B06CB"/>
    <w:rsid w:val="004B1278"/>
    <w:rsid w:val="004B14B7"/>
    <w:rsid w:val="004B3229"/>
    <w:rsid w:val="004B38A6"/>
    <w:rsid w:val="004B3EF2"/>
    <w:rsid w:val="004B478D"/>
    <w:rsid w:val="004C00B8"/>
    <w:rsid w:val="004C75DD"/>
    <w:rsid w:val="004D0437"/>
    <w:rsid w:val="004D4BEC"/>
    <w:rsid w:val="004E4BD5"/>
    <w:rsid w:val="004E561B"/>
    <w:rsid w:val="004E7107"/>
    <w:rsid w:val="004E7196"/>
    <w:rsid w:val="004F29C7"/>
    <w:rsid w:val="004F3163"/>
    <w:rsid w:val="004F3D8B"/>
    <w:rsid w:val="004F40FA"/>
    <w:rsid w:val="00500E8B"/>
    <w:rsid w:val="00500ED4"/>
    <w:rsid w:val="00501464"/>
    <w:rsid w:val="00501D83"/>
    <w:rsid w:val="00501DC6"/>
    <w:rsid w:val="00503671"/>
    <w:rsid w:val="00510ED5"/>
    <w:rsid w:val="005151E7"/>
    <w:rsid w:val="005152AE"/>
    <w:rsid w:val="005175FC"/>
    <w:rsid w:val="005177FC"/>
    <w:rsid w:val="00520766"/>
    <w:rsid w:val="00521C82"/>
    <w:rsid w:val="00526DC4"/>
    <w:rsid w:val="00527A4A"/>
    <w:rsid w:val="0053033C"/>
    <w:rsid w:val="00530EA5"/>
    <w:rsid w:val="00531E22"/>
    <w:rsid w:val="00532274"/>
    <w:rsid w:val="005345B3"/>
    <w:rsid w:val="00542099"/>
    <w:rsid w:val="00543470"/>
    <w:rsid w:val="00547189"/>
    <w:rsid w:val="005475CA"/>
    <w:rsid w:val="005513EA"/>
    <w:rsid w:val="00552A66"/>
    <w:rsid w:val="005531DE"/>
    <w:rsid w:val="0055370E"/>
    <w:rsid w:val="005565BE"/>
    <w:rsid w:val="005601C4"/>
    <w:rsid w:val="005608AD"/>
    <w:rsid w:val="005612F3"/>
    <w:rsid w:val="005615B0"/>
    <w:rsid w:val="00561FB1"/>
    <w:rsid w:val="005747C8"/>
    <w:rsid w:val="00575706"/>
    <w:rsid w:val="00576C41"/>
    <w:rsid w:val="00577B3F"/>
    <w:rsid w:val="005805B8"/>
    <w:rsid w:val="00581957"/>
    <w:rsid w:val="00582FCF"/>
    <w:rsid w:val="00584D44"/>
    <w:rsid w:val="00585719"/>
    <w:rsid w:val="0059035D"/>
    <w:rsid w:val="00590E2D"/>
    <w:rsid w:val="0059219E"/>
    <w:rsid w:val="005931B1"/>
    <w:rsid w:val="0059391F"/>
    <w:rsid w:val="005939A4"/>
    <w:rsid w:val="0059561B"/>
    <w:rsid w:val="00596CE2"/>
    <w:rsid w:val="005A0DD3"/>
    <w:rsid w:val="005A1693"/>
    <w:rsid w:val="005A3790"/>
    <w:rsid w:val="005A3E48"/>
    <w:rsid w:val="005A4359"/>
    <w:rsid w:val="005B0460"/>
    <w:rsid w:val="005B77CA"/>
    <w:rsid w:val="005B7E97"/>
    <w:rsid w:val="005C086E"/>
    <w:rsid w:val="005C7D15"/>
    <w:rsid w:val="005D00B4"/>
    <w:rsid w:val="005D1387"/>
    <w:rsid w:val="005D2D41"/>
    <w:rsid w:val="005D442B"/>
    <w:rsid w:val="005D51E8"/>
    <w:rsid w:val="005D5FCA"/>
    <w:rsid w:val="005D707A"/>
    <w:rsid w:val="005D7F76"/>
    <w:rsid w:val="005E2037"/>
    <w:rsid w:val="005E356F"/>
    <w:rsid w:val="005E43CF"/>
    <w:rsid w:val="005E4A8E"/>
    <w:rsid w:val="005E4B30"/>
    <w:rsid w:val="005E5B4B"/>
    <w:rsid w:val="005E625B"/>
    <w:rsid w:val="005E6859"/>
    <w:rsid w:val="005E6ADA"/>
    <w:rsid w:val="005E7ED4"/>
    <w:rsid w:val="005F08C9"/>
    <w:rsid w:val="005F0BCB"/>
    <w:rsid w:val="005F1209"/>
    <w:rsid w:val="005F3FCB"/>
    <w:rsid w:val="005F56FA"/>
    <w:rsid w:val="005F5C1E"/>
    <w:rsid w:val="005F76A2"/>
    <w:rsid w:val="00603D15"/>
    <w:rsid w:val="006045E0"/>
    <w:rsid w:val="006076E5"/>
    <w:rsid w:val="00610C38"/>
    <w:rsid w:val="006142C4"/>
    <w:rsid w:val="00615584"/>
    <w:rsid w:val="0061579D"/>
    <w:rsid w:val="0061687C"/>
    <w:rsid w:val="00620572"/>
    <w:rsid w:val="00622D82"/>
    <w:rsid w:val="0062394F"/>
    <w:rsid w:val="006254D0"/>
    <w:rsid w:val="00626CC6"/>
    <w:rsid w:val="00631055"/>
    <w:rsid w:val="006326A5"/>
    <w:rsid w:val="00633507"/>
    <w:rsid w:val="00633B20"/>
    <w:rsid w:val="00634306"/>
    <w:rsid w:val="006363D2"/>
    <w:rsid w:val="00637BDA"/>
    <w:rsid w:val="0064216C"/>
    <w:rsid w:val="00645052"/>
    <w:rsid w:val="00645C4A"/>
    <w:rsid w:val="00645FB6"/>
    <w:rsid w:val="00646670"/>
    <w:rsid w:val="006466E5"/>
    <w:rsid w:val="00646DB4"/>
    <w:rsid w:val="00647D11"/>
    <w:rsid w:val="00647F41"/>
    <w:rsid w:val="00651E5F"/>
    <w:rsid w:val="00652B4A"/>
    <w:rsid w:val="00653B00"/>
    <w:rsid w:val="00654274"/>
    <w:rsid w:val="00654984"/>
    <w:rsid w:val="00655A20"/>
    <w:rsid w:val="00655AE4"/>
    <w:rsid w:val="00656F52"/>
    <w:rsid w:val="006603D7"/>
    <w:rsid w:val="006618C7"/>
    <w:rsid w:val="00662BCE"/>
    <w:rsid w:val="00664C7C"/>
    <w:rsid w:val="00666690"/>
    <w:rsid w:val="006736A2"/>
    <w:rsid w:val="006751A6"/>
    <w:rsid w:val="00676DF4"/>
    <w:rsid w:val="00677680"/>
    <w:rsid w:val="00677A4B"/>
    <w:rsid w:val="00680C85"/>
    <w:rsid w:val="00681AF4"/>
    <w:rsid w:val="0068332B"/>
    <w:rsid w:val="006855FF"/>
    <w:rsid w:val="006862F2"/>
    <w:rsid w:val="00686D34"/>
    <w:rsid w:val="00687640"/>
    <w:rsid w:val="00687ABB"/>
    <w:rsid w:val="00687F18"/>
    <w:rsid w:val="00691C96"/>
    <w:rsid w:val="006935A0"/>
    <w:rsid w:val="00694720"/>
    <w:rsid w:val="006955A9"/>
    <w:rsid w:val="00696BAC"/>
    <w:rsid w:val="00696EB6"/>
    <w:rsid w:val="006971DA"/>
    <w:rsid w:val="006A03CD"/>
    <w:rsid w:val="006A172E"/>
    <w:rsid w:val="006A26CC"/>
    <w:rsid w:val="006A6AE1"/>
    <w:rsid w:val="006B1FEE"/>
    <w:rsid w:val="006B7020"/>
    <w:rsid w:val="006B7AD8"/>
    <w:rsid w:val="006C0508"/>
    <w:rsid w:val="006C50CF"/>
    <w:rsid w:val="006D3F31"/>
    <w:rsid w:val="006D5EE8"/>
    <w:rsid w:val="006D70C8"/>
    <w:rsid w:val="006E168B"/>
    <w:rsid w:val="006E438F"/>
    <w:rsid w:val="006E7EC4"/>
    <w:rsid w:val="006E7FDF"/>
    <w:rsid w:val="006F082E"/>
    <w:rsid w:val="006F11EF"/>
    <w:rsid w:val="006F2358"/>
    <w:rsid w:val="006F29EA"/>
    <w:rsid w:val="006F366C"/>
    <w:rsid w:val="006F4A7D"/>
    <w:rsid w:val="006F4E53"/>
    <w:rsid w:val="007005A4"/>
    <w:rsid w:val="00701371"/>
    <w:rsid w:val="007032FB"/>
    <w:rsid w:val="007038B9"/>
    <w:rsid w:val="0070486D"/>
    <w:rsid w:val="00704A71"/>
    <w:rsid w:val="00706C2B"/>
    <w:rsid w:val="00711170"/>
    <w:rsid w:val="00712372"/>
    <w:rsid w:val="00712A04"/>
    <w:rsid w:val="007156D7"/>
    <w:rsid w:val="00724AE2"/>
    <w:rsid w:val="0072767B"/>
    <w:rsid w:val="00730107"/>
    <w:rsid w:val="00730A86"/>
    <w:rsid w:val="00731273"/>
    <w:rsid w:val="007404C3"/>
    <w:rsid w:val="007414B2"/>
    <w:rsid w:val="007431D7"/>
    <w:rsid w:val="00746EA6"/>
    <w:rsid w:val="007551C9"/>
    <w:rsid w:val="0075549D"/>
    <w:rsid w:val="00756A39"/>
    <w:rsid w:val="00757004"/>
    <w:rsid w:val="00757843"/>
    <w:rsid w:val="00761BD7"/>
    <w:rsid w:val="007625CD"/>
    <w:rsid w:val="00762E0A"/>
    <w:rsid w:val="00767114"/>
    <w:rsid w:val="007677BB"/>
    <w:rsid w:val="00772021"/>
    <w:rsid w:val="00772D7E"/>
    <w:rsid w:val="00772DA2"/>
    <w:rsid w:val="00773D06"/>
    <w:rsid w:val="0077403F"/>
    <w:rsid w:val="0077772F"/>
    <w:rsid w:val="00777DAA"/>
    <w:rsid w:val="0078022F"/>
    <w:rsid w:val="0078090D"/>
    <w:rsid w:val="00785094"/>
    <w:rsid w:val="00790EE4"/>
    <w:rsid w:val="00794B11"/>
    <w:rsid w:val="007973EA"/>
    <w:rsid w:val="007978D8"/>
    <w:rsid w:val="007A05AE"/>
    <w:rsid w:val="007A21C9"/>
    <w:rsid w:val="007A6295"/>
    <w:rsid w:val="007A7C42"/>
    <w:rsid w:val="007B0E4D"/>
    <w:rsid w:val="007B473B"/>
    <w:rsid w:val="007B50BC"/>
    <w:rsid w:val="007B5615"/>
    <w:rsid w:val="007C06A8"/>
    <w:rsid w:val="007C289F"/>
    <w:rsid w:val="007C34BE"/>
    <w:rsid w:val="007C3989"/>
    <w:rsid w:val="007C4AC8"/>
    <w:rsid w:val="007C5C05"/>
    <w:rsid w:val="007C5CF9"/>
    <w:rsid w:val="007C6C94"/>
    <w:rsid w:val="007D12DB"/>
    <w:rsid w:val="007D2864"/>
    <w:rsid w:val="007D3DA9"/>
    <w:rsid w:val="007D4089"/>
    <w:rsid w:val="007D4388"/>
    <w:rsid w:val="007E0F1F"/>
    <w:rsid w:val="007E254A"/>
    <w:rsid w:val="007F46F7"/>
    <w:rsid w:val="007F4BE3"/>
    <w:rsid w:val="007F54B7"/>
    <w:rsid w:val="007F620E"/>
    <w:rsid w:val="007F673B"/>
    <w:rsid w:val="0080165E"/>
    <w:rsid w:val="00802FA3"/>
    <w:rsid w:val="00805D0A"/>
    <w:rsid w:val="008060E4"/>
    <w:rsid w:val="008074A1"/>
    <w:rsid w:val="0081007D"/>
    <w:rsid w:val="00813A53"/>
    <w:rsid w:val="00814D87"/>
    <w:rsid w:val="00815FE7"/>
    <w:rsid w:val="00816D69"/>
    <w:rsid w:val="00816DFE"/>
    <w:rsid w:val="00817E72"/>
    <w:rsid w:val="008208BE"/>
    <w:rsid w:val="00820D28"/>
    <w:rsid w:val="00820DDA"/>
    <w:rsid w:val="008238E6"/>
    <w:rsid w:val="00823FE6"/>
    <w:rsid w:val="00824359"/>
    <w:rsid w:val="008245CA"/>
    <w:rsid w:val="00825711"/>
    <w:rsid w:val="00825E0D"/>
    <w:rsid w:val="008264C3"/>
    <w:rsid w:val="00830497"/>
    <w:rsid w:val="00830927"/>
    <w:rsid w:val="008319E2"/>
    <w:rsid w:val="0083279B"/>
    <w:rsid w:val="00834052"/>
    <w:rsid w:val="008344DB"/>
    <w:rsid w:val="00834511"/>
    <w:rsid w:val="0083524F"/>
    <w:rsid w:val="00835D46"/>
    <w:rsid w:val="0083605F"/>
    <w:rsid w:val="00836964"/>
    <w:rsid w:val="00837CA2"/>
    <w:rsid w:val="00844C2A"/>
    <w:rsid w:val="00850329"/>
    <w:rsid w:val="00850700"/>
    <w:rsid w:val="0085101A"/>
    <w:rsid w:val="00855CA8"/>
    <w:rsid w:val="00856FC0"/>
    <w:rsid w:val="00860316"/>
    <w:rsid w:val="00861529"/>
    <w:rsid w:val="00861E6C"/>
    <w:rsid w:val="00863854"/>
    <w:rsid w:val="00864AC9"/>
    <w:rsid w:val="00865890"/>
    <w:rsid w:val="0087005C"/>
    <w:rsid w:val="00871A68"/>
    <w:rsid w:val="00873F10"/>
    <w:rsid w:val="008755AB"/>
    <w:rsid w:val="0087702F"/>
    <w:rsid w:val="00877BD3"/>
    <w:rsid w:val="008806D0"/>
    <w:rsid w:val="00880B0B"/>
    <w:rsid w:val="00881AD1"/>
    <w:rsid w:val="00881BB8"/>
    <w:rsid w:val="00885AF4"/>
    <w:rsid w:val="00891129"/>
    <w:rsid w:val="008921E3"/>
    <w:rsid w:val="00896DAA"/>
    <w:rsid w:val="008A0C30"/>
    <w:rsid w:val="008A231E"/>
    <w:rsid w:val="008A292D"/>
    <w:rsid w:val="008A4BC0"/>
    <w:rsid w:val="008A646C"/>
    <w:rsid w:val="008A76D6"/>
    <w:rsid w:val="008A76E7"/>
    <w:rsid w:val="008B117B"/>
    <w:rsid w:val="008B12A9"/>
    <w:rsid w:val="008B18FD"/>
    <w:rsid w:val="008B1B70"/>
    <w:rsid w:val="008B291A"/>
    <w:rsid w:val="008B2CC8"/>
    <w:rsid w:val="008B313D"/>
    <w:rsid w:val="008B4119"/>
    <w:rsid w:val="008B4612"/>
    <w:rsid w:val="008C3A9D"/>
    <w:rsid w:val="008C3D2B"/>
    <w:rsid w:val="008C4664"/>
    <w:rsid w:val="008C788B"/>
    <w:rsid w:val="008D05D3"/>
    <w:rsid w:val="008D09F6"/>
    <w:rsid w:val="008D2240"/>
    <w:rsid w:val="008D2CB9"/>
    <w:rsid w:val="008D3366"/>
    <w:rsid w:val="008D45A9"/>
    <w:rsid w:val="008D4ACB"/>
    <w:rsid w:val="008E0AF5"/>
    <w:rsid w:val="008E689F"/>
    <w:rsid w:val="008F0094"/>
    <w:rsid w:val="008F095F"/>
    <w:rsid w:val="008F291A"/>
    <w:rsid w:val="008F5F81"/>
    <w:rsid w:val="008F6A88"/>
    <w:rsid w:val="008F703A"/>
    <w:rsid w:val="008F7CEF"/>
    <w:rsid w:val="009008B5"/>
    <w:rsid w:val="0090201C"/>
    <w:rsid w:val="00905514"/>
    <w:rsid w:val="009069DC"/>
    <w:rsid w:val="00907ADA"/>
    <w:rsid w:val="00910153"/>
    <w:rsid w:val="00910E00"/>
    <w:rsid w:val="0091231C"/>
    <w:rsid w:val="009150AA"/>
    <w:rsid w:val="00916425"/>
    <w:rsid w:val="00916687"/>
    <w:rsid w:val="00920E18"/>
    <w:rsid w:val="0092156B"/>
    <w:rsid w:val="00922E90"/>
    <w:rsid w:val="00923B00"/>
    <w:rsid w:val="00923FA8"/>
    <w:rsid w:val="00925E22"/>
    <w:rsid w:val="00925F8D"/>
    <w:rsid w:val="00926EDF"/>
    <w:rsid w:val="00927EA7"/>
    <w:rsid w:val="009308DE"/>
    <w:rsid w:val="00930B90"/>
    <w:rsid w:val="00931AD1"/>
    <w:rsid w:val="00933832"/>
    <w:rsid w:val="00933AA0"/>
    <w:rsid w:val="00933CB6"/>
    <w:rsid w:val="009349D4"/>
    <w:rsid w:val="00940331"/>
    <w:rsid w:val="009447FB"/>
    <w:rsid w:val="00947DE3"/>
    <w:rsid w:val="00950781"/>
    <w:rsid w:val="009510B6"/>
    <w:rsid w:val="00952B23"/>
    <w:rsid w:val="009533E8"/>
    <w:rsid w:val="00956109"/>
    <w:rsid w:val="0095640D"/>
    <w:rsid w:val="00957426"/>
    <w:rsid w:val="009732A6"/>
    <w:rsid w:val="009733A3"/>
    <w:rsid w:val="00973899"/>
    <w:rsid w:val="00973EEE"/>
    <w:rsid w:val="00974884"/>
    <w:rsid w:val="009778AA"/>
    <w:rsid w:val="00980ABD"/>
    <w:rsid w:val="00980B41"/>
    <w:rsid w:val="00980DE9"/>
    <w:rsid w:val="009855AB"/>
    <w:rsid w:val="009855BB"/>
    <w:rsid w:val="00987A3D"/>
    <w:rsid w:val="00987EB3"/>
    <w:rsid w:val="00990030"/>
    <w:rsid w:val="009905E5"/>
    <w:rsid w:val="00990B9E"/>
    <w:rsid w:val="00993442"/>
    <w:rsid w:val="00993EFD"/>
    <w:rsid w:val="00995E4D"/>
    <w:rsid w:val="009A0689"/>
    <w:rsid w:val="009A11F6"/>
    <w:rsid w:val="009A1A93"/>
    <w:rsid w:val="009A2C97"/>
    <w:rsid w:val="009A49F9"/>
    <w:rsid w:val="009A602A"/>
    <w:rsid w:val="009A7AF2"/>
    <w:rsid w:val="009B2E23"/>
    <w:rsid w:val="009B67DF"/>
    <w:rsid w:val="009B75F5"/>
    <w:rsid w:val="009C15E8"/>
    <w:rsid w:val="009C1A4F"/>
    <w:rsid w:val="009C33BF"/>
    <w:rsid w:val="009C412E"/>
    <w:rsid w:val="009C560F"/>
    <w:rsid w:val="009C5772"/>
    <w:rsid w:val="009C5BC9"/>
    <w:rsid w:val="009C6B28"/>
    <w:rsid w:val="009C6BFA"/>
    <w:rsid w:val="009C76CE"/>
    <w:rsid w:val="009C7B4F"/>
    <w:rsid w:val="009D02B7"/>
    <w:rsid w:val="009D10DB"/>
    <w:rsid w:val="009D1572"/>
    <w:rsid w:val="009D3A73"/>
    <w:rsid w:val="009D40C2"/>
    <w:rsid w:val="009D4978"/>
    <w:rsid w:val="009D69F9"/>
    <w:rsid w:val="009D6C26"/>
    <w:rsid w:val="009E3126"/>
    <w:rsid w:val="009E50CD"/>
    <w:rsid w:val="009E6C10"/>
    <w:rsid w:val="009E7682"/>
    <w:rsid w:val="00A01CEA"/>
    <w:rsid w:val="00A04F4D"/>
    <w:rsid w:val="00A05BA4"/>
    <w:rsid w:val="00A135D7"/>
    <w:rsid w:val="00A14DAA"/>
    <w:rsid w:val="00A15ECC"/>
    <w:rsid w:val="00A170C7"/>
    <w:rsid w:val="00A20371"/>
    <w:rsid w:val="00A20B5F"/>
    <w:rsid w:val="00A23127"/>
    <w:rsid w:val="00A257DB"/>
    <w:rsid w:val="00A301B9"/>
    <w:rsid w:val="00A31891"/>
    <w:rsid w:val="00A34879"/>
    <w:rsid w:val="00A34AAE"/>
    <w:rsid w:val="00A37002"/>
    <w:rsid w:val="00A375E5"/>
    <w:rsid w:val="00A37BEF"/>
    <w:rsid w:val="00A4341F"/>
    <w:rsid w:val="00A454E5"/>
    <w:rsid w:val="00A46188"/>
    <w:rsid w:val="00A46199"/>
    <w:rsid w:val="00A4761E"/>
    <w:rsid w:val="00A50124"/>
    <w:rsid w:val="00A531D6"/>
    <w:rsid w:val="00A53943"/>
    <w:rsid w:val="00A567E4"/>
    <w:rsid w:val="00A61297"/>
    <w:rsid w:val="00A62289"/>
    <w:rsid w:val="00A645DA"/>
    <w:rsid w:val="00A651A7"/>
    <w:rsid w:val="00A65F40"/>
    <w:rsid w:val="00A67935"/>
    <w:rsid w:val="00A70779"/>
    <w:rsid w:val="00A7222D"/>
    <w:rsid w:val="00A744A1"/>
    <w:rsid w:val="00A750BA"/>
    <w:rsid w:val="00A7546D"/>
    <w:rsid w:val="00A76BDD"/>
    <w:rsid w:val="00A806B9"/>
    <w:rsid w:val="00A8295E"/>
    <w:rsid w:val="00A861B0"/>
    <w:rsid w:val="00A86433"/>
    <w:rsid w:val="00A8692F"/>
    <w:rsid w:val="00A86EF7"/>
    <w:rsid w:val="00A902B1"/>
    <w:rsid w:val="00A95891"/>
    <w:rsid w:val="00AA18BF"/>
    <w:rsid w:val="00AA20B9"/>
    <w:rsid w:val="00AA3E36"/>
    <w:rsid w:val="00AA3F30"/>
    <w:rsid w:val="00AA4760"/>
    <w:rsid w:val="00AA70EC"/>
    <w:rsid w:val="00AB0F68"/>
    <w:rsid w:val="00AB15B3"/>
    <w:rsid w:val="00AB27B5"/>
    <w:rsid w:val="00AB2C86"/>
    <w:rsid w:val="00AB38DA"/>
    <w:rsid w:val="00AB4316"/>
    <w:rsid w:val="00AB576D"/>
    <w:rsid w:val="00AB5A82"/>
    <w:rsid w:val="00AC08A7"/>
    <w:rsid w:val="00AC1518"/>
    <w:rsid w:val="00AC2CEC"/>
    <w:rsid w:val="00AC2D5B"/>
    <w:rsid w:val="00AC528F"/>
    <w:rsid w:val="00AC5335"/>
    <w:rsid w:val="00AC6661"/>
    <w:rsid w:val="00AC7CAA"/>
    <w:rsid w:val="00AD0CE6"/>
    <w:rsid w:val="00AD1DFC"/>
    <w:rsid w:val="00AD213C"/>
    <w:rsid w:val="00AD339E"/>
    <w:rsid w:val="00AD5671"/>
    <w:rsid w:val="00AD6831"/>
    <w:rsid w:val="00AE496A"/>
    <w:rsid w:val="00AE5DDA"/>
    <w:rsid w:val="00AF1AF7"/>
    <w:rsid w:val="00AF224F"/>
    <w:rsid w:val="00AF2DA5"/>
    <w:rsid w:val="00AF67B1"/>
    <w:rsid w:val="00B01A91"/>
    <w:rsid w:val="00B07881"/>
    <w:rsid w:val="00B1090B"/>
    <w:rsid w:val="00B13A93"/>
    <w:rsid w:val="00B146FE"/>
    <w:rsid w:val="00B15619"/>
    <w:rsid w:val="00B16CF6"/>
    <w:rsid w:val="00B21977"/>
    <w:rsid w:val="00B2267E"/>
    <w:rsid w:val="00B22F83"/>
    <w:rsid w:val="00B2369A"/>
    <w:rsid w:val="00B254B5"/>
    <w:rsid w:val="00B33C4C"/>
    <w:rsid w:val="00B34529"/>
    <w:rsid w:val="00B35148"/>
    <w:rsid w:val="00B37C7D"/>
    <w:rsid w:val="00B412F5"/>
    <w:rsid w:val="00B413DE"/>
    <w:rsid w:val="00B42391"/>
    <w:rsid w:val="00B4266D"/>
    <w:rsid w:val="00B43204"/>
    <w:rsid w:val="00B451B3"/>
    <w:rsid w:val="00B4525F"/>
    <w:rsid w:val="00B453FC"/>
    <w:rsid w:val="00B557BD"/>
    <w:rsid w:val="00B55934"/>
    <w:rsid w:val="00B55F45"/>
    <w:rsid w:val="00B57CC5"/>
    <w:rsid w:val="00B6084A"/>
    <w:rsid w:val="00B641A1"/>
    <w:rsid w:val="00B647E3"/>
    <w:rsid w:val="00B67678"/>
    <w:rsid w:val="00B6781A"/>
    <w:rsid w:val="00B709A7"/>
    <w:rsid w:val="00B7102A"/>
    <w:rsid w:val="00B71429"/>
    <w:rsid w:val="00B71A39"/>
    <w:rsid w:val="00B7432B"/>
    <w:rsid w:val="00B74CC9"/>
    <w:rsid w:val="00B7581D"/>
    <w:rsid w:val="00B767C2"/>
    <w:rsid w:val="00B77397"/>
    <w:rsid w:val="00B804A0"/>
    <w:rsid w:val="00B80924"/>
    <w:rsid w:val="00B83089"/>
    <w:rsid w:val="00B8415A"/>
    <w:rsid w:val="00B853E2"/>
    <w:rsid w:val="00B865C9"/>
    <w:rsid w:val="00B86B84"/>
    <w:rsid w:val="00B87B27"/>
    <w:rsid w:val="00B9152A"/>
    <w:rsid w:val="00B92F47"/>
    <w:rsid w:val="00B930EA"/>
    <w:rsid w:val="00B95162"/>
    <w:rsid w:val="00B95C75"/>
    <w:rsid w:val="00B96FA1"/>
    <w:rsid w:val="00BA0407"/>
    <w:rsid w:val="00BA42E9"/>
    <w:rsid w:val="00BA5AC1"/>
    <w:rsid w:val="00BA6651"/>
    <w:rsid w:val="00BB4128"/>
    <w:rsid w:val="00BB42CF"/>
    <w:rsid w:val="00BB54F6"/>
    <w:rsid w:val="00BC152A"/>
    <w:rsid w:val="00BC2B0E"/>
    <w:rsid w:val="00BC2CFD"/>
    <w:rsid w:val="00BC379B"/>
    <w:rsid w:val="00BC4BFB"/>
    <w:rsid w:val="00BC6EF3"/>
    <w:rsid w:val="00BD05CA"/>
    <w:rsid w:val="00BD52D8"/>
    <w:rsid w:val="00BD5B19"/>
    <w:rsid w:val="00BE1802"/>
    <w:rsid w:val="00BE2099"/>
    <w:rsid w:val="00BE22EC"/>
    <w:rsid w:val="00BE3E5A"/>
    <w:rsid w:val="00BE7BC7"/>
    <w:rsid w:val="00BF0255"/>
    <w:rsid w:val="00C009A5"/>
    <w:rsid w:val="00C00C36"/>
    <w:rsid w:val="00C0172F"/>
    <w:rsid w:val="00C04A78"/>
    <w:rsid w:val="00C06088"/>
    <w:rsid w:val="00C07E3F"/>
    <w:rsid w:val="00C10967"/>
    <w:rsid w:val="00C11107"/>
    <w:rsid w:val="00C12838"/>
    <w:rsid w:val="00C12DCB"/>
    <w:rsid w:val="00C13587"/>
    <w:rsid w:val="00C13A2A"/>
    <w:rsid w:val="00C16EF9"/>
    <w:rsid w:val="00C21176"/>
    <w:rsid w:val="00C227C6"/>
    <w:rsid w:val="00C233A5"/>
    <w:rsid w:val="00C245BF"/>
    <w:rsid w:val="00C250D1"/>
    <w:rsid w:val="00C2776A"/>
    <w:rsid w:val="00C3038E"/>
    <w:rsid w:val="00C303A6"/>
    <w:rsid w:val="00C3051A"/>
    <w:rsid w:val="00C364FD"/>
    <w:rsid w:val="00C3789D"/>
    <w:rsid w:val="00C37A7C"/>
    <w:rsid w:val="00C41DDE"/>
    <w:rsid w:val="00C422A5"/>
    <w:rsid w:val="00C43F68"/>
    <w:rsid w:val="00C44499"/>
    <w:rsid w:val="00C4642A"/>
    <w:rsid w:val="00C51E59"/>
    <w:rsid w:val="00C54554"/>
    <w:rsid w:val="00C55D1A"/>
    <w:rsid w:val="00C56A17"/>
    <w:rsid w:val="00C56E6F"/>
    <w:rsid w:val="00C5740E"/>
    <w:rsid w:val="00C6002B"/>
    <w:rsid w:val="00C60486"/>
    <w:rsid w:val="00C61E6A"/>
    <w:rsid w:val="00C63B8A"/>
    <w:rsid w:val="00C63B98"/>
    <w:rsid w:val="00C642BC"/>
    <w:rsid w:val="00C64801"/>
    <w:rsid w:val="00C735EB"/>
    <w:rsid w:val="00C74FAE"/>
    <w:rsid w:val="00C76020"/>
    <w:rsid w:val="00C82702"/>
    <w:rsid w:val="00C8586D"/>
    <w:rsid w:val="00C8645F"/>
    <w:rsid w:val="00C87D81"/>
    <w:rsid w:val="00C90035"/>
    <w:rsid w:val="00C90E04"/>
    <w:rsid w:val="00C92948"/>
    <w:rsid w:val="00CA0C76"/>
    <w:rsid w:val="00CA12FA"/>
    <w:rsid w:val="00CA157A"/>
    <w:rsid w:val="00CA60D7"/>
    <w:rsid w:val="00CA6211"/>
    <w:rsid w:val="00CA63DF"/>
    <w:rsid w:val="00CA74F9"/>
    <w:rsid w:val="00CB14AD"/>
    <w:rsid w:val="00CB1C0C"/>
    <w:rsid w:val="00CB274D"/>
    <w:rsid w:val="00CB35FF"/>
    <w:rsid w:val="00CB60DD"/>
    <w:rsid w:val="00CB730A"/>
    <w:rsid w:val="00CB74CD"/>
    <w:rsid w:val="00CB7B3B"/>
    <w:rsid w:val="00CC5F1E"/>
    <w:rsid w:val="00CC638F"/>
    <w:rsid w:val="00CC6BA9"/>
    <w:rsid w:val="00CC6E5F"/>
    <w:rsid w:val="00CD2B9E"/>
    <w:rsid w:val="00CD3020"/>
    <w:rsid w:val="00CD30DF"/>
    <w:rsid w:val="00CD4429"/>
    <w:rsid w:val="00CE0F3C"/>
    <w:rsid w:val="00CE10E4"/>
    <w:rsid w:val="00CE129D"/>
    <w:rsid w:val="00CE2F74"/>
    <w:rsid w:val="00CE341A"/>
    <w:rsid w:val="00CE37C1"/>
    <w:rsid w:val="00CE3CEA"/>
    <w:rsid w:val="00CE4CF0"/>
    <w:rsid w:val="00CF0A4C"/>
    <w:rsid w:val="00CF1AA3"/>
    <w:rsid w:val="00CF1E55"/>
    <w:rsid w:val="00CF2F5F"/>
    <w:rsid w:val="00CF3FA0"/>
    <w:rsid w:val="00CF5CD4"/>
    <w:rsid w:val="00CF6C54"/>
    <w:rsid w:val="00CF7595"/>
    <w:rsid w:val="00CF789E"/>
    <w:rsid w:val="00CF79C9"/>
    <w:rsid w:val="00D0184A"/>
    <w:rsid w:val="00D01896"/>
    <w:rsid w:val="00D01DB5"/>
    <w:rsid w:val="00D0302E"/>
    <w:rsid w:val="00D0338D"/>
    <w:rsid w:val="00D043EE"/>
    <w:rsid w:val="00D05A31"/>
    <w:rsid w:val="00D07202"/>
    <w:rsid w:val="00D102CA"/>
    <w:rsid w:val="00D14B48"/>
    <w:rsid w:val="00D17DD3"/>
    <w:rsid w:val="00D20426"/>
    <w:rsid w:val="00D205A5"/>
    <w:rsid w:val="00D20727"/>
    <w:rsid w:val="00D22E69"/>
    <w:rsid w:val="00D23889"/>
    <w:rsid w:val="00D2510B"/>
    <w:rsid w:val="00D2514B"/>
    <w:rsid w:val="00D2585A"/>
    <w:rsid w:val="00D30921"/>
    <w:rsid w:val="00D318AE"/>
    <w:rsid w:val="00D327B7"/>
    <w:rsid w:val="00D34CE7"/>
    <w:rsid w:val="00D371E5"/>
    <w:rsid w:val="00D37753"/>
    <w:rsid w:val="00D37E1F"/>
    <w:rsid w:val="00D37F8E"/>
    <w:rsid w:val="00D43E45"/>
    <w:rsid w:val="00D43FD9"/>
    <w:rsid w:val="00D447E9"/>
    <w:rsid w:val="00D44898"/>
    <w:rsid w:val="00D46707"/>
    <w:rsid w:val="00D47ED6"/>
    <w:rsid w:val="00D518BD"/>
    <w:rsid w:val="00D52A6D"/>
    <w:rsid w:val="00D53BF9"/>
    <w:rsid w:val="00D55425"/>
    <w:rsid w:val="00D60EFB"/>
    <w:rsid w:val="00D66D7B"/>
    <w:rsid w:val="00D706C5"/>
    <w:rsid w:val="00D70E08"/>
    <w:rsid w:val="00D741BC"/>
    <w:rsid w:val="00D75FEE"/>
    <w:rsid w:val="00D768E1"/>
    <w:rsid w:val="00D77D4A"/>
    <w:rsid w:val="00D8088C"/>
    <w:rsid w:val="00D84235"/>
    <w:rsid w:val="00D94290"/>
    <w:rsid w:val="00D95473"/>
    <w:rsid w:val="00DA0381"/>
    <w:rsid w:val="00DA03ED"/>
    <w:rsid w:val="00DA0613"/>
    <w:rsid w:val="00DA3468"/>
    <w:rsid w:val="00DA3B6D"/>
    <w:rsid w:val="00DA4360"/>
    <w:rsid w:val="00DA46DC"/>
    <w:rsid w:val="00DA4D2B"/>
    <w:rsid w:val="00DA6065"/>
    <w:rsid w:val="00DA619B"/>
    <w:rsid w:val="00DB16DF"/>
    <w:rsid w:val="00DB2668"/>
    <w:rsid w:val="00DB3338"/>
    <w:rsid w:val="00DB3F38"/>
    <w:rsid w:val="00DB519D"/>
    <w:rsid w:val="00DB584D"/>
    <w:rsid w:val="00DB5A0D"/>
    <w:rsid w:val="00DB5B29"/>
    <w:rsid w:val="00DB6A2A"/>
    <w:rsid w:val="00DB7E2D"/>
    <w:rsid w:val="00DC0727"/>
    <w:rsid w:val="00DC1011"/>
    <w:rsid w:val="00DC24D8"/>
    <w:rsid w:val="00DC348F"/>
    <w:rsid w:val="00DC55F5"/>
    <w:rsid w:val="00DC5765"/>
    <w:rsid w:val="00DC6747"/>
    <w:rsid w:val="00DD12A6"/>
    <w:rsid w:val="00DD2029"/>
    <w:rsid w:val="00DD3654"/>
    <w:rsid w:val="00DD56D7"/>
    <w:rsid w:val="00DD5929"/>
    <w:rsid w:val="00DD631A"/>
    <w:rsid w:val="00DE1859"/>
    <w:rsid w:val="00DE32B7"/>
    <w:rsid w:val="00DE4570"/>
    <w:rsid w:val="00DE5393"/>
    <w:rsid w:val="00DE65B9"/>
    <w:rsid w:val="00DE6B27"/>
    <w:rsid w:val="00DE6E38"/>
    <w:rsid w:val="00DE79E1"/>
    <w:rsid w:val="00DF2064"/>
    <w:rsid w:val="00DF224E"/>
    <w:rsid w:val="00DF29C6"/>
    <w:rsid w:val="00DF5537"/>
    <w:rsid w:val="00DF647F"/>
    <w:rsid w:val="00DF7AB8"/>
    <w:rsid w:val="00E00982"/>
    <w:rsid w:val="00E01959"/>
    <w:rsid w:val="00E022EB"/>
    <w:rsid w:val="00E036E3"/>
    <w:rsid w:val="00E03BFD"/>
    <w:rsid w:val="00E05880"/>
    <w:rsid w:val="00E100C1"/>
    <w:rsid w:val="00E1083D"/>
    <w:rsid w:val="00E12002"/>
    <w:rsid w:val="00E129B9"/>
    <w:rsid w:val="00E13622"/>
    <w:rsid w:val="00E14F96"/>
    <w:rsid w:val="00E15F35"/>
    <w:rsid w:val="00E207DA"/>
    <w:rsid w:val="00E20B30"/>
    <w:rsid w:val="00E22D51"/>
    <w:rsid w:val="00E23575"/>
    <w:rsid w:val="00E23714"/>
    <w:rsid w:val="00E248F4"/>
    <w:rsid w:val="00E26E1D"/>
    <w:rsid w:val="00E27F3F"/>
    <w:rsid w:val="00E27FE3"/>
    <w:rsid w:val="00E30EB4"/>
    <w:rsid w:val="00E3263A"/>
    <w:rsid w:val="00E326DC"/>
    <w:rsid w:val="00E32B57"/>
    <w:rsid w:val="00E343EC"/>
    <w:rsid w:val="00E35C43"/>
    <w:rsid w:val="00E36245"/>
    <w:rsid w:val="00E3662A"/>
    <w:rsid w:val="00E379DF"/>
    <w:rsid w:val="00E37E5C"/>
    <w:rsid w:val="00E402A8"/>
    <w:rsid w:val="00E413BE"/>
    <w:rsid w:val="00E41568"/>
    <w:rsid w:val="00E41F71"/>
    <w:rsid w:val="00E42749"/>
    <w:rsid w:val="00E42AD5"/>
    <w:rsid w:val="00E43F70"/>
    <w:rsid w:val="00E44AAD"/>
    <w:rsid w:val="00E503AB"/>
    <w:rsid w:val="00E507F3"/>
    <w:rsid w:val="00E53E58"/>
    <w:rsid w:val="00E54D69"/>
    <w:rsid w:val="00E60FA3"/>
    <w:rsid w:val="00E61DD8"/>
    <w:rsid w:val="00E62AE1"/>
    <w:rsid w:val="00E66A0C"/>
    <w:rsid w:val="00E74843"/>
    <w:rsid w:val="00E75043"/>
    <w:rsid w:val="00E76467"/>
    <w:rsid w:val="00E76BD4"/>
    <w:rsid w:val="00E837CC"/>
    <w:rsid w:val="00E84D41"/>
    <w:rsid w:val="00E86A2C"/>
    <w:rsid w:val="00E92512"/>
    <w:rsid w:val="00E93E4F"/>
    <w:rsid w:val="00EA2CEB"/>
    <w:rsid w:val="00EA37B2"/>
    <w:rsid w:val="00EA3B17"/>
    <w:rsid w:val="00EA6161"/>
    <w:rsid w:val="00EA6930"/>
    <w:rsid w:val="00EB02EC"/>
    <w:rsid w:val="00EB605A"/>
    <w:rsid w:val="00EC1026"/>
    <w:rsid w:val="00EC2408"/>
    <w:rsid w:val="00EC3791"/>
    <w:rsid w:val="00EC570B"/>
    <w:rsid w:val="00ED235C"/>
    <w:rsid w:val="00ED38AF"/>
    <w:rsid w:val="00EE10CD"/>
    <w:rsid w:val="00EE113C"/>
    <w:rsid w:val="00EE1654"/>
    <w:rsid w:val="00EE388B"/>
    <w:rsid w:val="00EE4A6C"/>
    <w:rsid w:val="00EE602E"/>
    <w:rsid w:val="00EF22B2"/>
    <w:rsid w:val="00EF2BD5"/>
    <w:rsid w:val="00EF2E18"/>
    <w:rsid w:val="00EF2FF8"/>
    <w:rsid w:val="00EF5D89"/>
    <w:rsid w:val="00F0136A"/>
    <w:rsid w:val="00F02FEB"/>
    <w:rsid w:val="00F04B0D"/>
    <w:rsid w:val="00F059D3"/>
    <w:rsid w:val="00F06559"/>
    <w:rsid w:val="00F116BD"/>
    <w:rsid w:val="00F13DD5"/>
    <w:rsid w:val="00F148A4"/>
    <w:rsid w:val="00F14E11"/>
    <w:rsid w:val="00F172A3"/>
    <w:rsid w:val="00F17650"/>
    <w:rsid w:val="00F2219F"/>
    <w:rsid w:val="00F26283"/>
    <w:rsid w:val="00F26368"/>
    <w:rsid w:val="00F330E9"/>
    <w:rsid w:val="00F333B0"/>
    <w:rsid w:val="00F35612"/>
    <w:rsid w:val="00F37D8E"/>
    <w:rsid w:val="00F41C73"/>
    <w:rsid w:val="00F44458"/>
    <w:rsid w:val="00F46D92"/>
    <w:rsid w:val="00F50828"/>
    <w:rsid w:val="00F5246E"/>
    <w:rsid w:val="00F52765"/>
    <w:rsid w:val="00F53041"/>
    <w:rsid w:val="00F53456"/>
    <w:rsid w:val="00F53BDB"/>
    <w:rsid w:val="00F54136"/>
    <w:rsid w:val="00F54BA1"/>
    <w:rsid w:val="00F603A3"/>
    <w:rsid w:val="00F60891"/>
    <w:rsid w:val="00F61EA0"/>
    <w:rsid w:val="00F6211B"/>
    <w:rsid w:val="00F6299E"/>
    <w:rsid w:val="00F63418"/>
    <w:rsid w:val="00F63ACE"/>
    <w:rsid w:val="00F63E06"/>
    <w:rsid w:val="00F65D36"/>
    <w:rsid w:val="00F72267"/>
    <w:rsid w:val="00F742FC"/>
    <w:rsid w:val="00F7441E"/>
    <w:rsid w:val="00F806B5"/>
    <w:rsid w:val="00F8356A"/>
    <w:rsid w:val="00F841C6"/>
    <w:rsid w:val="00F841D4"/>
    <w:rsid w:val="00F847AF"/>
    <w:rsid w:val="00F85D02"/>
    <w:rsid w:val="00F92100"/>
    <w:rsid w:val="00F935BE"/>
    <w:rsid w:val="00F94242"/>
    <w:rsid w:val="00FA0D34"/>
    <w:rsid w:val="00FA0F47"/>
    <w:rsid w:val="00FA17B5"/>
    <w:rsid w:val="00FA1B60"/>
    <w:rsid w:val="00FA44C4"/>
    <w:rsid w:val="00FA495B"/>
    <w:rsid w:val="00FA4A52"/>
    <w:rsid w:val="00FA60FF"/>
    <w:rsid w:val="00FA78EF"/>
    <w:rsid w:val="00FB13A2"/>
    <w:rsid w:val="00FB42B8"/>
    <w:rsid w:val="00FC068D"/>
    <w:rsid w:val="00FC3BFD"/>
    <w:rsid w:val="00FC5098"/>
    <w:rsid w:val="00FC5826"/>
    <w:rsid w:val="00FC5940"/>
    <w:rsid w:val="00FD0B8E"/>
    <w:rsid w:val="00FD1020"/>
    <w:rsid w:val="00FD58D9"/>
    <w:rsid w:val="00FE0165"/>
    <w:rsid w:val="00FE1C33"/>
    <w:rsid w:val="00FE25D0"/>
    <w:rsid w:val="00FE3AFF"/>
    <w:rsid w:val="00FE3D18"/>
    <w:rsid w:val="00FE73F2"/>
    <w:rsid w:val="00FF00F3"/>
    <w:rsid w:val="00FF03E1"/>
    <w:rsid w:val="00FF1320"/>
    <w:rsid w:val="00FF2A9B"/>
    <w:rsid w:val="00FF5FCC"/>
    <w:rsid w:val="00FF63E3"/>
    <w:rsid w:val="00FF6E15"/>
    <w:rsid w:val="00FF7451"/>
  </w:rsids>
  <m:mathPr>
    <m:mathFont m:val="Cambria Math"/>
    <m:brkBin m:val="before"/>
    <m:brkBinSub m:val="--"/>
    <m:smallFrac m:val="0"/>
    <m:dispDef/>
    <m:lMargin m:val="0"/>
    <m:rMargin m:val="0"/>
    <m:defJc m:val="centerGroup"/>
    <m:wrapIndent m:val="1440"/>
    <m:intLim m:val="subSup"/>
    <m:naryLim m:val="undOvr"/>
  </m:mathPr>
  <w:themeFontLang w:val="en-GB"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CD38023"/>
  <w15:docId w15:val="{C38AF264-9D09-4CB2-9A4A-5C076957F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0F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E0F3C"/>
    <w:rPr>
      <w:color w:val="0000FF" w:themeColor="hyperlink"/>
      <w:u w:val="single"/>
    </w:rPr>
  </w:style>
  <w:style w:type="paragraph" w:styleId="ListParagraph">
    <w:name w:val="List Paragraph"/>
    <w:basedOn w:val="Normal"/>
    <w:uiPriority w:val="34"/>
    <w:qFormat/>
    <w:rsid w:val="00E413BE"/>
    <w:pPr>
      <w:ind w:left="720"/>
      <w:contextualSpacing/>
    </w:pPr>
  </w:style>
  <w:style w:type="paragraph" w:styleId="FootnoteText">
    <w:name w:val="footnote text"/>
    <w:aliases w:val="5_G,Char,Footnote Text Char Char Char Char,Footnote Text Char Char,Char Char Char Char,Footnote reference,FA Fu,Footnote Text Char Char Char Char Char,Footnote Text Char Char Char,fn,FN,Texto nota pie Car,nota,pie,independiente,Letrero,FA"/>
    <w:basedOn w:val="Normal"/>
    <w:link w:val="FootnoteTextChar"/>
    <w:uiPriority w:val="99"/>
    <w:unhideWhenUsed/>
    <w:qFormat/>
    <w:rsid w:val="003965C7"/>
    <w:pPr>
      <w:spacing w:after="0" w:line="240" w:lineRule="auto"/>
    </w:pPr>
    <w:rPr>
      <w:sz w:val="20"/>
      <w:szCs w:val="20"/>
    </w:rPr>
  </w:style>
  <w:style w:type="character" w:customStyle="1" w:styleId="FootnoteTextChar">
    <w:name w:val="Footnote Text Char"/>
    <w:aliases w:val="5_G Char,Char Char,Footnote Text Char Char Char Char Char1,Footnote Text Char Char Char1,Char Char Char Char Char,Footnote reference Char,FA Fu Char,Footnote Text Char Char Char Char Char Char,Footnote Text Char Char Char Char1"/>
    <w:basedOn w:val="DefaultParagraphFont"/>
    <w:link w:val="FootnoteText"/>
    <w:uiPriority w:val="99"/>
    <w:qFormat/>
    <w:rsid w:val="003965C7"/>
    <w:rPr>
      <w:sz w:val="20"/>
      <w:szCs w:val="20"/>
    </w:rPr>
  </w:style>
  <w:style w:type="character" w:styleId="FootnoteReference">
    <w:name w:val="footnote reference"/>
    <w:aliases w:val="Footnotes refss,Texto de nota al pie,referencia nota al pie,BVI fnr,Appel note de bas de page,Footnote symbol,Footnote,Footnote number,f,Ref. de nota al pie.,4_G,Footnote symbol Car Zchn Zchn,Footnote Car Zchn Zchn,BVI fnr Car Zchn Zc"/>
    <w:basedOn w:val="DefaultParagraphFont"/>
    <w:link w:val="FootnotesymbolCarZchn"/>
    <w:uiPriority w:val="99"/>
    <w:unhideWhenUsed/>
    <w:qFormat/>
    <w:rsid w:val="003965C7"/>
    <w:rPr>
      <w:vertAlign w:val="superscript"/>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rsid w:val="003965C7"/>
    <w:pPr>
      <w:spacing w:after="160" w:line="240" w:lineRule="exact"/>
      <w:jc w:val="both"/>
    </w:pPr>
    <w:rPr>
      <w:vertAlign w:val="superscript"/>
    </w:rPr>
  </w:style>
  <w:style w:type="paragraph" w:styleId="BalloonText">
    <w:name w:val="Balloon Text"/>
    <w:basedOn w:val="Normal"/>
    <w:link w:val="BalloonTextChar"/>
    <w:uiPriority w:val="99"/>
    <w:semiHidden/>
    <w:unhideWhenUsed/>
    <w:rsid w:val="00677A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7A4B"/>
    <w:rPr>
      <w:rFonts w:ascii="Tahoma" w:hAnsi="Tahoma" w:cs="Tahoma"/>
      <w:sz w:val="16"/>
      <w:szCs w:val="16"/>
    </w:rPr>
  </w:style>
  <w:style w:type="character" w:styleId="FollowedHyperlink">
    <w:name w:val="FollowedHyperlink"/>
    <w:basedOn w:val="DefaultParagraphFont"/>
    <w:uiPriority w:val="99"/>
    <w:semiHidden/>
    <w:unhideWhenUsed/>
    <w:rsid w:val="00677A4B"/>
    <w:rPr>
      <w:color w:val="800080" w:themeColor="followedHyperlink"/>
      <w:u w:val="single"/>
    </w:rPr>
  </w:style>
  <w:style w:type="character" w:styleId="CommentReference">
    <w:name w:val="annotation reference"/>
    <w:basedOn w:val="DefaultParagraphFont"/>
    <w:uiPriority w:val="99"/>
    <w:semiHidden/>
    <w:unhideWhenUsed/>
    <w:rsid w:val="007D4089"/>
    <w:rPr>
      <w:sz w:val="16"/>
      <w:szCs w:val="16"/>
    </w:rPr>
  </w:style>
  <w:style w:type="paragraph" w:styleId="CommentText">
    <w:name w:val="annotation text"/>
    <w:basedOn w:val="Normal"/>
    <w:link w:val="CommentTextChar"/>
    <w:uiPriority w:val="99"/>
    <w:unhideWhenUsed/>
    <w:rsid w:val="007D4089"/>
    <w:pPr>
      <w:spacing w:line="240" w:lineRule="auto"/>
    </w:pPr>
    <w:rPr>
      <w:sz w:val="20"/>
      <w:szCs w:val="20"/>
    </w:rPr>
  </w:style>
  <w:style w:type="character" w:customStyle="1" w:styleId="CommentTextChar">
    <w:name w:val="Comment Text Char"/>
    <w:basedOn w:val="DefaultParagraphFont"/>
    <w:link w:val="CommentText"/>
    <w:uiPriority w:val="99"/>
    <w:rsid w:val="007D4089"/>
    <w:rPr>
      <w:sz w:val="20"/>
      <w:szCs w:val="20"/>
    </w:rPr>
  </w:style>
  <w:style w:type="paragraph" w:styleId="CommentSubject">
    <w:name w:val="annotation subject"/>
    <w:basedOn w:val="CommentText"/>
    <w:next w:val="CommentText"/>
    <w:link w:val="CommentSubjectChar"/>
    <w:uiPriority w:val="99"/>
    <w:semiHidden/>
    <w:unhideWhenUsed/>
    <w:rsid w:val="007D4089"/>
    <w:rPr>
      <w:b/>
      <w:bCs/>
    </w:rPr>
  </w:style>
  <w:style w:type="character" w:customStyle="1" w:styleId="CommentSubjectChar">
    <w:name w:val="Comment Subject Char"/>
    <w:basedOn w:val="CommentTextChar"/>
    <w:link w:val="CommentSubject"/>
    <w:uiPriority w:val="99"/>
    <w:semiHidden/>
    <w:rsid w:val="007D4089"/>
    <w:rPr>
      <w:b/>
      <w:bCs/>
      <w:sz w:val="20"/>
      <w:szCs w:val="20"/>
    </w:rPr>
  </w:style>
  <w:style w:type="paragraph" w:customStyle="1" w:styleId="Default">
    <w:name w:val="Default"/>
    <w:rsid w:val="007D4089"/>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C60486"/>
    <w:pPr>
      <w:tabs>
        <w:tab w:val="center" w:pos="4513"/>
        <w:tab w:val="right" w:pos="9026"/>
      </w:tabs>
      <w:spacing w:after="0" w:line="240" w:lineRule="auto"/>
    </w:pPr>
  </w:style>
  <w:style w:type="character" w:customStyle="1" w:styleId="HeaderChar">
    <w:name w:val="Header Char"/>
    <w:basedOn w:val="DefaultParagraphFont"/>
    <w:link w:val="Header"/>
    <w:uiPriority w:val="99"/>
    <w:rsid w:val="00C60486"/>
  </w:style>
  <w:style w:type="paragraph" w:styleId="Footer">
    <w:name w:val="footer"/>
    <w:basedOn w:val="Normal"/>
    <w:link w:val="FooterChar"/>
    <w:uiPriority w:val="99"/>
    <w:unhideWhenUsed/>
    <w:rsid w:val="00C60486"/>
    <w:pPr>
      <w:tabs>
        <w:tab w:val="center" w:pos="4513"/>
        <w:tab w:val="right" w:pos="9026"/>
      </w:tabs>
      <w:spacing w:after="0" w:line="240" w:lineRule="auto"/>
    </w:pPr>
  </w:style>
  <w:style w:type="character" w:customStyle="1" w:styleId="FooterChar">
    <w:name w:val="Footer Char"/>
    <w:basedOn w:val="DefaultParagraphFont"/>
    <w:link w:val="Footer"/>
    <w:uiPriority w:val="99"/>
    <w:rsid w:val="00C60486"/>
  </w:style>
  <w:style w:type="table" w:customStyle="1" w:styleId="TableGrid1">
    <w:name w:val="Table Grid1"/>
    <w:basedOn w:val="TableNormal"/>
    <w:next w:val="TableGrid"/>
    <w:uiPriority w:val="59"/>
    <w:rsid w:val="00C111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ghlight">
    <w:name w:val="highlight"/>
    <w:basedOn w:val="DefaultParagraphFont"/>
    <w:rsid w:val="00403ACF"/>
  </w:style>
  <w:style w:type="paragraph" w:styleId="EndnoteText">
    <w:name w:val="endnote text"/>
    <w:basedOn w:val="Normal"/>
    <w:link w:val="EndnoteTextChar"/>
    <w:uiPriority w:val="99"/>
    <w:semiHidden/>
    <w:unhideWhenUsed/>
    <w:rsid w:val="007625C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7625CD"/>
    <w:rPr>
      <w:sz w:val="20"/>
      <w:szCs w:val="20"/>
    </w:rPr>
  </w:style>
  <w:style w:type="character" w:styleId="EndnoteReference">
    <w:name w:val="endnote reference"/>
    <w:basedOn w:val="DefaultParagraphFont"/>
    <w:uiPriority w:val="99"/>
    <w:semiHidden/>
    <w:unhideWhenUsed/>
    <w:rsid w:val="007625CD"/>
    <w:rPr>
      <w:vertAlign w:val="superscript"/>
    </w:rPr>
  </w:style>
  <w:style w:type="paragraph" w:customStyle="1" w:styleId="Times10PointCarZchnZchn">
    <w:name w:val="Times 10 Point Car Zchn Zchn"/>
    <w:aliases w:val="Exposant 3 Point Car Zchn Zchn,Footnote Reference Superscript Car Zchn Zchn, Char Char Char Char Char Car Zchn Zchn,BVI fnr Car Zchn Zchn"/>
    <w:basedOn w:val="Normal"/>
    <w:uiPriority w:val="99"/>
    <w:rsid w:val="00266D78"/>
    <w:pPr>
      <w:suppressAutoHyphens/>
      <w:spacing w:after="160" w:line="240" w:lineRule="exact"/>
      <w:jc w:val="both"/>
    </w:pPr>
    <w:rPr>
      <w:rFonts w:ascii="Times New Roman" w:eastAsia="Times New Roman" w:hAnsi="Times New Roman" w:cs="Times New Roman"/>
      <w:sz w:val="18"/>
      <w:szCs w:val="20"/>
      <w:vertAlign w:val="superscript"/>
      <w:lang w:val="fr-FR" w:eastAsia="fr-FR"/>
    </w:rPr>
  </w:style>
  <w:style w:type="paragraph" w:styleId="Revision">
    <w:name w:val="Revision"/>
    <w:hidden/>
    <w:uiPriority w:val="99"/>
    <w:semiHidden/>
    <w:rsid w:val="00910153"/>
    <w:pPr>
      <w:spacing w:after="0" w:line="240" w:lineRule="auto"/>
    </w:pPr>
  </w:style>
  <w:style w:type="paragraph" w:customStyle="1" w:styleId="Body1">
    <w:name w:val="Body 1"/>
    <w:rsid w:val="00DC55F5"/>
    <w:pPr>
      <w:spacing w:after="0" w:line="240" w:lineRule="auto"/>
      <w:outlineLvl w:val="0"/>
    </w:pPr>
    <w:rPr>
      <w:rFonts w:ascii="Helvetica" w:eastAsia="ヒラギノ角ゴ Pro W3" w:hAnsi="Helvetica" w:cs="Times New Roman"/>
      <w:color w:val="000000"/>
      <w:sz w:val="32"/>
      <w:szCs w:val="20"/>
      <w:lang w:val="en-US" w:bidi="th-TH"/>
    </w:rPr>
  </w:style>
  <w:style w:type="paragraph" w:styleId="NormalWeb">
    <w:name w:val="Normal (Web)"/>
    <w:basedOn w:val="Normal"/>
    <w:uiPriority w:val="99"/>
    <w:semiHidden/>
    <w:unhideWhenUsed/>
    <w:rsid w:val="00A61297"/>
    <w:pPr>
      <w:spacing w:before="100" w:beforeAutospacing="1" w:after="100" w:afterAutospacing="1" w:line="240" w:lineRule="auto"/>
    </w:pPr>
    <w:rPr>
      <w:rFonts w:ascii="Times New Roman" w:eastAsia="Times New Roman" w:hAnsi="Times New Roman" w:cs="Times New Roman"/>
      <w:sz w:val="24"/>
      <w:szCs w:val="24"/>
      <w:lang w:eastAsia="en-GB" w:bidi="bn-IN"/>
    </w:rPr>
  </w:style>
  <w:style w:type="paragraph" w:customStyle="1" w:styleId="4GCharChar">
    <w:name w:val="4_G Char Char"/>
    <w:basedOn w:val="Normal"/>
    <w:uiPriority w:val="99"/>
    <w:rsid w:val="003E0974"/>
    <w:pPr>
      <w:autoSpaceDE w:val="0"/>
      <w:autoSpaceDN w:val="0"/>
      <w:spacing w:after="160" w:line="240" w:lineRule="exact"/>
      <w:jc w:val="both"/>
    </w:pPr>
    <w:rPr>
      <w:rFonts w:ascii="Times New Roman" w:eastAsia="SimSun" w:hAnsi="Times New Roman"/>
      <w:sz w:val="18"/>
      <w:vertAlign w:val="superscript"/>
      <w:lang w:eastAsia="zh-CN"/>
    </w:rPr>
  </w:style>
  <w:style w:type="character" w:customStyle="1" w:styleId="UnresolvedMention1">
    <w:name w:val="Unresolved Mention1"/>
    <w:basedOn w:val="DefaultParagraphFont"/>
    <w:uiPriority w:val="99"/>
    <w:semiHidden/>
    <w:unhideWhenUsed/>
    <w:rsid w:val="00FB42B8"/>
    <w:rPr>
      <w:color w:val="605E5C"/>
      <w:shd w:val="clear" w:color="auto" w:fill="E1DFDD"/>
    </w:rPr>
  </w:style>
  <w:style w:type="character" w:customStyle="1" w:styleId="UnresolvedMention2">
    <w:name w:val="Unresolved Mention2"/>
    <w:basedOn w:val="DefaultParagraphFont"/>
    <w:uiPriority w:val="99"/>
    <w:semiHidden/>
    <w:unhideWhenUsed/>
    <w:rsid w:val="002035AF"/>
    <w:rPr>
      <w:color w:val="605E5C"/>
      <w:shd w:val="clear" w:color="auto" w:fill="E1DFDD"/>
    </w:rPr>
  </w:style>
  <w:style w:type="character" w:customStyle="1" w:styleId="normaltextrun">
    <w:name w:val="normaltextrun"/>
    <w:basedOn w:val="DefaultParagraphFont"/>
    <w:rsid w:val="005A3790"/>
  </w:style>
  <w:style w:type="character" w:styleId="UnresolvedMention">
    <w:name w:val="Unresolved Mention"/>
    <w:basedOn w:val="DefaultParagraphFont"/>
    <w:uiPriority w:val="99"/>
    <w:semiHidden/>
    <w:unhideWhenUsed/>
    <w:rsid w:val="00AF224F"/>
    <w:rPr>
      <w:color w:val="605E5C"/>
      <w:shd w:val="clear" w:color="auto" w:fill="E1DFDD"/>
    </w:rPr>
  </w:style>
  <w:style w:type="character" w:customStyle="1" w:styleId="ui-provider">
    <w:name w:val="ui-provider"/>
    <w:basedOn w:val="DefaultParagraphFont"/>
    <w:rsid w:val="00EE4A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89553">
      <w:bodyDiv w:val="1"/>
      <w:marLeft w:val="0"/>
      <w:marRight w:val="0"/>
      <w:marTop w:val="0"/>
      <w:marBottom w:val="0"/>
      <w:divBdr>
        <w:top w:val="none" w:sz="0" w:space="0" w:color="auto"/>
        <w:left w:val="none" w:sz="0" w:space="0" w:color="auto"/>
        <w:bottom w:val="none" w:sz="0" w:space="0" w:color="auto"/>
        <w:right w:val="none" w:sz="0" w:space="0" w:color="auto"/>
      </w:divBdr>
    </w:div>
    <w:div w:id="98110227">
      <w:bodyDiv w:val="1"/>
      <w:marLeft w:val="0"/>
      <w:marRight w:val="0"/>
      <w:marTop w:val="0"/>
      <w:marBottom w:val="0"/>
      <w:divBdr>
        <w:top w:val="none" w:sz="0" w:space="0" w:color="auto"/>
        <w:left w:val="none" w:sz="0" w:space="0" w:color="auto"/>
        <w:bottom w:val="none" w:sz="0" w:space="0" w:color="auto"/>
        <w:right w:val="none" w:sz="0" w:space="0" w:color="auto"/>
      </w:divBdr>
    </w:div>
    <w:div w:id="122116756">
      <w:bodyDiv w:val="1"/>
      <w:marLeft w:val="0"/>
      <w:marRight w:val="0"/>
      <w:marTop w:val="0"/>
      <w:marBottom w:val="0"/>
      <w:divBdr>
        <w:top w:val="none" w:sz="0" w:space="0" w:color="auto"/>
        <w:left w:val="none" w:sz="0" w:space="0" w:color="auto"/>
        <w:bottom w:val="none" w:sz="0" w:space="0" w:color="auto"/>
        <w:right w:val="none" w:sz="0" w:space="0" w:color="auto"/>
      </w:divBdr>
    </w:div>
    <w:div w:id="159583473">
      <w:bodyDiv w:val="1"/>
      <w:marLeft w:val="0"/>
      <w:marRight w:val="0"/>
      <w:marTop w:val="0"/>
      <w:marBottom w:val="0"/>
      <w:divBdr>
        <w:top w:val="none" w:sz="0" w:space="0" w:color="auto"/>
        <w:left w:val="none" w:sz="0" w:space="0" w:color="auto"/>
        <w:bottom w:val="none" w:sz="0" w:space="0" w:color="auto"/>
        <w:right w:val="none" w:sz="0" w:space="0" w:color="auto"/>
      </w:divBdr>
      <w:divsChild>
        <w:div w:id="1626498272">
          <w:marLeft w:val="0"/>
          <w:marRight w:val="0"/>
          <w:marTop w:val="0"/>
          <w:marBottom w:val="0"/>
          <w:divBdr>
            <w:top w:val="none" w:sz="0" w:space="0" w:color="auto"/>
            <w:left w:val="none" w:sz="0" w:space="0" w:color="auto"/>
            <w:bottom w:val="none" w:sz="0" w:space="0" w:color="auto"/>
            <w:right w:val="none" w:sz="0" w:space="0" w:color="auto"/>
          </w:divBdr>
          <w:divsChild>
            <w:div w:id="936131090">
              <w:marLeft w:val="0"/>
              <w:marRight w:val="0"/>
              <w:marTop w:val="0"/>
              <w:marBottom w:val="0"/>
              <w:divBdr>
                <w:top w:val="none" w:sz="0" w:space="0" w:color="auto"/>
                <w:left w:val="none" w:sz="0" w:space="0" w:color="auto"/>
                <w:bottom w:val="none" w:sz="0" w:space="0" w:color="auto"/>
                <w:right w:val="none" w:sz="0" w:space="0" w:color="auto"/>
              </w:divBdr>
              <w:divsChild>
                <w:div w:id="1995063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008262">
      <w:bodyDiv w:val="1"/>
      <w:marLeft w:val="0"/>
      <w:marRight w:val="0"/>
      <w:marTop w:val="0"/>
      <w:marBottom w:val="0"/>
      <w:divBdr>
        <w:top w:val="none" w:sz="0" w:space="0" w:color="auto"/>
        <w:left w:val="none" w:sz="0" w:space="0" w:color="auto"/>
        <w:bottom w:val="none" w:sz="0" w:space="0" w:color="auto"/>
        <w:right w:val="none" w:sz="0" w:space="0" w:color="auto"/>
      </w:divBdr>
    </w:div>
    <w:div w:id="451705089">
      <w:bodyDiv w:val="1"/>
      <w:marLeft w:val="0"/>
      <w:marRight w:val="0"/>
      <w:marTop w:val="0"/>
      <w:marBottom w:val="0"/>
      <w:divBdr>
        <w:top w:val="none" w:sz="0" w:space="0" w:color="auto"/>
        <w:left w:val="none" w:sz="0" w:space="0" w:color="auto"/>
        <w:bottom w:val="none" w:sz="0" w:space="0" w:color="auto"/>
        <w:right w:val="none" w:sz="0" w:space="0" w:color="auto"/>
      </w:divBdr>
    </w:div>
    <w:div w:id="489521098">
      <w:bodyDiv w:val="1"/>
      <w:marLeft w:val="0"/>
      <w:marRight w:val="0"/>
      <w:marTop w:val="0"/>
      <w:marBottom w:val="0"/>
      <w:divBdr>
        <w:top w:val="none" w:sz="0" w:space="0" w:color="auto"/>
        <w:left w:val="none" w:sz="0" w:space="0" w:color="auto"/>
        <w:bottom w:val="none" w:sz="0" w:space="0" w:color="auto"/>
        <w:right w:val="none" w:sz="0" w:space="0" w:color="auto"/>
      </w:divBdr>
    </w:div>
    <w:div w:id="575165377">
      <w:bodyDiv w:val="1"/>
      <w:marLeft w:val="0"/>
      <w:marRight w:val="0"/>
      <w:marTop w:val="0"/>
      <w:marBottom w:val="0"/>
      <w:divBdr>
        <w:top w:val="none" w:sz="0" w:space="0" w:color="auto"/>
        <w:left w:val="none" w:sz="0" w:space="0" w:color="auto"/>
        <w:bottom w:val="none" w:sz="0" w:space="0" w:color="auto"/>
        <w:right w:val="none" w:sz="0" w:space="0" w:color="auto"/>
      </w:divBdr>
    </w:div>
    <w:div w:id="778909567">
      <w:bodyDiv w:val="1"/>
      <w:marLeft w:val="0"/>
      <w:marRight w:val="0"/>
      <w:marTop w:val="0"/>
      <w:marBottom w:val="0"/>
      <w:divBdr>
        <w:top w:val="none" w:sz="0" w:space="0" w:color="auto"/>
        <w:left w:val="none" w:sz="0" w:space="0" w:color="auto"/>
        <w:bottom w:val="none" w:sz="0" w:space="0" w:color="auto"/>
        <w:right w:val="none" w:sz="0" w:space="0" w:color="auto"/>
      </w:divBdr>
    </w:div>
    <w:div w:id="809715048">
      <w:bodyDiv w:val="1"/>
      <w:marLeft w:val="0"/>
      <w:marRight w:val="0"/>
      <w:marTop w:val="0"/>
      <w:marBottom w:val="0"/>
      <w:divBdr>
        <w:top w:val="none" w:sz="0" w:space="0" w:color="auto"/>
        <w:left w:val="none" w:sz="0" w:space="0" w:color="auto"/>
        <w:bottom w:val="none" w:sz="0" w:space="0" w:color="auto"/>
        <w:right w:val="none" w:sz="0" w:space="0" w:color="auto"/>
      </w:divBdr>
    </w:div>
    <w:div w:id="832188042">
      <w:bodyDiv w:val="1"/>
      <w:marLeft w:val="0"/>
      <w:marRight w:val="0"/>
      <w:marTop w:val="0"/>
      <w:marBottom w:val="0"/>
      <w:divBdr>
        <w:top w:val="none" w:sz="0" w:space="0" w:color="auto"/>
        <w:left w:val="none" w:sz="0" w:space="0" w:color="auto"/>
        <w:bottom w:val="none" w:sz="0" w:space="0" w:color="auto"/>
        <w:right w:val="none" w:sz="0" w:space="0" w:color="auto"/>
      </w:divBdr>
      <w:divsChild>
        <w:div w:id="597754606">
          <w:marLeft w:val="0"/>
          <w:marRight w:val="0"/>
          <w:marTop w:val="0"/>
          <w:marBottom w:val="0"/>
          <w:divBdr>
            <w:top w:val="none" w:sz="0" w:space="0" w:color="auto"/>
            <w:left w:val="none" w:sz="0" w:space="0" w:color="auto"/>
            <w:bottom w:val="none" w:sz="0" w:space="0" w:color="auto"/>
            <w:right w:val="none" w:sz="0" w:space="0" w:color="auto"/>
          </w:divBdr>
        </w:div>
        <w:div w:id="1949269442">
          <w:marLeft w:val="0"/>
          <w:marRight w:val="0"/>
          <w:marTop w:val="0"/>
          <w:marBottom w:val="0"/>
          <w:divBdr>
            <w:top w:val="none" w:sz="0" w:space="0" w:color="auto"/>
            <w:left w:val="none" w:sz="0" w:space="0" w:color="auto"/>
            <w:bottom w:val="none" w:sz="0" w:space="0" w:color="auto"/>
            <w:right w:val="none" w:sz="0" w:space="0" w:color="auto"/>
          </w:divBdr>
        </w:div>
        <w:div w:id="893547609">
          <w:marLeft w:val="0"/>
          <w:marRight w:val="0"/>
          <w:marTop w:val="0"/>
          <w:marBottom w:val="0"/>
          <w:divBdr>
            <w:top w:val="none" w:sz="0" w:space="0" w:color="auto"/>
            <w:left w:val="none" w:sz="0" w:space="0" w:color="auto"/>
            <w:bottom w:val="none" w:sz="0" w:space="0" w:color="auto"/>
            <w:right w:val="none" w:sz="0" w:space="0" w:color="auto"/>
          </w:divBdr>
        </w:div>
        <w:div w:id="586578321">
          <w:marLeft w:val="0"/>
          <w:marRight w:val="0"/>
          <w:marTop w:val="0"/>
          <w:marBottom w:val="0"/>
          <w:divBdr>
            <w:top w:val="none" w:sz="0" w:space="0" w:color="auto"/>
            <w:left w:val="none" w:sz="0" w:space="0" w:color="auto"/>
            <w:bottom w:val="none" w:sz="0" w:space="0" w:color="auto"/>
            <w:right w:val="none" w:sz="0" w:space="0" w:color="auto"/>
          </w:divBdr>
        </w:div>
        <w:div w:id="1844010049">
          <w:marLeft w:val="0"/>
          <w:marRight w:val="0"/>
          <w:marTop w:val="0"/>
          <w:marBottom w:val="0"/>
          <w:divBdr>
            <w:top w:val="none" w:sz="0" w:space="0" w:color="auto"/>
            <w:left w:val="none" w:sz="0" w:space="0" w:color="auto"/>
            <w:bottom w:val="none" w:sz="0" w:space="0" w:color="auto"/>
            <w:right w:val="none" w:sz="0" w:space="0" w:color="auto"/>
          </w:divBdr>
        </w:div>
        <w:div w:id="1106342744">
          <w:marLeft w:val="0"/>
          <w:marRight w:val="0"/>
          <w:marTop w:val="0"/>
          <w:marBottom w:val="0"/>
          <w:divBdr>
            <w:top w:val="none" w:sz="0" w:space="0" w:color="auto"/>
            <w:left w:val="none" w:sz="0" w:space="0" w:color="auto"/>
            <w:bottom w:val="none" w:sz="0" w:space="0" w:color="auto"/>
            <w:right w:val="none" w:sz="0" w:space="0" w:color="auto"/>
          </w:divBdr>
        </w:div>
        <w:div w:id="812910017">
          <w:marLeft w:val="0"/>
          <w:marRight w:val="0"/>
          <w:marTop w:val="0"/>
          <w:marBottom w:val="0"/>
          <w:divBdr>
            <w:top w:val="none" w:sz="0" w:space="0" w:color="auto"/>
            <w:left w:val="none" w:sz="0" w:space="0" w:color="auto"/>
            <w:bottom w:val="none" w:sz="0" w:space="0" w:color="auto"/>
            <w:right w:val="none" w:sz="0" w:space="0" w:color="auto"/>
          </w:divBdr>
        </w:div>
        <w:div w:id="1175728948">
          <w:marLeft w:val="0"/>
          <w:marRight w:val="0"/>
          <w:marTop w:val="0"/>
          <w:marBottom w:val="0"/>
          <w:divBdr>
            <w:top w:val="none" w:sz="0" w:space="0" w:color="auto"/>
            <w:left w:val="none" w:sz="0" w:space="0" w:color="auto"/>
            <w:bottom w:val="none" w:sz="0" w:space="0" w:color="auto"/>
            <w:right w:val="none" w:sz="0" w:space="0" w:color="auto"/>
          </w:divBdr>
        </w:div>
        <w:div w:id="1452286905">
          <w:marLeft w:val="0"/>
          <w:marRight w:val="0"/>
          <w:marTop w:val="0"/>
          <w:marBottom w:val="0"/>
          <w:divBdr>
            <w:top w:val="none" w:sz="0" w:space="0" w:color="auto"/>
            <w:left w:val="none" w:sz="0" w:space="0" w:color="auto"/>
            <w:bottom w:val="none" w:sz="0" w:space="0" w:color="auto"/>
            <w:right w:val="none" w:sz="0" w:space="0" w:color="auto"/>
          </w:divBdr>
        </w:div>
        <w:div w:id="2026981321">
          <w:marLeft w:val="0"/>
          <w:marRight w:val="0"/>
          <w:marTop w:val="0"/>
          <w:marBottom w:val="0"/>
          <w:divBdr>
            <w:top w:val="none" w:sz="0" w:space="0" w:color="auto"/>
            <w:left w:val="none" w:sz="0" w:space="0" w:color="auto"/>
            <w:bottom w:val="none" w:sz="0" w:space="0" w:color="auto"/>
            <w:right w:val="none" w:sz="0" w:space="0" w:color="auto"/>
          </w:divBdr>
        </w:div>
        <w:div w:id="24596545">
          <w:marLeft w:val="0"/>
          <w:marRight w:val="0"/>
          <w:marTop w:val="0"/>
          <w:marBottom w:val="0"/>
          <w:divBdr>
            <w:top w:val="none" w:sz="0" w:space="0" w:color="auto"/>
            <w:left w:val="none" w:sz="0" w:space="0" w:color="auto"/>
            <w:bottom w:val="none" w:sz="0" w:space="0" w:color="auto"/>
            <w:right w:val="none" w:sz="0" w:space="0" w:color="auto"/>
          </w:divBdr>
        </w:div>
        <w:div w:id="1802766217">
          <w:marLeft w:val="0"/>
          <w:marRight w:val="0"/>
          <w:marTop w:val="0"/>
          <w:marBottom w:val="0"/>
          <w:divBdr>
            <w:top w:val="none" w:sz="0" w:space="0" w:color="auto"/>
            <w:left w:val="none" w:sz="0" w:space="0" w:color="auto"/>
            <w:bottom w:val="none" w:sz="0" w:space="0" w:color="auto"/>
            <w:right w:val="none" w:sz="0" w:space="0" w:color="auto"/>
          </w:divBdr>
        </w:div>
        <w:div w:id="509368929">
          <w:marLeft w:val="0"/>
          <w:marRight w:val="0"/>
          <w:marTop w:val="0"/>
          <w:marBottom w:val="0"/>
          <w:divBdr>
            <w:top w:val="none" w:sz="0" w:space="0" w:color="auto"/>
            <w:left w:val="none" w:sz="0" w:space="0" w:color="auto"/>
            <w:bottom w:val="none" w:sz="0" w:space="0" w:color="auto"/>
            <w:right w:val="none" w:sz="0" w:space="0" w:color="auto"/>
          </w:divBdr>
        </w:div>
        <w:div w:id="1857379428">
          <w:marLeft w:val="0"/>
          <w:marRight w:val="0"/>
          <w:marTop w:val="0"/>
          <w:marBottom w:val="0"/>
          <w:divBdr>
            <w:top w:val="none" w:sz="0" w:space="0" w:color="auto"/>
            <w:left w:val="none" w:sz="0" w:space="0" w:color="auto"/>
            <w:bottom w:val="none" w:sz="0" w:space="0" w:color="auto"/>
            <w:right w:val="none" w:sz="0" w:space="0" w:color="auto"/>
          </w:divBdr>
        </w:div>
        <w:div w:id="349572961">
          <w:marLeft w:val="0"/>
          <w:marRight w:val="0"/>
          <w:marTop w:val="0"/>
          <w:marBottom w:val="0"/>
          <w:divBdr>
            <w:top w:val="none" w:sz="0" w:space="0" w:color="auto"/>
            <w:left w:val="none" w:sz="0" w:space="0" w:color="auto"/>
            <w:bottom w:val="none" w:sz="0" w:space="0" w:color="auto"/>
            <w:right w:val="none" w:sz="0" w:space="0" w:color="auto"/>
          </w:divBdr>
        </w:div>
        <w:div w:id="2064328769">
          <w:marLeft w:val="0"/>
          <w:marRight w:val="0"/>
          <w:marTop w:val="0"/>
          <w:marBottom w:val="0"/>
          <w:divBdr>
            <w:top w:val="none" w:sz="0" w:space="0" w:color="auto"/>
            <w:left w:val="none" w:sz="0" w:space="0" w:color="auto"/>
            <w:bottom w:val="none" w:sz="0" w:space="0" w:color="auto"/>
            <w:right w:val="none" w:sz="0" w:space="0" w:color="auto"/>
          </w:divBdr>
        </w:div>
        <w:div w:id="1625693690">
          <w:marLeft w:val="0"/>
          <w:marRight w:val="0"/>
          <w:marTop w:val="0"/>
          <w:marBottom w:val="0"/>
          <w:divBdr>
            <w:top w:val="none" w:sz="0" w:space="0" w:color="auto"/>
            <w:left w:val="none" w:sz="0" w:space="0" w:color="auto"/>
            <w:bottom w:val="none" w:sz="0" w:space="0" w:color="auto"/>
            <w:right w:val="none" w:sz="0" w:space="0" w:color="auto"/>
          </w:divBdr>
        </w:div>
        <w:div w:id="516382781">
          <w:marLeft w:val="0"/>
          <w:marRight w:val="0"/>
          <w:marTop w:val="0"/>
          <w:marBottom w:val="0"/>
          <w:divBdr>
            <w:top w:val="none" w:sz="0" w:space="0" w:color="auto"/>
            <w:left w:val="none" w:sz="0" w:space="0" w:color="auto"/>
            <w:bottom w:val="none" w:sz="0" w:space="0" w:color="auto"/>
            <w:right w:val="none" w:sz="0" w:space="0" w:color="auto"/>
          </w:divBdr>
        </w:div>
        <w:div w:id="386805638">
          <w:marLeft w:val="0"/>
          <w:marRight w:val="0"/>
          <w:marTop w:val="0"/>
          <w:marBottom w:val="0"/>
          <w:divBdr>
            <w:top w:val="none" w:sz="0" w:space="0" w:color="auto"/>
            <w:left w:val="none" w:sz="0" w:space="0" w:color="auto"/>
            <w:bottom w:val="none" w:sz="0" w:space="0" w:color="auto"/>
            <w:right w:val="none" w:sz="0" w:space="0" w:color="auto"/>
          </w:divBdr>
        </w:div>
        <w:div w:id="819620016">
          <w:marLeft w:val="0"/>
          <w:marRight w:val="0"/>
          <w:marTop w:val="0"/>
          <w:marBottom w:val="0"/>
          <w:divBdr>
            <w:top w:val="none" w:sz="0" w:space="0" w:color="auto"/>
            <w:left w:val="none" w:sz="0" w:space="0" w:color="auto"/>
            <w:bottom w:val="none" w:sz="0" w:space="0" w:color="auto"/>
            <w:right w:val="none" w:sz="0" w:space="0" w:color="auto"/>
          </w:divBdr>
        </w:div>
        <w:div w:id="1428885480">
          <w:marLeft w:val="0"/>
          <w:marRight w:val="0"/>
          <w:marTop w:val="0"/>
          <w:marBottom w:val="0"/>
          <w:divBdr>
            <w:top w:val="none" w:sz="0" w:space="0" w:color="auto"/>
            <w:left w:val="none" w:sz="0" w:space="0" w:color="auto"/>
            <w:bottom w:val="none" w:sz="0" w:space="0" w:color="auto"/>
            <w:right w:val="none" w:sz="0" w:space="0" w:color="auto"/>
          </w:divBdr>
        </w:div>
        <w:div w:id="924651210">
          <w:marLeft w:val="0"/>
          <w:marRight w:val="0"/>
          <w:marTop w:val="0"/>
          <w:marBottom w:val="0"/>
          <w:divBdr>
            <w:top w:val="none" w:sz="0" w:space="0" w:color="auto"/>
            <w:left w:val="none" w:sz="0" w:space="0" w:color="auto"/>
            <w:bottom w:val="none" w:sz="0" w:space="0" w:color="auto"/>
            <w:right w:val="none" w:sz="0" w:space="0" w:color="auto"/>
          </w:divBdr>
        </w:div>
        <w:div w:id="1761294669">
          <w:marLeft w:val="0"/>
          <w:marRight w:val="0"/>
          <w:marTop w:val="0"/>
          <w:marBottom w:val="0"/>
          <w:divBdr>
            <w:top w:val="none" w:sz="0" w:space="0" w:color="auto"/>
            <w:left w:val="none" w:sz="0" w:space="0" w:color="auto"/>
            <w:bottom w:val="none" w:sz="0" w:space="0" w:color="auto"/>
            <w:right w:val="none" w:sz="0" w:space="0" w:color="auto"/>
          </w:divBdr>
        </w:div>
        <w:div w:id="1428767520">
          <w:marLeft w:val="0"/>
          <w:marRight w:val="0"/>
          <w:marTop w:val="0"/>
          <w:marBottom w:val="0"/>
          <w:divBdr>
            <w:top w:val="none" w:sz="0" w:space="0" w:color="auto"/>
            <w:left w:val="none" w:sz="0" w:space="0" w:color="auto"/>
            <w:bottom w:val="none" w:sz="0" w:space="0" w:color="auto"/>
            <w:right w:val="none" w:sz="0" w:space="0" w:color="auto"/>
          </w:divBdr>
        </w:div>
        <w:div w:id="1156528849">
          <w:marLeft w:val="0"/>
          <w:marRight w:val="0"/>
          <w:marTop w:val="0"/>
          <w:marBottom w:val="0"/>
          <w:divBdr>
            <w:top w:val="none" w:sz="0" w:space="0" w:color="auto"/>
            <w:left w:val="none" w:sz="0" w:space="0" w:color="auto"/>
            <w:bottom w:val="none" w:sz="0" w:space="0" w:color="auto"/>
            <w:right w:val="none" w:sz="0" w:space="0" w:color="auto"/>
          </w:divBdr>
        </w:div>
        <w:div w:id="1809467417">
          <w:marLeft w:val="0"/>
          <w:marRight w:val="0"/>
          <w:marTop w:val="0"/>
          <w:marBottom w:val="0"/>
          <w:divBdr>
            <w:top w:val="none" w:sz="0" w:space="0" w:color="auto"/>
            <w:left w:val="none" w:sz="0" w:space="0" w:color="auto"/>
            <w:bottom w:val="none" w:sz="0" w:space="0" w:color="auto"/>
            <w:right w:val="none" w:sz="0" w:space="0" w:color="auto"/>
          </w:divBdr>
        </w:div>
        <w:div w:id="208222896">
          <w:marLeft w:val="0"/>
          <w:marRight w:val="0"/>
          <w:marTop w:val="0"/>
          <w:marBottom w:val="0"/>
          <w:divBdr>
            <w:top w:val="none" w:sz="0" w:space="0" w:color="auto"/>
            <w:left w:val="none" w:sz="0" w:space="0" w:color="auto"/>
            <w:bottom w:val="none" w:sz="0" w:space="0" w:color="auto"/>
            <w:right w:val="none" w:sz="0" w:space="0" w:color="auto"/>
          </w:divBdr>
        </w:div>
        <w:div w:id="13313674">
          <w:marLeft w:val="0"/>
          <w:marRight w:val="0"/>
          <w:marTop w:val="0"/>
          <w:marBottom w:val="0"/>
          <w:divBdr>
            <w:top w:val="none" w:sz="0" w:space="0" w:color="auto"/>
            <w:left w:val="none" w:sz="0" w:space="0" w:color="auto"/>
            <w:bottom w:val="none" w:sz="0" w:space="0" w:color="auto"/>
            <w:right w:val="none" w:sz="0" w:space="0" w:color="auto"/>
          </w:divBdr>
        </w:div>
        <w:div w:id="383875478">
          <w:marLeft w:val="0"/>
          <w:marRight w:val="0"/>
          <w:marTop w:val="0"/>
          <w:marBottom w:val="0"/>
          <w:divBdr>
            <w:top w:val="none" w:sz="0" w:space="0" w:color="auto"/>
            <w:left w:val="none" w:sz="0" w:space="0" w:color="auto"/>
            <w:bottom w:val="none" w:sz="0" w:space="0" w:color="auto"/>
            <w:right w:val="none" w:sz="0" w:space="0" w:color="auto"/>
          </w:divBdr>
        </w:div>
        <w:div w:id="466433252">
          <w:marLeft w:val="0"/>
          <w:marRight w:val="0"/>
          <w:marTop w:val="0"/>
          <w:marBottom w:val="0"/>
          <w:divBdr>
            <w:top w:val="none" w:sz="0" w:space="0" w:color="auto"/>
            <w:left w:val="none" w:sz="0" w:space="0" w:color="auto"/>
            <w:bottom w:val="none" w:sz="0" w:space="0" w:color="auto"/>
            <w:right w:val="none" w:sz="0" w:space="0" w:color="auto"/>
          </w:divBdr>
        </w:div>
        <w:div w:id="800465660">
          <w:marLeft w:val="0"/>
          <w:marRight w:val="0"/>
          <w:marTop w:val="0"/>
          <w:marBottom w:val="0"/>
          <w:divBdr>
            <w:top w:val="none" w:sz="0" w:space="0" w:color="auto"/>
            <w:left w:val="none" w:sz="0" w:space="0" w:color="auto"/>
            <w:bottom w:val="none" w:sz="0" w:space="0" w:color="auto"/>
            <w:right w:val="none" w:sz="0" w:space="0" w:color="auto"/>
          </w:divBdr>
        </w:div>
        <w:div w:id="769668854">
          <w:marLeft w:val="0"/>
          <w:marRight w:val="0"/>
          <w:marTop w:val="0"/>
          <w:marBottom w:val="0"/>
          <w:divBdr>
            <w:top w:val="none" w:sz="0" w:space="0" w:color="auto"/>
            <w:left w:val="none" w:sz="0" w:space="0" w:color="auto"/>
            <w:bottom w:val="none" w:sz="0" w:space="0" w:color="auto"/>
            <w:right w:val="none" w:sz="0" w:space="0" w:color="auto"/>
          </w:divBdr>
        </w:div>
        <w:div w:id="450981289">
          <w:marLeft w:val="0"/>
          <w:marRight w:val="0"/>
          <w:marTop w:val="0"/>
          <w:marBottom w:val="0"/>
          <w:divBdr>
            <w:top w:val="none" w:sz="0" w:space="0" w:color="auto"/>
            <w:left w:val="none" w:sz="0" w:space="0" w:color="auto"/>
            <w:bottom w:val="none" w:sz="0" w:space="0" w:color="auto"/>
            <w:right w:val="none" w:sz="0" w:space="0" w:color="auto"/>
          </w:divBdr>
        </w:div>
        <w:div w:id="325940182">
          <w:marLeft w:val="0"/>
          <w:marRight w:val="0"/>
          <w:marTop w:val="0"/>
          <w:marBottom w:val="0"/>
          <w:divBdr>
            <w:top w:val="none" w:sz="0" w:space="0" w:color="auto"/>
            <w:left w:val="none" w:sz="0" w:space="0" w:color="auto"/>
            <w:bottom w:val="none" w:sz="0" w:space="0" w:color="auto"/>
            <w:right w:val="none" w:sz="0" w:space="0" w:color="auto"/>
          </w:divBdr>
        </w:div>
        <w:div w:id="2001882315">
          <w:marLeft w:val="0"/>
          <w:marRight w:val="0"/>
          <w:marTop w:val="0"/>
          <w:marBottom w:val="0"/>
          <w:divBdr>
            <w:top w:val="none" w:sz="0" w:space="0" w:color="auto"/>
            <w:left w:val="none" w:sz="0" w:space="0" w:color="auto"/>
            <w:bottom w:val="none" w:sz="0" w:space="0" w:color="auto"/>
            <w:right w:val="none" w:sz="0" w:space="0" w:color="auto"/>
          </w:divBdr>
        </w:div>
        <w:div w:id="675303895">
          <w:marLeft w:val="0"/>
          <w:marRight w:val="0"/>
          <w:marTop w:val="0"/>
          <w:marBottom w:val="0"/>
          <w:divBdr>
            <w:top w:val="none" w:sz="0" w:space="0" w:color="auto"/>
            <w:left w:val="none" w:sz="0" w:space="0" w:color="auto"/>
            <w:bottom w:val="none" w:sz="0" w:space="0" w:color="auto"/>
            <w:right w:val="none" w:sz="0" w:space="0" w:color="auto"/>
          </w:divBdr>
        </w:div>
        <w:div w:id="1439520683">
          <w:marLeft w:val="0"/>
          <w:marRight w:val="0"/>
          <w:marTop w:val="0"/>
          <w:marBottom w:val="0"/>
          <w:divBdr>
            <w:top w:val="none" w:sz="0" w:space="0" w:color="auto"/>
            <w:left w:val="none" w:sz="0" w:space="0" w:color="auto"/>
            <w:bottom w:val="none" w:sz="0" w:space="0" w:color="auto"/>
            <w:right w:val="none" w:sz="0" w:space="0" w:color="auto"/>
          </w:divBdr>
        </w:div>
        <w:div w:id="1794211489">
          <w:marLeft w:val="0"/>
          <w:marRight w:val="0"/>
          <w:marTop w:val="0"/>
          <w:marBottom w:val="0"/>
          <w:divBdr>
            <w:top w:val="none" w:sz="0" w:space="0" w:color="auto"/>
            <w:left w:val="none" w:sz="0" w:space="0" w:color="auto"/>
            <w:bottom w:val="none" w:sz="0" w:space="0" w:color="auto"/>
            <w:right w:val="none" w:sz="0" w:space="0" w:color="auto"/>
          </w:divBdr>
        </w:div>
        <w:div w:id="305858353">
          <w:marLeft w:val="0"/>
          <w:marRight w:val="0"/>
          <w:marTop w:val="0"/>
          <w:marBottom w:val="0"/>
          <w:divBdr>
            <w:top w:val="none" w:sz="0" w:space="0" w:color="auto"/>
            <w:left w:val="none" w:sz="0" w:space="0" w:color="auto"/>
            <w:bottom w:val="none" w:sz="0" w:space="0" w:color="auto"/>
            <w:right w:val="none" w:sz="0" w:space="0" w:color="auto"/>
          </w:divBdr>
        </w:div>
        <w:div w:id="1759674020">
          <w:marLeft w:val="0"/>
          <w:marRight w:val="0"/>
          <w:marTop w:val="0"/>
          <w:marBottom w:val="0"/>
          <w:divBdr>
            <w:top w:val="none" w:sz="0" w:space="0" w:color="auto"/>
            <w:left w:val="none" w:sz="0" w:space="0" w:color="auto"/>
            <w:bottom w:val="none" w:sz="0" w:space="0" w:color="auto"/>
            <w:right w:val="none" w:sz="0" w:space="0" w:color="auto"/>
          </w:divBdr>
        </w:div>
        <w:div w:id="204562073">
          <w:marLeft w:val="0"/>
          <w:marRight w:val="0"/>
          <w:marTop w:val="0"/>
          <w:marBottom w:val="0"/>
          <w:divBdr>
            <w:top w:val="none" w:sz="0" w:space="0" w:color="auto"/>
            <w:left w:val="none" w:sz="0" w:space="0" w:color="auto"/>
            <w:bottom w:val="none" w:sz="0" w:space="0" w:color="auto"/>
            <w:right w:val="none" w:sz="0" w:space="0" w:color="auto"/>
          </w:divBdr>
        </w:div>
        <w:div w:id="831062737">
          <w:marLeft w:val="0"/>
          <w:marRight w:val="0"/>
          <w:marTop w:val="0"/>
          <w:marBottom w:val="0"/>
          <w:divBdr>
            <w:top w:val="none" w:sz="0" w:space="0" w:color="auto"/>
            <w:left w:val="none" w:sz="0" w:space="0" w:color="auto"/>
            <w:bottom w:val="none" w:sz="0" w:space="0" w:color="auto"/>
            <w:right w:val="none" w:sz="0" w:space="0" w:color="auto"/>
          </w:divBdr>
        </w:div>
        <w:div w:id="312024264">
          <w:marLeft w:val="0"/>
          <w:marRight w:val="0"/>
          <w:marTop w:val="0"/>
          <w:marBottom w:val="0"/>
          <w:divBdr>
            <w:top w:val="none" w:sz="0" w:space="0" w:color="auto"/>
            <w:left w:val="none" w:sz="0" w:space="0" w:color="auto"/>
            <w:bottom w:val="none" w:sz="0" w:space="0" w:color="auto"/>
            <w:right w:val="none" w:sz="0" w:space="0" w:color="auto"/>
          </w:divBdr>
        </w:div>
        <w:div w:id="778456504">
          <w:marLeft w:val="0"/>
          <w:marRight w:val="0"/>
          <w:marTop w:val="0"/>
          <w:marBottom w:val="0"/>
          <w:divBdr>
            <w:top w:val="none" w:sz="0" w:space="0" w:color="auto"/>
            <w:left w:val="none" w:sz="0" w:space="0" w:color="auto"/>
            <w:bottom w:val="none" w:sz="0" w:space="0" w:color="auto"/>
            <w:right w:val="none" w:sz="0" w:space="0" w:color="auto"/>
          </w:divBdr>
        </w:div>
        <w:div w:id="926620320">
          <w:marLeft w:val="0"/>
          <w:marRight w:val="0"/>
          <w:marTop w:val="0"/>
          <w:marBottom w:val="0"/>
          <w:divBdr>
            <w:top w:val="none" w:sz="0" w:space="0" w:color="auto"/>
            <w:left w:val="none" w:sz="0" w:space="0" w:color="auto"/>
            <w:bottom w:val="none" w:sz="0" w:space="0" w:color="auto"/>
            <w:right w:val="none" w:sz="0" w:space="0" w:color="auto"/>
          </w:divBdr>
        </w:div>
        <w:div w:id="1926455096">
          <w:marLeft w:val="0"/>
          <w:marRight w:val="0"/>
          <w:marTop w:val="0"/>
          <w:marBottom w:val="0"/>
          <w:divBdr>
            <w:top w:val="none" w:sz="0" w:space="0" w:color="auto"/>
            <w:left w:val="none" w:sz="0" w:space="0" w:color="auto"/>
            <w:bottom w:val="none" w:sz="0" w:space="0" w:color="auto"/>
            <w:right w:val="none" w:sz="0" w:space="0" w:color="auto"/>
          </w:divBdr>
        </w:div>
        <w:div w:id="117917271">
          <w:marLeft w:val="0"/>
          <w:marRight w:val="0"/>
          <w:marTop w:val="0"/>
          <w:marBottom w:val="0"/>
          <w:divBdr>
            <w:top w:val="none" w:sz="0" w:space="0" w:color="auto"/>
            <w:left w:val="none" w:sz="0" w:space="0" w:color="auto"/>
            <w:bottom w:val="none" w:sz="0" w:space="0" w:color="auto"/>
            <w:right w:val="none" w:sz="0" w:space="0" w:color="auto"/>
          </w:divBdr>
        </w:div>
        <w:div w:id="437870384">
          <w:marLeft w:val="0"/>
          <w:marRight w:val="0"/>
          <w:marTop w:val="0"/>
          <w:marBottom w:val="0"/>
          <w:divBdr>
            <w:top w:val="none" w:sz="0" w:space="0" w:color="auto"/>
            <w:left w:val="none" w:sz="0" w:space="0" w:color="auto"/>
            <w:bottom w:val="none" w:sz="0" w:space="0" w:color="auto"/>
            <w:right w:val="none" w:sz="0" w:space="0" w:color="auto"/>
          </w:divBdr>
        </w:div>
        <w:div w:id="1323583089">
          <w:marLeft w:val="0"/>
          <w:marRight w:val="0"/>
          <w:marTop w:val="0"/>
          <w:marBottom w:val="0"/>
          <w:divBdr>
            <w:top w:val="none" w:sz="0" w:space="0" w:color="auto"/>
            <w:left w:val="none" w:sz="0" w:space="0" w:color="auto"/>
            <w:bottom w:val="none" w:sz="0" w:space="0" w:color="auto"/>
            <w:right w:val="none" w:sz="0" w:space="0" w:color="auto"/>
          </w:divBdr>
        </w:div>
        <w:div w:id="1870291883">
          <w:marLeft w:val="0"/>
          <w:marRight w:val="0"/>
          <w:marTop w:val="0"/>
          <w:marBottom w:val="0"/>
          <w:divBdr>
            <w:top w:val="none" w:sz="0" w:space="0" w:color="auto"/>
            <w:left w:val="none" w:sz="0" w:space="0" w:color="auto"/>
            <w:bottom w:val="none" w:sz="0" w:space="0" w:color="auto"/>
            <w:right w:val="none" w:sz="0" w:space="0" w:color="auto"/>
          </w:divBdr>
        </w:div>
        <w:div w:id="1049301974">
          <w:marLeft w:val="0"/>
          <w:marRight w:val="0"/>
          <w:marTop w:val="0"/>
          <w:marBottom w:val="0"/>
          <w:divBdr>
            <w:top w:val="none" w:sz="0" w:space="0" w:color="auto"/>
            <w:left w:val="none" w:sz="0" w:space="0" w:color="auto"/>
            <w:bottom w:val="none" w:sz="0" w:space="0" w:color="auto"/>
            <w:right w:val="none" w:sz="0" w:space="0" w:color="auto"/>
          </w:divBdr>
        </w:div>
        <w:div w:id="25102236">
          <w:marLeft w:val="0"/>
          <w:marRight w:val="0"/>
          <w:marTop w:val="0"/>
          <w:marBottom w:val="0"/>
          <w:divBdr>
            <w:top w:val="none" w:sz="0" w:space="0" w:color="auto"/>
            <w:left w:val="none" w:sz="0" w:space="0" w:color="auto"/>
            <w:bottom w:val="none" w:sz="0" w:space="0" w:color="auto"/>
            <w:right w:val="none" w:sz="0" w:space="0" w:color="auto"/>
          </w:divBdr>
        </w:div>
        <w:div w:id="1675263266">
          <w:marLeft w:val="0"/>
          <w:marRight w:val="0"/>
          <w:marTop w:val="0"/>
          <w:marBottom w:val="0"/>
          <w:divBdr>
            <w:top w:val="none" w:sz="0" w:space="0" w:color="auto"/>
            <w:left w:val="none" w:sz="0" w:space="0" w:color="auto"/>
            <w:bottom w:val="none" w:sz="0" w:space="0" w:color="auto"/>
            <w:right w:val="none" w:sz="0" w:space="0" w:color="auto"/>
          </w:divBdr>
        </w:div>
        <w:div w:id="955059887">
          <w:marLeft w:val="0"/>
          <w:marRight w:val="0"/>
          <w:marTop w:val="0"/>
          <w:marBottom w:val="0"/>
          <w:divBdr>
            <w:top w:val="none" w:sz="0" w:space="0" w:color="auto"/>
            <w:left w:val="none" w:sz="0" w:space="0" w:color="auto"/>
            <w:bottom w:val="none" w:sz="0" w:space="0" w:color="auto"/>
            <w:right w:val="none" w:sz="0" w:space="0" w:color="auto"/>
          </w:divBdr>
        </w:div>
        <w:div w:id="1602956208">
          <w:marLeft w:val="0"/>
          <w:marRight w:val="0"/>
          <w:marTop w:val="0"/>
          <w:marBottom w:val="0"/>
          <w:divBdr>
            <w:top w:val="none" w:sz="0" w:space="0" w:color="auto"/>
            <w:left w:val="none" w:sz="0" w:space="0" w:color="auto"/>
            <w:bottom w:val="none" w:sz="0" w:space="0" w:color="auto"/>
            <w:right w:val="none" w:sz="0" w:space="0" w:color="auto"/>
          </w:divBdr>
        </w:div>
        <w:div w:id="317460253">
          <w:marLeft w:val="0"/>
          <w:marRight w:val="0"/>
          <w:marTop w:val="0"/>
          <w:marBottom w:val="0"/>
          <w:divBdr>
            <w:top w:val="none" w:sz="0" w:space="0" w:color="auto"/>
            <w:left w:val="none" w:sz="0" w:space="0" w:color="auto"/>
            <w:bottom w:val="none" w:sz="0" w:space="0" w:color="auto"/>
            <w:right w:val="none" w:sz="0" w:space="0" w:color="auto"/>
          </w:divBdr>
        </w:div>
        <w:div w:id="1244098095">
          <w:marLeft w:val="0"/>
          <w:marRight w:val="0"/>
          <w:marTop w:val="0"/>
          <w:marBottom w:val="0"/>
          <w:divBdr>
            <w:top w:val="none" w:sz="0" w:space="0" w:color="auto"/>
            <w:left w:val="none" w:sz="0" w:space="0" w:color="auto"/>
            <w:bottom w:val="none" w:sz="0" w:space="0" w:color="auto"/>
            <w:right w:val="none" w:sz="0" w:space="0" w:color="auto"/>
          </w:divBdr>
        </w:div>
        <w:div w:id="880239831">
          <w:marLeft w:val="0"/>
          <w:marRight w:val="0"/>
          <w:marTop w:val="0"/>
          <w:marBottom w:val="0"/>
          <w:divBdr>
            <w:top w:val="none" w:sz="0" w:space="0" w:color="auto"/>
            <w:left w:val="none" w:sz="0" w:space="0" w:color="auto"/>
            <w:bottom w:val="none" w:sz="0" w:space="0" w:color="auto"/>
            <w:right w:val="none" w:sz="0" w:space="0" w:color="auto"/>
          </w:divBdr>
        </w:div>
        <w:div w:id="1021199443">
          <w:marLeft w:val="0"/>
          <w:marRight w:val="0"/>
          <w:marTop w:val="0"/>
          <w:marBottom w:val="0"/>
          <w:divBdr>
            <w:top w:val="none" w:sz="0" w:space="0" w:color="auto"/>
            <w:left w:val="none" w:sz="0" w:space="0" w:color="auto"/>
            <w:bottom w:val="none" w:sz="0" w:space="0" w:color="auto"/>
            <w:right w:val="none" w:sz="0" w:space="0" w:color="auto"/>
          </w:divBdr>
        </w:div>
        <w:div w:id="769472381">
          <w:marLeft w:val="0"/>
          <w:marRight w:val="0"/>
          <w:marTop w:val="0"/>
          <w:marBottom w:val="0"/>
          <w:divBdr>
            <w:top w:val="none" w:sz="0" w:space="0" w:color="auto"/>
            <w:left w:val="none" w:sz="0" w:space="0" w:color="auto"/>
            <w:bottom w:val="none" w:sz="0" w:space="0" w:color="auto"/>
            <w:right w:val="none" w:sz="0" w:space="0" w:color="auto"/>
          </w:divBdr>
        </w:div>
        <w:div w:id="1051071800">
          <w:marLeft w:val="0"/>
          <w:marRight w:val="0"/>
          <w:marTop w:val="0"/>
          <w:marBottom w:val="0"/>
          <w:divBdr>
            <w:top w:val="none" w:sz="0" w:space="0" w:color="auto"/>
            <w:left w:val="none" w:sz="0" w:space="0" w:color="auto"/>
            <w:bottom w:val="none" w:sz="0" w:space="0" w:color="auto"/>
            <w:right w:val="none" w:sz="0" w:space="0" w:color="auto"/>
          </w:divBdr>
        </w:div>
        <w:div w:id="374627045">
          <w:marLeft w:val="0"/>
          <w:marRight w:val="0"/>
          <w:marTop w:val="0"/>
          <w:marBottom w:val="0"/>
          <w:divBdr>
            <w:top w:val="none" w:sz="0" w:space="0" w:color="auto"/>
            <w:left w:val="none" w:sz="0" w:space="0" w:color="auto"/>
            <w:bottom w:val="none" w:sz="0" w:space="0" w:color="auto"/>
            <w:right w:val="none" w:sz="0" w:space="0" w:color="auto"/>
          </w:divBdr>
        </w:div>
        <w:div w:id="461309243">
          <w:marLeft w:val="0"/>
          <w:marRight w:val="0"/>
          <w:marTop w:val="0"/>
          <w:marBottom w:val="0"/>
          <w:divBdr>
            <w:top w:val="none" w:sz="0" w:space="0" w:color="auto"/>
            <w:left w:val="none" w:sz="0" w:space="0" w:color="auto"/>
            <w:bottom w:val="none" w:sz="0" w:space="0" w:color="auto"/>
            <w:right w:val="none" w:sz="0" w:space="0" w:color="auto"/>
          </w:divBdr>
        </w:div>
        <w:div w:id="653263752">
          <w:marLeft w:val="0"/>
          <w:marRight w:val="0"/>
          <w:marTop w:val="0"/>
          <w:marBottom w:val="0"/>
          <w:divBdr>
            <w:top w:val="none" w:sz="0" w:space="0" w:color="auto"/>
            <w:left w:val="none" w:sz="0" w:space="0" w:color="auto"/>
            <w:bottom w:val="none" w:sz="0" w:space="0" w:color="auto"/>
            <w:right w:val="none" w:sz="0" w:space="0" w:color="auto"/>
          </w:divBdr>
        </w:div>
        <w:div w:id="2135245148">
          <w:marLeft w:val="0"/>
          <w:marRight w:val="0"/>
          <w:marTop w:val="0"/>
          <w:marBottom w:val="0"/>
          <w:divBdr>
            <w:top w:val="none" w:sz="0" w:space="0" w:color="auto"/>
            <w:left w:val="none" w:sz="0" w:space="0" w:color="auto"/>
            <w:bottom w:val="none" w:sz="0" w:space="0" w:color="auto"/>
            <w:right w:val="none" w:sz="0" w:space="0" w:color="auto"/>
          </w:divBdr>
        </w:div>
        <w:div w:id="147747232">
          <w:marLeft w:val="0"/>
          <w:marRight w:val="0"/>
          <w:marTop w:val="0"/>
          <w:marBottom w:val="0"/>
          <w:divBdr>
            <w:top w:val="none" w:sz="0" w:space="0" w:color="auto"/>
            <w:left w:val="none" w:sz="0" w:space="0" w:color="auto"/>
            <w:bottom w:val="none" w:sz="0" w:space="0" w:color="auto"/>
            <w:right w:val="none" w:sz="0" w:space="0" w:color="auto"/>
          </w:divBdr>
        </w:div>
        <w:div w:id="870413046">
          <w:marLeft w:val="0"/>
          <w:marRight w:val="0"/>
          <w:marTop w:val="0"/>
          <w:marBottom w:val="0"/>
          <w:divBdr>
            <w:top w:val="none" w:sz="0" w:space="0" w:color="auto"/>
            <w:left w:val="none" w:sz="0" w:space="0" w:color="auto"/>
            <w:bottom w:val="none" w:sz="0" w:space="0" w:color="auto"/>
            <w:right w:val="none" w:sz="0" w:space="0" w:color="auto"/>
          </w:divBdr>
        </w:div>
        <w:div w:id="1824811367">
          <w:marLeft w:val="0"/>
          <w:marRight w:val="0"/>
          <w:marTop w:val="0"/>
          <w:marBottom w:val="0"/>
          <w:divBdr>
            <w:top w:val="none" w:sz="0" w:space="0" w:color="auto"/>
            <w:left w:val="none" w:sz="0" w:space="0" w:color="auto"/>
            <w:bottom w:val="none" w:sz="0" w:space="0" w:color="auto"/>
            <w:right w:val="none" w:sz="0" w:space="0" w:color="auto"/>
          </w:divBdr>
        </w:div>
        <w:div w:id="973754704">
          <w:marLeft w:val="0"/>
          <w:marRight w:val="0"/>
          <w:marTop w:val="0"/>
          <w:marBottom w:val="0"/>
          <w:divBdr>
            <w:top w:val="none" w:sz="0" w:space="0" w:color="auto"/>
            <w:left w:val="none" w:sz="0" w:space="0" w:color="auto"/>
            <w:bottom w:val="none" w:sz="0" w:space="0" w:color="auto"/>
            <w:right w:val="none" w:sz="0" w:space="0" w:color="auto"/>
          </w:divBdr>
        </w:div>
        <w:div w:id="35350812">
          <w:marLeft w:val="0"/>
          <w:marRight w:val="0"/>
          <w:marTop w:val="0"/>
          <w:marBottom w:val="0"/>
          <w:divBdr>
            <w:top w:val="none" w:sz="0" w:space="0" w:color="auto"/>
            <w:left w:val="none" w:sz="0" w:space="0" w:color="auto"/>
            <w:bottom w:val="none" w:sz="0" w:space="0" w:color="auto"/>
            <w:right w:val="none" w:sz="0" w:space="0" w:color="auto"/>
          </w:divBdr>
        </w:div>
        <w:div w:id="95829509">
          <w:marLeft w:val="0"/>
          <w:marRight w:val="0"/>
          <w:marTop w:val="0"/>
          <w:marBottom w:val="0"/>
          <w:divBdr>
            <w:top w:val="none" w:sz="0" w:space="0" w:color="auto"/>
            <w:left w:val="none" w:sz="0" w:space="0" w:color="auto"/>
            <w:bottom w:val="none" w:sz="0" w:space="0" w:color="auto"/>
            <w:right w:val="none" w:sz="0" w:space="0" w:color="auto"/>
          </w:divBdr>
        </w:div>
        <w:div w:id="1740244877">
          <w:marLeft w:val="0"/>
          <w:marRight w:val="0"/>
          <w:marTop w:val="0"/>
          <w:marBottom w:val="0"/>
          <w:divBdr>
            <w:top w:val="none" w:sz="0" w:space="0" w:color="auto"/>
            <w:left w:val="none" w:sz="0" w:space="0" w:color="auto"/>
            <w:bottom w:val="none" w:sz="0" w:space="0" w:color="auto"/>
            <w:right w:val="none" w:sz="0" w:space="0" w:color="auto"/>
          </w:divBdr>
        </w:div>
        <w:div w:id="625282849">
          <w:marLeft w:val="0"/>
          <w:marRight w:val="0"/>
          <w:marTop w:val="0"/>
          <w:marBottom w:val="0"/>
          <w:divBdr>
            <w:top w:val="none" w:sz="0" w:space="0" w:color="auto"/>
            <w:left w:val="none" w:sz="0" w:space="0" w:color="auto"/>
            <w:bottom w:val="none" w:sz="0" w:space="0" w:color="auto"/>
            <w:right w:val="none" w:sz="0" w:space="0" w:color="auto"/>
          </w:divBdr>
        </w:div>
        <w:div w:id="30884621">
          <w:marLeft w:val="0"/>
          <w:marRight w:val="0"/>
          <w:marTop w:val="0"/>
          <w:marBottom w:val="0"/>
          <w:divBdr>
            <w:top w:val="none" w:sz="0" w:space="0" w:color="auto"/>
            <w:left w:val="none" w:sz="0" w:space="0" w:color="auto"/>
            <w:bottom w:val="none" w:sz="0" w:space="0" w:color="auto"/>
            <w:right w:val="none" w:sz="0" w:space="0" w:color="auto"/>
          </w:divBdr>
        </w:div>
        <w:div w:id="1982733978">
          <w:marLeft w:val="0"/>
          <w:marRight w:val="0"/>
          <w:marTop w:val="0"/>
          <w:marBottom w:val="0"/>
          <w:divBdr>
            <w:top w:val="none" w:sz="0" w:space="0" w:color="auto"/>
            <w:left w:val="none" w:sz="0" w:space="0" w:color="auto"/>
            <w:bottom w:val="none" w:sz="0" w:space="0" w:color="auto"/>
            <w:right w:val="none" w:sz="0" w:space="0" w:color="auto"/>
          </w:divBdr>
        </w:div>
        <w:div w:id="272059344">
          <w:marLeft w:val="0"/>
          <w:marRight w:val="0"/>
          <w:marTop w:val="0"/>
          <w:marBottom w:val="0"/>
          <w:divBdr>
            <w:top w:val="none" w:sz="0" w:space="0" w:color="auto"/>
            <w:left w:val="none" w:sz="0" w:space="0" w:color="auto"/>
            <w:bottom w:val="none" w:sz="0" w:space="0" w:color="auto"/>
            <w:right w:val="none" w:sz="0" w:space="0" w:color="auto"/>
          </w:divBdr>
        </w:div>
        <w:div w:id="2026861508">
          <w:marLeft w:val="0"/>
          <w:marRight w:val="0"/>
          <w:marTop w:val="0"/>
          <w:marBottom w:val="0"/>
          <w:divBdr>
            <w:top w:val="none" w:sz="0" w:space="0" w:color="auto"/>
            <w:left w:val="none" w:sz="0" w:space="0" w:color="auto"/>
            <w:bottom w:val="none" w:sz="0" w:space="0" w:color="auto"/>
            <w:right w:val="none" w:sz="0" w:space="0" w:color="auto"/>
          </w:divBdr>
        </w:div>
        <w:div w:id="1415124616">
          <w:marLeft w:val="0"/>
          <w:marRight w:val="0"/>
          <w:marTop w:val="0"/>
          <w:marBottom w:val="0"/>
          <w:divBdr>
            <w:top w:val="none" w:sz="0" w:space="0" w:color="auto"/>
            <w:left w:val="none" w:sz="0" w:space="0" w:color="auto"/>
            <w:bottom w:val="none" w:sz="0" w:space="0" w:color="auto"/>
            <w:right w:val="none" w:sz="0" w:space="0" w:color="auto"/>
          </w:divBdr>
        </w:div>
        <w:div w:id="2026520830">
          <w:marLeft w:val="0"/>
          <w:marRight w:val="0"/>
          <w:marTop w:val="0"/>
          <w:marBottom w:val="0"/>
          <w:divBdr>
            <w:top w:val="none" w:sz="0" w:space="0" w:color="auto"/>
            <w:left w:val="none" w:sz="0" w:space="0" w:color="auto"/>
            <w:bottom w:val="none" w:sz="0" w:space="0" w:color="auto"/>
            <w:right w:val="none" w:sz="0" w:space="0" w:color="auto"/>
          </w:divBdr>
        </w:div>
        <w:div w:id="1783451431">
          <w:marLeft w:val="0"/>
          <w:marRight w:val="0"/>
          <w:marTop w:val="0"/>
          <w:marBottom w:val="0"/>
          <w:divBdr>
            <w:top w:val="none" w:sz="0" w:space="0" w:color="auto"/>
            <w:left w:val="none" w:sz="0" w:space="0" w:color="auto"/>
            <w:bottom w:val="none" w:sz="0" w:space="0" w:color="auto"/>
            <w:right w:val="none" w:sz="0" w:space="0" w:color="auto"/>
          </w:divBdr>
        </w:div>
        <w:div w:id="813760893">
          <w:marLeft w:val="0"/>
          <w:marRight w:val="0"/>
          <w:marTop w:val="0"/>
          <w:marBottom w:val="0"/>
          <w:divBdr>
            <w:top w:val="none" w:sz="0" w:space="0" w:color="auto"/>
            <w:left w:val="none" w:sz="0" w:space="0" w:color="auto"/>
            <w:bottom w:val="none" w:sz="0" w:space="0" w:color="auto"/>
            <w:right w:val="none" w:sz="0" w:space="0" w:color="auto"/>
          </w:divBdr>
        </w:div>
        <w:div w:id="578027613">
          <w:marLeft w:val="0"/>
          <w:marRight w:val="0"/>
          <w:marTop w:val="0"/>
          <w:marBottom w:val="0"/>
          <w:divBdr>
            <w:top w:val="none" w:sz="0" w:space="0" w:color="auto"/>
            <w:left w:val="none" w:sz="0" w:space="0" w:color="auto"/>
            <w:bottom w:val="none" w:sz="0" w:space="0" w:color="auto"/>
            <w:right w:val="none" w:sz="0" w:space="0" w:color="auto"/>
          </w:divBdr>
        </w:div>
        <w:div w:id="2003662110">
          <w:marLeft w:val="0"/>
          <w:marRight w:val="0"/>
          <w:marTop w:val="0"/>
          <w:marBottom w:val="0"/>
          <w:divBdr>
            <w:top w:val="none" w:sz="0" w:space="0" w:color="auto"/>
            <w:left w:val="none" w:sz="0" w:space="0" w:color="auto"/>
            <w:bottom w:val="none" w:sz="0" w:space="0" w:color="auto"/>
            <w:right w:val="none" w:sz="0" w:space="0" w:color="auto"/>
          </w:divBdr>
        </w:div>
      </w:divsChild>
    </w:div>
    <w:div w:id="1057165777">
      <w:bodyDiv w:val="1"/>
      <w:marLeft w:val="0"/>
      <w:marRight w:val="0"/>
      <w:marTop w:val="0"/>
      <w:marBottom w:val="0"/>
      <w:divBdr>
        <w:top w:val="none" w:sz="0" w:space="0" w:color="auto"/>
        <w:left w:val="none" w:sz="0" w:space="0" w:color="auto"/>
        <w:bottom w:val="none" w:sz="0" w:space="0" w:color="auto"/>
        <w:right w:val="none" w:sz="0" w:space="0" w:color="auto"/>
      </w:divBdr>
    </w:div>
    <w:div w:id="1166239060">
      <w:bodyDiv w:val="1"/>
      <w:marLeft w:val="0"/>
      <w:marRight w:val="0"/>
      <w:marTop w:val="0"/>
      <w:marBottom w:val="0"/>
      <w:divBdr>
        <w:top w:val="none" w:sz="0" w:space="0" w:color="auto"/>
        <w:left w:val="none" w:sz="0" w:space="0" w:color="auto"/>
        <w:bottom w:val="none" w:sz="0" w:space="0" w:color="auto"/>
        <w:right w:val="none" w:sz="0" w:space="0" w:color="auto"/>
      </w:divBdr>
    </w:div>
    <w:div w:id="1201893091">
      <w:bodyDiv w:val="1"/>
      <w:marLeft w:val="0"/>
      <w:marRight w:val="0"/>
      <w:marTop w:val="0"/>
      <w:marBottom w:val="0"/>
      <w:divBdr>
        <w:top w:val="none" w:sz="0" w:space="0" w:color="auto"/>
        <w:left w:val="none" w:sz="0" w:space="0" w:color="auto"/>
        <w:bottom w:val="none" w:sz="0" w:space="0" w:color="auto"/>
        <w:right w:val="none" w:sz="0" w:space="0" w:color="auto"/>
      </w:divBdr>
    </w:div>
    <w:div w:id="1321345542">
      <w:bodyDiv w:val="1"/>
      <w:marLeft w:val="0"/>
      <w:marRight w:val="0"/>
      <w:marTop w:val="0"/>
      <w:marBottom w:val="0"/>
      <w:divBdr>
        <w:top w:val="none" w:sz="0" w:space="0" w:color="auto"/>
        <w:left w:val="none" w:sz="0" w:space="0" w:color="auto"/>
        <w:bottom w:val="none" w:sz="0" w:space="0" w:color="auto"/>
        <w:right w:val="none" w:sz="0" w:space="0" w:color="auto"/>
      </w:divBdr>
    </w:div>
    <w:div w:id="1328095624">
      <w:bodyDiv w:val="1"/>
      <w:marLeft w:val="0"/>
      <w:marRight w:val="0"/>
      <w:marTop w:val="0"/>
      <w:marBottom w:val="0"/>
      <w:divBdr>
        <w:top w:val="none" w:sz="0" w:space="0" w:color="auto"/>
        <w:left w:val="none" w:sz="0" w:space="0" w:color="auto"/>
        <w:bottom w:val="none" w:sz="0" w:space="0" w:color="auto"/>
        <w:right w:val="none" w:sz="0" w:space="0" w:color="auto"/>
      </w:divBdr>
    </w:div>
    <w:div w:id="1499495586">
      <w:bodyDiv w:val="1"/>
      <w:marLeft w:val="0"/>
      <w:marRight w:val="0"/>
      <w:marTop w:val="0"/>
      <w:marBottom w:val="0"/>
      <w:divBdr>
        <w:top w:val="none" w:sz="0" w:space="0" w:color="auto"/>
        <w:left w:val="none" w:sz="0" w:space="0" w:color="auto"/>
        <w:bottom w:val="none" w:sz="0" w:space="0" w:color="auto"/>
        <w:right w:val="none" w:sz="0" w:space="0" w:color="auto"/>
      </w:divBdr>
    </w:div>
    <w:div w:id="1617562334">
      <w:bodyDiv w:val="1"/>
      <w:marLeft w:val="0"/>
      <w:marRight w:val="0"/>
      <w:marTop w:val="0"/>
      <w:marBottom w:val="0"/>
      <w:divBdr>
        <w:top w:val="none" w:sz="0" w:space="0" w:color="auto"/>
        <w:left w:val="none" w:sz="0" w:space="0" w:color="auto"/>
        <w:bottom w:val="none" w:sz="0" w:space="0" w:color="auto"/>
        <w:right w:val="none" w:sz="0" w:space="0" w:color="auto"/>
      </w:divBdr>
    </w:div>
    <w:div w:id="1731461631">
      <w:bodyDiv w:val="1"/>
      <w:marLeft w:val="0"/>
      <w:marRight w:val="0"/>
      <w:marTop w:val="0"/>
      <w:marBottom w:val="0"/>
      <w:divBdr>
        <w:top w:val="none" w:sz="0" w:space="0" w:color="auto"/>
        <w:left w:val="none" w:sz="0" w:space="0" w:color="auto"/>
        <w:bottom w:val="none" w:sz="0" w:space="0" w:color="auto"/>
        <w:right w:val="none" w:sz="0" w:space="0" w:color="auto"/>
      </w:divBdr>
    </w:div>
    <w:div w:id="1736123526">
      <w:bodyDiv w:val="1"/>
      <w:marLeft w:val="0"/>
      <w:marRight w:val="0"/>
      <w:marTop w:val="0"/>
      <w:marBottom w:val="0"/>
      <w:divBdr>
        <w:top w:val="none" w:sz="0" w:space="0" w:color="auto"/>
        <w:left w:val="none" w:sz="0" w:space="0" w:color="auto"/>
        <w:bottom w:val="none" w:sz="0" w:space="0" w:color="auto"/>
        <w:right w:val="none" w:sz="0" w:space="0" w:color="auto"/>
      </w:divBdr>
    </w:div>
    <w:div w:id="1820489070">
      <w:bodyDiv w:val="1"/>
      <w:marLeft w:val="0"/>
      <w:marRight w:val="0"/>
      <w:marTop w:val="0"/>
      <w:marBottom w:val="0"/>
      <w:divBdr>
        <w:top w:val="none" w:sz="0" w:space="0" w:color="auto"/>
        <w:left w:val="none" w:sz="0" w:space="0" w:color="auto"/>
        <w:bottom w:val="none" w:sz="0" w:space="0" w:color="auto"/>
        <w:right w:val="none" w:sz="0" w:space="0" w:color="auto"/>
      </w:divBdr>
    </w:div>
    <w:div w:id="1904022475">
      <w:bodyDiv w:val="1"/>
      <w:marLeft w:val="0"/>
      <w:marRight w:val="0"/>
      <w:marTop w:val="0"/>
      <w:marBottom w:val="0"/>
      <w:divBdr>
        <w:top w:val="none" w:sz="0" w:space="0" w:color="auto"/>
        <w:left w:val="none" w:sz="0" w:space="0" w:color="auto"/>
        <w:bottom w:val="none" w:sz="0" w:space="0" w:color="auto"/>
        <w:right w:val="none" w:sz="0" w:space="0" w:color="auto"/>
      </w:divBdr>
    </w:div>
    <w:div w:id="2025816001">
      <w:bodyDiv w:val="1"/>
      <w:marLeft w:val="0"/>
      <w:marRight w:val="0"/>
      <w:marTop w:val="0"/>
      <w:marBottom w:val="0"/>
      <w:divBdr>
        <w:top w:val="none" w:sz="0" w:space="0" w:color="auto"/>
        <w:left w:val="none" w:sz="0" w:space="0" w:color="auto"/>
        <w:bottom w:val="none" w:sz="0" w:space="0" w:color="auto"/>
        <w:right w:val="none" w:sz="0" w:space="0" w:color="auto"/>
      </w:divBdr>
    </w:div>
    <w:div w:id="2059476540">
      <w:bodyDiv w:val="1"/>
      <w:marLeft w:val="0"/>
      <w:marRight w:val="0"/>
      <w:marTop w:val="0"/>
      <w:marBottom w:val="0"/>
      <w:divBdr>
        <w:top w:val="none" w:sz="0" w:space="0" w:color="auto"/>
        <w:left w:val="none" w:sz="0" w:space="0" w:color="auto"/>
        <w:bottom w:val="none" w:sz="0" w:space="0" w:color="auto"/>
        <w:right w:val="none" w:sz="0" w:space="0" w:color="auto"/>
      </w:divBdr>
      <w:divsChild>
        <w:div w:id="1158306448">
          <w:marLeft w:val="0"/>
          <w:marRight w:val="0"/>
          <w:marTop w:val="0"/>
          <w:marBottom w:val="0"/>
          <w:divBdr>
            <w:top w:val="none" w:sz="0" w:space="0" w:color="auto"/>
            <w:left w:val="none" w:sz="0" w:space="0" w:color="auto"/>
            <w:bottom w:val="none" w:sz="0" w:space="0" w:color="auto"/>
            <w:right w:val="none" w:sz="0" w:space="0" w:color="auto"/>
          </w:divBdr>
        </w:div>
      </w:divsChild>
    </w:div>
    <w:div w:id="2145391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ohchr.org/en/hr-bodies/hrc/accessibility" TargetMode="External"/><Relationship Id="rId18" Type="http://schemas.openxmlformats.org/officeDocument/2006/relationships/hyperlink" Target="https://undocs.org/A/HRC/RES/44/7" TargetMode="External"/><Relationship Id="rId26" Type="http://schemas.openxmlformats.org/officeDocument/2006/relationships/hyperlink" Target="http://ap.ohchr.org/documents/dpage_e.aspx?si=A/HRC/RES/10/4" TargetMode="External"/><Relationship Id="rId3" Type="http://schemas.openxmlformats.org/officeDocument/2006/relationships/customXml" Target="../customXml/item3.xml"/><Relationship Id="rId21" Type="http://schemas.openxmlformats.org/officeDocument/2006/relationships/hyperlink" Target="https://undocs.org/A/HRC/RES/35/20" TargetMode="External"/><Relationship Id="rId7" Type="http://schemas.openxmlformats.org/officeDocument/2006/relationships/settings" Target="settings.xml"/><Relationship Id="rId12" Type="http://schemas.openxmlformats.org/officeDocument/2006/relationships/hyperlink" Target="https://www.streamtext.net/player?event=CFI-UNOG" TargetMode="External"/><Relationship Id="rId17" Type="http://schemas.openxmlformats.org/officeDocument/2006/relationships/hyperlink" Target="https://undocs.org/A/HRC/RES/47/24" TargetMode="External"/><Relationship Id="rId25" Type="http://schemas.openxmlformats.org/officeDocument/2006/relationships/hyperlink" Target="https://undocs.org/A/HRC/RES/18/22" TargetMode="External"/><Relationship Id="rId2" Type="http://schemas.openxmlformats.org/officeDocument/2006/relationships/customXml" Target="../customXml/item2.xml"/><Relationship Id="rId16" Type="http://schemas.openxmlformats.org/officeDocument/2006/relationships/hyperlink" Target="https://undocs.org/A/HRC/RES/50/9" TargetMode="External"/><Relationship Id="rId20" Type="http://schemas.openxmlformats.org/officeDocument/2006/relationships/hyperlink" Target="https://undocs.org/A/HRC/RES/38/4" TargetMode="External"/><Relationship Id="rId29" Type="http://schemas.openxmlformats.org/officeDocument/2006/relationships/hyperlink" Target="https://www.ilo.org/publications/guidelines-just-transition-towards-environmentally-sustainable-economi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tv.un.org" TargetMode="External"/><Relationship Id="rId24" Type="http://schemas.openxmlformats.org/officeDocument/2006/relationships/hyperlink" Target="https://undocs.org/A/HRC/RES/26/27"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undocs.org/A/HRC/RES/53/6" TargetMode="External"/><Relationship Id="rId23" Type="http://schemas.openxmlformats.org/officeDocument/2006/relationships/hyperlink" Target="https://undocs.org/A/HRC/RES/29/15" TargetMode="External"/><Relationship Id="rId28" Type="http://schemas.openxmlformats.org/officeDocument/2006/relationships/hyperlink" Target="https://www.ilo.org/resource/ilc/111/resolution-concerning-just-transition-towards-environmentally-sustainable" TargetMode="External"/><Relationship Id="rId10" Type="http://schemas.openxmlformats.org/officeDocument/2006/relationships/endnotes" Target="endnotes.xml"/><Relationship Id="rId19" Type="http://schemas.openxmlformats.org/officeDocument/2006/relationships/hyperlink" Target="https://undocs.org/A/HRC/RES/41/21"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cs.un.org/A/HRC/RES/56/8" TargetMode="External"/><Relationship Id="rId22" Type="http://schemas.openxmlformats.org/officeDocument/2006/relationships/hyperlink" Target="https://undocs.org/A/HRC/RES/32/33" TargetMode="External"/><Relationship Id="rId27" Type="http://schemas.openxmlformats.org/officeDocument/2006/relationships/hyperlink" Target="http://ap.ohchr.org/documents/dpage_e.aspx?si=A/HRC/RES/7/23" TargetMode="External"/><Relationship Id="rId3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HRC59 web - final concept note for climate change panel</Emailsubject>
    <Sentby xmlns="fa1020ff-48ad-4b90-98f4-7161a6f3b630">
      <UserInfo>
        <DisplayName>Petra Ticha</DisplayName>
        <AccountId>379</AccountId>
        <AccountType/>
      </UserInfo>
    </Sentby>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5EBC6E-A10C-48C0-BCEB-F17FFDC426B9}">
  <ds:schemaRefs>
    <ds:schemaRef ds:uri="http://schemas.microsoft.com/office/2006/metadata/properties"/>
    <ds:schemaRef ds:uri="http://schemas.microsoft.com/office/infopath/2007/PartnerControls"/>
    <ds:schemaRef ds:uri="bb0ca9ba-941c-40df-b04b-bfabd62ea666"/>
    <ds:schemaRef ds:uri="84722e3b-25e0-496d-a9f5-d37e31027713"/>
  </ds:schemaRefs>
</ds:datastoreItem>
</file>

<file path=customXml/itemProps2.xml><?xml version="1.0" encoding="utf-8"?>
<ds:datastoreItem xmlns:ds="http://schemas.openxmlformats.org/officeDocument/2006/customXml" ds:itemID="{9F04E5AD-B486-4A47-BE8B-8594F1C4E54E}"/>
</file>

<file path=customXml/itemProps3.xml><?xml version="1.0" encoding="utf-8"?>
<ds:datastoreItem xmlns:ds="http://schemas.openxmlformats.org/officeDocument/2006/customXml" ds:itemID="{44A97429-B394-4C66-8887-77A73397364D}">
  <ds:schemaRefs>
    <ds:schemaRef ds:uri="http://schemas.openxmlformats.org/officeDocument/2006/bibliography"/>
  </ds:schemaRefs>
</ds:datastoreItem>
</file>

<file path=customXml/itemProps4.xml><?xml version="1.0" encoding="utf-8"?>
<ds:datastoreItem xmlns:ds="http://schemas.openxmlformats.org/officeDocument/2006/customXml" ds:itemID="{4447B52A-F657-4154-AE11-C954E3F3AB18}">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20</TotalTime>
  <Pages>3</Pages>
  <Words>1751</Words>
  <Characters>9986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Petra Ticha</vt:lpstr>
    </vt:vector>
  </TitlesOfParts>
  <Company>OHCHR</Company>
  <LinksUpToDate>false</LinksUpToDate>
  <CharactersWithSpaces>11714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CN-panel-climate-change.docx</dc:title>
  <dc:creator>SCHACHTER Benjamin</dc:creator>
  <cp:lastModifiedBy>Petra Ticha</cp:lastModifiedBy>
  <cp:revision>12</cp:revision>
  <cp:lastPrinted>2019-06-21T10:17:00Z</cp:lastPrinted>
  <dcterms:created xsi:type="dcterms:W3CDTF">2025-06-20T11:25:00Z</dcterms:created>
  <dcterms:modified xsi:type="dcterms:W3CDTF">2025-06-23T09:17:00Z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zotero-version="4.0.29.15"&gt;&lt;session id="wbM9iXis"/&gt;&lt;style id="http://www.zotero.org/styles/oscola" hasBibliography="1" bibliographyStyleHasBeenSet="0"/&gt;&lt;prefs&gt;&lt;pref name="fieldType" value="Field"/&gt;&lt;pref name="storeReferences" value=</vt:lpwstr>
  </property>
  <property fmtid="{D5CDD505-2E9C-101B-9397-08002B2CF9AE}" pid="3" name="ZOTERO_PREF_2">
    <vt:lpwstr>"true"/&gt;&lt;pref name="automaticJournalAbbreviations" value="true"/&gt;&lt;pref name="noteType" value="1"/&gt;&lt;/prefs&gt;&lt;/data&gt;</vt:lpwstr>
  </property>
  <property fmtid="{D5CDD505-2E9C-101B-9397-08002B2CF9AE}" pid="4" name="ContentTypeId">
    <vt:lpwstr>0x010100F5AB59289BFBAB4F9FD152C776C60BDD</vt:lpwstr>
  </property>
  <property fmtid="{D5CDD505-2E9C-101B-9397-08002B2CF9AE}" pid="5" name="MediaServiceImageTags">
    <vt:lpwstr/>
  </property>
  <property fmtid="{D5CDD505-2E9C-101B-9397-08002B2CF9AE}" pid="6" name="_ExtendedDescription">
    <vt:lpwstr>HRC56 web - concept note for climate change panel</vt:lpwstr>
  </property>
</Properties>
</file>