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44EF4" w14:textId="77777777" w:rsidR="008F4011" w:rsidRPr="001F2F79" w:rsidRDefault="008F4011" w:rsidP="001F2F79">
      <w:pPr>
        <w:rPr>
          <w:rFonts w:asciiTheme="minorHAnsi" w:hAnsiTheme="minorHAnsi" w:cstheme="minorHAnsi"/>
          <w:b/>
          <w:bCs/>
          <w:sz w:val="24"/>
          <w:szCs w:val="24"/>
          <w:lang w:val="en-US"/>
        </w:rPr>
      </w:pPr>
    </w:p>
    <w:p w14:paraId="1BB09363" w14:textId="5B76753B" w:rsidR="008F4011" w:rsidRPr="00EE5DFC" w:rsidRDefault="00A70BB4" w:rsidP="00EE5DFC">
      <w:pPr>
        <w:ind w:left="3544"/>
        <w:rPr>
          <w:rFonts w:asciiTheme="minorHAnsi" w:hAnsiTheme="minorHAnsi" w:cstheme="minorHAnsi"/>
          <w:b/>
          <w:bCs/>
          <w:sz w:val="72"/>
          <w:szCs w:val="72"/>
          <w:lang w:val="en-US"/>
        </w:rPr>
      </w:pPr>
      <w:r>
        <w:rPr>
          <w:rFonts w:asciiTheme="minorHAnsi" w:hAnsiTheme="minorHAnsi" w:cstheme="minorHAnsi"/>
          <w:b/>
          <w:bCs/>
          <w:sz w:val="72"/>
          <w:szCs w:val="72"/>
          <w:lang w:val="en-US"/>
        </w:rPr>
        <w:t xml:space="preserve">TREATY BODY </w:t>
      </w:r>
      <w:r w:rsidR="008F4011" w:rsidRPr="00EE5DFC">
        <w:rPr>
          <w:rFonts w:asciiTheme="minorHAnsi" w:hAnsiTheme="minorHAnsi" w:cstheme="minorHAnsi"/>
          <w:b/>
          <w:bCs/>
          <w:sz w:val="72"/>
          <w:szCs w:val="72"/>
          <w:lang w:val="en-US"/>
        </w:rPr>
        <w:t xml:space="preserve">JURISPRUDENCE HIGHLIGHTS </w:t>
      </w:r>
      <w:r w:rsidR="00A83505" w:rsidRPr="00EE5DFC">
        <w:rPr>
          <w:rFonts w:asciiTheme="minorHAnsi" w:hAnsiTheme="minorHAnsi" w:cstheme="minorHAnsi"/>
          <w:b/>
          <w:bCs/>
          <w:sz w:val="72"/>
          <w:szCs w:val="72"/>
          <w:lang w:val="en-US"/>
        </w:rPr>
        <w:t>2024</w:t>
      </w:r>
    </w:p>
    <w:p w14:paraId="6012EEA4" w14:textId="77777777" w:rsidR="008F4011" w:rsidRPr="003373F2" w:rsidRDefault="008F4011" w:rsidP="008F4011">
      <w:pPr>
        <w:ind w:left="4320" w:firstLine="720"/>
        <w:rPr>
          <w:b/>
          <w:bCs/>
          <w:lang w:val="en-US"/>
        </w:rPr>
      </w:pPr>
    </w:p>
    <w:p w14:paraId="02EBD53A" w14:textId="77777777" w:rsidR="007E35DF" w:rsidRDefault="007E35DF" w:rsidP="24A7538A">
      <w:pPr>
        <w:ind w:left="3600" w:firstLine="720"/>
        <w:rPr>
          <w:sz w:val="30"/>
          <w:szCs w:val="30"/>
          <w:lang w:val="en-US"/>
        </w:rPr>
      </w:pPr>
    </w:p>
    <w:p w14:paraId="794CBFE9" w14:textId="2142EACE" w:rsidR="24A7538A" w:rsidRDefault="24A7538A">
      <w:r>
        <w:br w:type="page"/>
      </w:r>
    </w:p>
    <w:p w14:paraId="37BD8764" w14:textId="357E6082" w:rsidR="007E35DF" w:rsidRPr="008F17C0" w:rsidRDefault="27E4DDDB" w:rsidP="00EE5DFC">
      <w:pPr>
        <w:suppressAutoHyphens w:val="0"/>
        <w:spacing w:after="160" w:line="259" w:lineRule="auto"/>
        <w:ind w:left="90"/>
        <w:jc w:val="both"/>
        <w:rPr>
          <w:sz w:val="22"/>
          <w:szCs w:val="22"/>
          <w:lang w:val="en-US"/>
        </w:rPr>
      </w:pPr>
      <w:r w:rsidRPr="008F17C0">
        <w:rPr>
          <w:sz w:val="22"/>
          <w:szCs w:val="22"/>
          <w:lang w:val="en-US"/>
        </w:rPr>
        <w:lastRenderedPageBreak/>
        <w:t xml:space="preserve">This </w:t>
      </w:r>
      <w:r w:rsidR="6729F694" w:rsidRPr="008F17C0">
        <w:rPr>
          <w:sz w:val="22"/>
          <w:szCs w:val="22"/>
          <w:lang w:val="en-US"/>
        </w:rPr>
        <w:t xml:space="preserve">issue </w:t>
      </w:r>
      <w:r w:rsidRPr="008F17C0">
        <w:rPr>
          <w:sz w:val="22"/>
          <w:szCs w:val="22"/>
          <w:lang w:val="en-US"/>
        </w:rPr>
        <w:t>covers j</w:t>
      </w:r>
      <w:r w:rsidR="23C97A28" w:rsidRPr="008F17C0">
        <w:rPr>
          <w:sz w:val="22"/>
          <w:szCs w:val="22"/>
          <w:lang w:val="en-US"/>
        </w:rPr>
        <w:t xml:space="preserve">urisprudence </w:t>
      </w:r>
      <w:r w:rsidR="121A4B0E" w:rsidRPr="008F17C0">
        <w:rPr>
          <w:sz w:val="22"/>
          <w:szCs w:val="22"/>
          <w:lang w:val="en-US"/>
        </w:rPr>
        <w:t>h</w:t>
      </w:r>
      <w:r w:rsidR="2331F47E" w:rsidRPr="008F17C0">
        <w:rPr>
          <w:sz w:val="22"/>
          <w:szCs w:val="22"/>
          <w:lang w:val="en-US"/>
        </w:rPr>
        <w:t>ighlights of the 95</w:t>
      </w:r>
      <w:r w:rsidR="2331F47E" w:rsidRPr="008F17C0">
        <w:rPr>
          <w:sz w:val="22"/>
          <w:szCs w:val="22"/>
          <w:vertAlign w:val="superscript"/>
          <w:lang w:val="en-US"/>
        </w:rPr>
        <w:t>th</w:t>
      </w:r>
      <w:r w:rsidR="2331F47E" w:rsidRPr="008F17C0">
        <w:rPr>
          <w:sz w:val="22"/>
          <w:szCs w:val="22"/>
          <w:lang w:val="en-US"/>
        </w:rPr>
        <w:t xml:space="preserve"> - 97</w:t>
      </w:r>
      <w:r w:rsidR="2331F47E" w:rsidRPr="008F17C0">
        <w:rPr>
          <w:sz w:val="22"/>
          <w:szCs w:val="22"/>
          <w:vertAlign w:val="superscript"/>
          <w:lang w:val="en-US"/>
        </w:rPr>
        <w:t>th</w:t>
      </w:r>
      <w:r w:rsidR="2331F47E" w:rsidRPr="008F17C0">
        <w:rPr>
          <w:sz w:val="22"/>
          <w:szCs w:val="22"/>
          <w:lang w:val="en-US"/>
        </w:rPr>
        <w:t xml:space="preserve"> sessions of the </w:t>
      </w:r>
      <w:r w:rsidR="6A09EEFA" w:rsidRPr="008F17C0">
        <w:rPr>
          <w:sz w:val="22"/>
          <w:szCs w:val="22"/>
          <w:lang w:val="en-US"/>
        </w:rPr>
        <w:t>C</w:t>
      </w:r>
      <w:r w:rsidR="768E609E" w:rsidRPr="008F17C0">
        <w:rPr>
          <w:sz w:val="22"/>
          <w:szCs w:val="22"/>
          <w:lang w:val="en-US"/>
        </w:rPr>
        <w:t>ommittee on the Rights of the Child</w:t>
      </w:r>
      <w:r w:rsidR="5151B3A4" w:rsidRPr="008F17C0">
        <w:rPr>
          <w:sz w:val="22"/>
          <w:szCs w:val="22"/>
          <w:lang w:val="en-US"/>
        </w:rPr>
        <w:t xml:space="preserve"> (CRC)</w:t>
      </w:r>
      <w:r w:rsidR="768E609E" w:rsidRPr="008F17C0">
        <w:rPr>
          <w:sz w:val="22"/>
          <w:szCs w:val="22"/>
          <w:lang w:val="en-US"/>
        </w:rPr>
        <w:t xml:space="preserve">, </w:t>
      </w:r>
      <w:r w:rsidR="3834AFFD" w:rsidRPr="008F17C0">
        <w:rPr>
          <w:sz w:val="22"/>
          <w:szCs w:val="22"/>
          <w:lang w:val="en-US"/>
        </w:rPr>
        <w:t>the 75</w:t>
      </w:r>
      <w:r w:rsidR="3834AFFD" w:rsidRPr="008F17C0">
        <w:rPr>
          <w:sz w:val="22"/>
          <w:szCs w:val="22"/>
          <w:vertAlign w:val="superscript"/>
          <w:lang w:val="en-US"/>
        </w:rPr>
        <w:t>th</w:t>
      </w:r>
      <w:r w:rsidR="3834AFFD" w:rsidRPr="008F17C0">
        <w:rPr>
          <w:sz w:val="22"/>
          <w:szCs w:val="22"/>
          <w:lang w:val="en-US"/>
        </w:rPr>
        <w:t xml:space="preserve"> </w:t>
      </w:r>
      <w:r w:rsidR="6F8710DC" w:rsidRPr="008F17C0">
        <w:rPr>
          <w:sz w:val="22"/>
          <w:szCs w:val="22"/>
          <w:lang w:val="en-US"/>
        </w:rPr>
        <w:t>and</w:t>
      </w:r>
      <w:r w:rsidR="3834AFFD" w:rsidRPr="008F17C0">
        <w:rPr>
          <w:sz w:val="22"/>
          <w:szCs w:val="22"/>
          <w:lang w:val="en-US"/>
        </w:rPr>
        <w:t xml:space="preserve"> 76</w:t>
      </w:r>
      <w:r w:rsidR="3834AFFD" w:rsidRPr="008F17C0">
        <w:rPr>
          <w:sz w:val="22"/>
          <w:szCs w:val="22"/>
          <w:vertAlign w:val="superscript"/>
          <w:lang w:val="en-US"/>
        </w:rPr>
        <w:t>th</w:t>
      </w:r>
      <w:r w:rsidR="3834AFFD" w:rsidRPr="008F17C0">
        <w:rPr>
          <w:sz w:val="22"/>
          <w:szCs w:val="22"/>
          <w:lang w:val="en-US"/>
        </w:rPr>
        <w:t xml:space="preserve"> sessions of the </w:t>
      </w:r>
      <w:r w:rsidR="768E609E" w:rsidRPr="008F17C0">
        <w:rPr>
          <w:sz w:val="22"/>
          <w:szCs w:val="22"/>
          <w:lang w:val="en-US"/>
        </w:rPr>
        <w:t>Committee on Economic, Social and Cultural Rights</w:t>
      </w:r>
      <w:r w:rsidR="23A9254A" w:rsidRPr="008F17C0">
        <w:rPr>
          <w:sz w:val="22"/>
          <w:szCs w:val="22"/>
          <w:lang w:val="en-US"/>
        </w:rPr>
        <w:t xml:space="preserve"> (CESCR)</w:t>
      </w:r>
      <w:r w:rsidR="768E609E" w:rsidRPr="008F17C0">
        <w:rPr>
          <w:sz w:val="22"/>
          <w:szCs w:val="22"/>
          <w:lang w:val="en-US"/>
        </w:rPr>
        <w:t>,</w:t>
      </w:r>
      <w:r w:rsidR="22C0333E" w:rsidRPr="008F17C0">
        <w:rPr>
          <w:sz w:val="22"/>
          <w:szCs w:val="22"/>
          <w:lang w:val="en-US"/>
        </w:rPr>
        <w:t xml:space="preserve"> the 30</w:t>
      </w:r>
      <w:r w:rsidR="22C0333E" w:rsidRPr="008F17C0">
        <w:rPr>
          <w:sz w:val="22"/>
          <w:szCs w:val="22"/>
          <w:vertAlign w:val="superscript"/>
          <w:lang w:val="en-US"/>
        </w:rPr>
        <w:t>th</w:t>
      </w:r>
      <w:r w:rsidR="22C0333E" w:rsidRPr="008F17C0">
        <w:rPr>
          <w:sz w:val="22"/>
          <w:szCs w:val="22"/>
          <w:lang w:val="en-US"/>
        </w:rPr>
        <w:t xml:space="preserve"> </w:t>
      </w:r>
      <w:r w:rsidR="4C7E6342" w:rsidRPr="008F17C0">
        <w:rPr>
          <w:sz w:val="22"/>
          <w:szCs w:val="22"/>
          <w:lang w:val="en-US"/>
        </w:rPr>
        <w:t xml:space="preserve">and </w:t>
      </w:r>
      <w:r w:rsidR="22C0333E" w:rsidRPr="008F17C0">
        <w:rPr>
          <w:sz w:val="22"/>
          <w:szCs w:val="22"/>
          <w:lang w:val="en-US"/>
        </w:rPr>
        <w:t xml:space="preserve"> 31</w:t>
      </w:r>
      <w:r w:rsidR="22C0333E" w:rsidRPr="008F17C0">
        <w:rPr>
          <w:sz w:val="22"/>
          <w:szCs w:val="22"/>
          <w:vertAlign w:val="superscript"/>
          <w:lang w:val="en-US"/>
        </w:rPr>
        <w:t>st</w:t>
      </w:r>
      <w:r w:rsidR="22C0333E" w:rsidRPr="008F17C0">
        <w:rPr>
          <w:sz w:val="22"/>
          <w:szCs w:val="22"/>
          <w:lang w:val="en-US"/>
        </w:rPr>
        <w:t xml:space="preserve"> sessions of the Committee on the Rights of Persons with Disabilities</w:t>
      </w:r>
      <w:r w:rsidR="53599550" w:rsidRPr="008F17C0">
        <w:rPr>
          <w:sz w:val="22"/>
          <w:szCs w:val="22"/>
          <w:lang w:val="en-US"/>
        </w:rPr>
        <w:t xml:space="preserve"> (CRPD)</w:t>
      </w:r>
      <w:r w:rsidR="22C0333E" w:rsidRPr="008F17C0">
        <w:rPr>
          <w:sz w:val="22"/>
          <w:szCs w:val="22"/>
          <w:lang w:val="en-US"/>
        </w:rPr>
        <w:t xml:space="preserve"> and of the 87</w:t>
      </w:r>
      <w:r w:rsidR="22C0333E" w:rsidRPr="008F17C0">
        <w:rPr>
          <w:sz w:val="22"/>
          <w:szCs w:val="22"/>
          <w:vertAlign w:val="superscript"/>
          <w:lang w:val="en-US"/>
        </w:rPr>
        <w:t>th</w:t>
      </w:r>
      <w:r w:rsidR="22C0333E" w:rsidRPr="008F17C0">
        <w:rPr>
          <w:sz w:val="22"/>
          <w:szCs w:val="22"/>
          <w:lang w:val="en-US"/>
        </w:rPr>
        <w:t xml:space="preserve"> - 89</w:t>
      </w:r>
      <w:r w:rsidR="22C0333E" w:rsidRPr="008F17C0">
        <w:rPr>
          <w:sz w:val="22"/>
          <w:szCs w:val="22"/>
          <w:vertAlign w:val="superscript"/>
          <w:lang w:val="en-US"/>
        </w:rPr>
        <w:t>th</w:t>
      </w:r>
      <w:r w:rsidR="22C0333E" w:rsidRPr="008F17C0">
        <w:rPr>
          <w:sz w:val="22"/>
          <w:szCs w:val="22"/>
          <w:lang w:val="en-US"/>
        </w:rPr>
        <w:t xml:space="preserve"> sessions of the Committee on the Elimination of Discrimi</w:t>
      </w:r>
      <w:r w:rsidR="152A07A8" w:rsidRPr="008F17C0">
        <w:rPr>
          <w:sz w:val="22"/>
          <w:szCs w:val="22"/>
          <w:lang w:val="en-US"/>
        </w:rPr>
        <w:t>na</w:t>
      </w:r>
      <w:r w:rsidR="22C0333E" w:rsidRPr="008F17C0">
        <w:rPr>
          <w:sz w:val="22"/>
          <w:szCs w:val="22"/>
          <w:lang w:val="en-US"/>
        </w:rPr>
        <w:t>tion against Women</w:t>
      </w:r>
      <w:r w:rsidR="26153463" w:rsidRPr="008F17C0">
        <w:rPr>
          <w:sz w:val="22"/>
          <w:szCs w:val="22"/>
          <w:lang w:val="en-US"/>
        </w:rPr>
        <w:t xml:space="preserve"> </w:t>
      </w:r>
      <w:r w:rsidR="008F17C0" w:rsidRPr="008F17C0">
        <w:rPr>
          <w:sz w:val="22"/>
          <w:szCs w:val="22"/>
          <w:lang w:val="en-US"/>
        </w:rPr>
        <w:t>(</w:t>
      </w:r>
      <w:r w:rsidR="26153463" w:rsidRPr="008F17C0">
        <w:rPr>
          <w:sz w:val="22"/>
          <w:szCs w:val="22"/>
          <w:lang w:val="en-US"/>
        </w:rPr>
        <w:t>CEDAW)</w:t>
      </w:r>
      <w:r w:rsidR="084E26A6" w:rsidRPr="008F17C0">
        <w:rPr>
          <w:sz w:val="22"/>
          <w:szCs w:val="22"/>
          <w:lang w:val="en-US"/>
        </w:rPr>
        <w:t>:</w:t>
      </w:r>
    </w:p>
    <w:p w14:paraId="0BAF5ADF" w14:textId="42F6FCEB" w:rsidR="007E35DF" w:rsidRPr="001F2F79" w:rsidRDefault="007E35DF" w:rsidP="24A7538A">
      <w:pPr>
        <w:suppressAutoHyphens w:val="0"/>
        <w:spacing w:after="160" w:line="259" w:lineRule="auto"/>
        <w:ind w:left="90"/>
        <w:rPr>
          <w:b/>
          <w:bCs/>
          <w:sz w:val="26"/>
          <w:szCs w:val="26"/>
          <w:lang w:val="en-US"/>
        </w:rPr>
      </w:pPr>
    </w:p>
    <w:bookmarkStart w:id="0" w:name="_Hlk117846244"/>
    <w:p w14:paraId="27D6AEE0" w14:textId="1EDB5CAD" w:rsidR="00FB37DF" w:rsidRPr="008F17C0" w:rsidRDefault="00D363E0" w:rsidP="00F5005D">
      <w:pPr>
        <w:pStyle w:val="Title"/>
        <w:numPr>
          <w:ilvl w:val="0"/>
          <w:numId w:val="15"/>
        </w:numPr>
        <w:ind w:right="297"/>
        <w:jc w:val="both"/>
        <w:rPr>
          <w:rStyle w:val="Hyperlink"/>
          <w:rFonts w:asciiTheme="majorBidi" w:hAnsiTheme="majorBidi"/>
          <w:color w:val="000000" w:themeColor="text1"/>
          <w:sz w:val="22"/>
          <w:szCs w:val="22"/>
          <w:u w:val="none"/>
        </w:rPr>
      </w:pPr>
      <w:r w:rsidRPr="008F17C0">
        <w:rPr>
          <w:rStyle w:val="Hyperlink"/>
          <w:rFonts w:asciiTheme="majorBidi" w:hAnsiTheme="majorBidi"/>
          <w:color w:val="000000" w:themeColor="text1"/>
          <w:sz w:val="22"/>
          <w:szCs w:val="22"/>
          <w:u w:val="none"/>
        </w:rPr>
        <w:fldChar w:fldCharType="begin"/>
      </w:r>
      <w:r w:rsidRPr="008F17C0">
        <w:rPr>
          <w:rStyle w:val="Hyperlink"/>
          <w:rFonts w:asciiTheme="majorBidi" w:hAnsiTheme="majorBidi"/>
          <w:color w:val="000000" w:themeColor="text1"/>
          <w:sz w:val="22"/>
          <w:szCs w:val="22"/>
          <w:u w:val="none"/>
        </w:rPr>
        <w:instrText>HYPERLINK  \l "_STATE’S_FAILURE_TO"</w:instrText>
      </w:r>
      <w:r w:rsidRPr="008F17C0">
        <w:rPr>
          <w:rStyle w:val="Hyperlink"/>
          <w:rFonts w:asciiTheme="majorBidi" w:hAnsiTheme="majorBidi"/>
          <w:color w:val="000000" w:themeColor="text1"/>
          <w:sz w:val="22"/>
          <w:szCs w:val="22"/>
          <w:u w:val="none"/>
        </w:rPr>
      </w:r>
      <w:r w:rsidRPr="008F17C0">
        <w:rPr>
          <w:rStyle w:val="Hyperlink"/>
          <w:rFonts w:asciiTheme="majorBidi" w:hAnsiTheme="majorBidi"/>
          <w:color w:val="000000" w:themeColor="text1"/>
          <w:sz w:val="22"/>
          <w:szCs w:val="22"/>
          <w:u w:val="none"/>
        </w:rPr>
        <w:fldChar w:fldCharType="separate"/>
      </w:r>
      <w:r w:rsidR="35903EB0" w:rsidRPr="008F17C0">
        <w:rPr>
          <w:rStyle w:val="Hyperlink"/>
          <w:rFonts w:asciiTheme="majorBidi" w:hAnsiTheme="majorBidi"/>
          <w:color w:val="000000" w:themeColor="text1"/>
          <w:sz w:val="22"/>
          <w:szCs w:val="22"/>
          <w:u w:val="none"/>
          <w:lang w:val="en-US"/>
        </w:rPr>
        <w:t>State’s failure to protect children at a closed church-run orphanage against violence (CRC communication No. 144/</w:t>
      </w:r>
      <w:r w:rsidR="7D2D3365" w:rsidRPr="008F17C0">
        <w:rPr>
          <w:rStyle w:val="Hyperlink"/>
          <w:rFonts w:asciiTheme="majorBidi" w:hAnsiTheme="majorBidi"/>
          <w:color w:val="000000" w:themeColor="text1"/>
          <w:sz w:val="22"/>
          <w:szCs w:val="22"/>
          <w:u w:val="none"/>
          <w:lang w:val="en-US"/>
        </w:rPr>
        <w:t xml:space="preserve">2021, </w:t>
      </w:r>
      <w:r w:rsidR="1A89BB81" w:rsidRPr="008F17C0">
        <w:rPr>
          <w:rStyle w:val="Hyperlink"/>
          <w:rFonts w:asciiTheme="majorBidi" w:hAnsiTheme="majorBidi"/>
          <w:color w:val="000000" w:themeColor="text1"/>
          <w:sz w:val="22"/>
          <w:szCs w:val="22"/>
          <w:u w:val="none"/>
          <w:lang w:val="en-US"/>
        </w:rPr>
        <w:t xml:space="preserve">57 children residing at the </w:t>
      </w:r>
      <w:proofErr w:type="spellStart"/>
      <w:r w:rsidR="1A89BB81" w:rsidRPr="008F17C0">
        <w:rPr>
          <w:rStyle w:val="Hyperlink"/>
          <w:rFonts w:asciiTheme="majorBidi" w:hAnsiTheme="majorBidi"/>
          <w:color w:val="000000" w:themeColor="text1"/>
          <w:sz w:val="22"/>
          <w:szCs w:val="22"/>
          <w:u w:val="none"/>
          <w:lang w:val="en-US"/>
        </w:rPr>
        <w:t>Ninotsminda</w:t>
      </w:r>
      <w:proofErr w:type="spellEnd"/>
      <w:r w:rsidR="1A89BB81" w:rsidRPr="008F17C0">
        <w:rPr>
          <w:rStyle w:val="Hyperlink"/>
          <w:rFonts w:asciiTheme="majorBidi" w:hAnsiTheme="majorBidi"/>
          <w:color w:val="000000" w:themeColor="text1"/>
          <w:sz w:val="22"/>
          <w:szCs w:val="22"/>
          <w:u w:val="none"/>
          <w:lang w:val="en-US"/>
        </w:rPr>
        <w:t xml:space="preserve"> Saint Nino orphanage v Georgia)</w:t>
      </w:r>
      <w:r w:rsidRPr="008F17C0">
        <w:rPr>
          <w:rStyle w:val="Hyperlink"/>
          <w:rFonts w:asciiTheme="majorBidi" w:hAnsiTheme="majorBidi"/>
          <w:color w:val="000000" w:themeColor="text1"/>
          <w:sz w:val="22"/>
          <w:szCs w:val="22"/>
          <w:u w:val="none"/>
        </w:rPr>
        <w:fldChar w:fldCharType="end"/>
      </w:r>
    </w:p>
    <w:p w14:paraId="57498BF4" w14:textId="792A243C" w:rsidR="24A7538A" w:rsidRPr="008F17C0" w:rsidRDefault="24A7538A" w:rsidP="00F5005D">
      <w:pPr>
        <w:pStyle w:val="Title"/>
        <w:ind w:right="297"/>
        <w:jc w:val="both"/>
        <w:rPr>
          <w:rStyle w:val="Hyperlink"/>
          <w:rFonts w:asciiTheme="majorBidi" w:hAnsiTheme="majorBidi"/>
          <w:color w:val="149ED9"/>
          <w:sz w:val="22"/>
          <w:szCs w:val="22"/>
          <w:u w:val="none"/>
        </w:rPr>
      </w:pPr>
    </w:p>
    <w:p w14:paraId="4F3106F0" w14:textId="4534BD9E" w:rsidR="002670B2" w:rsidRPr="008F17C0" w:rsidRDefault="579029E7" w:rsidP="00F5005D">
      <w:pPr>
        <w:pStyle w:val="Title"/>
        <w:numPr>
          <w:ilvl w:val="0"/>
          <w:numId w:val="15"/>
        </w:numPr>
        <w:ind w:right="297"/>
        <w:jc w:val="both"/>
        <w:rPr>
          <w:rStyle w:val="Hyperlink"/>
          <w:rFonts w:asciiTheme="majorBidi" w:hAnsiTheme="majorBidi"/>
          <w:color w:val="000000" w:themeColor="text1"/>
          <w:sz w:val="22"/>
          <w:szCs w:val="22"/>
          <w:u w:val="none"/>
          <w:lang w:val="en-US"/>
        </w:rPr>
      </w:pPr>
      <w:hyperlink w:anchor="_GRANTING_OF_A" w:history="1">
        <w:r w:rsidRPr="008F17C0">
          <w:rPr>
            <w:rStyle w:val="Hyperlink"/>
            <w:rFonts w:asciiTheme="majorBidi" w:hAnsiTheme="majorBidi"/>
            <w:color w:val="000000" w:themeColor="text1"/>
            <w:sz w:val="22"/>
            <w:szCs w:val="22"/>
            <w:u w:val="none"/>
            <w:lang w:val="en-US"/>
          </w:rPr>
          <w:t>Granting of a mineral exploration permit on traditional territory of the Sami people without an impact assessment or free, prior and informed consent (CRC communication No. 172/2022</w:t>
        </w:r>
        <w:r w:rsidR="151DE880" w:rsidRPr="008F17C0">
          <w:rPr>
            <w:rStyle w:val="Hyperlink"/>
            <w:rFonts w:asciiTheme="majorBidi" w:hAnsiTheme="majorBidi"/>
            <w:color w:val="000000" w:themeColor="text1"/>
            <w:sz w:val="22"/>
            <w:szCs w:val="22"/>
            <w:u w:val="none"/>
            <w:lang w:val="en-US"/>
          </w:rPr>
          <w:t xml:space="preserve">, </w:t>
        </w:r>
        <w:r w:rsidR="4DF6607A" w:rsidRPr="008F17C0">
          <w:rPr>
            <w:rStyle w:val="Hyperlink"/>
            <w:rFonts w:asciiTheme="majorBidi" w:hAnsiTheme="majorBidi"/>
            <w:color w:val="000000" w:themeColor="text1"/>
            <w:sz w:val="22"/>
            <w:szCs w:val="22"/>
            <w:u w:val="none"/>
            <w:lang w:val="en-US"/>
          </w:rPr>
          <w:t>M.V. et al v Finland)</w:t>
        </w:r>
      </w:hyperlink>
    </w:p>
    <w:p w14:paraId="5480E96B" w14:textId="43E2392B" w:rsidR="24A7538A" w:rsidRPr="008F17C0" w:rsidRDefault="24A7538A" w:rsidP="009A580A">
      <w:pPr>
        <w:pStyle w:val="Title"/>
        <w:ind w:left="720" w:right="297"/>
        <w:jc w:val="both"/>
        <w:rPr>
          <w:rStyle w:val="Hyperlink"/>
          <w:rFonts w:asciiTheme="majorBidi" w:hAnsiTheme="majorBidi"/>
          <w:color w:val="000000" w:themeColor="text1"/>
          <w:sz w:val="22"/>
          <w:szCs w:val="22"/>
          <w:u w:val="none"/>
          <w:lang w:val="en-US"/>
        </w:rPr>
      </w:pPr>
    </w:p>
    <w:p w14:paraId="0E2F323A" w14:textId="6C2C1C9E" w:rsidR="00A17E6D" w:rsidRPr="008F17C0" w:rsidRDefault="00506035" w:rsidP="00F5005D">
      <w:pPr>
        <w:pStyle w:val="Title"/>
        <w:numPr>
          <w:ilvl w:val="0"/>
          <w:numId w:val="15"/>
        </w:numPr>
        <w:ind w:right="297"/>
        <w:jc w:val="both"/>
        <w:rPr>
          <w:rStyle w:val="Hyperlink"/>
          <w:rFonts w:asciiTheme="majorBidi" w:hAnsiTheme="majorBidi"/>
          <w:color w:val="000000" w:themeColor="text1"/>
          <w:sz w:val="22"/>
          <w:szCs w:val="22"/>
          <w:u w:val="none"/>
          <w:lang w:val="en-US"/>
        </w:rPr>
      </w:pPr>
      <w:hyperlink w:anchor="_EVICTION_OF_A" w:history="1">
        <w:r w:rsidRPr="008F17C0">
          <w:rPr>
            <w:rStyle w:val="Hyperlink"/>
            <w:rFonts w:asciiTheme="majorBidi" w:hAnsiTheme="majorBidi"/>
            <w:color w:val="000000" w:themeColor="text1"/>
            <w:sz w:val="22"/>
            <w:szCs w:val="22"/>
            <w:u w:val="none"/>
            <w:lang w:val="en-US"/>
          </w:rPr>
          <w:t>Eviction of a family</w:t>
        </w:r>
        <w:r w:rsidR="7FD20D9B" w:rsidRPr="008F17C0">
          <w:rPr>
            <w:rStyle w:val="Hyperlink"/>
            <w:rFonts w:asciiTheme="majorBidi" w:hAnsiTheme="majorBidi"/>
            <w:color w:val="000000" w:themeColor="text1"/>
            <w:sz w:val="22"/>
            <w:szCs w:val="22"/>
            <w:u w:val="none"/>
            <w:lang w:val="en-US"/>
          </w:rPr>
          <w:t xml:space="preserve"> that was occupying an apartment without </w:t>
        </w:r>
        <w:r w:rsidR="1A6BB3FA" w:rsidRPr="008F17C0">
          <w:rPr>
            <w:rStyle w:val="Hyperlink"/>
            <w:rFonts w:asciiTheme="majorBidi" w:hAnsiTheme="majorBidi"/>
            <w:color w:val="000000" w:themeColor="text1"/>
            <w:sz w:val="22"/>
            <w:szCs w:val="22"/>
            <w:u w:val="none"/>
            <w:lang w:val="en-US"/>
          </w:rPr>
          <w:t xml:space="preserve">legal title and without </w:t>
        </w:r>
        <w:r w:rsidR="5BB0F563" w:rsidRPr="008F17C0">
          <w:rPr>
            <w:rStyle w:val="Hyperlink"/>
            <w:rFonts w:asciiTheme="majorBidi" w:hAnsiTheme="majorBidi"/>
            <w:color w:val="000000" w:themeColor="text1"/>
            <w:sz w:val="22"/>
            <w:szCs w:val="22"/>
            <w:u w:val="none"/>
            <w:lang w:val="en-US"/>
          </w:rPr>
          <w:t>alternative housing (CESCR communication</w:t>
        </w:r>
        <w:r w:rsidR="23F2DBAA" w:rsidRPr="008F17C0">
          <w:rPr>
            <w:rStyle w:val="Hyperlink"/>
            <w:rFonts w:asciiTheme="majorBidi" w:hAnsiTheme="majorBidi"/>
            <w:color w:val="000000" w:themeColor="text1"/>
            <w:sz w:val="22"/>
            <w:szCs w:val="22"/>
            <w:u w:val="none"/>
            <w:lang w:val="en-US"/>
          </w:rPr>
          <w:t xml:space="preserve"> No. 188/2020</w:t>
        </w:r>
        <w:r w:rsidR="6038A774" w:rsidRPr="008F17C0">
          <w:rPr>
            <w:rStyle w:val="Hyperlink"/>
            <w:rFonts w:asciiTheme="majorBidi" w:hAnsiTheme="majorBidi"/>
            <w:color w:val="000000" w:themeColor="text1"/>
            <w:sz w:val="22"/>
            <w:szCs w:val="22"/>
            <w:u w:val="none"/>
            <w:lang w:val="en-US"/>
          </w:rPr>
          <w:t xml:space="preserve">, </w:t>
        </w:r>
        <w:r w:rsidR="23F2DBAA" w:rsidRPr="008F17C0">
          <w:rPr>
            <w:rStyle w:val="Hyperlink"/>
            <w:rFonts w:asciiTheme="majorBidi" w:hAnsiTheme="majorBidi"/>
            <w:color w:val="000000" w:themeColor="text1"/>
            <w:sz w:val="22"/>
            <w:szCs w:val="22"/>
            <w:u w:val="none"/>
            <w:lang w:val="en-US"/>
          </w:rPr>
          <w:t xml:space="preserve">El </w:t>
        </w:r>
        <w:proofErr w:type="spellStart"/>
        <w:r w:rsidR="23F2DBAA" w:rsidRPr="008F17C0">
          <w:rPr>
            <w:rStyle w:val="Hyperlink"/>
            <w:rFonts w:asciiTheme="majorBidi" w:hAnsiTheme="majorBidi"/>
            <w:color w:val="000000" w:themeColor="text1"/>
            <w:sz w:val="22"/>
            <w:szCs w:val="22"/>
            <w:u w:val="none"/>
            <w:lang w:val="en-US"/>
          </w:rPr>
          <w:t>Korrichi</w:t>
        </w:r>
        <w:proofErr w:type="spellEnd"/>
        <w:r w:rsidR="23F2DBAA" w:rsidRPr="008F17C0">
          <w:rPr>
            <w:rStyle w:val="Hyperlink"/>
            <w:rFonts w:asciiTheme="majorBidi" w:hAnsiTheme="majorBidi"/>
            <w:color w:val="000000" w:themeColor="text1"/>
            <w:sz w:val="22"/>
            <w:szCs w:val="22"/>
            <w:u w:val="none"/>
            <w:lang w:val="en-US"/>
          </w:rPr>
          <w:t xml:space="preserve"> v Spain)</w:t>
        </w:r>
      </w:hyperlink>
    </w:p>
    <w:p w14:paraId="38D1FB30" w14:textId="2847440D" w:rsidR="24A7538A" w:rsidRPr="008F17C0" w:rsidRDefault="24A7538A" w:rsidP="009A580A">
      <w:pPr>
        <w:pStyle w:val="Title"/>
        <w:ind w:left="720" w:right="297"/>
        <w:jc w:val="both"/>
        <w:rPr>
          <w:rStyle w:val="Hyperlink"/>
          <w:rFonts w:asciiTheme="majorBidi" w:hAnsiTheme="majorBidi"/>
          <w:color w:val="000000" w:themeColor="text1"/>
          <w:sz w:val="22"/>
          <w:szCs w:val="22"/>
          <w:u w:val="none"/>
          <w:lang w:val="en-US"/>
        </w:rPr>
      </w:pPr>
    </w:p>
    <w:bookmarkEnd w:id="0"/>
    <w:p w14:paraId="4ACB4831" w14:textId="16E97E06" w:rsidR="006900C3" w:rsidRPr="008F17C0" w:rsidRDefault="00D363E0" w:rsidP="00F5005D">
      <w:pPr>
        <w:pStyle w:val="Title"/>
        <w:numPr>
          <w:ilvl w:val="0"/>
          <w:numId w:val="15"/>
        </w:numPr>
        <w:ind w:right="297"/>
        <w:jc w:val="both"/>
        <w:rPr>
          <w:rStyle w:val="Hyperlink"/>
          <w:rFonts w:asciiTheme="majorBidi" w:hAnsiTheme="majorBidi"/>
          <w:color w:val="000000" w:themeColor="text1"/>
          <w:sz w:val="22"/>
          <w:szCs w:val="22"/>
          <w:u w:val="none"/>
          <w:lang w:val="en-US"/>
        </w:rPr>
      </w:pPr>
      <w:r w:rsidRPr="008F17C0">
        <w:rPr>
          <w:rStyle w:val="Hyperlink"/>
          <w:rFonts w:asciiTheme="majorBidi" w:hAnsiTheme="majorBidi"/>
          <w:color w:val="000000" w:themeColor="text1"/>
          <w:sz w:val="22"/>
          <w:szCs w:val="22"/>
          <w:u w:val="none"/>
          <w:lang w:val="en-US"/>
        </w:rPr>
        <w:fldChar w:fldCharType="begin"/>
      </w:r>
      <w:r w:rsidRPr="008F17C0">
        <w:rPr>
          <w:rStyle w:val="Hyperlink"/>
          <w:rFonts w:asciiTheme="majorBidi" w:hAnsiTheme="majorBidi"/>
          <w:color w:val="000000" w:themeColor="text1"/>
          <w:sz w:val="22"/>
          <w:szCs w:val="22"/>
          <w:u w:val="none"/>
          <w:lang w:val="en-US"/>
        </w:rPr>
        <w:instrText>HYPERLINK  \l "_GRANTING_OF_A_1"</w:instrText>
      </w:r>
      <w:r w:rsidRPr="008F17C0">
        <w:rPr>
          <w:rStyle w:val="Hyperlink"/>
          <w:rFonts w:asciiTheme="majorBidi" w:hAnsiTheme="majorBidi"/>
          <w:color w:val="000000" w:themeColor="text1"/>
          <w:sz w:val="22"/>
          <w:szCs w:val="22"/>
          <w:u w:val="none"/>
          <w:lang w:val="en-US"/>
        </w:rPr>
      </w:r>
      <w:r w:rsidRPr="008F17C0">
        <w:rPr>
          <w:rStyle w:val="Hyperlink"/>
          <w:rFonts w:asciiTheme="majorBidi" w:hAnsiTheme="majorBidi"/>
          <w:color w:val="000000" w:themeColor="text1"/>
          <w:sz w:val="22"/>
          <w:szCs w:val="22"/>
          <w:u w:val="none"/>
          <w:lang w:val="en-US"/>
        </w:rPr>
        <w:fldChar w:fldCharType="separate"/>
      </w:r>
      <w:r w:rsidR="6A529B7A" w:rsidRPr="008F17C0">
        <w:rPr>
          <w:rStyle w:val="Hyperlink"/>
          <w:rFonts w:asciiTheme="majorBidi" w:hAnsiTheme="majorBidi"/>
          <w:color w:val="000000" w:themeColor="text1"/>
          <w:sz w:val="22"/>
          <w:szCs w:val="22"/>
          <w:u w:val="none"/>
          <w:lang w:val="en-US"/>
        </w:rPr>
        <w:t>Impact of mining exploration on reindeer husbandry by Sami people (CESCR communications No. 251 &amp; 2</w:t>
      </w:r>
      <w:r w:rsidR="269E21B9" w:rsidRPr="008F17C0">
        <w:rPr>
          <w:rStyle w:val="Hyperlink"/>
          <w:rFonts w:asciiTheme="majorBidi" w:hAnsiTheme="majorBidi"/>
          <w:color w:val="000000" w:themeColor="text1"/>
          <w:sz w:val="22"/>
          <w:szCs w:val="22"/>
          <w:u w:val="none"/>
          <w:lang w:val="en-US"/>
        </w:rPr>
        <w:t>89</w:t>
      </w:r>
      <w:r w:rsidR="6A529B7A" w:rsidRPr="008F17C0">
        <w:rPr>
          <w:rStyle w:val="Hyperlink"/>
          <w:rFonts w:asciiTheme="majorBidi" w:hAnsiTheme="majorBidi"/>
          <w:color w:val="000000" w:themeColor="text1"/>
          <w:sz w:val="22"/>
          <w:szCs w:val="22"/>
          <w:u w:val="none"/>
          <w:lang w:val="en-US"/>
        </w:rPr>
        <w:t>/202</w:t>
      </w:r>
      <w:r w:rsidR="269E21B9" w:rsidRPr="008F17C0">
        <w:rPr>
          <w:rStyle w:val="Hyperlink"/>
          <w:rFonts w:asciiTheme="majorBidi" w:hAnsiTheme="majorBidi"/>
          <w:color w:val="000000" w:themeColor="text1"/>
          <w:sz w:val="22"/>
          <w:szCs w:val="22"/>
          <w:u w:val="none"/>
          <w:lang w:val="en-US"/>
        </w:rPr>
        <w:t>2</w:t>
      </w:r>
      <w:r w:rsidR="6A529B7A" w:rsidRPr="008F17C0">
        <w:rPr>
          <w:rStyle w:val="Hyperlink"/>
          <w:rFonts w:asciiTheme="majorBidi" w:hAnsiTheme="majorBidi"/>
          <w:color w:val="000000" w:themeColor="text1"/>
          <w:sz w:val="22"/>
          <w:szCs w:val="22"/>
          <w:u w:val="none"/>
          <w:lang w:val="en-US"/>
        </w:rPr>
        <w:t>)</w:t>
      </w:r>
      <w:r w:rsidR="269E21B9" w:rsidRPr="008F17C0">
        <w:rPr>
          <w:rStyle w:val="Hyperlink"/>
          <w:rFonts w:asciiTheme="majorBidi" w:hAnsiTheme="majorBidi"/>
          <w:color w:val="000000" w:themeColor="text1"/>
          <w:sz w:val="22"/>
          <w:szCs w:val="22"/>
          <w:u w:val="none"/>
          <w:lang w:val="en-US"/>
        </w:rPr>
        <w:t xml:space="preserve">, </w:t>
      </w:r>
      <w:proofErr w:type="spellStart"/>
      <w:r w:rsidR="269E21B9" w:rsidRPr="008F17C0">
        <w:rPr>
          <w:rStyle w:val="Hyperlink"/>
          <w:rFonts w:asciiTheme="majorBidi" w:hAnsiTheme="majorBidi"/>
          <w:color w:val="000000" w:themeColor="text1"/>
          <w:sz w:val="22"/>
          <w:szCs w:val="22"/>
          <w:u w:val="none"/>
          <w:lang w:val="en-US"/>
        </w:rPr>
        <w:t>Tornensis</w:t>
      </w:r>
      <w:proofErr w:type="spellEnd"/>
      <w:r w:rsidR="269E21B9" w:rsidRPr="008F17C0">
        <w:rPr>
          <w:rStyle w:val="Hyperlink"/>
          <w:rFonts w:asciiTheme="majorBidi" w:hAnsiTheme="majorBidi"/>
          <w:color w:val="000000" w:themeColor="text1"/>
          <w:sz w:val="22"/>
          <w:szCs w:val="22"/>
          <w:u w:val="none"/>
          <w:lang w:val="en-US"/>
        </w:rPr>
        <w:t xml:space="preserve"> et al v Finland)</w:t>
      </w:r>
      <w:r w:rsidRPr="008F17C0">
        <w:rPr>
          <w:rStyle w:val="Hyperlink"/>
          <w:rFonts w:asciiTheme="majorBidi" w:hAnsiTheme="majorBidi"/>
          <w:color w:val="000000" w:themeColor="text1"/>
          <w:sz w:val="22"/>
          <w:szCs w:val="22"/>
          <w:u w:val="none"/>
          <w:lang w:val="en-US"/>
        </w:rPr>
        <w:fldChar w:fldCharType="end"/>
      </w:r>
    </w:p>
    <w:p w14:paraId="7B96ECCE" w14:textId="1DB4C00D" w:rsidR="006900C3" w:rsidRPr="008F17C0" w:rsidRDefault="006900C3" w:rsidP="009A580A">
      <w:pPr>
        <w:pStyle w:val="Title"/>
        <w:ind w:left="720" w:right="297"/>
        <w:jc w:val="both"/>
        <w:rPr>
          <w:rStyle w:val="Hyperlink"/>
          <w:rFonts w:asciiTheme="majorBidi" w:hAnsiTheme="majorBidi"/>
          <w:color w:val="000000" w:themeColor="text1"/>
          <w:sz w:val="22"/>
          <w:szCs w:val="22"/>
          <w:u w:val="none"/>
          <w:lang w:val="en-US"/>
        </w:rPr>
      </w:pPr>
    </w:p>
    <w:p w14:paraId="751A4F73" w14:textId="4E0608C2" w:rsidR="006900C3" w:rsidRPr="008F17C0" w:rsidRDefault="7EEFC421" w:rsidP="00F5005D">
      <w:pPr>
        <w:pStyle w:val="Title"/>
        <w:numPr>
          <w:ilvl w:val="0"/>
          <w:numId w:val="15"/>
        </w:numPr>
        <w:ind w:right="297"/>
        <w:jc w:val="both"/>
        <w:rPr>
          <w:rStyle w:val="Hyperlink"/>
          <w:rFonts w:asciiTheme="majorBidi" w:hAnsiTheme="majorBidi"/>
          <w:color w:val="000000" w:themeColor="text1"/>
          <w:sz w:val="22"/>
          <w:szCs w:val="22"/>
          <w:u w:val="none"/>
          <w:lang w:val="en-US"/>
        </w:rPr>
      </w:pPr>
      <w:hyperlink w:anchor="_Communication_No._84/2020," w:history="1">
        <w:r w:rsidRPr="008F17C0">
          <w:rPr>
            <w:rStyle w:val="Hyperlink"/>
            <w:rFonts w:asciiTheme="majorBidi" w:hAnsiTheme="majorBidi"/>
            <w:color w:val="000000" w:themeColor="text1"/>
            <w:sz w:val="22"/>
            <w:szCs w:val="22"/>
            <w:u w:val="none"/>
            <w:lang w:val="en-US"/>
          </w:rPr>
          <w:t>Arbitrary d</w:t>
        </w:r>
        <w:r w:rsidR="074458CB" w:rsidRPr="008F17C0">
          <w:rPr>
            <w:rStyle w:val="Hyperlink"/>
            <w:rFonts w:asciiTheme="majorBidi" w:hAnsiTheme="majorBidi"/>
            <w:color w:val="000000" w:themeColor="text1"/>
            <w:sz w:val="22"/>
            <w:szCs w:val="22"/>
            <w:u w:val="none"/>
            <w:lang w:val="en-US"/>
          </w:rPr>
          <w:t>etention</w:t>
        </w:r>
        <w:r w:rsidRPr="008F17C0">
          <w:rPr>
            <w:rStyle w:val="Hyperlink"/>
            <w:rFonts w:asciiTheme="majorBidi" w:hAnsiTheme="majorBidi"/>
            <w:color w:val="000000" w:themeColor="text1"/>
            <w:sz w:val="22"/>
            <w:szCs w:val="22"/>
            <w:u w:val="none"/>
            <w:lang w:val="en-US"/>
          </w:rPr>
          <w:t xml:space="preserve">, torture, enforced disappearance </w:t>
        </w:r>
        <w:r w:rsidR="074458CB" w:rsidRPr="008F17C0">
          <w:rPr>
            <w:rStyle w:val="Hyperlink"/>
            <w:rFonts w:asciiTheme="majorBidi" w:hAnsiTheme="majorBidi"/>
            <w:color w:val="000000" w:themeColor="text1"/>
            <w:sz w:val="22"/>
            <w:szCs w:val="22"/>
            <w:u w:val="none"/>
            <w:lang w:val="en-US"/>
          </w:rPr>
          <w:t xml:space="preserve">and lack of </w:t>
        </w:r>
        <w:r w:rsidRPr="008F17C0">
          <w:rPr>
            <w:rStyle w:val="Hyperlink"/>
            <w:rFonts w:asciiTheme="majorBidi" w:hAnsiTheme="majorBidi"/>
            <w:color w:val="000000" w:themeColor="text1"/>
            <w:sz w:val="22"/>
            <w:szCs w:val="22"/>
            <w:u w:val="none"/>
            <w:lang w:val="en-US"/>
          </w:rPr>
          <w:t xml:space="preserve">reasonable </w:t>
        </w:r>
        <w:r w:rsidR="074458CB" w:rsidRPr="008F17C0">
          <w:rPr>
            <w:rStyle w:val="Hyperlink"/>
            <w:rFonts w:asciiTheme="majorBidi" w:hAnsiTheme="majorBidi"/>
            <w:color w:val="000000" w:themeColor="text1"/>
            <w:sz w:val="22"/>
            <w:szCs w:val="22"/>
            <w:u w:val="none"/>
            <w:lang w:val="en-US"/>
          </w:rPr>
          <w:t xml:space="preserve">accommodation to </w:t>
        </w:r>
        <w:r w:rsidRPr="008F17C0">
          <w:rPr>
            <w:rStyle w:val="Hyperlink"/>
            <w:rFonts w:asciiTheme="majorBidi" w:hAnsiTheme="majorBidi"/>
            <w:color w:val="000000" w:themeColor="text1"/>
            <w:sz w:val="22"/>
            <w:szCs w:val="22"/>
            <w:u w:val="none"/>
            <w:lang w:val="en-US"/>
          </w:rPr>
          <w:t>dissident</w:t>
        </w:r>
        <w:r w:rsidR="6C104036" w:rsidRPr="008F17C0">
          <w:rPr>
            <w:rStyle w:val="Hyperlink"/>
            <w:rFonts w:asciiTheme="majorBidi" w:hAnsiTheme="majorBidi"/>
            <w:color w:val="000000" w:themeColor="text1"/>
            <w:sz w:val="22"/>
            <w:szCs w:val="22"/>
            <w:u w:val="none"/>
            <w:lang w:val="en-US"/>
          </w:rPr>
          <w:t xml:space="preserve"> scholar with disabilities (CRPD communication No. 84/2020, al-</w:t>
        </w:r>
        <w:proofErr w:type="spellStart"/>
        <w:r w:rsidR="6C104036" w:rsidRPr="008F17C0">
          <w:rPr>
            <w:rStyle w:val="Hyperlink"/>
            <w:rFonts w:asciiTheme="majorBidi" w:hAnsiTheme="majorBidi"/>
            <w:color w:val="000000" w:themeColor="text1"/>
            <w:sz w:val="22"/>
            <w:szCs w:val="22"/>
            <w:u w:val="none"/>
            <w:lang w:val="en-US"/>
          </w:rPr>
          <w:t>Hawali</w:t>
        </w:r>
        <w:proofErr w:type="spellEnd"/>
        <w:r w:rsidR="6C104036" w:rsidRPr="008F17C0">
          <w:rPr>
            <w:rStyle w:val="Hyperlink"/>
            <w:rFonts w:asciiTheme="majorBidi" w:hAnsiTheme="majorBidi"/>
            <w:color w:val="000000" w:themeColor="text1"/>
            <w:sz w:val="22"/>
            <w:szCs w:val="22"/>
            <w:u w:val="none"/>
            <w:lang w:val="en-US"/>
          </w:rPr>
          <w:t xml:space="preserve"> v Saudi Arabia)</w:t>
        </w:r>
      </w:hyperlink>
    </w:p>
    <w:p w14:paraId="1D1B2A04" w14:textId="62305A23" w:rsidR="006900C3" w:rsidRPr="008F17C0" w:rsidRDefault="006900C3" w:rsidP="009A580A">
      <w:pPr>
        <w:pStyle w:val="Title"/>
        <w:ind w:left="720" w:right="297"/>
        <w:jc w:val="both"/>
        <w:rPr>
          <w:rStyle w:val="Hyperlink"/>
          <w:rFonts w:asciiTheme="majorBidi" w:hAnsiTheme="majorBidi"/>
          <w:color w:val="000000" w:themeColor="text1"/>
          <w:sz w:val="22"/>
          <w:szCs w:val="22"/>
          <w:u w:val="none"/>
          <w:lang w:val="en-US"/>
        </w:rPr>
      </w:pPr>
    </w:p>
    <w:p w14:paraId="5B3774B2" w14:textId="61C0D00D" w:rsidR="006900C3" w:rsidRPr="008F17C0" w:rsidRDefault="0E05DAAB" w:rsidP="00F5005D">
      <w:pPr>
        <w:pStyle w:val="Title"/>
        <w:numPr>
          <w:ilvl w:val="0"/>
          <w:numId w:val="15"/>
        </w:numPr>
        <w:ind w:right="297"/>
        <w:jc w:val="both"/>
        <w:rPr>
          <w:rStyle w:val="Hyperlink"/>
          <w:rFonts w:asciiTheme="majorBidi" w:hAnsiTheme="majorBidi"/>
          <w:color w:val="000000" w:themeColor="text1"/>
          <w:sz w:val="22"/>
          <w:szCs w:val="22"/>
          <w:u w:val="none"/>
          <w:lang w:val="en-US"/>
        </w:rPr>
      </w:pPr>
      <w:hyperlink w:anchor="_LACK_OF_PROCEDURAL" w:history="1">
        <w:r w:rsidRPr="008F17C0">
          <w:rPr>
            <w:rStyle w:val="Hyperlink"/>
            <w:rFonts w:asciiTheme="majorBidi" w:hAnsiTheme="majorBidi"/>
            <w:color w:val="000000" w:themeColor="text1"/>
            <w:sz w:val="22"/>
            <w:szCs w:val="22"/>
            <w:u w:val="none"/>
            <w:lang w:val="en-US"/>
          </w:rPr>
          <w:t xml:space="preserve">Lack of procedural accommodations for a person with an intellectual disability in criminal proceedings against him (CRPD communication No. </w:t>
        </w:r>
        <w:r w:rsidR="0E877FE8" w:rsidRPr="008F17C0">
          <w:rPr>
            <w:rStyle w:val="Hyperlink"/>
            <w:rFonts w:asciiTheme="majorBidi" w:hAnsiTheme="majorBidi"/>
            <w:color w:val="000000" w:themeColor="text1"/>
            <w:sz w:val="22"/>
            <w:szCs w:val="22"/>
            <w:u w:val="none"/>
            <w:lang w:val="en-US"/>
          </w:rPr>
          <w:t>69/2019</w:t>
        </w:r>
        <w:r w:rsidR="3E1300FB" w:rsidRPr="008F17C0">
          <w:rPr>
            <w:rStyle w:val="Hyperlink"/>
            <w:rFonts w:asciiTheme="majorBidi" w:hAnsiTheme="majorBidi"/>
            <w:color w:val="000000" w:themeColor="text1"/>
            <w:sz w:val="22"/>
            <w:szCs w:val="22"/>
            <w:u w:val="none"/>
            <w:lang w:val="en-US"/>
          </w:rPr>
          <w:t>, Ruiz Suarez v Spain</w:t>
        </w:r>
        <w:r w:rsidR="0E877FE8" w:rsidRPr="008F17C0">
          <w:rPr>
            <w:rStyle w:val="Hyperlink"/>
            <w:rFonts w:asciiTheme="majorBidi" w:hAnsiTheme="majorBidi"/>
            <w:color w:val="000000" w:themeColor="text1"/>
            <w:sz w:val="22"/>
            <w:szCs w:val="22"/>
            <w:u w:val="none"/>
            <w:lang w:val="en-US"/>
          </w:rPr>
          <w:t>)</w:t>
        </w:r>
      </w:hyperlink>
    </w:p>
    <w:p w14:paraId="7BAC1BD0" w14:textId="6EB71A6E" w:rsidR="006900C3" w:rsidRPr="008F17C0" w:rsidRDefault="006900C3" w:rsidP="009A580A">
      <w:pPr>
        <w:pStyle w:val="Title"/>
        <w:ind w:left="720" w:right="297"/>
        <w:jc w:val="both"/>
        <w:rPr>
          <w:rStyle w:val="Hyperlink"/>
          <w:rFonts w:asciiTheme="majorBidi" w:hAnsiTheme="majorBidi"/>
          <w:color w:val="000000" w:themeColor="text1"/>
          <w:sz w:val="22"/>
          <w:szCs w:val="22"/>
          <w:u w:val="none"/>
          <w:lang w:val="en-US"/>
        </w:rPr>
      </w:pPr>
    </w:p>
    <w:p w14:paraId="658BE1CB" w14:textId="3F986D73" w:rsidR="006900C3" w:rsidRPr="008F17C0" w:rsidRDefault="2C2C0AC2" w:rsidP="00F5005D">
      <w:pPr>
        <w:pStyle w:val="Title"/>
        <w:numPr>
          <w:ilvl w:val="0"/>
          <w:numId w:val="15"/>
        </w:numPr>
        <w:ind w:right="297"/>
        <w:jc w:val="both"/>
        <w:rPr>
          <w:rStyle w:val="Hyperlink"/>
          <w:rFonts w:asciiTheme="majorBidi" w:hAnsiTheme="majorBidi"/>
          <w:color w:val="000000" w:themeColor="text1"/>
          <w:sz w:val="22"/>
          <w:szCs w:val="22"/>
          <w:u w:val="none"/>
          <w:lang w:val="en-US"/>
        </w:rPr>
      </w:pPr>
      <w:hyperlink w:anchor="_FORCED_STERILIZATION_OF" w:history="1">
        <w:r w:rsidRPr="008F17C0">
          <w:rPr>
            <w:rStyle w:val="Hyperlink"/>
            <w:rFonts w:asciiTheme="majorBidi" w:hAnsiTheme="majorBidi"/>
            <w:color w:val="000000" w:themeColor="text1"/>
            <w:sz w:val="22"/>
            <w:szCs w:val="22"/>
            <w:u w:val="none"/>
            <w:lang w:val="en-US"/>
          </w:rPr>
          <w:t xml:space="preserve">Forced sterilization of </w:t>
        </w:r>
        <w:r w:rsidR="6038A774" w:rsidRPr="008F17C0">
          <w:rPr>
            <w:rStyle w:val="Hyperlink"/>
            <w:rFonts w:asciiTheme="majorBidi" w:hAnsiTheme="majorBidi"/>
            <w:color w:val="000000" w:themeColor="text1"/>
            <w:sz w:val="22"/>
            <w:szCs w:val="22"/>
            <w:u w:val="none"/>
            <w:lang w:val="en-US"/>
          </w:rPr>
          <w:t xml:space="preserve">rural </w:t>
        </w:r>
        <w:r w:rsidR="5D0EFC6C" w:rsidRPr="008F17C0">
          <w:rPr>
            <w:rStyle w:val="Hyperlink"/>
            <w:rFonts w:asciiTheme="majorBidi" w:hAnsiTheme="majorBidi"/>
            <w:color w:val="000000" w:themeColor="text1"/>
            <w:sz w:val="22"/>
            <w:szCs w:val="22"/>
            <w:u w:val="none"/>
            <w:lang w:val="en-US"/>
          </w:rPr>
          <w:t xml:space="preserve">indigenous </w:t>
        </w:r>
        <w:r w:rsidR="449EBEC6" w:rsidRPr="008F17C0">
          <w:rPr>
            <w:rStyle w:val="Hyperlink"/>
            <w:rFonts w:asciiTheme="majorBidi" w:hAnsiTheme="majorBidi"/>
            <w:color w:val="000000" w:themeColor="text1"/>
            <w:sz w:val="22"/>
            <w:szCs w:val="22"/>
            <w:u w:val="none"/>
            <w:lang w:val="en-US"/>
          </w:rPr>
          <w:t xml:space="preserve">women </w:t>
        </w:r>
        <w:r w:rsidR="300AFC2A" w:rsidRPr="008F17C0">
          <w:rPr>
            <w:rStyle w:val="Hyperlink"/>
            <w:rFonts w:asciiTheme="majorBidi" w:hAnsiTheme="majorBidi"/>
            <w:color w:val="000000" w:themeColor="text1"/>
            <w:sz w:val="22"/>
            <w:szCs w:val="22"/>
            <w:u w:val="none"/>
            <w:lang w:val="en-US"/>
          </w:rPr>
          <w:t>(</w:t>
        </w:r>
        <w:r w:rsidRPr="008F17C0">
          <w:rPr>
            <w:rStyle w:val="Hyperlink"/>
            <w:rFonts w:asciiTheme="majorBidi" w:hAnsiTheme="majorBidi"/>
            <w:color w:val="000000" w:themeColor="text1"/>
            <w:sz w:val="22"/>
            <w:szCs w:val="22"/>
            <w:u w:val="none"/>
            <w:lang w:val="en-US"/>
          </w:rPr>
          <w:t xml:space="preserve">CEDAW </w:t>
        </w:r>
        <w:r w:rsidR="300AFC2A" w:rsidRPr="008F17C0">
          <w:rPr>
            <w:rStyle w:val="Hyperlink"/>
            <w:rFonts w:asciiTheme="majorBidi" w:hAnsiTheme="majorBidi"/>
            <w:color w:val="000000" w:themeColor="text1"/>
            <w:sz w:val="22"/>
            <w:szCs w:val="22"/>
            <w:u w:val="none"/>
            <w:lang w:val="en-US"/>
          </w:rPr>
          <w:t>communication No. 170/202</w:t>
        </w:r>
        <w:r w:rsidR="5D66629A" w:rsidRPr="008F17C0">
          <w:rPr>
            <w:rStyle w:val="Hyperlink"/>
            <w:rFonts w:asciiTheme="majorBidi" w:hAnsiTheme="majorBidi"/>
            <w:color w:val="000000" w:themeColor="text1"/>
            <w:sz w:val="22"/>
            <w:szCs w:val="22"/>
            <w:u w:val="none"/>
            <w:lang w:val="en-US"/>
          </w:rPr>
          <w:t>1</w:t>
        </w:r>
        <w:r w:rsidR="300AFC2A" w:rsidRPr="008F17C0">
          <w:rPr>
            <w:rStyle w:val="Hyperlink"/>
            <w:rFonts w:asciiTheme="majorBidi" w:hAnsiTheme="majorBidi"/>
            <w:color w:val="000000" w:themeColor="text1"/>
            <w:sz w:val="22"/>
            <w:szCs w:val="22"/>
            <w:u w:val="none"/>
            <w:lang w:val="en-US"/>
          </w:rPr>
          <w:t xml:space="preserve">, Carbajal et al v </w:t>
        </w:r>
        <w:r w:rsidRPr="008F17C0">
          <w:rPr>
            <w:rStyle w:val="Hyperlink"/>
            <w:rFonts w:asciiTheme="majorBidi" w:hAnsiTheme="majorBidi"/>
            <w:color w:val="000000" w:themeColor="text1"/>
            <w:sz w:val="22"/>
            <w:szCs w:val="22"/>
            <w:u w:val="none"/>
            <w:lang w:val="en-US"/>
          </w:rPr>
          <w:t>Peru</w:t>
        </w:r>
        <w:r w:rsidR="300AFC2A" w:rsidRPr="008F17C0">
          <w:rPr>
            <w:rStyle w:val="Hyperlink"/>
            <w:rFonts w:asciiTheme="majorBidi" w:hAnsiTheme="majorBidi"/>
            <w:color w:val="000000" w:themeColor="text1"/>
            <w:sz w:val="22"/>
            <w:szCs w:val="22"/>
            <w:u w:val="none"/>
            <w:lang w:val="en-US"/>
          </w:rPr>
          <w:t>)</w:t>
        </w:r>
      </w:hyperlink>
    </w:p>
    <w:p w14:paraId="5E31A802" w14:textId="77777777" w:rsidR="001F2F79" w:rsidRDefault="001F2F79" w:rsidP="00D363E0">
      <w:pPr>
        <w:suppressAutoHyphens w:val="0"/>
        <w:spacing w:line="240" w:lineRule="auto"/>
        <w:ind w:left="4321"/>
        <w:jc w:val="both"/>
        <w:rPr>
          <w:b/>
          <w:color w:val="086AD6"/>
          <w:lang w:val="en-US"/>
        </w:rPr>
      </w:pPr>
    </w:p>
    <w:p w14:paraId="417F78E6" w14:textId="77777777" w:rsidR="00D363E0" w:rsidRDefault="00D363E0" w:rsidP="00D363E0">
      <w:pPr>
        <w:suppressAutoHyphens w:val="0"/>
        <w:spacing w:line="240" w:lineRule="auto"/>
        <w:ind w:left="4321"/>
        <w:jc w:val="both"/>
        <w:rPr>
          <w:b/>
          <w:color w:val="086AD6"/>
          <w:lang w:val="en-US"/>
        </w:rPr>
      </w:pPr>
    </w:p>
    <w:p w14:paraId="13F9829B" w14:textId="77777777" w:rsidR="00D363E0" w:rsidRDefault="00D363E0" w:rsidP="00D363E0">
      <w:pPr>
        <w:suppressAutoHyphens w:val="0"/>
        <w:spacing w:line="240" w:lineRule="auto"/>
        <w:ind w:left="4321"/>
        <w:jc w:val="both"/>
        <w:rPr>
          <w:b/>
          <w:color w:val="086AD6"/>
          <w:lang w:val="en-US"/>
        </w:rPr>
      </w:pPr>
    </w:p>
    <w:p w14:paraId="2EBFD643" w14:textId="77777777" w:rsidR="00D363E0" w:rsidRDefault="00D363E0" w:rsidP="00D363E0">
      <w:pPr>
        <w:suppressAutoHyphens w:val="0"/>
        <w:spacing w:line="240" w:lineRule="auto"/>
        <w:ind w:left="4321"/>
        <w:jc w:val="both"/>
        <w:rPr>
          <w:b/>
          <w:color w:val="086AD6"/>
          <w:lang w:val="en-US"/>
        </w:rPr>
      </w:pPr>
    </w:p>
    <w:p w14:paraId="54D7330B" w14:textId="77777777" w:rsidR="00D363E0" w:rsidRDefault="00D363E0" w:rsidP="00D363E0">
      <w:pPr>
        <w:suppressAutoHyphens w:val="0"/>
        <w:spacing w:line="240" w:lineRule="auto"/>
        <w:ind w:left="4321"/>
        <w:jc w:val="both"/>
        <w:rPr>
          <w:b/>
          <w:color w:val="086AD6"/>
          <w:lang w:val="en-US"/>
        </w:rPr>
      </w:pPr>
    </w:p>
    <w:p w14:paraId="1FA16029" w14:textId="77777777" w:rsidR="00D363E0" w:rsidRDefault="00D363E0" w:rsidP="00D363E0">
      <w:pPr>
        <w:suppressAutoHyphens w:val="0"/>
        <w:spacing w:line="240" w:lineRule="auto"/>
        <w:ind w:left="4321"/>
        <w:jc w:val="both"/>
        <w:rPr>
          <w:b/>
          <w:color w:val="086AD6"/>
          <w:lang w:val="en-US"/>
        </w:rPr>
      </w:pPr>
    </w:p>
    <w:p w14:paraId="57F0D6AA" w14:textId="77777777" w:rsidR="00D363E0" w:rsidRDefault="00D363E0" w:rsidP="00D363E0">
      <w:pPr>
        <w:suppressAutoHyphens w:val="0"/>
        <w:spacing w:line="240" w:lineRule="auto"/>
        <w:ind w:left="4321"/>
        <w:jc w:val="both"/>
        <w:rPr>
          <w:b/>
          <w:color w:val="086AD6"/>
          <w:lang w:val="en-US"/>
        </w:rPr>
      </w:pPr>
    </w:p>
    <w:p w14:paraId="6697AD0B" w14:textId="77777777" w:rsidR="00D363E0" w:rsidRDefault="00D363E0" w:rsidP="00EE5DFC">
      <w:pPr>
        <w:suppressAutoHyphens w:val="0"/>
        <w:spacing w:line="240" w:lineRule="auto"/>
        <w:jc w:val="both"/>
        <w:rPr>
          <w:b/>
          <w:color w:val="086AD6"/>
          <w:lang w:val="en-US"/>
        </w:rPr>
      </w:pPr>
    </w:p>
    <w:p w14:paraId="35BE0601" w14:textId="77777777" w:rsidR="00D363E0" w:rsidRDefault="00D363E0" w:rsidP="00D363E0">
      <w:pPr>
        <w:suppressAutoHyphens w:val="0"/>
        <w:spacing w:line="240" w:lineRule="auto"/>
        <w:ind w:left="4321"/>
        <w:jc w:val="both"/>
        <w:rPr>
          <w:b/>
          <w:color w:val="086AD6"/>
          <w:lang w:val="en-US"/>
        </w:rPr>
      </w:pPr>
    </w:p>
    <w:p w14:paraId="51438B86" w14:textId="77777777" w:rsidR="00D363E0" w:rsidRDefault="00D363E0" w:rsidP="00D363E0">
      <w:pPr>
        <w:suppressAutoHyphens w:val="0"/>
        <w:spacing w:line="240" w:lineRule="auto"/>
        <w:ind w:left="4321"/>
        <w:jc w:val="both"/>
        <w:rPr>
          <w:b/>
          <w:color w:val="086AD6"/>
          <w:lang w:val="en-US"/>
        </w:rPr>
      </w:pPr>
    </w:p>
    <w:p w14:paraId="2126DC81" w14:textId="77777777" w:rsidR="00EE5DFC" w:rsidRDefault="00EE5DFC" w:rsidP="00D363E0">
      <w:pPr>
        <w:suppressAutoHyphens w:val="0"/>
        <w:spacing w:line="240" w:lineRule="auto"/>
        <w:ind w:left="4321"/>
        <w:jc w:val="both"/>
        <w:rPr>
          <w:b/>
          <w:color w:val="086AD6"/>
          <w:lang w:val="en-US"/>
        </w:rPr>
      </w:pPr>
    </w:p>
    <w:p w14:paraId="3A14113E" w14:textId="77777777" w:rsidR="0041157D" w:rsidRDefault="0041157D" w:rsidP="00D363E0">
      <w:pPr>
        <w:suppressAutoHyphens w:val="0"/>
        <w:spacing w:line="240" w:lineRule="auto"/>
        <w:ind w:left="4321"/>
        <w:jc w:val="both"/>
        <w:rPr>
          <w:b/>
          <w:color w:val="086AD6"/>
          <w:lang w:val="en-US"/>
        </w:rPr>
      </w:pPr>
    </w:p>
    <w:p w14:paraId="762A29DB" w14:textId="77777777" w:rsidR="00480763" w:rsidRDefault="00480763" w:rsidP="00D363E0">
      <w:pPr>
        <w:suppressAutoHyphens w:val="0"/>
        <w:spacing w:line="240" w:lineRule="auto"/>
        <w:ind w:left="4321"/>
        <w:jc w:val="both"/>
        <w:rPr>
          <w:b/>
          <w:color w:val="086AD6"/>
          <w:lang w:val="en-US"/>
        </w:rPr>
      </w:pPr>
    </w:p>
    <w:p w14:paraId="69B81F9C" w14:textId="77777777" w:rsidR="0041157D" w:rsidRDefault="0041157D" w:rsidP="00D363E0">
      <w:pPr>
        <w:suppressAutoHyphens w:val="0"/>
        <w:spacing w:line="240" w:lineRule="auto"/>
        <w:ind w:left="4321"/>
        <w:jc w:val="both"/>
        <w:rPr>
          <w:b/>
          <w:color w:val="086AD6"/>
          <w:lang w:val="en-US"/>
        </w:rPr>
      </w:pPr>
    </w:p>
    <w:p w14:paraId="07A417A5" w14:textId="77777777" w:rsidR="00EE5DFC" w:rsidRPr="00EE5DFC" w:rsidRDefault="00EE5DFC" w:rsidP="00D363E0">
      <w:pPr>
        <w:suppressAutoHyphens w:val="0"/>
        <w:spacing w:line="240" w:lineRule="auto"/>
        <w:ind w:left="4321"/>
        <w:jc w:val="both"/>
        <w:rPr>
          <w:b/>
          <w:color w:val="086AD6"/>
          <w:sz w:val="18"/>
          <w:szCs w:val="18"/>
          <w:lang w:val="en-US"/>
        </w:rPr>
      </w:pPr>
    </w:p>
    <w:p w14:paraId="38774B7C" w14:textId="77777777" w:rsidR="00D363E0" w:rsidRDefault="00D363E0" w:rsidP="00D363E0">
      <w:pPr>
        <w:suppressAutoHyphens w:val="0"/>
        <w:spacing w:line="240" w:lineRule="auto"/>
        <w:ind w:left="4321"/>
        <w:jc w:val="both"/>
        <w:rPr>
          <w:b/>
          <w:color w:val="086AD6"/>
          <w:lang w:val="en-US"/>
        </w:rPr>
      </w:pPr>
    </w:p>
    <w:p w14:paraId="79397A33" w14:textId="77777777" w:rsidR="00D363E0" w:rsidRPr="00023451" w:rsidRDefault="00D363E0" w:rsidP="00D363E0">
      <w:pPr>
        <w:suppressAutoHyphens w:val="0"/>
        <w:spacing w:line="240" w:lineRule="auto"/>
        <w:ind w:left="4321"/>
        <w:jc w:val="both"/>
        <w:rPr>
          <w:b/>
          <w:color w:val="086AD6"/>
          <w:lang w:val="en-US"/>
        </w:rPr>
      </w:pPr>
    </w:p>
    <w:p w14:paraId="3DDDD980" w14:textId="5E19887C" w:rsidR="005D69DB" w:rsidRDefault="005D69DB" w:rsidP="000C00E5">
      <w:pPr>
        <w:rPr>
          <w:b/>
          <w:color w:val="086AD6"/>
        </w:rPr>
      </w:pPr>
    </w:p>
    <w:p w14:paraId="7A6518E6" w14:textId="77777777" w:rsidR="008F17C0" w:rsidRDefault="008F17C0" w:rsidP="000C00E5">
      <w:pPr>
        <w:rPr>
          <w:b/>
          <w:color w:val="086AD6"/>
        </w:rPr>
      </w:pPr>
    </w:p>
    <w:p w14:paraId="2869B6FC" w14:textId="77777777" w:rsidR="008F17C0" w:rsidRDefault="008F17C0" w:rsidP="000C00E5">
      <w:pPr>
        <w:rPr>
          <w:b/>
          <w:color w:val="086AD6"/>
        </w:rPr>
      </w:pPr>
    </w:p>
    <w:p w14:paraId="0E44CC7F" w14:textId="77777777" w:rsidR="008F17C0" w:rsidRDefault="008F17C0" w:rsidP="000C00E5">
      <w:pPr>
        <w:rPr>
          <w:b/>
          <w:color w:val="086AD6"/>
        </w:rPr>
      </w:pPr>
    </w:p>
    <w:p w14:paraId="5EE22A23" w14:textId="77777777" w:rsidR="008F17C0" w:rsidRDefault="008F17C0" w:rsidP="000C00E5">
      <w:pPr>
        <w:rPr>
          <w:b/>
          <w:color w:val="086AD6"/>
        </w:rPr>
      </w:pPr>
    </w:p>
    <w:p w14:paraId="6F13570E" w14:textId="77777777" w:rsidR="008F17C0" w:rsidRDefault="008F17C0" w:rsidP="000C00E5">
      <w:pPr>
        <w:rPr>
          <w:b/>
          <w:color w:val="086AD6"/>
        </w:rPr>
      </w:pPr>
    </w:p>
    <w:p w14:paraId="12109F84" w14:textId="77777777" w:rsidR="008F17C0" w:rsidRDefault="008F17C0" w:rsidP="000C00E5">
      <w:pPr>
        <w:rPr>
          <w:b/>
          <w:color w:val="086AD6"/>
        </w:rPr>
      </w:pPr>
    </w:p>
    <w:p w14:paraId="5CC43D55" w14:textId="77777777" w:rsidR="008F17C0" w:rsidRDefault="008F17C0" w:rsidP="000C00E5">
      <w:pPr>
        <w:rPr>
          <w:b/>
          <w:color w:val="086AD6"/>
        </w:rPr>
      </w:pPr>
    </w:p>
    <w:p w14:paraId="7A16E48A" w14:textId="77777777" w:rsidR="008F17C0" w:rsidRDefault="008F17C0" w:rsidP="000C00E5">
      <w:pPr>
        <w:rPr>
          <w:b/>
          <w:color w:val="086AD6"/>
        </w:rPr>
      </w:pPr>
    </w:p>
    <w:p w14:paraId="51B3CECD" w14:textId="77777777" w:rsidR="008F17C0" w:rsidRDefault="008F17C0" w:rsidP="000C00E5">
      <w:pPr>
        <w:rPr>
          <w:b/>
          <w:color w:val="086AD6"/>
        </w:rPr>
      </w:pPr>
    </w:p>
    <w:p w14:paraId="0C484F4B" w14:textId="77777777" w:rsidR="008F17C0" w:rsidRDefault="008F17C0" w:rsidP="000C00E5">
      <w:pPr>
        <w:rPr>
          <w:b/>
          <w:color w:val="086AD6"/>
        </w:rPr>
      </w:pPr>
    </w:p>
    <w:p w14:paraId="23964DD0" w14:textId="77777777" w:rsidR="008F17C0" w:rsidRPr="001F2F79" w:rsidRDefault="008F17C0" w:rsidP="000C00E5">
      <w:pPr>
        <w:rPr>
          <w:b/>
          <w:color w:val="086AD6"/>
        </w:rPr>
      </w:pPr>
    </w:p>
    <w:p w14:paraId="02EDE5F6" w14:textId="77777777" w:rsidR="005D69DB" w:rsidRDefault="005D69DB" w:rsidP="00A42494">
      <w:pPr>
        <w:ind w:left="4320"/>
        <w:rPr>
          <w:b/>
          <w:color w:val="086AD6"/>
        </w:rPr>
      </w:pPr>
    </w:p>
    <w:p w14:paraId="71B8F4CF" w14:textId="77777777" w:rsidR="00D363E0" w:rsidRPr="001F2F79" w:rsidRDefault="00D363E0" w:rsidP="00A42494">
      <w:pPr>
        <w:ind w:left="4320"/>
        <w:rPr>
          <w:b/>
          <w:color w:val="086AD6"/>
        </w:rPr>
      </w:pPr>
    </w:p>
    <w:p w14:paraId="0700C18A" w14:textId="5C3807A9" w:rsidR="001E6C61" w:rsidRPr="00D363E0" w:rsidRDefault="2235C353" w:rsidP="24A7538A">
      <w:pPr>
        <w:ind w:left="4320"/>
        <w:jc w:val="right"/>
        <w:rPr>
          <w:b/>
          <w:bCs/>
          <w:color w:val="AEAAAA" w:themeColor="background2" w:themeShade="BF"/>
          <w:lang w:val="en-US"/>
        </w:rPr>
      </w:pPr>
      <w:r w:rsidRPr="00D363E0">
        <w:rPr>
          <w:b/>
          <w:bCs/>
          <w:color w:val="AEAAAA" w:themeColor="background2" w:themeShade="BF"/>
          <w:lang w:val="en-US"/>
        </w:rPr>
        <w:t>PUAS</w:t>
      </w:r>
      <w:r w:rsidR="219845F8" w:rsidRPr="00D363E0">
        <w:rPr>
          <w:b/>
          <w:bCs/>
          <w:color w:val="AEAAAA" w:themeColor="background2" w:themeShade="BF"/>
          <w:lang w:val="en-US"/>
        </w:rPr>
        <w:t>/</w:t>
      </w:r>
      <w:r w:rsidRPr="00D363E0">
        <w:rPr>
          <w:b/>
          <w:bCs/>
          <w:color w:val="AEAAAA" w:themeColor="background2" w:themeShade="BF"/>
          <w:lang w:val="en-US"/>
        </w:rPr>
        <w:t>202</w:t>
      </w:r>
      <w:r w:rsidR="6B7C103C" w:rsidRPr="00D363E0">
        <w:rPr>
          <w:b/>
          <w:bCs/>
          <w:color w:val="AEAAAA" w:themeColor="background2" w:themeShade="BF"/>
          <w:lang w:val="en-US"/>
        </w:rPr>
        <w:t>4</w:t>
      </w:r>
      <w:r w:rsidR="5695D609" w:rsidRPr="00D363E0">
        <w:rPr>
          <w:b/>
          <w:bCs/>
          <w:color w:val="AEAAAA" w:themeColor="background2" w:themeShade="BF"/>
          <w:lang w:val="en-US"/>
        </w:rPr>
        <w:t>/1</w:t>
      </w:r>
    </w:p>
    <w:p w14:paraId="6C2C5E92" w14:textId="77777777" w:rsidR="00480763" w:rsidRDefault="24A7538A" w:rsidP="00480763">
      <w:pPr>
        <w:tabs>
          <w:tab w:val="left" w:pos="4111"/>
        </w:tabs>
        <w:spacing w:line="240" w:lineRule="auto"/>
        <w:jc w:val="both"/>
        <w:rPr>
          <w:b/>
          <w:bCs/>
          <w:color w:val="000000" w:themeColor="text1"/>
          <w:sz w:val="24"/>
          <w:szCs w:val="24"/>
          <w:lang w:val="en-US"/>
        </w:rPr>
      </w:pPr>
      <w:r>
        <w:br w:type="page"/>
      </w:r>
      <w:r w:rsidR="7F113150" w:rsidRPr="00A66330">
        <w:rPr>
          <w:b/>
          <w:bCs/>
          <w:color w:val="000000" w:themeColor="text1"/>
          <w:sz w:val="24"/>
          <w:szCs w:val="24"/>
          <w:lang w:val="en-US"/>
        </w:rPr>
        <w:lastRenderedPageBreak/>
        <w:t>C</w:t>
      </w:r>
      <w:r w:rsidR="22347969" w:rsidRPr="00A66330">
        <w:rPr>
          <w:b/>
          <w:bCs/>
          <w:color w:val="000000" w:themeColor="text1"/>
          <w:sz w:val="24"/>
          <w:szCs w:val="24"/>
          <w:lang w:val="en-US"/>
        </w:rPr>
        <w:t>ommittee of the Rights of the Child</w:t>
      </w:r>
    </w:p>
    <w:p w14:paraId="01831382" w14:textId="2F911701" w:rsidR="003373F2" w:rsidRPr="00A66330" w:rsidRDefault="22347969" w:rsidP="00480763">
      <w:pPr>
        <w:tabs>
          <w:tab w:val="left" w:pos="4111"/>
        </w:tabs>
        <w:spacing w:line="240" w:lineRule="auto"/>
        <w:jc w:val="both"/>
        <w:rPr>
          <w:color w:val="000000" w:themeColor="text1"/>
          <w:sz w:val="24"/>
          <w:szCs w:val="24"/>
          <w:lang w:val="en-US"/>
        </w:rPr>
      </w:pPr>
      <w:r w:rsidRPr="00A66330">
        <w:rPr>
          <w:b/>
          <w:bCs/>
          <w:color w:val="000000" w:themeColor="text1"/>
          <w:sz w:val="24"/>
          <w:szCs w:val="24"/>
          <w:lang w:val="en-US"/>
        </w:rPr>
        <w:t>(C</w:t>
      </w:r>
      <w:r w:rsidR="7F113150" w:rsidRPr="00A66330">
        <w:rPr>
          <w:b/>
          <w:bCs/>
          <w:color w:val="000000" w:themeColor="text1"/>
          <w:sz w:val="24"/>
          <w:szCs w:val="24"/>
          <w:lang w:val="en-US"/>
        </w:rPr>
        <w:t>RC</w:t>
      </w:r>
      <w:r w:rsidR="0BAEA41D" w:rsidRPr="00A66330">
        <w:rPr>
          <w:b/>
          <w:bCs/>
          <w:color w:val="000000" w:themeColor="text1"/>
          <w:sz w:val="24"/>
          <w:szCs w:val="24"/>
          <w:lang w:val="en-US"/>
        </w:rPr>
        <w:t>)</w:t>
      </w:r>
    </w:p>
    <w:p w14:paraId="1C901209" w14:textId="77777777" w:rsidR="00E01222" w:rsidRPr="00A66330" w:rsidRDefault="00E01222" w:rsidP="00A66330">
      <w:pPr>
        <w:suppressAutoHyphens w:val="0"/>
        <w:spacing w:line="240" w:lineRule="auto"/>
        <w:rPr>
          <w:b/>
          <w:bCs/>
          <w:color w:val="149ED9"/>
          <w:sz w:val="22"/>
          <w:szCs w:val="22"/>
          <w:lang w:val="en-US"/>
        </w:rPr>
        <w:sectPr w:rsidR="00E01222" w:rsidRPr="00A66330" w:rsidSect="0041157D">
          <w:headerReference w:type="even" r:id="rId11"/>
          <w:headerReference w:type="default" r:id="rId12"/>
          <w:footerReference w:type="even" r:id="rId13"/>
          <w:footerReference w:type="default" r:id="rId14"/>
          <w:headerReference w:type="first" r:id="rId15"/>
          <w:footerReference w:type="first" r:id="rId16"/>
          <w:endnotePr>
            <w:numFmt w:val="decimal"/>
          </w:endnotePr>
          <w:pgSz w:w="11907" w:h="16840" w:code="9"/>
          <w:pgMar w:top="1418" w:right="1134" w:bottom="1179" w:left="1134" w:header="851" w:footer="567" w:gutter="0"/>
          <w:cols w:space="720"/>
          <w:titlePg/>
          <w:docGrid w:linePitch="272"/>
        </w:sectPr>
      </w:pPr>
    </w:p>
    <w:p w14:paraId="1A788403" w14:textId="77777777" w:rsidR="00A66330" w:rsidRPr="00480763" w:rsidRDefault="00A66330" w:rsidP="00A66330">
      <w:pPr>
        <w:pStyle w:val="Heading2"/>
        <w:spacing w:line="240" w:lineRule="auto"/>
        <w:jc w:val="both"/>
        <w:rPr>
          <w:rFonts w:asciiTheme="majorBidi" w:hAnsiTheme="majorBidi"/>
          <w:b/>
          <w:bCs/>
          <w:color w:val="149ED9"/>
          <w:sz w:val="20"/>
          <w:szCs w:val="20"/>
          <w:lang w:val="en-US"/>
        </w:rPr>
      </w:pPr>
      <w:bookmarkStart w:id="1" w:name="_REPATRIATION_FROM_SYRIAN"/>
      <w:bookmarkStart w:id="2" w:name="_Communication_No._129/2020"/>
      <w:bookmarkStart w:id="3" w:name="_STATE’S_FAILURE_TO"/>
      <w:bookmarkEnd w:id="1"/>
      <w:bookmarkEnd w:id="2"/>
      <w:bookmarkEnd w:id="3"/>
    </w:p>
    <w:p w14:paraId="6762C47A" w14:textId="03A63629" w:rsidR="00A66330" w:rsidRDefault="00DC41D8" w:rsidP="00A66330">
      <w:pPr>
        <w:pStyle w:val="Heading2"/>
        <w:spacing w:line="240" w:lineRule="auto"/>
        <w:jc w:val="both"/>
        <w:rPr>
          <w:rFonts w:asciiTheme="majorBidi" w:hAnsiTheme="majorBidi"/>
          <w:b/>
          <w:bCs/>
          <w:color w:val="149ED9"/>
          <w:sz w:val="22"/>
          <w:szCs w:val="22"/>
          <w:lang w:val="en-US"/>
        </w:rPr>
      </w:pPr>
      <w:r w:rsidRPr="00A66330">
        <w:rPr>
          <w:rFonts w:asciiTheme="majorBidi" w:hAnsiTheme="majorBidi"/>
          <w:b/>
          <w:bCs/>
          <w:color w:val="149ED9"/>
          <w:sz w:val="22"/>
          <w:szCs w:val="22"/>
          <w:lang w:val="en-US"/>
        </w:rPr>
        <w:t>STATE’S FAILURE TO PROTECT CHILDREN AT A CLOSED CHURCH-RUN ORPHANAGE AGAINST VIOLENCE</w:t>
      </w:r>
    </w:p>
    <w:p w14:paraId="5E55262B" w14:textId="77777777" w:rsidR="00A66330" w:rsidRPr="00A66330" w:rsidRDefault="00A66330" w:rsidP="00A66330">
      <w:pPr>
        <w:rPr>
          <w:lang w:val="en-US"/>
        </w:rPr>
      </w:pPr>
    </w:p>
    <w:p w14:paraId="500AA8CA" w14:textId="54FFFBB2" w:rsidR="00DC41D8" w:rsidRPr="00D363E0" w:rsidRDefault="437B4ED4" w:rsidP="001F5EE8">
      <w:pPr>
        <w:pStyle w:val="Heading2"/>
        <w:spacing w:line="240" w:lineRule="auto"/>
        <w:jc w:val="both"/>
        <w:rPr>
          <w:rFonts w:asciiTheme="majorBidi" w:hAnsiTheme="majorBidi"/>
          <w:b/>
          <w:bCs/>
          <w:color w:val="149ED9"/>
          <w:sz w:val="20"/>
          <w:szCs w:val="20"/>
          <w:lang w:val="en-US"/>
        </w:rPr>
      </w:pPr>
      <w:hyperlink r:id="rId17">
        <w:r w:rsidRPr="00D363E0">
          <w:rPr>
            <w:rStyle w:val="Hyperlink"/>
            <w:rFonts w:asciiTheme="majorBidi" w:hAnsiTheme="majorBidi"/>
            <w:b/>
            <w:bCs/>
            <w:color w:val="149ED9"/>
            <w:sz w:val="20"/>
            <w:szCs w:val="20"/>
            <w:u w:val="none"/>
            <w:lang w:val="en-US"/>
          </w:rPr>
          <w:t xml:space="preserve">Communication No. 144/2021, 57 children residing at the </w:t>
        </w:r>
        <w:proofErr w:type="spellStart"/>
        <w:r w:rsidRPr="00D363E0">
          <w:rPr>
            <w:rStyle w:val="Hyperlink"/>
            <w:rFonts w:asciiTheme="majorBidi" w:hAnsiTheme="majorBidi"/>
            <w:b/>
            <w:bCs/>
            <w:color w:val="149ED9"/>
            <w:sz w:val="20"/>
            <w:szCs w:val="20"/>
            <w:u w:val="none"/>
            <w:lang w:val="en-US"/>
          </w:rPr>
          <w:t>Ninotsminda</w:t>
        </w:r>
        <w:proofErr w:type="spellEnd"/>
        <w:r w:rsidRPr="00D363E0">
          <w:rPr>
            <w:rStyle w:val="Hyperlink"/>
            <w:rFonts w:asciiTheme="majorBidi" w:hAnsiTheme="majorBidi"/>
            <w:b/>
            <w:bCs/>
            <w:color w:val="149ED9"/>
            <w:sz w:val="20"/>
            <w:szCs w:val="20"/>
            <w:u w:val="none"/>
            <w:lang w:val="en-US"/>
          </w:rPr>
          <w:t xml:space="preserve"> Saint Nino orphanage v Georgia</w:t>
        </w:r>
      </w:hyperlink>
      <w:r w:rsidRPr="00D363E0">
        <w:rPr>
          <w:rFonts w:asciiTheme="majorBidi" w:hAnsiTheme="majorBidi"/>
          <w:b/>
          <w:bCs/>
          <w:color w:val="149ED9"/>
          <w:sz w:val="20"/>
          <w:szCs w:val="20"/>
          <w:lang w:val="en-US"/>
        </w:rPr>
        <w:t xml:space="preserve"> </w:t>
      </w:r>
      <w:r w:rsidR="68D645EE" w:rsidRPr="00D363E0">
        <w:rPr>
          <w:rFonts w:asciiTheme="majorBidi" w:hAnsiTheme="majorBidi"/>
          <w:b/>
          <w:bCs/>
          <w:color w:val="149ED9"/>
          <w:sz w:val="20"/>
          <w:szCs w:val="20"/>
          <w:lang w:val="en-US"/>
        </w:rPr>
        <w:t>(95</w:t>
      </w:r>
      <w:r w:rsidR="68D645EE" w:rsidRPr="00D363E0">
        <w:rPr>
          <w:rFonts w:asciiTheme="majorBidi" w:hAnsiTheme="majorBidi"/>
          <w:b/>
          <w:bCs/>
          <w:color w:val="149ED9"/>
          <w:sz w:val="20"/>
          <w:szCs w:val="20"/>
          <w:vertAlign w:val="superscript"/>
          <w:lang w:val="en-US"/>
        </w:rPr>
        <w:t>th</w:t>
      </w:r>
      <w:r w:rsidR="68D645EE" w:rsidRPr="00D363E0">
        <w:rPr>
          <w:rFonts w:asciiTheme="majorBidi" w:hAnsiTheme="majorBidi"/>
          <w:b/>
          <w:bCs/>
          <w:color w:val="149ED9"/>
          <w:sz w:val="20"/>
          <w:szCs w:val="20"/>
          <w:lang w:val="en-US"/>
        </w:rPr>
        <w:t xml:space="preserve"> session)</w:t>
      </w:r>
    </w:p>
    <w:p w14:paraId="38BDE69F" w14:textId="77777777" w:rsidR="00D363E0" w:rsidRPr="00D363E0" w:rsidRDefault="00D363E0" w:rsidP="00A66330">
      <w:pPr>
        <w:spacing w:line="240" w:lineRule="auto"/>
        <w:rPr>
          <w:lang w:val="en-US"/>
        </w:rPr>
      </w:pPr>
    </w:p>
    <w:p w14:paraId="359F47DA" w14:textId="738F0047" w:rsidR="003373F2" w:rsidRDefault="003373F2" w:rsidP="00A66330">
      <w:pPr>
        <w:suppressAutoHyphens w:val="0"/>
        <w:spacing w:line="240" w:lineRule="auto"/>
        <w:rPr>
          <w:b/>
          <w:bCs/>
          <w:color w:val="000000" w:themeColor="text1"/>
          <w:sz w:val="22"/>
          <w:szCs w:val="22"/>
          <w:lang w:val="en-US"/>
        </w:rPr>
      </w:pPr>
      <w:r w:rsidRPr="00D363E0">
        <w:rPr>
          <w:b/>
          <w:bCs/>
          <w:color w:val="000000" w:themeColor="text1"/>
          <w:sz w:val="22"/>
          <w:szCs w:val="22"/>
          <w:lang w:val="en-US"/>
        </w:rPr>
        <w:t>Facts</w:t>
      </w:r>
    </w:p>
    <w:p w14:paraId="5CB4B449" w14:textId="77777777" w:rsidR="00A66330" w:rsidRPr="00D363E0" w:rsidRDefault="00A66330" w:rsidP="00A66330">
      <w:pPr>
        <w:suppressAutoHyphens w:val="0"/>
        <w:spacing w:line="240" w:lineRule="auto"/>
        <w:rPr>
          <w:b/>
          <w:bCs/>
          <w:color w:val="000000" w:themeColor="text1"/>
          <w:sz w:val="22"/>
          <w:szCs w:val="22"/>
          <w:lang w:val="en-US"/>
        </w:rPr>
      </w:pPr>
    </w:p>
    <w:p w14:paraId="07225669" w14:textId="0D174E25" w:rsidR="004B1D80" w:rsidRDefault="008B20BC" w:rsidP="00A66330">
      <w:pPr>
        <w:suppressAutoHyphens w:val="0"/>
        <w:spacing w:line="240" w:lineRule="auto"/>
        <w:jc w:val="both"/>
        <w:rPr>
          <w:rFonts w:asciiTheme="majorBidi" w:hAnsiTheme="majorBidi" w:cstheme="majorBidi"/>
          <w:sz w:val="22"/>
          <w:szCs w:val="22"/>
        </w:rPr>
      </w:pPr>
      <w:r w:rsidRPr="5054FE83">
        <w:rPr>
          <w:rFonts w:asciiTheme="majorBidi" w:hAnsiTheme="majorBidi" w:cstheme="majorBidi"/>
          <w:sz w:val="22"/>
          <w:szCs w:val="22"/>
        </w:rPr>
        <w:t xml:space="preserve">The complaint was submitted by </w:t>
      </w:r>
      <w:r w:rsidR="002363C1" w:rsidRPr="5054FE83">
        <w:rPr>
          <w:rFonts w:asciiTheme="majorBidi" w:hAnsiTheme="majorBidi" w:cstheme="majorBidi"/>
          <w:sz w:val="22"/>
          <w:szCs w:val="22"/>
        </w:rPr>
        <w:t xml:space="preserve">the director of the </w:t>
      </w:r>
      <w:r w:rsidRPr="5054FE83">
        <w:rPr>
          <w:rFonts w:asciiTheme="majorBidi" w:hAnsiTheme="majorBidi" w:cstheme="majorBidi"/>
          <w:sz w:val="22"/>
          <w:szCs w:val="22"/>
        </w:rPr>
        <w:t xml:space="preserve">NGO Partnership for Human Rights on behalf of 57 children who were residing at the </w:t>
      </w:r>
      <w:r w:rsidR="00B27085" w:rsidRPr="5054FE83">
        <w:rPr>
          <w:rFonts w:asciiTheme="majorBidi" w:hAnsiTheme="majorBidi" w:cstheme="majorBidi"/>
          <w:sz w:val="22"/>
          <w:szCs w:val="22"/>
        </w:rPr>
        <w:t xml:space="preserve">church-run </w:t>
      </w:r>
      <w:proofErr w:type="spellStart"/>
      <w:r w:rsidRPr="5054FE83">
        <w:rPr>
          <w:rFonts w:asciiTheme="majorBidi" w:hAnsiTheme="majorBidi" w:cstheme="majorBidi"/>
          <w:sz w:val="22"/>
          <w:szCs w:val="22"/>
        </w:rPr>
        <w:t>Ninotsminda</w:t>
      </w:r>
      <w:proofErr w:type="spellEnd"/>
      <w:r w:rsidRPr="5054FE83">
        <w:rPr>
          <w:rFonts w:asciiTheme="majorBidi" w:hAnsiTheme="majorBidi" w:cstheme="majorBidi"/>
          <w:sz w:val="22"/>
          <w:szCs w:val="22"/>
        </w:rPr>
        <w:t xml:space="preserve"> Saint Nino orphanage at the time.</w:t>
      </w:r>
      <w:r w:rsidR="002363C1" w:rsidRPr="5054FE83">
        <w:rPr>
          <w:rFonts w:asciiTheme="majorBidi" w:hAnsiTheme="majorBidi" w:cstheme="majorBidi"/>
          <w:sz w:val="22"/>
          <w:szCs w:val="22"/>
        </w:rPr>
        <w:t xml:space="preserve"> </w:t>
      </w:r>
      <w:r w:rsidR="2B300A89" w:rsidRPr="5054FE83">
        <w:rPr>
          <w:rFonts w:asciiTheme="majorBidi" w:hAnsiTheme="majorBidi" w:cstheme="majorBidi"/>
          <w:sz w:val="22"/>
          <w:szCs w:val="22"/>
        </w:rPr>
        <w:t>T</w:t>
      </w:r>
      <w:r w:rsidR="002363C1" w:rsidRPr="5054FE83">
        <w:rPr>
          <w:rFonts w:asciiTheme="majorBidi" w:hAnsiTheme="majorBidi" w:cstheme="majorBidi"/>
          <w:sz w:val="22"/>
          <w:szCs w:val="22"/>
        </w:rPr>
        <w:t>he children</w:t>
      </w:r>
      <w:r w:rsidR="314AD78E" w:rsidRPr="5054FE83">
        <w:rPr>
          <w:rFonts w:asciiTheme="majorBidi" w:hAnsiTheme="majorBidi" w:cstheme="majorBidi"/>
          <w:sz w:val="22"/>
          <w:szCs w:val="22"/>
        </w:rPr>
        <w:t>,</w:t>
      </w:r>
      <w:r w:rsidR="002363C1" w:rsidRPr="5054FE83">
        <w:rPr>
          <w:rFonts w:asciiTheme="majorBidi" w:hAnsiTheme="majorBidi" w:cstheme="majorBidi"/>
          <w:sz w:val="22"/>
          <w:szCs w:val="22"/>
        </w:rPr>
        <w:t xml:space="preserve"> </w:t>
      </w:r>
      <w:r w:rsidR="00495E37" w:rsidRPr="5054FE83">
        <w:rPr>
          <w:rFonts w:asciiTheme="majorBidi" w:hAnsiTheme="majorBidi" w:cstheme="majorBidi"/>
          <w:sz w:val="22"/>
          <w:szCs w:val="22"/>
        </w:rPr>
        <w:t>including children with disabilities</w:t>
      </w:r>
      <w:r w:rsidR="0A1AC051" w:rsidRPr="5054FE83">
        <w:rPr>
          <w:rFonts w:asciiTheme="majorBidi" w:hAnsiTheme="majorBidi" w:cstheme="majorBidi"/>
          <w:sz w:val="22"/>
          <w:szCs w:val="22"/>
        </w:rPr>
        <w:t>,</w:t>
      </w:r>
      <w:r w:rsidR="00495E37" w:rsidRPr="5054FE83">
        <w:rPr>
          <w:rFonts w:asciiTheme="majorBidi" w:hAnsiTheme="majorBidi" w:cstheme="majorBidi"/>
          <w:sz w:val="22"/>
          <w:szCs w:val="22"/>
        </w:rPr>
        <w:t xml:space="preserve"> </w:t>
      </w:r>
      <w:r w:rsidR="002363C1" w:rsidRPr="5054FE83">
        <w:rPr>
          <w:rFonts w:asciiTheme="majorBidi" w:hAnsiTheme="majorBidi" w:cstheme="majorBidi"/>
          <w:sz w:val="22"/>
          <w:szCs w:val="22"/>
        </w:rPr>
        <w:t xml:space="preserve">were </w:t>
      </w:r>
      <w:r w:rsidR="282FA903" w:rsidRPr="5054FE83">
        <w:rPr>
          <w:rFonts w:asciiTheme="majorBidi" w:hAnsiTheme="majorBidi" w:cstheme="majorBidi"/>
          <w:sz w:val="22"/>
          <w:szCs w:val="22"/>
        </w:rPr>
        <w:t xml:space="preserve">allegedly </w:t>
      </w:r>
      <w:r w:rsidR="002363C1" w:rsidRPr="5054FE83">
        <w:rPr>
          <w:rFonts w:asciiTheme="majorBidi" w:hAnsiTheme="majorBidi" w:cstheme="majorBidi"/>
          <w:sz w:val="22"/>
          <w:szCs w:val="22"/>
        </w:rPr>
        <w:t>subjected to</w:t>
      </w:r>
      <w:r w:rsidR="009447B4" w:rsidRPr="5054FE83">
        <w:rPr>
          <w:rFonts w:asciiTheme="majorBidi" w:hAnsiTheme="majorBidi" w:cstheme="majorBidi"/>
          <w:sz w:val="22"/>
          <w:szCs w:val="22"/>
        </w:rPr>
        <w:t xml:space="preserve"> </w:t>
      </w:r>
      <w:r w:rsidR="00E916FF" w:rsidRPr="5054FE83">
        <w:rPr>
          <w:rFonts w:asciiTheme="majorBidi" w:hAnsiTheme="majorBidi" w:cstheme="majorBidi"/>
          <w:sz w:val="22"/>
          <w:szCs w:val="22"/>
        </w:rPr>
        <w:t>physical and psychological abuse</w:t>
      </w:r>
      <w:r w:rsidR="00A1495C" w:rsidRPr="5054FE83">
        <w:rPr>
          <w:rFonts w:asciiTheme="majorBidi" w:hAnsiTheme="majorBidi" w:cstheme="majorBidi"/>
          <w:sz w:val="22"/>
          <w:szCs w:val="22"/>
        </w:rPr>
        <w:t xml:space="preserve"> by orphanage staff</w:t>
      </w:r>
      <w:r w:rsidR="009447B4" w:rsidRPr="5054FE83">
        <w:rPr>
          <w:rFonts w:asciiTheme="majorBidi" w:hAnsiTheme="majorBidi" w:cstheme="majorBidi"/>
          <w:sz w:val="22"/>
          <w:szCs w:val="22"/>
        </w:rPr>
        <w:t>,</w:t>
      </w:r>
      <w:r w:rsidR="70E2D565" w:rsidRPr="5054FE83">
        <w:rPr>
          <w:rFonts w:asciiTheme="majorBidi" w:hAnsiTheme="majorBidi" w:cstheme="majorBidi"/>
          <w:sz w:val="22"/>
          <w:szCs w:val="22"/>
        </w:rPr>
        <w:t xml:space="preserve"> exposed to</w:t>
      </w:r>
      <w:r w:rsidR="009447B4" w:rsidRPr="5054FE83">
        <w:rPr>
          <w:rFonts w:asciiTheme="majorBidi" w:hAnsiTheme="majorBidi" w:cstheme="majorBidi"/>
          <w:sz w:val="22"/>
          <w:szCs w:val="22"/>
        </w:rPr>
        <w:t xml:space="preserve"> poor </w:t>
      </w:r>
      <w:r w:rsidR="00912B2B" w:rsidRPr="5054FE83">
        <w:rPr>
          <w:rFonts w:asciiTheme="majorBidi" w:hAnsiTheme="majorBidi" w:cstheme="majorBidi"/>
          <w:sz w:val="22"/>
          <w:szCs w:val="22"/>
        </w:rPr>
        <w:t>accommodation conditions</w:t>
      </w:r>
      <w:r w:rsidR="50390A8C" w:rsidRPr="5054FE83">
        <w:rPr>
          <w:rFonts w:asciiTheme="majorBidi" w:hAnsiTheme="majorBidi" w:cstheme="majorBidi"/>
          <w:sz w:val="22"/>
          <w:szCs w:val="22"/>
        </w:rPr>
        <w:t>,</w:t>
      </w:r>
      <w:r w:rsidR="002A55DE">
        <w:rPr>
          <w:rFonts w:asciiTheme="majorBidi" w:hAnsiTheme="majorBidi" w:cstheme="majorBidi"/>
          <w:sz w:val="22"/>
          <w:szCs w:val="22"/>
        </w:rPr>
        <w:t xml:space="preserve"> </w:t>
      </w:r>
      <w:r w:rsidR="00912B2B" w:rsidRPr="5054FE83">
        <w:rPr>
          <w:rFonts w:asciiTheme="majorBidi" w:hAnsiTheme="majorBidi" w:cstheme="majorBidi"/>
          <w:sz w:val="22"/>
          <w:szCs w:val="22"/>
        </w:rPr>
        <w:t>including lack of sufficient food</w:t>
      </w:r>
      <w:r w:rsidR="005E467C" w:rsidRPr="5054FE83">
        <w:rPr>
          <w:rFonts w:asciiTheme="majorBidi" w:hAnsiTheme="majorBidi" w:cstheme="majorBidi"/>
          <w:sz w:val="22"/>
          <w:szCs w:val="22"/>
        </w:rPr>
        <w:t>, bed linen and hygiene products</w:t>
      </w:r>
      <w:r w:rsidR="1CB4E624" w:rsidRPr="5054FE83">
        <w:rPr>
          <w:rFonts w:asciiTheme="majorBidi" w:hAnsiTheme="majorBidi" w:cstheme="majorBidi"/>
          <w:sz w:val="22"/>
          <w:szCs w:val="22"/>
        </w:rPr>
        <w:t xml:space="preserve">. It was also alleged that </w:t>
      </w:r>
      <w:r w:rsidR="00495E37" w:rsidRPr="5054FE83">
        <w:rPr>
          <w:rFonts w:asciiTheme="majorBidi" w:hAnsiTheme="majorBidi" w:cstheme="majorBidi"/>
          <w:sz w:val="22"/>
          <w:szCs w:val="22"/>
        </w:rPr>
        <w:t xml:space="preserve">independent monitoring visits were </w:t>
      </w:r>
      <w:r w:rsidR="29C43C80" w:rsidRPr="5054FE83">
        <w:rPr>
          <w:rFonts w:asciiTheme="majorBidi" w:hAnsiTheme="majorBidi" w:cstheme="majorBidi"/>
          <w:sz w:val="22"/>
          <w:szCs w:val="22"/>
        </w:rPr>
        <w:t xml:space="preserve">suspended preventing external oversight of </w:t>
      </w:r>
      <w:r w:rsidR="004B1D80" w:rsidRPr="5054FE83">
        <w:rPr>
          <w:rFonts w:asciiTheme="majorBidi" w:hAnsiTheme="majorBidi" w:cstheme="majorBidi"/>
          <w:sz w:val="22"/>
          <w:szCs w:val="22"/>
        </w:rPr>
        <w:t>the orphanage</w:t>
      </w:r>
      <w:r w:rsidR="00C70973" w:rsidRPr="5054FE83">
        <w:rPr>
          <w:rFonts w:asciiTheme="majorBidi" w:hAnsiTheme="majorBidi" w:cstheme="majorBidi"/>
          <w:sz w:val="22"/>
          <w:szCs w:val="22"/>
        </w:rPr>
        <w:t>.</w:t>
      </w:r>
    </w:p>
    <w:p w14:paraId="1FBDE891" w14:textId="77777777" w:rsidR="00A66330" w:rsidRPr="008B20BC" w:rsidRDefault="00A66330" w:rsidP="00A66330">
      <w:pPr>
        <w:suppressAutoHyphens w:val="0"/>
        <w:spacing w:line="240" w:lineRule="auto"/>
        <w:jc w:val="both"/>
        <w:rPr>
          <w:rFonts w:asciiTheme="majorBidi" w:hAnsiTheme="majorBidi" w:cstheme="majorBidi"/>
          <w:sz w:val="22"/>
          <w:szCs w:val="22"/>
        </w:rPr>
      </w:pPr>
    </w:p>
    <w:p w14:paraId="66DD9A4B" w14:textId="0282BAA4" w:rsidR="003373F2" w:rsidRDefault="003373F2" w:rsidP="00A66330">
      <w:pPr>
        <w:suppressAutoHyphens w:val="0"/>
        <w:spacing w:line="240" w:lineRule="auto"/>
        <w:rPr>
          <w:b/>
          <w:bCs/>
          <w:color w:val="000000" w:themeColor="text1"/>
          <w:sz w:val="22"/>
          <w:szCs w:val="22"/>
          <w:lang w:val="en-US"/>
        </w:rPr>
      </w:pPr>
      <w:r w:rsidRPr="00D363E0">
        <w:rPr>
          <w:b/>
          <w:bCs/>
          <w:color w:val="000000" w:themeColor="text1"/>
          <w:sz w:val="22"/>
          <w:szCs w:val="22"/>
          <w:lang w:val="en-US"/>
        </w:rPr>
        <w:t>Committee’s decision</w:t>
      </w:r>
    </w:p>
    <w:p w14:paraId="4E06486A" w14:textId="77777777" w:rsidR="00A66330" w:rsidRPr="00D363E0" w:rsidRDefault="00A66330" w:rsidP="00A66330">
      <w:pPr>
        <w:suppressAutoHyphens w:val="0"/>
        <w:spacing w:line="240" w:lineRule="auto"/>
        <w:rPr>
          <w:b/>
          <w:bCs/>
          <w:color w:val="000000" w:themeColor="text1"/>
          <w:sz w:val="22"/>
          <w:szCs w:val="22"/>
          <w:lang w:val="en-US"/>
        </w:rPr>
      </w:pPr>
    </w:p>
    <w:p w14:paraId="566AAE89" w14:textId="05A84EB5" w:rsidR="00C70973" w:rsidRPr="008823D1" w:rsidRDefault="1459DC4C" w:rsidP="00A66330">
      <w:pPr>
        <w:spacing w:line="240" w:lineRule="auto"/>
        <w:jc w:val="both"/>
        <w:rPr>
          <w:sz w:val="22"/>
          <w:szCs w:val="22"/>
          <w:lang w:val="en-US"/>
        </w:rPr>
      </w:pPr>
      <w:r>
        <w:rPr>
          <w:sz w:val="22"/>
          <w:szCs w:val="22"/>
          <w:lang w:val="en-US"/>
        </w:rPr>
        <w:t xml:space="preserve">This </w:t>
      </w:r>
      <w:r w:rsidR="668BD463">
        <w:rPr>
          <w:sz w:val="22"/>
          <w:szCs w:val="22"/>
          <w:lang w:val="en-US"/>
        </w:rPr>
        <w:t>wa</w:t>
      </w:r>
      <w:r>
        <w:rPr>
          <w:sz w:val="22"/>
          <w:szCs w:val="22"/>
          <w:lang w:val="en-US"/>
        </w:rPr>
        <w:t xml:space="preserve">s the first case </w:t>
      </w:r>
      <w:r w:rsidR="27896684">
        <w:rPr>
          <w:sz w:val="22"/>
          <w:szCs w:val="22"/>
          <w:lang w:val="en-US"/>
        </w:rPr>
        <w:t xml:space="preserve">in </w:t>
      </w:r>
      <w:r>
        <w:rPr>
          <w:sz w:val="22"/>
          <w:szCs w:val="22"/>
          <w:lang w:val="en-US"/>
        </w:rPr>
        <w:t>wh</w:t>
      </w:r>
      <w:r w:rsidR="0A8E589F">
        <w:rPr>
          <w:sz w:val="22"/>
          <w:szCs w:val="22"/>
          <w:lang w:val="en-US"/>
        </w:rPr>
        <w:t>ich</w:t>
      </w:r>
      <w:r>
        <w:rPr>
          <w:sz w:val="22"/>
          <w:szCs w:val="22"/>
          <w:lang w:val="en-US"/>
        </w:rPr>
        <w:t xml:space="preserve"> the Committee </w:t>
      </w:r>
      <w:r w:rsidR="0CAA73BF" w:rsidRPr="5054FE83">
        <w:rPr>
          <w:sz w:val="22"/>
          <w:szCs w:val="22"/>
          <w:lang w:val="en-US"/>
        </w:rPr>
        <w:t xml:space="preserve">clarified </w:t>
      </w:r>
      <w:r>
        <w:rPr>
          <w:sz w:val="22"/>
          <w:szCs w:val="22"/>
          <w:lang w:val="en-US"/>
        </w:rPr>
        <w:t>its understanding of “groups of individuals”</w:t>
      </w:r>
      <w:r w:rsidR="5C7A0722">
        <w:rPr>
          <w:sz w:val="22"/>
          <w:szCs w:val="22"/>
          <w:lang w:val="en-US"/>
        </w:rPr>
        <w:t xml:space="preserve"> </w:t>
      </w:r>
      <w:r w:rsidR="7731513A">
        <w:rPr>
          <w:sz w:val="22"/>
          <w:szCs w:val="22"/>
          <w:lang w:val="en-US"/>
        </w:rPr>
        <w:t xml:space="preserve">that can bring a communication </w:t>
      </w:r>
      <w:r w:rsidR="5EAC3C0A">
        <w:rPr>
          <w:sz w:val="22"/>
          <w:szCs w:val="22"/>
          <w:lang w:val="en-US"/>
        </w:rPr>
        <w:t xml:space="preserve">under </w:t>
      </w:r>
      <w:r w:rsidR="2DD0759F">
        <w:rPr>
          <w:sz w:val="22"/>
          <w:szCs w:val="22"/>
          <w:lang w:val="en-US"/>
        </w:rPr>
        <w:t xml:space="preserve">article 5 (1) of the Optional Protocol. It </w:t>
      </w:r>
      <w:r w:rsidR="62FD2AAA" w:rsidRPr="5054FE83">
        <w:rPr>
          <w:sz w:val="22"/>
          <w:szCs w:val="22"/>
          <w:lang w:val="en-US"/>
        </w:rPr>
        <w:t xml:space="preserve">considered </w:t>
      </w:r>
      <w:r w:rsidR="06226254">
        <w:rPr>
          <w:sz w:val="22"/>
          <w:szCs w:val="22"/>
          <w:lang w:val="en-US"/>
        </w:rPr>
        <w:t xml:space="preserve">that, although not all the children’s names </w:t>
      </w:r>
      <w:r w:rsidR="0673A737">
        <w:rPr>
          <w:sz w:val="22"/>
          <w:szCs w:val="22"/>
          <w:lang w:val="en-US"/>
        </w:rPr>
        <w:t>were</w:t>
      </w:r>
      <w:r w:rsidR="06226254">
        <w:rPr>
          <w:sz w:val="22"/>
          <w:szCs w:val="22"/>
          <w:lang w:val="en-US"/>
        </w:rPr>
        <w:t xml:space="preserve"> provided, the </w:t>
      </w:r>
      <w:r w:rsidR="0A3BE7DE">
        <w:rPr>
          <w:sz w:val="22"/>
          <w:szCs w:val="22"/>
          <w:lang w:val="en-US"/>
        </w:rPr>
        <w:t>communication</w:t>
      </w:r>
      <w:r w:rsidR="06226254">
        <w:rPr>
          <w:sz w:val="22"/>
          <w:szCs w:val="22"/>
          <w:lang w:val="en-US"/>
        </w:rPr>
        <w:t xml:space="preserve"> had been filed on behalf of a well-defined group of children held in isolation and under State custody</w:t>
      </w:r>
      <w:r w:rsidR="768A163A">
        <w:rPr>
          <w:sz w:val="22"/>
          <w:szCs w:val="22"/>
          <w:lang w:val="en-US"/>
        </w:rPr>
        <w:t xml:space="preserve">, who were identifiable and had victim status. The Committee also </w:t>
      </w:r>
      <w:r w:rsidR="677532DD">
        <w:rPr>
          <w:sz w:val="22"/>
          <w:szCs w:val="22"/>
          <w:lang w:val="en-US"/>
        </w:rPr>
        <w:t xml:space="preserve">accepted that the </w:t>
      </w:r>
      <w:r w:rsidR="050C9CCA" w:rsidRPr="5054FE83">
        <w:rPr>
          <w:sz w:val="22"/>
          <w:szCs w:val="22"/>
          <w:lang w:val="en-US"/>
        </w:rPr>
        <w:t xml:space="preserve">NGO </w:t>
      </w:r>
      <w:r w:rsidR="46188402">
        <w:rPr>
          <w:sz w:val="22"/>
          <w:szCs w:val="22"/>
          <w:lang w:val="en-US"/>
        </w:rPr>
        <w:t>represent the children in the absence of their written consent</w:t>
      </w:r>
      <w:r w:rsidR="09696FAE">
        <w:rPr>
          <w:sz w:val="22"/>
          <w:szCs w:val="22"/>
          <w:lang w:val="en-US"/>
        </w:rPr>
        <w:t>,</w:t>
      </w:r>
      <w:r w:rsidR="46188402">
        <w:rPr>
          <w:sz w:val="22"/>
          <w:szCs w:val="22"/>
          <w:lang w:val="en-US"/>
        </w:rPr>
        <w:t xml:space="preserve"> </w:t>
      </w:r>
      <w:r w:rsidR="759A203B" w:rsidRPr="008823D1">
        <w:rPr>
          <w:sz w:val="22"/>
          <w:szCs w:val="22"/>
          <w:lang w:val="en-US"/>
        </w:rPr>
        <w:t xml:space="preserve">given </w:t>
      </w:r>
      <w:r w:rsidR="46188402" w:rsidRPr="008823D1">
        <w:rPr>
          <w:sz w:val="22"/>
          <w:szCs w:val="22"/>
          <w:lang w:val="en-US"/>
        </w:rPr>
        <w:t xml:space="preserve">that her </w:t>
      </w:r>
      <w:r w:rsidR="10264A16" w:rsidRPr="008823D1">
        <w:rPr>
          <w:sz w:val="22"/>
          <w:szCs w:val="22"/>
          <w:lang w:val="en-US"/>
        </w:rPr>
        <w:t xml:space="preserve">repeated </w:t>
      </w:r>
      <w:r w:rsidR="46188402" w:rsidRPr="008823D1">
        <w:rPr>
          <w:sz w:val="22"/>
          <w:szCs w:val="22"/>
          <w:lang w:val="en-US"/>
        </w:rPr>
        <w:t>requests</w:t>
      </w:r>
      <w:r w:rsidR="5C0DADEA" w:rsidRPr="008823D1">
        <w:rPr>
          <w:sz w:val="22"/>
          <w:szCs w:val="22"/>
          <w:lang w:val="en-US"/>
        </w:rPr>
        <w:t xml:space="preserve"> to </w:t>
      </w:r>
      <w:r w:rsidR="54900CD7" w:rsidRPr="008823D1">
        <w:rPr>
          <w:sz w:val="22"/>
          <w:szCs w:val="22"/>
          <w:lang w:val="en-US"/>
        </w:rPr>
        <w:t>meet the children</w:t>
      </w:r>
      <w:r w:rsidR="46188402" w:rsidRPr="008823D1">
        <w:rPr>
          <w:sz w:val="22"/>
          <w:szCs w:val="22"/>
          <w:lang w:val="en-US"/>
        </w:rPr>
        <w:t xml:space="preserve"> had all been denied by the Agency for State Care as the children’s guardian</w:t>
      </w:r>
      <w:r w:rsidR="04654F79" w:rsidRPr="008823D1">
        <w:rPr>
          <w:sz w:val="22"/>
          <w:szCs w:val="22"/>
          <w:lang w:val="en-US"/>
        </w:rPr>
        <w:t xml:space="preserve">, </w:t>
      </w:r>
      <w:r w:rsidR="46188402" w:rsidRPr="008823D1">
        <w:rPr>
          <w:sz w:val="22"/>
          <w:szCs w:val="22"/>
          <w:lang w:val="en-US"/>
        </w:rPr>
        <w:t>that there had been no other possibility to obtain the children’s consent</w:t>
      </w:r>
      <w:r w:rsidRPr="5054FE83">
        <w:rPr>
          <w:sz w:val="22"/>
          <w:szCs w:val="22"/>
          <w:lang w:val="en-US"/>
        </w:rPr>
        <w:t xml:space="preserve">, </w:t>
      </w:r>
      <w:r w:rsidRPr="008823D1">
        <w:rPr>
          <w:sz w:val="22"/>
          <w:szCs w:val="22"/>
          <w:lang w:val="en-US"/>
        </w:rPr>
        <w:t>as all access to the orphanage had been suspended at the time of submitting the complaint,</w:t>
      </w:r>
      <w:r w:rsidR="04654F79" w:rsidRPr="008823D1">
        <w:rPr>
          <w:sz w:val="22"/>
          <w:szCs w:val="22"/>
          <w:lang w:val="en-US"/>
        </w:rPr>
        <w:t xml:space="preserve"> and that she had filed several complaints on behalf of the victims at the domestic level</w:t>
      </w:r>
      <w:r w:rsidR="46188402" w:rsidRPr="008823D1">
        <w:rPr>
          <w:sz w:val="22"/>
          <w:szCs w:val="22"/>
          <w:lang w:val="en-US"/>
        </w:rPr>
        <w:t>.</w:t>
      </w:r>
      <w:r w:rsidR="394FD92D" w:rsidRPr="008823D1">
        <w:rPr>
          <w:sz w:val="22"/>
          <w:szCs w:val="22"/>
          <w:lang w:val="en-US"/>
        </w:rPr>
        <w:t xml:space="preserve"> However, it </w:t>
      </w:r>
      <w:r w:rsidR="50A644B8">
        <w:rPr>
          <w:sz w:val="22"/>
          <w:szCs w:val="22"/>
          <w:lang w:val="en-US"/>
        </w:rPr>
        <w:t>considered</w:t>
      </w:r>
      <w:r w:rsidR="50A644B8" w:rsidRPr="008823D1">
        <w:rPr>
          <w:sz w:val="22"/>
          <w:szCs w:val="22"/>
          <w:lang w:val="en-US"/>
        </w:rPr>
        <w:t xml:space="preserve"> that the author had failed to justify that she attempted to contact </w:t>
      </w:r>
      <w:r w:rsidR="6A2BB2A8" w:rsidRPr="008823D1">
        <w:rPr>
          <w:sz w:val="22"/>
          <w:szCs w:val="22"/>
          <w:lang w:val="en-US"/>
        </w:rPr>
        <w:t xml:space="preserve">some of </w:t>
      </w:r>
      <w:r w:rsidR="50A644B8" w:rsidRPr="008823D1">
        <w:rPr>
          <w:sz w:val="22"/>
          <w:szCs w:val="22"/>
          <w:lang w:val="en-US"/>
        </w:rPr>
        <w:t xml:space="preserve">the </w:t>
      </w:r>
      <w:r w:rsidR="50A644B8" w:rsidRPr="008823D1">
        <w:rPr>
          <w:sz w:val="22"/>
          <w:szCs w:val="22"/>
          <w:lang w:val="en-US"/>
        </w:rPr>
        <w:t xml:space="preserve">children who were transferred from the orphanage in 2021 to seek their consent to </w:t>
      </w:r>
      <w:r w:rsidR="00B627DC" w:rsidRPr="5054FE83">
        <w:rPr>
          <w:rStyle w:val="FootnoteReference"/>
          <w:lang w:val="en-US"/>
        </w:rPr>
        <w:footnoteReference w:id="1"/>
      </w:r>
      <w:r w:rsidR="50A644B8" w:rsidRPr="24A7538A">
        <w:rPr>
          <w:sz w:val="22"/>
          <w:szCs w:val="22"/>
          <w:lang w:val="en-US"/>
        </w:rPr>
        <w:t>contact was not possible.</w:t>
      </w:r>
      <w:r w:rsidR="00340488" w:rsidRPr="24A7538A">
        <w:rPr>
          <w:rStyle w:val="FootnoteReference"/>
          <w:lang w:val="en-US"/>
        </w:rPr>
        <w:footnoteReference w:id="2"/>
      </w:r>
    </w:p>
    <w:p w14:paraId="0F749488" w14:textId="12297835" w:rsidR="00C71935" w:rsidRDefault="735D0870" w:rsidP="00A66330">
      <w:pPr>
        <w:suppressAutoHyphens w:val="0"/>
        <w:spacing w:line="240" w:lineRule="auto"/>
        <w:jc w:val="both"/>
        <w:rPr>
          <w:rFonts w:asciiTheme="majorBidi" w:hAnsiTheme="majorBidi" w:cstheme="majorBidi"/>
          <w:sz w:val="22"/>
          <w:szCs w:val="22"/>
        </w:rPr>
      </w:pPr>
      <w:r w:rsidRPr="5054FE83">
        <w:rPr>
          <w:rFonts w:asciiTheme="majorBidi" w:hAnsiTheme="majorBidi" w:cstheme="majorBidi"/>
          <w:sz w:val="22"/>
          <w:szCs w:val="22"/>
        </w:rPr>
        <w:t xml:space="preserve">The Committee further considered that the domestic judicial proceedings were unreasonably prolonged </w:t>
      </w:r>
      <w:r w:rsidR="6DDB9A8F" w:rsidRPr="5054FE83">
        <w:rPr>
          <w:rFonts w:asciiTheme="majorBidi" w:hAnsiTheme="majorBidi" w:cstheme="majorBidi"/>
          <w:sz w:val="22"/>
          <w:szCs w:val="22"/>
        </w:rPr>
        <w:t>i</w:t>
      </w:r>
      <w:r w:rsidR="006E78D2" w:rsidRPr="5054FE83">
        <w:rPr>
          <w:rFonts w:asciiTheme="majorBidi" w:hAnsiTheme="majorBidi" w:cstheme="majorBidi"/>
          <w:sz w:val="22"/>
          <w:szCs w:val="22"/>
        </w:rPr>
        <w:t>n the light of the context and the fact</w:t>
      </w:r>
      <w:r w:rsidR="00485382">
        <w:rPr>
          <w:rFonts w:asciiTheme="majorBidi" w:hAnsiTheme="majorBidi" w:cstheme="majorBidi"/>
          <w:sz w:val="22"/>
          <w:szCs w:val="22"/>
        </w:rPr>
        <w:t xml:space="preserve"> </w:t>
      </w:r>
      <w:r w:rsidR="006E78D2" w:rsidRPr="5054FE83">
        <w:rPr>
          <w:rFonts w:asciiTheme="majorBidi" w:hAnsiTheme="majorBidi" w:cstheme="majorBidi"/>
          <w:sz w:val="22"/>
          <w:szCs w:val="22"/>
        </w:rPr>
        <w:t xml:space="preserve">that </w:t>
      </w:r>
      <w:r w:rsidR="001078AB" w:rsidRPr="5054FE83">
        <w:rPr>
          <w:rFonts w:asciiTheme="majorBidi" w:hAnsiTheme="majorBidi" w:cstheme="majorBidi"/>
          <w:sz w:val="22"/>
          <w:szCs w:val="22"/>
        </w:rPr>
        <w:t>national</w:t>
      </w:r>
      <w:r w:rsidR="006E78D2" w:rsidRPr="5054FE83">
        <w:rPr>
          <w:rFonts w:asciiTheme="majorBidi" w:hAnsiTheme="majorBidi" w:cstheme="majorBidi"/>
          <w:sz w:val="22"/>
          <w:szCs w:val="22"/>
        </w:rPr>
        <w:t xml:space="preserve"> courts </w:t>
      </w:r>
      <w:r w:rsidR="001970BE" w:rsidRPr="5054FE83">
        <w:rPr>
          <w:rFonts w:asciiTheme="majorBidi" w:hAnsiTheme="majorBidi" w:cstheme="majorBidi"/>
          <w:sz w:val="22"/>
          <w:szCs w:val="22"/>
        </w:rPr>
        <w:t>had</w:t>
      </w:r>
      <w:r w:rsidR="006E78D2" w:rsidRPr="5054FE83">
        <w:rPr>
          <w:rFonts w:asciiTheme="majorBidi" w:hAnsiTheme="majorBidi" w:cstheme="majorBidi"/>
          <w:sz w:val="22"/>
          <w:szCs w:val="22"/>
        </w:rPr>
        <w:t xml:space="preserve"> not taken a final decision on the author’s complaints after almost three years, without any reasonable justification</w:t>
      </w:r>
      <w:r w:rsidR="2C6D98F8" w:rsidRPr="5054FE83">
        <w:rPr>
          <w:rFonts w:asciiTheme="majorBidi" w:hAnsiTheme="majorBidi" w:cstheme="majorBidi"/>
          <w:sz w:val="22"/>
          <w:szCs w:val="22"/>
        </w:rPr>
        <w:t>.</w:t>
      </w:r>
      <w:r w:rsidR="006E78D2" w:rsidRPr="5054FE83">
        <w:rPr>
          <w:rFonts w:asciiTheme="majorBidi" w:hAnsiTheme="majorBidi" w:cstheme="majorBidi"/>
          <w:sz w:val="22"/>
          <w:szCs w:val="22"/>
        </w:rPr>
        <w:t xml:space="preserve"> </w:t>
      </w:r>
      <w:r w:rsidR="3C68322E" w:rsidRPr="5054FE83">
        <w:rPr>
          <w:rFonts w:asciiTheme="majorBidi" w:hAnsiTheme="majorBidi" w:cstheme="majorBidi"/>
          <w:sz w:val="22"/>
          <w:szCs w:val="22"/>
        </w:rPr>
        <w:t>T</w:t>
      </w:r>
      <w:r w:rsidR="5054FE83" w:rsidRPr="5054FE83">
        <w:rPr>
          <w:rFonts w:asciiTheme="majorBidi" w:hAnsiTheme="majorBidi" w:cstheme="majorBidi"/>
          <w:sz w:val="22"/>
          <w:szCs w:val="22"/>
        </w:rPr>
        <w:t>he Committee found that the State party failed to protect the rights of the victims, who were deprived of their family environment and some of whom had disabilities</w:t>
      </w:r>
      <w:r w:rsidR="00D95F32">
        <w:rPr>
          <w:rFonts w:asciiTheme="majorBidi" w:hAnsiTheme="majorBidi" w:cstheme="majorBidi"/>
          <w:sz w:val="22"/>
          <w:szCs w:val="22"/>
        </w:rPr>
        <w:t xml:space="preserve"> </w:t>
      </w:r>
      <w:r w:rsidR="08E0BDBE" w:rsidRPr="5054FE83">
        <w:rPr>
          <w:rFonts w:asciiTheme="majorBidi" w:hAnsiTheme="majorBidi" w:cstheme="majorBidi"/>
          <w:sz w:val="22"/>
          <w:szCs w:val="22"/>
        </w:rPr>
        <w:t>i</w:t>
      </w:r>
      <w:r w:rsidR="5054FE83" w:rsidRPr="5054FE83">
        <w:rPr>
          <w:rFonts w:asciiTheme="majorBidi" w:hAnsiTheme="majorBidi" w:cstheme="majorBidi"/>
          <w:sz w:val="22"/>
          <w:szCs w:val="22"/>
        </w:rPr>
        <w:t>n light of the uncontested treatment suffered by the children at the orphanage, the suspension of monitoring visits from June 2020 to April 2021, the reports of the Office of the Public Defender since 2015 stating that the children were transferred to other alternative care facilities in 2021 without properly considering their needs and/or views, that access to lawyers was not granted and that the monitoring visits of the Office of the Public Defender resumed but without the children being given a safe space to communicate with the monitoring teams</w:t>
      </w:r>
      <w:r w:rsidR="33E04E85" w:rsidRPr="5054FE83">
        <w:rPr>
          <w:rFonts w:asciiTheme="majorBidi" w:hAnsiTheme="majorBidi" w:cstheme="majorBidi"/>
          <w:sz w:val="22"/>
          <w:szCs w:val="22"/>
        </w:rPr>
        <w:t>.</w:t>
      </w:r>
      <w:r w:rsidR="5054FE83" w:rsidRPr="5054FE83">
        <w:rPr>
          <w:rFonts w:asciiTheme="majorBidi" w:hAnsiTheme="majorBidi" w:cstheme="majorBidi"/>
          <w:sz w:val="22"/>
          <w:szCs w:val="22"/>
        </w:rPr>
        <w:t xml:space="preserve"> </w:t>
      </w:r>
    </w:p>
    <w:p w14:paraId="6D066EC3" w14:textId="3709D672" w:rsidR="0015295F" w:rsidRDefault="7A984CF8" w:rsidP="00A66330">
      <w:pPr>
        <w:suppressAutoHyphens w:val="0"/>
        <w:spacing w:line="240" w:lineRule="auto"/>
        <w:jc w:val="both"/>
        <w:rPr>
          <w:sz w:val="22"/>
          <w:szCs w:val="22"/>
        </w:rPr>
      </w:pPr>
      <w:r w:rsidRPr="24A7538A">
        <w:rPr>
          <w:sz w:val="22"/>
          <w:szCs w:val="22"/>
        </w:rPr>
        <w:t xml:space="preserve">The Committee also found </w:t>
      </w:r>
      <w:r w:rsidR="6A342E92" w:rsidRPr="24A7538A">
        <w:rPr>
          <w:sz w:val="22"/>
          <w:szCs w:val="22"/>
        </w:rPr>
        <w:t>that the national authorities had not shown due diligence in investigating the numerous allegations of violence, abuse and ill-treatment promptly and effectively</w:t>
      </w:r>
      <w:r w:rsidR="703E607B" w:rsidRPr="24A7538A">
        <w:rPr>
          <w:sz w:val="22"/>
          <w:szCs w:val="22"/>
        </w:rPr>
        <w:t>. In this regard, it took into account the fact that</w:t>
      </w:r>
      <w:r w:rsidRPr="24A7538A">
        <w:rPr>
          <w:sz w:val="22"/>
          <w:szCs w:val="22"/>
        </w:rPr>
        <w:t xml:space="preserve"> only one child ha</w:t>
      </w:r>
      <w:r w:rsidR="703E607B" w:rsidRPr="24A7538A">
        <w:rPr>
          <w:sz w:val="22"/>
          <w:szCs w:val="22"/>
        </w:rPr>
        <w:t>d</w:t>
      </w:r>
      <w:r w:rsidRPr="24A7538A">
        <w:rPr>
          <w:sz w:val="22"/>
          <w:szCs w:val="22"/>
        </w:rPr>
        <w:t xml:space="preserve"> been granted victim status and the others </w:t>
      </w:r>
      <w:r w:rsidR="703E607B" w:rsidRPr="24A7538A">
        <w:rPr>
          <w:sz w:val="22"/>
          <w:szCs w:val="22"/>
        </w:rPr>
        <w:t>we</w:t>
      </w:r>
      <w:r w:rsidRPr="24A7538A">
        <w:rPr>
          <w:sz w:val="22"/>
          <w:szCs w:val="22"/>
        </w:rPr>
        <w:t>re considered witnesses</w:t>
      </w:r>
      <w:r w:rsidR="3C676939" w:rsidRPr="24A7538A">
        <w:rPr>
          <w:sz w:val="22"/>
          <w:szCs w:val="22"/>
        </w:rPr>
        <w:t>, that</w:t>
      </w:r>
      <w:r w:rsidRPr="24A7538A">
        <w:rPr>
          <w:sz w:val="22"/>
          <w:szCs w:val="22"/>
        </w:rPr>
        <w:t xml:space="preserve"> their testimonies were taken without the presence of a lawyer, and that these children and their lawyers ha</w:t>
      </w:r>
      <w:r w:rsidR="3C676939" w:rsidRPr="24A7538A">
        <w:rPr>
          <w:sz w:val="22"/>
          <w:szCs w:val="22"/>
        </w:rPr>
        <w:t>d</w:t>
      </w:r>
      <w:r w:rsidRPr="24A7538A">
        <w:rPr>
          <w:sz w:val="22"/>
          <w:szCs w:val="22"/>
        </w:rPr>
        <w:t xml:space="preserve"> not had access to the relevant investigative materials</w:t>
      </w:r>
      <w:r w:rsidR="3C676939" w:rsidRPr="24A7538A">
        <w:rPr>
          <w:sz w:val="22"/>
          <w:szCs w:val="22"/>
        </w:rPr>
        <w:t>, t</w:t>
      </w:r>
      <w:r w:rsidRPr="24A7538A">
        <w:rPr>
          <w:sz w:val="22"/>
          <w:szCs w:val="22"/>
        </w:rPr>
        <w:t>hat most alleged offences have become statute barred</w:t>
      </w:r>
      <w:r w:rsidR="3C676939" w:rsidRPr="24A7538A">
        <w:rPr>
          <w:sz w:val="22"/>
          <w:szCs w:val="22"/>
        </w:rPr>
        <w:t xml:space="preserve">, and </w:t>
      </w:r>
      <w:r w:rsidRPr="24A7538A">
        <w:rPr>
          <w:sz w:val="22"/>
          <w:szCs w:val="22"/>
        </w:rPr>
        <w:t>that, since 2015, very few investigations ha</w:t>
      </w:r>
      <w:r w:rsidR="3C676939" w:rsidRPr="24A7538A">
        <w:rPr>
          <w:sz w:val="22"/>
          <w:szCs w:val="22"/>
        </w:rPr>
        <w:t>d</w:t>
      </w:r>
      <w:r w:rsidRPr="24A7538A">
        <w:rPr>
          <w:sz w:val="22"/>
          <w:szCs w:val="22"/>
        </w:rPr>
        <w:t xml:space="preserve"> been initiated and those that </w:t>
      </w:r>
      <w:r w:rsidR="3C676939" w:rsidRPr="24A7538A">
        <w:rPr>
          <w:sz w:val="22"/>
          <w:szCs w:val="22"/>
        </w:rPr>
        <w:t>had</w:t>
      </w:r>
      <w:r w:rsidR="6B520E82" w:rsidRPr="24A7538A">
        <w:rPr>
          <w:sz w:val="22"/>
          <w:szCs w:val="22"/>
        </w:rPr>
        <w:t>,</w:t>
      </w:r>
      <w:r w:rsidR="3C676939" w:rsidRPr="24A7538A">
        <w:rPr>
          <w:sz w:val="22"/>
          <w:szCs w:val="22"/>
        </w:rPr>
        <w:t xml:space="preserve"> were still</w:t>
      </w:r>
      <w:r w:rsidRPr="24A7538A">
        <w:rPr>
          <w:sz w:val="22"/>
          <w:szCs w:val="22"/>
        </w:rPr>
        <w:t xml:space="preserve"> ongoing. </w:t>
      </w:r>
      <w:r w:rsidR="3C676939" w:rsidRPr="24A7538A">
        <w:rPr>
          <w:sz w:val="22"/>
          <w:szCs w:val="22"/>
        </w:rPr>
        <w:t>Regarding the</w:t>
      </w:r>
      <w:r w:rsidRPr="24A7538A">
        <w:rPr>
          <w:sz w:val="22"/>
          <w:szCs w:val="22"/>
        </w:rPr>
        <w:t xml:space="preserve"> child </w:t>
      </w:r>
      <w:r w:rsidR="3C676939" w:rsidRPr="24A7538A">
        <w:rPr>
          <w:sz w:val="22"/>
          <w:szCs w:val="22"/>
        </w:rPr>
        <w:t>who had</w:t>
      </w:r>
      <w:r w:rsidRPr="24A7538A">
        <w:rPr>
          <w:sz w:val="22"/>
          <w:szCs w:val="22"/>
        </w:rPr>
        <w:t xml:space="preserve"> been recognized as a victim, forensic examinations of that child did not recognize the harm suffered during childhood, and specialized protocols to conduct psychological assessments h</w:t>
      </w:r>
      <w:r w:rsidR="3C676939" w:rsidRPr="24A7538A">
        <w:rPr>
          <w:sz w:val="22"/>
          <w:szCs w:val="22"/>
        </w:rPr>
        <w:t>ad</w:t>
      </w:r>
      <w:r w:rsidRPr="24A7538A">
        <w:rPr>
          <w:sz w:val="22"/>
          <w:szCs w:val="22"/>
        </w:rPr>
        <w:t xml:space="preserve"> not been considered</w:t>
      </w:r>
      <w:r w:rsidR="3C676939" w:rsidRPr="24A7538A">
        <w:rPr>
          <w:sz w:val="22"/>
          <w:szCs w:val="22"/>
        </w:rPr>
        <w:t>.</w:t>
      </w:r>
    </w:p>
    <w:p w14:paraId="2B8679CB" w14:textId="4092B2BB" w:rsidR="5A4DD976" w:rsidRDefault="5A4DD976" w:rsidP="00A66330">
      <w:pPr>
        <w:spacing w:line="240" w:lineRule="auto"/>
        <w:jc w:val="both"/>
        <w:rPr>
          <w:sz w:val="22"/>
          <w:szCs w:val="22"/>
        </w:rPr>
      </w:pPr>
      <w:r w:rsidRPr="24A7538A">
        <w:rPr>
          <w:sz w:val="22"/>
          <w:szCs w:val="22"/>
        </w:rPr>
        <w:t>The Committee concluded to violations of the children’s rights under articles 3</w:t>
      </w:r>
      <w:r w:rsidR="5EF10985" w:rsidRPr="24A7538A">
        <w:rPr>
          <w:sz w:val="22"/>
          <w:szCs w:val="22"/>
        </w:rPr>
        <w:t xml:space="preserve"> (best interests of the child)</w:t>
      </w:r>
      <w:r w:rsidRPr="24A7538A">
        <w:rPr>
          <w:sz w:val="22"/>
          <w:szCs w:val="22"/>
        </w:rPr>
        <w:t>, 12</w:t>
      </w:r>
      <w:r w:rsidR="7867855F" w:rsidRPr="24A7538A">
        <w:rPr>
          <w:sz w:val="22"/>
          <w:szCs w:val="22"/>
        </w:rPr>
        <w:t xml:space="preserve"> (right to be heard)</w:t>
      </w:r>
      <w:r w:rsidRPr="24A7538A">
        <w:rPr>
          <w:sz w:val="22"/>
          <w:szCs w:val="22"/>
        </w:rPr>
        <w:t>, 20</w:t>
      </w:r>
      <w:r w:rsidR="45A05C99" w:rsidRPr="24A7538A">
        <w:rPr>
          <w:sz w:val="22"/>
          <w:szCs w:val="22"/>
        </w:rPr>
        <w:t xml:space="preserve"> (special protection </w:t>
      </w:r>
      <w:r w:rsidR="631365FD" w:rsidRPr="24A7538A">
        <w:rPr>
          <w:sz w:val="22"/>
          <w:szCs w:val="22"/>
        </w:rPr>
        <w:t>of children</w:t>
      </w:r>
      <w:r w:rsidR="45A05C99" w:rsidRPr="24A7538A">
        <w:rPr>
          <w:sz w:val="22"/>
          <w:szCs w:val="22"/>
        </w:rPr>
        <w:t xml:space="preserve"> deprived of a family environment)</w:t>
      </w:r>
      <w:r w:rsidRPr="24A7538A">
        <w:rPr>
          <w:sz w:val="22"/>
          <w:szCs w:val="22"/>
        </w:rPr>
        <w:t xml:space="preserve">, 23 </w:t>
      </w:r>
      <w:r w:rsidR="070FD988" w:rsidRPr="24A7538A">
        <w:rPr>
          <w:sz w:val="22"/>
          <w:szCs w:val="22"/>
        </w:rPr>
        <w:t xml:space="preserve">(rights of children with </w:t>
      </w:r>
      <w:r w:rsidR="070FD988" w:rsidRPr="24A7538A">
        <w:rPr>
          <w:sz w:val="22"/>
          <w:szCs w:val="22"/>
        </w:rPr>
        <w:lastRenderedPageBreak/>
        <w:t xml:space="preserve">disabilities) </w:t>
      </w:r>
      <w:r w:rsidRPr="24A7538A">
        <w:rPr>
          <w:sz w:val="22"/>
          <w:szCs w:val="22"/>
        </w:rPr>
        <w:t>and 25</w:t>
      </w:r>
      <w:r w:rsidR="3695B527" w:rsidRPr="24A7538A">
        <w:rPr>
          <w:sz w:val="22"/>
          <w:szCs w:val="22"/>
        </w:rPr>
        <w:t xml:space="preserve"> (right to regular review of care)</w:t>
      </w:r>
      <w:r w:rsidRPr="24A7538A">
        <w:rPr>
          <w:sz w:val="22"/>
          <w:szCs w:val="22"/>
        </w:rPr>
        <w:t xml:space="preserve"> and article 19</w:t>
      </w:r>
      <w:r w:rsidR="3FE12425" w:rsidRPr="24A7538A">
        <w:rPr>
          <w:sz w:val="22"/>
          <w:szCs w:val="22"/>
        </w:rPr>
        <w:t xml:space="preserve"> (right to protection of all forms of violence)</w:t>
      </w:r>
      <w:r w:rsidRPr="24A7538A">
        <w:rPr>
          <w:sz w:val="22"/>
          <w:szCs w:val="22"/>
        </w:rPr>
        <w:t>, read in conjunction with article 37 (a)</w:t>
      </w:r>
      <w:r w:rsidR="38A35357" w:rsidRPr="24A7538A">
        <w:rPr>
          <w:sz w:val="22"/>
          <w:szCs w:val="22"/>
        </w:rPr>
        <w:t xml:space="preserve"> (prohibition of torture and ill-treatment)</w:t>
      </w:r>
      <w:r w:rsidRPr="24A7538A">
        <w:rPr>
          <w:sz w:val="22"/>
          <w:szCs w:val="22"/>
        </w:rPr>
        <w:t>, of the Convention.</w:t>
      </w:r>
    </w:p>
    <w:p w14:paraId="3B763258" w14:textId="77777777" w:rsidR="00485382" w:rsidRDefault="00485382" w:rsidP="00485382">
      <w:pPr>
        <w:suppressAutoHyphens w:val="0"/>
        <w:spacing w:line="240" w:lineRule="auto"/>
        <w:rPr>
          <w:sz w:val="22"/>
          <w:szCs w:val="22"/>
        </w:rPr>
      </w:pPr>
    </w:p>
    <w:p w14:paraId="31BFBD60" w14:textId="4932C32B" w:rsidR="00A66330" w:rsidRDefault="00B66D9B" w:rsidP="00485382">
      <w:pPr>
        <w:suppressAutoHyphens w:val="0"/>
        <w:spacing w:line="240" w:lineRule="auto"/>
        <w:rPr>
          <w:b/>
          <w:bCs/>
          <w:color w:val="000000" w:themeColor="text1"/>
          <w:sz w:val="22"/>
          <w:szCs w:val="22"/>
          <w:lang w:val="en-US"/>
        </w:rPr>
      </w:pPr>
      <w:r w:rsidRPr="00D363E0">
        <w:rPr>
          <w:b/>
          <w:bCs/>
          <w:color w:val="000000" w:themeColor="text1"/>
          <w:sz w:val="22"/>
          <w:szCs w:val="22"/>
          <w:lang w:val="en-US"/>
        </w:rPr>
        <w:t>Remedies</w:t>
      </w:r>
    </w:p>
    <w:p w14:paraId="13606A59" w14:textId="77777777" w:rsidR="00485382" w:rsidRPr="00D363E0" w:rsidRDefault="00485382" w:rsidP="00485382">
      <w:pPr>
        <w:suppressAutoHyphens w:val="0"/>
        <w:spacing w:line="240" w:lineRule="auto"/>
        <w:rPr>
          <w:b/>
          <w:bCs/>
          <w:color w:val="000000" w:themeColor="text1"/>
          <w:sz w:val="22"/>
          <w:szCs w:val="22"/>
          <w:lang w:val="en-US"/>
        </w:rPr>
      </w:pPr>
    </w:p>
    <w:p w14:paraId="08515790" w14:textId="6BA84B54" w:rsidR="00546FCE" w:rsidRPr="00EF0414" w:rsidRDefault="13EE7E36" w:rsidP="00485382">
      <w:pPr>
        <w:suppressAutoHyphens w:val="0"/>
        <w:spacing w:line="240" w:lineRule="auto"/>
        <w:jc w:val="both"/>
        <w:rPr>
          <w:sz w:val="22"/>
          <w:szCs w:val="22"/>
          <w:lang w:val="en-US"/>
        </w:rPr>
      </w:pPr>
      <w:r w:rsidRPr="24A7538A">
        <w:rPr>
          <w:sz w:val="22"/>
          <w:szCs w:val="22"/>
          <w:lang w:val="en-US"/>
        </w:rPr>
        <w:t xml:space="preserve">The State party was requested to provide adequate, comprehensive and timely compensation and rehabilitation </w:t>
      </w:r>
      <w:r w:rsidR="7FDF5531" w:rsidRPr="24A7538A">
        <w:rPr>
          <w:sz w:val="22"/>
          <w:szCs w:val="22"/>
          <w:lang w:val="en-US"/>
        </w:rPr>
        <w:t xml:space="preserve">to the victims </w:t>
      </w:r>
      <w:r w:rsidRPr="24A7538A">
        <w:rPr>
          <w:sz w:val="22"/>
          <w:szCs w:val="22"/>
          <w:lang w:val="en-US"/>
        </w:rPr>
        <w:t>for the violations suffered; issu</w:t>
      </w:r>
      <w:r w:rsidR="7FDF5531" w:rsidRPr="24A7538A">
        <w:rPr>
          <w:sz w:val="22"/>
          <w:szCs w:val="22"/>
          <w:lang w:val="en-US"/>
        </w:rPr>
        <w:t xml:space="preserve">e </w:t>
      </w:r>
      <w:r w:rsidRPr="24A7538A">
        <w:rPr>
          <w:sz w:val="22"/>
          <w:szCs w:val="22"/>
          <w:lang w:val="en-US"/>
        </w:rPr>
        <w:t>a public apology to the victims; reasse</w:t>
      </w:r>
      <w:r w:rsidR="7FDF5531" w:rsidRPr="24A7538A">
        <w:rPr>
          <w:sz w:val="22"/>
          <w:szCs w:val="22"/>
          <w:lang w:val="en-US"/>
        </w:rPr>
        <w:t>ss</w:t>
      </w:r>
      <w:r w:rsidRPr="24A7538A">
        <w:rPr>
          <w:sz w:val="22"/>
          <w:szCs w:val="22"/>
          <w:lang w:val="en-US"/>
        </w:rPr>
        <w:t xml:space="preserve"> the situation of those still under State care in line with the Convention; and conduc</w:t>
      </w:r>
      <w:r w:rsidR="5A4DD976" w:rsidRPr="24A7538A">
        <w:rPr>
          <w:sz w:val="22"/>
          <w:szCs w:val="22"/>
          <w:lang w:val="en-US"/>
        </w:rPr>
        <w:t>t</w:t>
      </w:r>
      <w:r w:rsidRPr="24A7538A">
        <w:rPr>
          <w:sz w:val="22"/>
          <w:szCs w:val="22"/>
          <w:lang w:val="en-US"/>
        </w:rPr>
        <w:t xml:space="preserve"> an effective, independent and prompt investigation of all criminal cases and prosecuting those found responsible. Reparation measures should be determined in coordination with the victims to ensure that their views and opinions are taken into consideration. </w:t>
      </w:r>
      <w:r w:rsidR="593E9E0A" w:rsidRPr="24A7538A">
        <w:rPr>
          <w:sz w:val="22"/>
          <w:szCs w:val="22"/>
          <w:lang w:val="en-US"/>
        </w:rPr>
        <w:t xml:space="preserve">The Committee also </w:t>
      </w:r>
      <w:r w:rsidR="704FD9D6" w:rsidRPr="24A7538A">
        <w:rPr>
          <w:sz w:val="22"/>
          <w:szCs w:val="22"/>
          <w:lang w:val="en-US"/>
        </w:rPr>
        <w:t xml:space="preserve">established the following general </w:t>
      </w:r>
      <w:r w:rsidR="593E9E0A" w:rsidRPr="24A7538A">
        <w:rPr>
          <w:sz w:val="22"/>
          <w:szCs w:val="22"/>
          <w:lang w:val="en-US"/>
        </w:rPr>
        <w:t>measures of reparation</w:t>
      </w:r>
      <w:r w:rsidRPr="24A7538A">
        <w:rPr>
          <w:sz w:val="22"/>
          <w:szCs w:val="22"/>
          <w:lang w:val="en-US"/>
        </w:rPr>
        <w:t xml:space="preserve">: ensuring the regular independent monitoring of such </w:t>
      </w:r>
      <w:proofErr w:type="spellStart"/>
      <w:r w:rsidRPr="24A7538A">
        <w:rPr>
          <w:sz w:val="22"/>
          <w:szCs w:val="22"/>
          <w:lang w:val="en-US"/>
        </w:rPr>
        <w:t>centres</w:t>
      </w:r>
      <w:proofErr w:type="spellEnd"/>
      <w:r w:rsidRPr="24A7538A">
        <w:rPr>
          <w:sz w:val="22"/>
          <w:szCs w:val="22"/>
          <w:lang w:val="en-US"/>
        </w:rPr>
        <w:t xml:space="preserve"> in the State party; guaranteeing that the entity responsible for the independent monitoring of such </w:t>
      </w:r>
      <w:proofErr w:type="spellStart"/>
      <w:r w:rsidRPr="24A7538A">
        <w:rPr>
          <w:sz w:val="22"/>
          <w:szCs w:val="22"/>
          <w:lang w:val="en-US"/>
        </w:rPr>
        <w:t>centres</w:t>
      </w:r>
      <w:proofErr w:type="spellEnd"/>
      <w:r w:rsidRPr="24A7538A">
        <w:rPr>
          <w:sz w:val="22"/>
          <w:szCs w:val="22"/>
          <w:lang w:val="en-US"/>
        </w:rPr>
        <w:t xml:space="preserve"> in the State party can effectively exercise its mandate, with the possibility of visiting such places at any time and conducting confidential interviews with the children; ensuring that there is an effective child-</w:t>
      </w:r>
      <w:proofErr w:type="spellStart"/>
      <w:r w:rsidRPr="24A7538A">
        <w:rPr>
          <w:sz w:val="22"/>
          <w:szCs w:val="22"/>
          <w:lang w:val="en-US"/>
        </w:rPr>
        <w:t>centred</w:t>
      </w:r>
      <w:proofErr w:type="spellEnd"/>
      <w:r w:rsidRPr="24A7538A">
        <w:rPr>
          <w:sz w:val="22"/>
          <w:szCs w:val="22"/>
          <w:lang w:val="en-US"/>
        </w:rPr>
        <w:t xml:space="preserve"> complaint system in all kinds of care institutions that is confidential, accessible, gender-sensitive and child-friendly; guaranteeing access to legal aid and appropriate legal representation for all children who need support in exercising their rights or who have to appear in court; and ensuring that investigations into every allegation of a violation of the rights of a child are conducted with due diligence and that such a procedure is followed each time a child is the victim of a crime or offence. </w:t>
      </w:r>
    </w:p>
    <w:p w14:paraId="29C369A1" w14:textId="2D038D48" w:rsidR="00B642F1" w:rsidRDefault="00B642F1" w:rsidP="24A7538A">
      <w:pPr>
        <w:jc w:val="both"/>
        <w:rPr>
          <w:b/>
          <w:bCs/>
          <w:color w:val="086AD6"/>
          <w:sz w:val="22"/>
          <w:szCs w:val="22"/>
          <w:lang w:val="en-US"/>
        </w:rPr>
      </w:pPr>
    </w:p>
    <w:p w14:paraId="56F1F930" w14:textId="25825BDC" w:rsidR="00B642F1" w:rsidRPr="00A66330" w:rsidRDefault="08302B5B" w:rsidP="00485382">
      <w:pPr>
        <w:pStyle w:val="Heading2"/>
        <w:spacing w:before="0" w:line="240" w:lineRule="auto"/>
        <w:jc w:val="both"/>
        <w:rPr>
          <w:rFonts w:asciiTheme="majorBidi" w:hAnsiTheme="majorBidi"/>
          <w:b/>
          <w:bCs/>
          <w:color w:val="149ED9"/>
          <w:sz w:val="22"/>
          <w:szCs w:val="22"/>
          <w:lang w:val="en-US"/>
        </w:rPr>
      </w:pPr>
      <w:bookmarkStart w:id="4" w:name="_GRANTING_OF_A"/>
      <w:bookmarkEnd w:id="4"/>
      <w:r w:rsidRPr="00A66330">
        <w:rPr>
          <w:rFonts w:asciiTheme="majorBidi" w:hAnsiTheme="majorBidi"/>
          <w:b/>
          <w:bCs/>
          <w:color w:val="149ED9"/>
          <w:sz w:val="22"/>
          <w:szCs w:val="22"/>
          <w:lang w:val="en-US"/>
        </w:rPr>
        <w:t xml:space="preserve">GRANTING OF A MINERAL EXPLORATION PERMIT ON </w:t>
      </w:r>
      <w:r w:rsidR="17D1B562" w:rsidRPr="00A66330">
        <w:rPr>
          <w:rFonts w:asciiTheme="majorBidi" w:hAnsiTheme="majorBidi"/>
          <w:b/>
          <w:bCs/>
          <w:color w:val="149ED9"/>
          <w:sz w:val="22"/>
          <w:szCs w:val="22"/>
          <w:lang w:val="en-US"/>
        </w:rPr>
        <w:t xml:space="preserve">SAMI PEOPLE’S </w:t>
      </w:r>
      <w:r w:rsidRPr="00A66330">
        <w:rPr>
          <w:rFonts w:asciiTheme="majorBidi" w:hAnsiTheme="majorBidi"/>
          <w:b/>
          <w:bCs/>
          <w:color w:val="149ED9"/>
          <w:sz w:val="22"/>
          <w:szCs w:val="22"/>
          <w:lang w:val="en-US"/>
        </w:rPr>
        <w:t xml:space="preserve">TRADITIONAL TERRITORY WITHOUT A PROCESS OF FREE, PRIOR AND INFORMED CONSENT </w:t>
      </w:r>
    </w:p>
    <w:p w14:paraId="11470926" w14:textId="77777777" w:rsidR="00A66330" w:rsidRPr="00A66330" w:rsidRDefault="00A66330" w:rsidP="00485382">
      <w:pPr>
        <w:spacing w:line="240" w:lineRule="auto"/>
        <w:rPr>
          <w:lang w:val="en-US"/>
        </w:rPr>
      </w:pPr>
    </w:p>
    <w:p w14:paraId="5E94B827" w14:textId="2600CAC6" w:rsidR="00B642F1" w:rsidRPr="00B847BC" w:rsidRDefault="08302B5B" w:rsidP="00B847BC">
      <w:pPr>
        <w:pStyle w:val="Heading2"/>
        <w:spacing w:line="240" w:lineRule="auto"/>
        <w:jc w:val="both"/>
        <w:rPr>
          <w:rStyle w:val="Hyperlink"/>
          <w:rFonts w:asciiTheme="majorBidi" w:hAnsiTheme="majorBidi"/>
          <w:b/>
          <w:bCs/>
          <w:color w:val="149ED9"/>
          <w:sz w:val="20"/>
          <w:szCs w:val="20"/>
          <w:u w:val="none"/>
          <w:lang w:val="en-US"/>
        </w:rPr>
      </w:pPr>
      <w:hyperlink r:id="rId18">
        <w:r w:rsidRPr="00D363E0">
          <w:rPr>
            <w:rStyle w:val="Hyperlink"/>
            <w:rFonts w:asciiTheme="majorBidi" w:hAnsiTheme="majorBidi"/>
            <w:b/>
            <w:bCs/>
            <w:color w:val="149ED9"/>
            <w:sz w:val="20"/>
            <w:szCs w:val="20"/>
            <w:u w:val="none"/>
            <w:lang w:val="en-US"/>
          </w:rPr>
          <w:t>Communication No. 172/2022, M.V. et al v Finland</w:t>
        </w:r>
      </w:hyperlink>
      <w:r w:rsidR="3BAD548D" w:rsidRPr="00B847BC">
        <w:rPr>
          <w:rStyle w:val="Hyperlink"/>
          <w:rFonts w:asciiTheme="majorBidi" w:hAnsiTheme="majorBidi"/>
          <w:b/>
          <w:bCs/>
          <w:color w:val="149ED9"/>
          <w:sz w:val="20"/>
          <w:szCs w:val="20"/>
          <w:u w:val="none"/>
          <w:lang w:val="en-US"/>
        </w:rPr>
        <w:t xml:space="preserve"> </w:t>
      </w:r>
      <w:r w:rsidR="3BAD548D" w:rsidRPr="001F5EE8">
        <w:rPr>
          <w:rStyle w:val="Hyperlink"/>
          <w:rFonts w:asciiTheme="majorBidi" w:hAnsiTheme="majorBidi"/>
          <w:b/>
          <w:bCs/>
          <w:color w:val="149ED9"/>
          <w:sz w:val="20"/>
          <w:szCs w:val="20"/>
          <w:u w:val="none"/>
          <w:lang w:val="en-US"/>
        </w:rPr>
        <w:t>(97th session)</w:t>
      </w:r>
    </w:p>
    <w:p w14:paraId="71381C8A" w14:textId="657B2C77" w:rsidR="55789A76" w:rsidRPr="00485382" w:rsidRDefault="55789A76" w:rsidP="00485382">
      <w:pPr>
        <w:spacing w:line="240" w:lineRule="auto"/>
        <w:rPr>
          <w:b/>
          <w:bCs/>
          <w:color w:val="086AD6"/>
          <w:lang w:val="en-US"/>
        </w:rPr>
      </w:pPr>
    </w:p>
    <w:p w14:paraId="153703A6" w14:textId="6DA02DFD" w:rsidR="71804FF1" w:rsidRPr="00A66330" w:rsidRDefault="2F64018A" w:rsidP="00485382">
      <w:pPr>
        <w:spacing w:line="240" w:lineRule="auto"/>
        <w:rPr>
          <w:b/>
          <w:bCs/>
          <w:color w:val="000000" w:themeColor="text1"/>
          <w:sz w:val="22"/>
          <w:szCs w:val="22"/>
          <w:lang w:val="en-US"/>
        </w:rPr>
      </w:pPr>
      <w:r w:rsidRPr="00A66330">
        <w:rPr>
          <w:b/>
          <w:bCs/>
          <w:color w:val="000000" w:themeColor="text1"/>
          <w:sz w:val="22"/>
          <w:szCs w:val="22"/>
          <w:lang w:val="en-US"/>
        </w:rPr>
        <w:t>Facts</w:t>
      </w:r>
    </w:p>
    <w:p w14:paraId="17060FA2" w14:textId="19E87F65" w:rsidR="55789A76" w:rsidRDefault="55789A76" w:rsidP="00485382">
      <w:pPr>
        <w:spacing w:line="240" w:lineRule="auto"/>
        <w:rPr>
          <w:b/>
          <w:bCs/>
          <w:color w:val="086AD6"/>
          <w:sz w:val="22"/>
          <w:szCs w:val="22"/>
          <w:lang w:val="en-US"/>
        </w:rPr>
      </w:pPr>
    </w:p>
    <w:p w14:paraId="3D6EB00D" w14:textId="1FC646FC" w:rsidR="55789A76" w:rsidRDefault="11E86B5C" w:rsidP="00485382">
      <w:pPr>
        <w:spacing w:line="240" w:lineRule="auto"/>
        <w:jc w:val="both"/>
        <w:rPr>
          <w:sz w:val="22"/>
          <w:szCs w:val="22"/>
        </w:rPr>
      </w:pPr>
      <w:r w:rsidRPr="5054FE83">
        <w:rPr>
          <w:sz w:val="22"/>
          <w:szCs w:val="22"/>
        </w:rPr>
        <w:t xml:space="preserve">The communication was submitted by three </w:t>
      </w:r>
      <w:r w:rsidR="00F12911" w:rsidRPr="5054FE83">
        <w:rPr>
          <w:sz w:val="22"/>
          <w:szCs w:val="22"/>
        </w:rPr>
        <w:t>girls</w:t>
      </w:r>
      <w:r w:rsidRPr="5054FE83">
        <w:rPr>
          <w:sz w:val="22"/>
          <w:szCs w:val="22"/>
        </w:rPr>
        <w:t xml:space="preserve"> belonging to the Sami People, members of </w:t>
      </w:r>
      <w:r w:rsidRPr="5054FE83">
        <w:rPr>
          <w:sz w:val="22"/>
          <w:szCs w:val="22"/>
        </w:rPr>
        <w:t xml:space="preserve">a multigenerational and semi-nomadic reindeer herding family from the Kova-Labba </w:t>
      </w:r>
      <w:proofErr w:type="spellStart"/>
      <w:r w:rsidRPr="5054FE83">
        <w:rPr>
          <w:sz w:val="22"/>
          <w:szCs w:val="22"/>
        </w:rPr>
        <w:t>siida</w:t>
      </w:r>
      <w:proofErr w:type="spellEnd"/>
      <w:r w:rsidRPr="5054FE83">
        <w:rPr>
          <w:sz w:val="22"/>
          <w:szCs w:val="22"/>
        </w:rPr>
        <w:t>.  The State party permitted a mineral exploration project on their traditional territory without a proper impact assessment and without obtaining the free, prior and informed consent of their community</w:t>
      </w:r>
      <w:r w:rsidR="63D7A32E" w:rsidRPr="5054FE83">
        <w:rPr>
          <w:sz w:val="22"/>
          <w:szCs w:val="22"/>
        </w:rPr>
        <w:t xml:space="preserve">. More specifically, </w:t>
      </w:r>
      <w:r w:rsidRPr="5054FE83">
        <w:rPr>
          <w:sz w:val="22"/>
          <w:szCs w:val="22"/>
        </w:rPr>
        <w:t xml:space="preserve">the planned exploration </w:t>
      </w:r>
      <w:r w:rsidR="2C6A32B1" w:rsidRPr="5054FE83">
        <w:rPr>
          <w:sz w:val="22"/>
          <w:szCs w:val="22"/>
        </w:rPr>
        <w:t>was</w:t>
      </w:r>
      <w:r w:rsidRPr="5054FE83">
        <w:rPr>
          <w:sz w:val="22"/>
          <w:szCs w:val="22"/>
        </w:rPr>
        <w:t xml:space="preserve"> to be carried out in the heart of the winter herding lands</w:t>
      </w:r>
      <w:r w:rsidR="1662FB2E" w:rsidRPr="5054FE83">
        <w:rPr>
          <w:sz w:val="22"/>
          <w:szCs w:val="22"/>
        </w:rPr>
        <w:t>.</w:t>
      </w:r>
    </w:p>
    <w:p w14:paraId="42C3ECF0" w14:textId="77777777" w:rsidR="00485382" w:rsidRPr="002B0842" w:rsidRDefault="00485382" w:rsidP="00485382">
      <w:pPr>
        <w:spacing w:line="240" w:lineRule="auto"/>
        <w:jc w:val="both"/>
        <w:rPr>
          <w:sz w:val="22"/>
          <w:szCs w:val="22"/>
        </w:rPr>
      </w:pPr>
    </w:p>
    <w:p w14:paraId="530C881C" w14:textId="3F6205CD" w:rsidR="71804FF1" w:rsidRDefault="71804FF1" w:rsidP="00485382">
      <w:pPr>
        <w:spacing w:line="240" w:lineRule="auto"/>
        <w:rPr>
          <w:b/>
          <w:bCs/>
          <w:color w:val="000000" w:themeColor="text1"/>
          <w:sz w:val="22"/>
          <w:szCs w:val="22"/>
          <w:lang w:val="en-US"/>
        </w:rPr>
      </w:pPr>
      <w:r w:rsidRPr="00D363E0">
        <w:rPr>
          <w:b/>
          <w:bCs/>
          <w:color w:val="000000" w:themeColor="text1"/>
          <w:sz w:val="22"/>
          <w:szCs w:val="22"/>
          <w:lang w:val="en-US"/>
        </w:rPr>
        <w:t>Committee’s decision</w:t>
      </w:r>
    </w:p>
    <w:p w14:paraId="60E2CB93" w14:textId="77777777" w:rsidR="00485382" w:rsidRPr="00D363E0" w:rsidRDefault="00485382" w:rsidP="00485382">
      <w:pPr>
        <w:spacing w:line="240" w:lineRule="auto"/>
        <w:rPr>
          <w:b/>
          <w:bCs/>
          <w:color w:val="000000" w:themeColor="text1"/>
          <w:sz w:val="22"/>
          <w:szCs w:val="22"/>
          <w:lang w:val="en-US"/>
        </w:rPr>
      </w:pPr>
    </w:p>
    <w:p w14:paraId="675B1BCB" w14:textId="5444BA1D" w:rsidR="000A2D57" w:rsidRDefault="000A2D57" w:rsidP="00485382">
      <w:pPr>
        <w:spacing w:line="240" w:lineRule="auto"/>
        <w:jc w:val="both"/>
        <w:rPr>
          <w:rFonts w:asciiTheme="majorBidi" w:eastAsiaTheme="minorEastAsia" w:hAnsiTheme="majorBidi" w:cstheme="majorBidi"/>
          <w:sz w:val="22"/>
          <w:szCs w:val="22"/>
        </w:rPr>
      </w:pPr>
      <w:r w:rsidRPr="5054FE83">
        <w:rPr>
          <w:rFonts w:asciiTheme="majorBidi" w:eastAsiaTheme="minorEastAsia" w:hAnsiTheme="majorBidi" w:cstheme="majorBidi"/>
          <w:sz w:val="22"/>
          <w:szCs w:val="22"/>
        </w:rPr>
        <w:t xml:space="preserve">This </w:t>
      </w:r>
      <w:r w:rsidR="351DD5D7" w:rsidRPr="5054FE83">
        <w:rPr>
          <w:rFonts w:asciiTheme="majorBidi" w:eastAsiaTheme="minorEastAsia" w:hAnsiTheme="majorBidi" w:cstheme="majorBidi"/>
          <w:sz w:val="22"/>
          <w:szCs w:val="22"/>
        </w:rPr>
        <w:t>was</w:t>
      </w:r>
      <w:r w:rsidRPr="5054FE83">
        <w:rPr>
          <w:rFonts w:asciiTheme="majorBidi" w:eastAsiaTheme="minorEastAsia" w:hAnsiTheme="majorBidi" w:cstheme="majorBidi"/>
          <w:sz w:val="22"/>
          <w:szCs w:val="22"/>
        </w:rPr>
        <w:t xml:space="preserve"> the first case concerning Indigenous Peoples’ rights decided by </w:t>
      </w:r>
      <w:r w:rsidR="4B7381B2" w:rsidRPr="5054FE83">
        <w:rPr>
          <w:rFonts w:asciiTheme="majorBidi" w:eastAsiaTheme="minorEastAsia" w:hAnsiTheme="majorBidi" w:cstheme="majorBidi"/>
          <w:sz w:val="22"/>
          <w:szCs w:val="22"/>
        </w:rPr>
        <w:t>CRC</w:t>
      </w:r>
      <w:r w:rsidRPr="5054FE83">
        <w:rPr>
          <w:rFonts w:asciiTheme="majorBidi" w:eastAsiaTheme="minorEastAsia" w:hAnsiTheme="majorBidi" w:cstheme="majorBidi"/>
          <w:sz w:val="22"/>
          <w:szCs w:val="22"/>
        </w:rPr>
        <w:t>.</w:t>
      </w:r>
    </w:p>
    <w:p w14:paraId="0D35102C" w14:textId="59E9547D" w:rsidR="00261E36" w:rsidRDefault="2F64018A" w:rsidP="00485382">
      <w:pPr>
        <w:spacing w:line="240" w:lineRule="auto"/>
        <w:jc w:val="both"/>
        <w:rPr>
          <w:rFonts w:asciiTheme="majorBidi" w:eastAsiaTheme="minorEastAsia" w:hAnsiTheme="majorBidi" w:cstheme="majorBidi"/>
          <w:sz w:val="22"/>
          <w:szCs w:val="22"/>
        </w:rPr>
      </w:pPr>
      <w:r w:rsidRPr="24A7538A">
        <w:rPr>
          <w:rFonts w:asciiTheme="majorBidi" w:eastAsiaTheme="minorEastAsia" w:hAnsiTheme="majorBidi" w:cstheme="majorBidi"/>
          <w:sz w:val="22"/>
          <w:szCs w:val="22"/>
        </w:rPr>
        <w:t>The Committee considered that</w:t>
      </w:r>
      <w:r w:rsidR="0E5ECC78" w:rsidRPr="24A7538A">
        <w:rPr>
          <w:rFonts w:asciiTheme="majorBidi" w:eastAsiaTheme="minorEastAsia" w:hAnsiTheme="majorBidi" w:cstheme="majorBidi"/>
          <w:sz w:val="22"/>
          <w:szCs w:val="22"/>
        </w:rPr>
        <w:t xml:space="preserve"> </w:t>
      </w:r>
      <w:r w:rsidR="3AB83F56" w:rsidRPr="24A7538A">
        <w:rPr>
          <w:rFonts w:asciiTheme="majorBidi" w:eastAsiaTheme="minorEastAsia" w:hAnsiTheme="majorBidi" w:cstheme="majorBidi"/>
          <w:sz w:val="22"/>
          <w:szCs w:val="22"/>
        </w:rPr>
        <w:t>the Convention</w:t>
      </w:r>
      <w:r w:rsidR="778E4DFB" w:rsidRPr="24A7538A">
        <w:rPr>
          <w:rFonts w:asciiTheme="majorBidi" w:eastAsiaTheme="minorEastAsia" w:hAnsiTheme="majorBidi" w:cstheme="majorBidi"/>
          <w:sz w:val="22"/>
          <w:szCs w:val="22"/>
        </w:rPr>
        <w:t xml:space="preserve"> should be read</w:t>
      </w:r>
      <w:r w:rsidR="3AB83F56" w:rsidRPr="24A7538A">
        <w:rPr>
          <w:rFonts w:asciiTheme="majorBidi" w:eastAsiaTheme="minorEastAsia" w:hAnsiTheme="majorBidi" w:cstheme="majorBidi"/>
          <w:sz w:val="22"/>
          <w:szCs w:val="22"/>
        </w:rPr>
        <w:t xml:space="preserve"> in the light of the evolving interpretation of Indigenous Peoples’ rights, in particular the United Nations Declaration on the Rights of Indigenous Peoples as an authoritative framework for interpreting State party obligations under the Convention concerning Indigenous Peoples’ rights.</w:t>
      </w:r>
      <w:r w:rsidR="52E7E5EB" w:rsidRPr="24A7538A">
        <w:rPr>
          <w:rFonts w:asciiTheme="majorBidi" w:eastAsiaTheme="minorEastAsia" w:hAnsiTheme="majorBidi" w:cstheme="majorBidi"/>
          <w:sz w:val="22"/>
          <w:szCs w:val="22"/>
        </w:rPr>
        <w:t xml:space="preserve"> </w:t>
      </w:r>
    </w:p>
    <w:p w14:paraId="79F5380D" w14:textId="441BC57A" w:rsidR="42B35F9F" w:rsidRPr="002B0842" w:rsidRDefault="32CD45F8" w:rsidP="00485382">
      <w:pPr>
        <w:spacing w:line="240" w:lineRule="auto"/>
        <w:jc w:val="both"/>
        <w:rPr>
          <w:rFonts w:asciiTheme="majorBidi" w:hAnsiTheme="majorBidi" w:cstheme="majorBidi"/>
          <w:sz w:val="22"/>
          <w:szCs w:val="22"/>
        </w:rPr>
      </w:pPr>
      <w:r w:rsidRPr="24A7538A">
        <w:rPr>
          <w:rFonts w:asciiTheme="majorBidi" w:hAnsiTheme="majorBidi" w:cstheme="majorBidi"/>
          <w:sz w:val="22"/>
          <w:szCs w:val="22"/>
        </w:rPr>
        <w:t xml:space="preserve">The Committee </w:t>
      </w:r>
      <w:r w:rsidR="3D1950EE" w:rsidRPr="24A7538A">
        <w:rPr>
          <w:rFonts w:asciiTheme="majorBidi" w:hAnsiTheme="majorBidi" w:cstheme="majorBidi"/>
          <w:sz w:val="22"/>
          <w:szCs w:val="22"/>
        </w:rPr>
        <w:t>considered that Indigenous children have the right to enjoy their traditional territories and that any decision affecting them should be taken with their effective participation. It therefore affirmed that State parties must promote Indigenous children’ consultation on all matters affecting them, including issues concerning their traditional territories and environment, so that Indigenous children must be at the heart of processes of free, prior and informed consent.</w:t>
      </w:r>
    </w:p>
    <w:p w14:paraId="7513113A" w14:textId="4A40833B" w:rsidR="42B35F9F" w:rsidRPr="002B0842" w:rsidRDefault="3CB58533" w:rsidP="00485382">
      <w:pPr>
        <w:spacing w:line="240" w:lineRule="auto"/>
        <w:jc w:val="both"/>
        <w:rPr>
          <w:rFonts w:asciiTheme="majorBidi" w:hAnsiTheme="majorBidi" w:cstheme="majorBidi"/>
          <w:sz w:val="22"/>
          <w:szCs w:val="22"/>
        </w:rPr>
      </w:pPr>
      <w:r w:rsidRPr="5054FE83">
        <w:rPr>
          <w:rFonts w:asciiTheme="majorBidi" w:hAnsiTheme="majorBidi" w:cstheme="majorBidi"/>
          <w:sz w:val="22"/>
          <w:szCs w:val="22"/>
        </w:rPr>
        <w:t>The Committee found that the State party ha</w:t>
      </w:r>
      <w:r w:rsidR="00261E36" w:rsidRPr="5054FE83">
        <w:rPr>
          <w:rFonts w:asciiTheme="majorBidi" w:hAnsiTheme="majorBidi" w:cstheme="majorBidi"/>
          <w:sz w:val="22"/>
          <w:szCs w:val="22"/>
        </w:rPr>
        <w:t>d</w:t>
      </w:r>
      <w:r w:rsidRPr="5054FE83">
        <w:rPr>
          <w:rFonts w:asciiTheme="majorBidi" w:hAnsiTheme="majorBidi" w:cstheme="majorBidi"/>
          <w:sz w:val="22"/>
          <w:szCs w:val="22"/>
        </w:rPr>
        <w:t xml:space="preserve"> not demonstrated how the standards established in international human rights law for the participation of Indigenous children were correctly </w:t>
      </w:r>
      <w:r w:rsidR="002878D3">
        <w:rPr>
          <w:rFonts w:asciiTheme="majorBidi" w:hAnsiTheme="majorBidi" w:cstheme="majorBidi"/>
          <w:sz w:val="22"/>
          <w:szCs w:val="22"/>
        </w:rPr>
        <w:t xml:space="preserve">applied </w:t>
      </w:r>
      <w:r w:rsidRPr="5054FE83">
        <w:rPr>
          <w:rFonts w:asciiTheme="majorBidi" w:hAnsiTheme="majorBidi" w:cstheme="majorBidi"/>
          <w:sz w:val="22"/>
          <w:szCs w:val="22"/>
        </w:rPr>
        <w:t>in the decision to grant a permit for exploration on the authors’ traditional lands</w:t>
      </w:r>
      <w:r w:rsidR="002878D3">
        <w:rPr>
          <w:rFonts w:asciiTheme="majorBidi" w:hAnsiTheme="majorBidi" w:cstheme="majorBidi"/>
          <w:sz w:val="22"/>
          <w:szCs w:val="22"/>
        </w:rPr>
        <w:t xml:space="preserve">, </w:t>
      </w:r>
      <w:r w:rsidR="24667D80" w:rsidRPr="5054FE83">
        <w:rPr>
          <w:rFonts w:asciiTheme="majorBidi" w:hAnsiTheme="majorBidi" w:cstheme="majorBidi"/>
          <w:sz w:val="22"/>
          <w:szCs w:val="22"/>
        </w:rPr>
        <w:t xml:space="preserve">which affected </w:t>
      </w:r>
      <w:r w:rsidRPr="5054FE83">
        <w:rPr>
          <w:rFonts w:asciiTheme="majorBidi" w:hAnsiTheme="majorBidi" w:cstheme="majorBidi"/>
          <w:sz w:val="22"/>
          <w:szCs w:val="22"/>
        </w:rPr>
        <w:t>their culture, identity and standard of living were affected.</w:t>
      </w:r>
    </w:p>
    <w:p w14:paraId="3ECA2EEB" w14:textId="3CEFFD1B" w:rsidR="42B35F9F" w:rsidRDefault="3CB58533" w:rsidP="00485382">
      <w:pPr>
        <w:spacing w:line="240" w:lineRule="auto"/>
        <w:jc w:val="both"/>
        <w:rPr>
          <w:rFonts w:asciiTheme="majorBidi" w:hAnsiTheme="majorBidi" w:cstheme="majorBidi"/>
          <w:sz w:val="22"/>
          <w:szCs w:val="22"/>
        </w:rPr>
      </w:pPr>
      <w:r w:rsidRPr="002B0842">
        <w:rPr>
          <w:rFonts w:asciiTheme="majorBidi" w:hAnsiTheme="majorBidi" w:cstheme="majorBidi"/>
          <w:sz w:val="22"/>
          <w:szCs w:val="22"/>
        </w:rPr>
        <w:t>The Committee also considered that</w:t>
      </w:r>
      <w:r w:rsidR="00261E36">
        <w:rPr>
          <w:rFonts w:asciiTheme="majorBidi" w:hAnsiTheme="majorBidi" w:cstheme="majorBidi"/>
          <w:sz w:val="22"/>
          <w:szCs w:val="22"/>
        </w:rPr>
        <w:t xml:space="preserve"> ignoring </w:t>
      </w:r>
      <w:r w:rsidRPr="002B0842">
        <w:rPr>
          <w:rFonts w:asciiTheme="majorBidi" w:hAnsiTheme="majorBidi" w:cstheme="majorBidi"/>
          <w:sz w:val="22"/>
          <w:szCs w:val="22"/>
        </w:rPr>
        <w:t xml:space="preserve">the right of Indigenous Peoples to use land and </w:t>
      </w:r>
      <w:r w:rsidR="00764CB7">
        <w:rPr>
          <w:rFonts w:asciiTheme="majorBidi" w:hAnsiTheme="majorBidi" w:cstheme="majorBidi"/>
          <w:sz w:val="22"/>
          <w:szCs w:val="22"/>
        </w:rPr>
        <w:t>failing to take</w:t>
      </w:r>
      <w:r w:rsidRPr="002B0842">
        <w:rPr>
          <w:rFonts w:asciiTheme="majorBidi" w:hAnsiTheme="majorBidi" w:cstheme="majorBidi"/>
          <w:sz w:val="22"/>
          <w:szCs w:val="22"/>
        </w:rPr>
        <w:t xml:space="preserve"> appropriate measures to ensure respect in practice for their right to give their free, prior and informed consent whenever their rights may be affected, constitute</w:t>
      </w:r>
      <w:r w:rsidR="00254094">
        <w:rPr>
          <w:rFonts w:asciiTheme="majorBidi" w:hAnsiTheme="majorBidi" w:cstheme="majorBidi"/>
          <w:sz w:val="22"/>
          <w:szCs w:val="22"/>
        </w:rPr>
        <w:t>d</w:t>
      </w:r>
      <w:r w:rsidRPr="002B0842">
        <w:rPr>
          <w:rFonts w:asciiTheme="majorBidi" w:hAnsiTheme="majorBidi" w:cstheme="majorBidi"/>
          <w:sz w:val="22"/>
          <w:szCs w:val="22"/>
        </w:rPr>
        <w:t xml:space="preserve"> a form of discrimination, as it result</w:t>
      </w:r>
      <w:r w:rsidR="00254094">
        <w:rPr>
          <w:rFonts w:asciiTheme="majorBidi" w:hAnsiTheme="majorBidi" w:cstheme="majorBidi"/>
          <w:sz w:val="22"/>
          <w:szCs w:val="22"/>
        </w:rPr>
        <w:t>ed</w:t>
      </w:r>
      <w:r w:rsidRPr="002B0842">
        <w:rPr>
          <w:rFonts w:asciiTheme="majorBidi" w:hAnsiTheme="majorBidi" w:cstheme="majorBidi"/>
          <w:sz w:val="22"/>
          <w:szCs w:val="22"/>
        </w:rPr>
        <w:t xml:space="preserve"> in nullifying or impairing the recognition, enjoyment or exercise of their rights to their ancestral territories, natural resources and, as a result, their identity. The Committee moreover found that the discrimination suffered by an Indigenous People also ha</w:t>
      </w:r>
      <w:r w:rsidR="00601EDE">
        <w:rPr>
          <w:rFonts w:asciiTheme="majorBidi" w:hAnsiTheme="majorBidi" w:cstheme="majorBidi"/>
          <w:sz w:val="22"/>
          <w:szCs w:val="22"/>
        </w:rPr>
        <w:t>d</w:t>
      </w:r>
      <w:r w:rsidRPr="002B0842">
        <w:rPr>
          <w:rFonts w:asciiTheme="majorBidi" w:hAnsiTheme="majorBidi" w:cstheme="majorBidi"/>
          <w:sz w:val="22"/>
          <w:szCs w:val="22"/>
        </w:rPr>
        <w:t xml:space="preserve"> an impact on children, the preservation of whose cultural </w:t>
      </w:r>
      <w:r w:rsidRPr="002B0842">
        <w:rPr>
          <w:rFonts w:asciiTheme="majorBidi" w:hAnsiTheme="majorBidi" w:cstheme="majorBidi"/>
          <w:sz w:val="22"/>
          <w:szCs w:val="22"/>
        </w:rPr>
        <w:lastRenderedPageBreak/>
        <w:t>identity is crucial, as they represent the continuity of their distinct people.</w:t>
      </w:r>
    </w:p>
    <w:p w14:paraId="70389548" w14:textId="0904BA57" w:rsidR="00485382" w:rsidRDefault="0027267C" w:rsidP="00485382">
      <w:pPr>
        <w:spacing w:line="240" w:lineRule="auto"/>
        <w:jc w:val="both"/>
        <w:rPr>
          <w:rFonts w:asciiTheme="majorBidi" w:hAnsiTheme="majorBidi" w:cstheme="majorBidi"/>
          <w:sz w:val="22"/>
          <w:szCs w:val="22"/>
        </w:rPr>
      </w:pPr>
      <w:r>
        <w:rPr>
          <w:rFonts w:asciiTheme="majorBidi" w:hAnsiTheme="majorBidi" w:cstheme="majorBidi"/>
          <w:sz w:val="22"/>
          <w:szCs w:val="22"/>
        </w:rPr>
        <w:t xml:space="preserve">The Committee concluded that the </w:t>
      </w:r>
      <w:r w:rsidRPr="0027267C">
        <w:rPr>
          <w:rFonts w:asciiTheme="majorBidi" w:hAnsiTheme="majorBidi" w:cstheme="majorBidi"/>
          <w:sz w:val="22"/>
          <w:szCs w:val="22"/>
        </w:rPr>
        <w:t>granting of the permit violated the authors’ rights under articles 8</w:t>
      </w:r>
      <w:r w:rsidR="00A0584E">
        <w:rPr>
          <w:rFonts w:asciiTheme="majorBidi" w:hAnsiTheme="majorBidi" w:cstheme="majorBidi"/>
          <w:sz w:val="22"/>
          <w:szCs w:val="22"/>
        </w:rPr>
        <w:t xml:space="preserve"> (identity)</w:t>
      </w:r>
      <w:r w:rsidRPr="0027267C">
        <w:rPr>
          <w:rFonts w:asciiTheme="majorBidi" w:hAnsiTheme="majorBidi" w:cstheme="majorBidi"/>
          <w:sz w:val="22"/>
          <w:szCs w:val="22"/>
        </w:rPr>
        <w:t xml:space="preserve">, 27 </w:t>
      </w:r>
      <w:r w:rsidR="00A0584E">
        <w:rPr>
          <w:rFonts w:asciiTheme="majorBidi" w:hAnsiTheme="majorBidi" w:cstheme="majorBidi"/>
          <w:sz w:val="22"/>
          <w:szCs w:val="22"/>
        </w:rPr>
        <w:t xml:space="preserve">(adequate standard of living) </w:t>
      </w:r>
      <w:r w:rsidRPr="0027267C">
        <w:rPr>
          <w:rFonts w:asciiTheme="majorBidi" w:hAnsiTheme="majorBidi" w:cstheme="majorBidi"/>
          <w:sz w:val="22"/>
          <w:szCs w:val="22"/>
        </w:rPr>
        <w:t>and 30</w:t>
      </w:r>
      <w:r w:rsidR="00474256">
        <w:rPr>
          <w:rFonts w:asciiTheme="majorBidi" w:hAnsiTheme="majorBidi" w:cstheme="majorBidi"/>
          <w:sz w:val="22"/>
          <w:szCs w:val="22"/>
        </w:rPr>
        <w:t xml:space="preserve"> (cultural rights of minority and indigenous children)</w:t>
      </w:r>
      <w:r w:rsidRPr="0027267C">
        <w:rPr>
          <w:rFonts w:asciiTheme="majorBidi" w:hAnsiTheme="majorBidi" w:cstheme="majorBidi"/>
          <w:sz w:val="22"/>
          <w:szCs w:val="22"/>
        </w:rPr>
        <w:t xml:space="preserve">, read alone and in conjunction with articles 2 (1) </w:t>
      </w:r>
      <w:r w:rsidR="000E3D77">
        <w:rPr>
          <w:rFonts w:asciiTheme="majorBidi" w:hAnsiTheme="majorBidi" w:cstheme="majorBidi"/>
          <w:sz w:val="22"/>
          <w:szCs w:val="22"/>
        </w:rPr>
        <w:t xml:space="preserve">(obligation to respect and ensure the Convention rights) </w:t>
      </w:r>
      <w:r w:rsidRPr="0027267C">
        <w:rPr>
          <w:rFonts w:asciiTheme="majorBidi" w:hAnsiTheme="majorBidi" w:cstheme="majorBidi"/>
          <w:sz w:val="22"/>
          <w:szCs w:val="22"/>
        </w:rPr>
        <w:t>and 12</w:t>
      </w:r>
      <w:r w:rsidR="000E3D77">
        <w:rPr>
          <w:rFonts w:asciiTheme="majorBidi" w:hAnsiTheme="majorBidi" w:cstheme="majorBidi"/>
          <w:sz w:val="22"/>
          <w:szCs w:val="22"/>
        </w:rPr>
        <w:t xml:space="preserve"> (right to be heard)</w:t>
      </w:r>
      <w:r w:rsidRPr="0027267C">
        <w:rPr>
          <w:rFonts w:asciiTheme="majorBidi" w:hAnsiTheme="majorBidi" w:cstheme="majorBidi"/>
          <w:sz w:val="22"/>
          <w:szCs w:val="22"/>
        </w:rPr>
        <w:t>, of the Convention.</w:t>
      </w:r>
    </w:p>
    <w:p w14:paraId="6DB73D89" w14:textId="77777777" w:rsidR="00485382" w:rsidRPr="002B0842" w:rsidRDefault="00485382" w:rsidP="00485382">
      <w:pPr>
        <w:spacing w:line="240" w:lineRule="auto"/>
        <w:jc w:val="both"/>
        <w:rPr>
          <w:rFonts w:asciiTheme="majorBidi" w:hAnsiTheme="majorBidi" w:cstheme="majorBidi"/>
          <w:sz w:val="22"/>
          <w:szCs w:val="22"/>
        </w:rPr>
      </w:pPr>
    </w:p>
    <w:p w14:paraId="4B1E01DC" w14:textId="77777777" w:rsidR="00485382" w:rsidRDefault="71804FF1" w:rsidP="00485382">
      <w:pPr>
        <w:spacing w:line="240" w:lineRule="auto"/>
        <w:jc w:val="both"/>
        <w:rPr>
          <w:rFonts w:asciiTheme="majorBidi" w:hAnsiTheme="majorBidi" w:cstheme="majorBidi"/>
          <w:b/>
          <w:bCs/>
          <w:color w:val="000000" w:themeColor="text1"/>
          <w:sz w:val="22"/>
          <w:szCs w:val="22"/>
          <w:lang w:val="en-US"/>
        </w:rPr>
      </w:pPr>
      <w:r w:rsidRPr="00A66330">
        <w:rPr>
          <w:rFonts w:asciiTheme="majorBidi" w:hAnsiTheme="majorBidi" w:cstheme="majorBidi"/>
          <w:b/>
          <w:bCs/>
          <w:color w:val="000000" w:themeColor="text1"/>
          <w:sz w:val="22"/>
          <w:szCs w:val="22"/>
          <w:lang w:val="en-US"/>
        </w:rPr>
        <w:t>Remedies</w:t>
      </w:r>
    </w:p>
    <w:p w14:paraId="2BA07857" w14:textId="77777777" w:rsidR="00485382" w:rsidRDefault="00485382" w:rsidP="00485382">
      <w:pPr>
        <w:spacing w:line="240" w:lineRule="auto"/>
        <w:jc w:val="both"/>
        <w:rPr>
          <w:rFonts w:asciiTheme="majorBidi" w:hAnsiTheme="majorBidi" w:cstheme="majorBidi"/>
          <w:b/>
          <w:bCs/>
          <w:color w:val="000000" w:themeColor="text1"/>
          <w:sz w:val="22"/>
          <w:szCs w:val="22"/>
          <w:lang w:val="en-US"/>
        </w:rPr>
      </w:pPr>
    </w:p>
    <w:p w14:paraId="509AAAF7" w14:textId="047D0463" w:rsidR="71804FF1" w:rsidRPr="00485382" w:rsidRDefault="2F64018A" w:rsidP="00485382">
      <w:pPr>
        <w:spacing w:line="240" w:lineRule="auto"/>
        <w:jc w:val="both"/>
        <w:rPr>
          <w:rFonts w:asciiTheme="majorBidi" w:hAnsiTheme="majorBidi" w:cstheme="majorBidi"/>
          <w:b/>
          <w:bCs/>
          <w:color w:val="000000" w:themeColor="text1"/>
          <w:sz w:val="22"/>
          <w:szCs w:val="22"/>
          <w:lang w:val="en-US"/>
        </w:rPr>
      </w:pPr>
      <w:r w:rsidRPr="24A7538A">
        <w:rPr>
          <w:rFonts w:asciiTheme="majorBidi" w:hAnsiTheme="majorBidi" w:cstheme="majorBidi"/>
          <w:sz w:val="22"/>
          <w:szCs w:val="22"/>
        </w:rPr>
        <w:t>The State party was requested to</w:t>
      </w:r>
      <w:r w:rsidR="3782C2DC" w:rsidRPr="24A7538A">
        <w:rPr>
          <w:rFonts w:asciiTheme="majorBidi" w:hAnsiTheme="majorBidi" w:cstheme="majorBidi"/>
          <w:sz w:val="22"/>
          <w:szCs w:val="22"/>
        </w:rPr>
        <w:t xml:space="preserve"> provide the authors with effective reparation for the violations suffered, including by effectively reviewing its decision to permit the mineral exploration project after a child rights-oriented impact assessment, as a first stage that would make it possible to carry out an adequate process to obtain the free, prior and informed consent of the authors’ </w:t>
      </w:r>
      <w:proofErr w:type="spellStart"/>
      <w:r w:rsidR="3782C2DC" w:rsidRPr="24A7538A">
        <w:rPr>
          <w:rFonts w:asciiTheme="majorBidi" w:hAnsiTheme="majorBidi" w:cstheme="majorBidi"/>
          <w:sz w:val="22"/>
          <w:szCs w:val="22"/>
        </w:rPr>
        <w:t>siida</w:t>
      </w:r>
      <w:proofErr w:type="spellEnd"/>
      <w:r w:rsidR="3782C2DC" w:rsidRPr="24A7538A">
        <w:rPr>
          <w:rFonts w:asciiTheme="majorBidi" w:hAnsiTheme="majorBidi" w:cstheme="majorBidi"/>
          <w:sz w:val="22"/>
          <w:szCs w:val="22"/>
        </w:rPr>
        <w:t>, in which the authors should participate effectively</w:t>
      </w:r>
      <w:r w:rsidR="39616AD1" w:rsidRPr="24A7538A">
        <w:rPr>
          <w:rFonts w:asciiTheme="majorBidi" w:hAnsiTheme="majorBidi" w:cstheme="majorBidi"/>
          <w:sz w:val="22"/>
          <w:szCs w:val="22"/>
        </w:rPr>
        <w:t>.</w:t>
      </w:r>
    </w:p>
    <w:p w14:paraId="768991B9" w14:textId="66CC6EE9" w:rsidR="00784DFB" w:rsidRPr="002E505C" w:rsidRDefault="39616AD1" w:rsidP="00485382">
      <w:pPr>
        <w:keepNext/>
        <w:suppressAutoHyphens w:val="0"/>
        <w:spacing w:line="240" w:lineRule="auto"/>
        <w:jc w:val="both"/>
        <w:rPr>
          <w:b/>
          <w:bCs/>
          <w:sz w:val="26"/>
          <w:szCs w:val="26"/>
          <w:lang w:val="en-US"/>
        </w:rPr>
      </w:pPr>
      <w:r w:rsidRPr="24A7538A">
        <w:rPr>
          <w:rFonts w:asciiTheme="majorBidi" w:hAnsiTheme="majorBidi" w:cstheme="majorBidi"/>
          <w:sz w:val="22"/>
          <w:szCs w:val="22"/>
        </w:rPr>
        <w:t>As general measures of reparation, the State party was requested to pursue its efforts to amend its legislation to enshrine the international standard of free, prior and informed consent, specifically by ensuring the participation of affected Indigenous children, and to include an environmental and social impact assessment, including a children’s rights-oriented impact assessment.</w:t>
      </w:r>
      <w:r w:rsidR="1DFD68FF" w:rsidRPr="24A7538A">
        <w:rPr>
          <w:rFonts w:asciiTheme="majorBidi" w:hAnsiTheme="majorBidi" w:cstheme="majorBidi"/>
          <w:sz w:val="22"/>
          <w:szCs w:val="22"/>
        </w:rPr>
        <w:t xml:space="preserve"> </w:t>
      </w:r>
    </w:p>
    <w:p w14:paraId="0295F6CC" w14:textId="1C217F23" w:rsidR="00784DFB" w:rsidRPr="002E505C" w:rsidRDefault="00784DFB" w:rsidP="24A7538A">
      <w:pPr>
        <w:keepNext/>
        <w:suppressAutoHyphens w:val="0"/>
        <w:spacing w:after="160" w:line="276" w:lineRule="auto"/>
        <w:jc w:val="both"/>
        <w:rPr>
          <w:b/>
          <w:bCs/>
          <w:sz w:val="26"/>
          <w:szCs w:val="26"/>
          <w:lang w:val="en-US"/>
        </w:rPr>
      </w:pPr>
    </w:p>
    <w:p w14:paraId="010CBB3A" w14:textId="225A6F62" w:rsidR="00784DFB" w:rsidRPr="002E505C" w:rsidRDefault="00784DFB" w:rsidP="24A7538A">
      <w:pPr>
        <w:keepNext/>
        <w:suppressAutoHyphens w:val="0"/>
        <w:spacing w:after="240"/>
      </w:pPr>
      <w:r>
        <w:br w:type="page"/>
      </w:r>
    </w:p>
    <w:p w14:paraId="1745BFF7" w14:textId="5DB5182E" w:rsidR="00784DFB" w:rsidRDefault="72F0E179" w:rsidP="00485382">
      <w:pPr>
        <w:pStyle w:val="Heading1"/>
        <w:spacing w:after="0" w:line="240" w:lineRule="auto"/>
        <w:jc w:val="both"/>
        <w:rPr>
          <w:color w:val="000000" w:themeColor="text1"/>
          <w:lang w:val="en-US"/>
        </w:rPr>
      </w:pPr>
      <w:r w:rsidRPr="00A66330">
        <w:rPr>
          <w:color w:val="000000" w:themeColor="text1"/>
          <w:lang w:val="en-US"/>
        </w:rPr>
        <w:lastRenderedPageBreak/>
        <w:t>C</w:t>
      </w:r>
      <w:r w:rsidR="19EC710D" w:rsidRPr="00A66330">
        <w:rPr>
          <w:color w:val="000000" w:themeColor="text1"/>
          <w:lang w:val="en-US"/>
        </w:rPr>
        <w:t>ommittee on Economic, Social and Cultural Rights (C</w:t>
      </w:r>
      <w:r w:rsidRPr="00A66330">
        <w:rPr>
          <w:color w:val="000000" w:themeColor="text1"/>
          <w:lang w:val="en-US"/>
        </w:rPr>
        <w:t>ESCR</w:t>
      </w:r>
      <w:r w:rsidR="37BBD948" w:rsidRPr="00A66330">
        <w:rPr>
          <w:color w:val="000000" w:themeColor="text1"/>
          <w:lang w:val="en-US"/>
        </w:rPr>
        <w:t>)</w:t>
      </w:r>
      <w:r w:rsidR="6D6D8318" w:rsidRPr="00A66330">
        <w:rPr>
          <w:color w:val="000000" w:themeColor="text1"/>
          <w:lang w:val="en-US"/>
        </w:rPr>
        <w:t xml:space="preserve"> </w:t>
      </w:r>
    </w:p>
    <w:p w14:paraId="028D9A0E" w14:textId="77777777" w:rsidR="00485382" w:rsidRPr="00485382" w:rsidRDefault="00485382" w:rsidP="00485382">
      <w:pPr>
        <w:rPr>
          <w:lang w:val="en-US"/>
        </w:rPr>
      </w:pPr>
    </w:p>
    <w:p w14:paraId="42B77D22" w14:textId="5C1D4FA4" w:rsidR="00784DFB" w:rsidRDefault="72F0E179" w:rsidP="00485382">
      <w:pPr>
        <w:pStyle w:val="Heading1"/>
        <w:spacing w:after="0" w:line="240" w:lineRule="auto"/>
        <w:jc w:val="both"/>
        <w:rPr>
          <w:color w:val="149ED9"/>
          <w:sz w:val="22"/>
          <w:szCs w:val="22"/>
          <w:lang w:val="en-US"/>
        </w:rPr>
      </w:pPr>
      <w:bookmarkStart w:id="5" w:name="_EVICTION_OF_A"/>
      <w:bookmarkEnd w:id="5"/>
      <w:r w:rsidRPr="00D363E0">
        <w:rPr>
          <w:color w:val="149ED9"/>
          <w:sz w:val="22"/>
          <w:szCs w:val="22"/>
          <w:lang w:val="en-US"/>
        </w:rPr>
        <w:t>EVICTION OF A FAMILY THAT WAS OCCUPYING AN APARTMENT WITHOUT LEGAL TITLE AND WITHOUT ALTERNATIVE HOUSING</w:t>
      </w:r>
    </w:p>
    <w:p w14:paraId="14E97DA2" w14:textId="77777777" w:rsidR="00485382" w:rsidRPr="00485382" w:rsidRDefault="00485382" w:rsidP="00485382">
      <w:pPr>
        <w:rPr>
          <w:lang w:val="en-US"/>
        </w:rPr>
      </w:pPr>
    </w:p>
    <w:p w14:paraId="625F2E3C" w14:textId="73E8521E" w:rsidR="00784DFB" w:rsidRDefault="72F0E179" w:rsidP="001F5EE8">
      <w:pPr>
        <w:pStyle w:val="Heading2"/>
        <w:spacing w:line="240" w:lineRule="auto"/>
        <w:jc w:val="both"/>
        <w:rPr>
          <w:rStyle w:val="Hyperlink"/>
          <w:rFonts w:asciiTheme="majorBidi" w:hAnsiTheme="majorBidi"/>
          <w:b/>
          <w:bCs/>
          <w:color w:val="149ED9"/>
          <w:sz w:val="20"/>
          <w:szCs w:val="20"/>
          <w:u w:val="none"/>
          <w:lang w:val="en-US"/>
        </w:rPr>
      </w:pPr>
      <w:hyperlink r:id="rId19" w:history="1">
        <w:r w:rsidRPr="00D363E0">
          <w:rPr>
            <w:rStyle w:val="Hyperlink"/>
            <w:rFonts w:asciiTheme="majorBidi" w:hAnsiTheme="majorBidi"/>
            <w:b/>
            <w:bCs/>
            <w:color w:val="149ED9"/>
            <w:sz w:val="20"/>
            <w:szCs w:val="20"/>
            <w:u w:val="none"/>
            <w:lang w:val="en-US"/>
          </w:rPr>
          <w:t xml:space="preserve">Communication No. 188/2020 El </w:t>
        </w:r>
        <w:proofErr w:type="spellStart"/>
        <w:r w:rsidRPr="00D363E0">
          <w:rPr>
            <w:rStyle w:val="Hyperlink"/>
            <w:rFonts w:asciiTheme="majorBidi" w:hAnsiTheme="majorBidi"/>
            <w:b/>
            <w:bCs/>
            <w:color w:val="149ED9"/>
            <w:sz w:val="20"/>
            <w:szCs w:val="20"/>
            <w:u w:val="none"/>
            <w:lang w:val="en-US"/>
          </w:rPr>
          <w:t>Korrichi</w:t>
        </w:r>
        <w:proofErr w:type="spellEnd"/>
        <w:r w:rsidRPr="00D363E0">
          <w:rPr>
            <w:rStyle w:val="Hyperlink"/>
            <w:rFonts w:asciiTheme="majorBidi" w:hAnsiTheme="majorBidi"/>
            <w:b/>
            <w:bCs/>
            <w:color w:val="149ED9"/>
            <w:sz w:val="20"/>
            <w:szCs w:val="20"/>
            <w:u w:val="none"/>
            <w:lang w:val="en-US"/>
          </w:rPr>
          <w:t xml:space="preserve"> v Spain</w:t>
        </w:r>
        <w:r w:rsidR="119C6E02" w:rsidRPr="00D363E0">
          <w:rPr>
            <w:rStyle w:val="Hyperlink"/>
            <w:rFonts w:asciiTheme="majorBidi" w:hAnsiTheme="majorBidi"/>
            <w:b/>
            <w:bCs/>
            <w:color w:val="149ED9"/>
            <w:sz w:val="20"/>
            <w:szCs w:val="20"/>
            <w:u w:val="none"/>
            <w:lang w:val="en-US"/>
          </w:rPr>
          <w:t xml:space="preserve"> (75th session)</w:t>
        </w:r>
        <w:r w:rsidR="5EA4E8E6" w:rsidRPr="00D363E0">
          <w:rPr>
            <w:rStyle w:val="Hyperlink"/>
            <w:rFonts w:asciiTheme="majorBidi" w:hAnsiTheme="majorBidi"/>
            <w:b/>
            <w:bCs/>
            <w:color w:val="149ED9"/>
            <w:sz w:val="20"/>
            <w:szCs w:val="20"/>
            <w:u w:val="none"/>
            <w:lang w:val="en-US"/>
          </w:rPr>
          <w:t xml:space="preserve"> </w:t>
        </w:r>
      </w:hyperlink>
    </w:p>
    <w:p w14:paraId="6D11F67D" w14:textId="77777777" w:rsidR="00A66330" w:rsidRPr="00485382" w:rsidRDefault="00A66330" w:rsidP="00485382">
      <w:pPr>
        <w:spacing w:line="240" w:lineRule="auto"/>
        <w:rPr>
          <w:sz w:val="22"/>
          <w:szCs w:val="22"/>
          <w:lang w:val="en-US"/>
        </w:rPr>
      </w:pPr>
    </w:p>
    <w:p w14:paraId="0D6C452B" w14:textId="065CCFC6" w:rsidR="00784DFB" w:rsidRPr="00A66330" w:rsidRDefault="72F0E179" w:rsidP="00485382">
      <w:pPr>
        <w:keepNext/>
        <w:suppressAutoHyphens w:val="0"/>
        <w:spacing w:line="240" w:lineRule="auto"/>
        <w:jc w:val="both"/>
        <w:rPr>
          <w:b/>
          <w:bCs/>
          <w:color w:val="000000" w:themeColor="text1"/>
          <w:sz w:val="22"/>
          <w:szCs w:val="22"/>
          <w:lang w:val="en-US"/>
        </w:rPr>
      </w:pPr>
      <w:r w:rsidRPr="00A66330">
        <w:rPr>
          <w:b/>
          <w:bCs/>
          <w:color w:val="000000" w:themeColor="text1"/>
          <w:sz w:val="22"/>
          <w:szCs w:val="22"/>
          <w:lang w:val="en-US"/>
        </w:rPr>
        <w:t>Facts</w:t>
      </w:r>
    </w:p>
    <w:p w14:paraId="0811B338" w14:textId="77777777" w:rsidR="00485382" w:rsidRDefault="00485382" w:rsidP="00485382">
      <w:pPr>
        <w:keepNext/>
        <w:suppressAutoHyphens w:val="0"/>
        <w:spacing w:line="240" w:lineRule="auto"/>
        <w:jc w:val="both"/>
        <w:rPr>
          <w:sz w:val="22"/>
          <w:szCs w:val="22"/>
        </w:rPr>
      </w:pPr>
    </w:p>
    <w:p w14:paraId="4F1357D7" w14:textId="5C857CCD" w:rsidR="00784DFB" w:rsidRDefault="72F0E179" w:rsidP="00485382">
      <w:pPr>
        <w:keepNext/>
        <w:suppressAutoHyphens w:val="0"/>
        <w:spacing w:line="240" w:lineRule="auto"/>
        <w:jc w:val="both"/>
        <w:rPr>
          <w:sz w:val="22"/>
          <w:szCs w:val="22"/>
        </w:rPr>
      </w:pPr>
      <w:r w:rsidRPr="24A7538A">
        <w:rPr>
          <w:sz w:val="22"/>
          <w:szCs w:val="22"/>
        </w:rPr>
        <w:t xml:space="preserve">The communication was submitted by a Moroccan national, on her own behalf and on behalf of her two minor children. The author and her children had been occupying without legal title accommodation owned by the Madrid Social Housing Agency since 2016. </w:t>
      </w:r>
      <w:r w:rsidR="587EBACB" w:rsidRPr="24A7538A">
        <w:rPr>
          <w:sz w:val="22"/>
          <w:szCs w:val="22"/>
        </w:rPr>
        <w:t>After receiving</w:t>
      </w:r>
      <w:r w:rsidRPr="24A7538A">
        <w:rPr>
          <w:sz w:val="22"/>
          <w:szCs w:val="22"/>
        </w:rPr>
        <w:t xml:space="preserve"> a voluntary eviction notice</w:t>
      </w:r>
      <w:r w:rsidR="587EBACB" w:rsidRPr="24A7538A">
        <w:rPr>
          <w:sz w:val="22"/>
          <w:szCs w:val="22"/>
        </w:rPr>
        <w:t xml:space="preserve">, the author </w:t>
      </w:r>
      <w:r w:rsidRPr="24A7538A">
        <w:rPr>
          <w:sz w:val="22"/>
          <w:szCs w:val="22"/>
        </w:rPr>
        <w:t>applied for social housing</w:t>
      </w:r>
      <w:r w:rsidR="587EBACB" w:rsidRPr="24A7538A">
        <w:rPr>
          <w:sz w:val="22"/>
          <w:szCs w:val="22"/>
        </w:rPr>
        <w:t xml:space="preserve"> but received no</w:t>
      </w:r>
      <w:r w:rsidRPr="24A7538A">
        <w:rPr>
          <w:sz w:val="22"/>
          <w:szCs w:val="22"/>
        </w:rPr>
        <w:t xml:space="preserve"> response. </w:t>
      </w:r>
      <w:r w:rsidR="6BDD5604" w:rsidRPr="24A7538A">
        <w:rPr>
          <w:sz w:val="22"/>
          <w:szCs w:val="22"/>
        </w:rPr>
        <w:t xml:space="preserve">The author also requested the suspension of the eviction order issued against her. On </w:t>
      </w:r>
      <w:r w:rsidRPr="24A7538A">
        <w:rPr>
          <w:sz w:val="22"/>
          <w:szCs w:val="22"/>
        </w:rPr>
        <w:t xml:space="preserve">9 July 2020, the author and her children were evicted. The author’s appeal </w:t>
      </w:r>
      <w:r w:rsidR="68ED2B2D" w:rsidRPr="24A7538A">
        <w:rPr>
          <w:sz w:val="22"/>
          <w:szCs w:val="22"/>
        </w:rPr>
        <w:t xml:space="preserve">against the eviction order </w:t>
      </w:r>
      <w:r w:rsidRPr="24A7538A">
        <w:rPr>
          <w:sz w:val="22"/>
          <w:szCs w:val="22"/>
        </w:rPr>
        <w:t>was subsequently upheld, and the eviction order revoked, notwithstanding the fact that i</w:t>
      </w:r>
      <w:r w:rsidR="668FA427" w:rsidRPr="24A7538A">
        <w:rPr>
          <w:sz w:val="22"/>
          <w:szCs w:val="22"/>
        </w:rPr>
        <w:t>t</w:t>
      </w:r>
      <w:r w:rsidRPr="24A7538A">
        <w:rPr>
          <w:sz w:val="22"/>
          <w:szCs w:val="22"/>
        </w:rPr>
        <w:t xml:space="preserve"> had already been executed. </w:t>
      </w:r>
    </w:p>
    <w:p w14:paraId="1BFBC98F" w14:textId="447B7C50" w:rsidR="00784DFB" w:rsidRDefault="00784DFB" w:rsidP="00485382">
      <w:pPr>
        <w:keepNext/>
        <w:suppressAutoHyphens w:val="0"/>
        <w:spacing w:line="240" w:lineRule="auto"/>
        <w:rPr>
          <w:b/>
          <w:bCs/>
          <w:color w:val="086AD6"/>
          <w:sz w:val="22"/>
          <w:szCs w:val="22"/>
          <w:lang w:val="en-US"/>
        </w:rPr>
      </w:pPr>
    </w:p>
    <w:p w14:paraId="4E3834D2" w14:textId="1536D8E6" w:rsidR="00784DFB" w:rsidRPr="00A66330" w:rsidRDefault="72F0E179" w:rsidP="00485382">
      <w:pPr>
        <w:keepNext/>
        <w:suppressAutoHyphens w:val="0"/>
        <w:spacing w:line="240" w:lineRule="auto"/>
        <w:rPr>
          <w:color w:val="000000" w:themeColor="text1"/>
        </w:rPr>
      </w:pPr>
      <w:r w:rsidRPr="00A66330">
        <w:rPr>
          <w:b/>
          <w:bCs/>
          <w:color w:val="000000" w:themeColor="text1"/>
          <w:sz w:val="22"/>
          <w:szCs w:val="22"/>
          <w:lang w:val="en-US"/>
        </w:rPr>
        <w:t>Committee’s decision</w:t>
      </w:r>
    </w:p>
    <w:p w14:paraId="7FD831D4" w14:textId="33F78D26" w:rsidR="00784DFB" w:rsidRDefault="00784DFB" w:rsidP="00485382">
      <w:pPr>
        <w:keepNext/>
        <w:suppressAutoHyphens w:val="0"/>
        <w:spacing w:line="240" w:lineRule="auto"/>
        <w:rPr>
          <w:b/>
          <w:bCs/>
          <w:color w:val="086AD6"/>
          <w:sz w:val="22"/>
          <w:szCs w:val="22"/>
          <w:lang w:val="en-US"/>
        </w:rPr>
      </w:pPr>
    </w:p>
    <w:p w14:paraId="5370A95F" w14:textId="0E2B7ED4" w:rsidR="00784DFB" w:rsidRDefault="1ED5B259" w:rsidP="00485382">
      <w:pPr>
        <w:keepNext/>
        <w:suppressAutoHyphens w:val="0"/>
        <w:spacing w:line="240" w:lineRule="auto"/>
        <w:jc w:val="both"/>
        <w:rPr>
          <w:sz w:val="22"/>
          <w:szCs w:val="22"/>
        </w:rPr>
      </w:pPr>
      <w:r w:rsidRPr="24A7538A">
        <w:rPr>
          <w:sz w:val="22"/>
          <w:szCs w:val="22"/>
        </w:rPr>
        <w:t>Th</w:t>
      </w:r>
      <w:r w:rsidR="72F0E179" w:rsidRPr="24A7538A">
        <w:rPr>
          <w:sz w:val="22"/>
          <w:szCs w:val="22"/>
        </w:rPr>
        <w:t>is is the Committee’s lead decision in eviction cases, confirming the standards on procedural protection against forced evictions</w:t>
      </w:r>
      <w:r w:rsidR="0DC87242" w:rsidRPr="24A7538A">
        <w:rPr>
          <w:sz w:val="22"/>
          <w:szCs w:val="22"/>
        </w:rPr>
        <w:t>. This</w:t>
      </w:r>
      <w:r w:rsidR="72F0E179" w:rsidRPr="24A7538A">
        <w:rPr>
          <w:sz w:val="22"/>
          <w:szCs w:val="22"/>
        </w:rPr>
        <w:t xml:space="preserve"> includ</w:t>
      </w:r>
      <w:r w:rsidR="2453CC43" w:rsidRPr="24A7538A">
        <w:rPr>
          <w:sz w:val="22"/>
          <w:szCs w:val="22"/>
        </w:rPr>
        <w:t>es</w:t>
      </w:r>
      <w:r w:rsidR="72F0E179" w:rsidRPr="24A7538A">
        <w:rPr>
          <w:sz w:val="22"/>
          <w:szCs w:val="22"/>
        </w:rPr>
        <w:t xml:space="preserve"> the requirement for authorities to conduct a proportionality test of the eviction and balancing of rights. This test should include an assessment of: a) the availability of adequate alternative housing; (b) the personal circumstances of the occupants and their dependants; (c) the occupants’ cooperation with the authorities in seeking suitable solutions; and (d) the distinction between properties belonging to individuals who need them as a home or source of income and properties belonging to banks, financial institutions or other entities. The Committee also analysed the States’ duty to provide adequate alternative housing to people in need or to take all measures to fulfil their right to housing to the maximum available resources.</w:t>
      </w:r>
    </w:p>
    <w:p w14:paraId="7AA90CCD" w14:textId="18A6C898" w:rsidR="00784DFB" w:rsidRDefault="72F0E179" w:rsidP="00485382">
      <w:pPr>
        <w:keepNext/>
        <w:suppressAutoHyphens w:val="0"/>
        <w:spacing w:line="240" w:lineRule="auto"/>
        <w:jc w:val="both"/>
        <w:rPr>
          <w:sz w:val="22"/>
          <w:szCs w:val="22"/>
        </w:rPr>
      </w:pPr>
      <w:r w:rsidRPr="24A7538A">
        <w:rPr>
          <w:sz w:val="22"/>
          <w:szCs w:val="22"/>
        </w:rPr>
        <w:t xml:space="preserve">When assessing the proportionality of the eviction order in the present case, the Committee observed the absence of an analysis of the impact of the eviction on the author and her children in the light of the family’s </w:t>
      </w:r>
      <w:r w:rsidRPr="24A7538A">
        <w:rPr>
          <w:sz w:val="22"/>
          <w:szCs w:val="22"/>
        </w:rPr>
        <w:t xml:space="preserve">extremely </w:t>
      </w:r>
      <w:r w:rsidR="694EBCF0" w:rsidRPr="24A7538A">
        <w:rPr>
          <w:sz w:val="22"/>
          <w:szCs w:val="22"/>
        </w:rPr>
        <w:t>socioeconomic</w:t>
      </w:r>
      <w:r w:rsidR="62F20C4D" w:rsidRPr="24A7538A">
        <w:rPr>
          <w:sz w:val="22"/>
          <w:szCs w:val="22"/>
        </w:rPr>
        <w:t xml:space="preserve"> </w:t>
      </w:r>
      <w:r w:rsidRPr="24A7538A">
        <w:rPr>
          <w:sz w:val="22"/>
          <w:szCs w:val="22"/>
        </w:rPr>
        <w:t>vulnerable circumstance</w:t>
      </w:r>
      <w:r w:rsidR="57156BA9" w:rsidRPr="24A7538A">
        <w:rPr>
          <w:sz w:val="22"/>
          <w:szCs w:val="22"/>
        </w:rPr>
        <w:t>, their status as migrants; the particular effects of the eviction on the author as a woman head of household with responsibility for two minor children without the wherewithal for adequate housing or other viable alternatives; the social utility of the property where the author and their children lived, given that it belonged to the Social Housing Agency; the author’s applications for social housing; the availability of social housing provided by the administrative authorities responsible; and the existence of alternative means of resolving the problem.</w:t>
      </w:r>
      <w:r w:rsidR="431A4318" w:rsidRPr="24A7538A">
        <w:rPr>
          <w:sz w:val="22"/>
          <w:szCs w:val="22"/>
        </w:rPr>
        <w:t xml:space="preserve"> </w:t>
      </w:r>
    </w:p>
    <w:p w14:paraId="576877FB" w14:textId="29F8388A" w:rsidR="00784DFB" w:rsidRDefault="72F0E179" w:rsidP="00485382">
      <w:pPr>
        <w:keepNext/>
        <w:suppressAutoHyphens w:val="0"/>
        <w:spacing w:line="240" w:lineRule="auto"/>
        <w:jc w:val="both"/>
        <w:rPr>
          <w:sz w:val="22"/>
          <w:szCs w:val="22"/>
        </w:rPr>
      </w:pPr>
      <w:r w:rsidRPr="24A7538A">
        <w:rPr>
          <w:sz w:val="22"/>
          <w:szCs w:val="22"/>
        </w:rPr>
        <w:t>Regarding the State party’s obligation to provide alternative housing, the Committee noted that the only alternative housing option offered to the author consisted of an emergency place in a facility for women victims of gender-based violence, a temporary option aimed at offering protection to this group of women that would have entailed the separation of the family unit, and therefore could not be considered as adequate housing. It also noted the measures taken by the social services in favour of the author and her children, in particular the allocation since June 2020 of a minimum living income of €287.78 a month and the emergency assistance allocated after her eviction. However, the Committee concluded that the State party had failed to demonstrate that it had taken all possible efforts, using all available resources, to realize, as a matter of urgency, the right to housing of the author and her children, who were in a situation of dire need. For example, the State Party did not explain that denying the author social housing was necessary because it was putting its resources towards a general policy or an emergency plan to be implemented by the authorities with a view to progressively realizing the right to housing, especially for persons in a particularly vulnerable situation.</w:t>
      </w:r>
      <w:r w:rsidRPr="24A7538A">
        <w:rPr>
          <w:rStyle w:val="FootnoteReference"/>
          <w:sz w:val="22"/>
          <w:szCs w:val="22"/>
        </w:rPr>
        <w:t xml:space="preserve"> </w:t>
      </w:r>
      <w:r w:rsidRPr="24A7538A">
        <w:rPr>
          <w:sz w:val="22"/>
          <w:szCs w:val="22"/>
        </w:rPr>
        <w:t>The State Party had also failed to explain, in particular, why the house occupied by the author and her children was boarded up after their eviction, making it unavailable to anyone.</w:t>
      </w:r>
    </w:p>
    <w:p w14:paraId="0D76D6EA" w14:textId="0F3506D0" w:rsidR="00784DFB" w:rsidRDefault="72F0E179" w:rsidP="00485382">
      <w:pPr>
        <w:keepNext/>
        <w:suppressAutoHyphens w:val="0"/>
        <w:spacing w:line="240" w:lineRule="auto"/>
        <w:jc w:val="both"/>
        <w:rPr>
          <w:sz w:val="22"/>
          <w:szCs w:val="22"/>
        </w:rPr>
      </w:pPr>
      <w:r w:rsidRPr="24A7538A">
        <w:rPr>
          <w:sz w:val="22"/>
          <w:szCs w:val="22"/>
        </w:rPr>
        <w:t xml:space="preserve">The Committee found that the eviction of the author and her children without a proper assessment of proportionality by the judicial authorities, including consideration of the disproportionate impact that the eviction could have on the author and her children and the principle of the best interests of the child, and without a guarantee, as part of the procedure, of genuine and adequate consultation or the right </w:t>
      </w:r>
      <w:r w:rsidRPr="24A7538A">
        <w:rPr>
          <w:sz w:val="22"/>
          <w:szCs w:val="22"/>
        </w:rPr>
        <w:lastRenderedPageBreak/>
        <w:t>of the children to be heard, together with the lack of alternative housing and the State Party’s failure to provide evidence that it had taken all appropriate measures to the maximum of its resources, constituted a violation of their right to adequate housing, in violation of article 11(1) of the Covenant</w:t>
      </w:r>
      <w:r w:rsidR="4D2A00B1" w:rsidRPr="24A7538A">
        <w:rPr>
          <w:sz w:val="22"/>
          <w:szCs w:val="22"/>
        </w:rPr>
        <w:t xml:space="preserve"> (adequate standard of living)</w:t>
      </w:r>
      <w:r w:rsidRPr="24A7538A">
        <w:rPr>
          <w:sz w:val="22"/>
          <w:szCs w:val="22"/>
        </w:rPr>
        <w:t xml:space="preserve">, read alone and in conjunction with articles 3 </w:t>
      </w:r>
      <w:r w:rsidR="0C4FEB05" w:rsidRPr="24A7538A">
        <w:rPr>
          <w:sz w:val="22"/>
          <w:szCs w:val="22"/>
        </w:rPr>
        <w:t xml:space="preserve">(equal rights of men and women) </w:t>
      </w:r>
      <w:r w:rsidRPr="24A7538A">
        <w:rPr>
          <w:sz w:val="22"/>
          <w:szCs w:val="22"/>
        </w:rPr>
        <w:t>and 10(3)</w:t>
      </w:r>
      <w:r w:rsidR="0C4FEB05" w:rsidRPr="24A7538A">
        <w:rPr>
          <w:sz w:val="22"/>
          <w:szCs w:val="22"/>
        </w:rPr>
        <w:t xml:space="preserve"> (children protection).</w:t>
      </w:r>
    </w:p>
    <w:p w14:paraId="7BAE907C" w14:textId="098A75F3" w:rsidR="24A7538A" w:rsidRDefault="24A7538A" w:rsidP="00485382">
      <w:pPr>
        <w:spacing w:line="240" w:lineRule="auto"/>
        <w:ind w:right="62"/>
        <w:jc w:val="both"/>
        <w:rPr>
          <w:b/>
          <w:bCs/>
          <w:color w:val="086AD6"/>
          <w:sz w:val="22"/>
          <w:szCs w:val="22"/>
          <w:lang w:val="en-US"/>
        </w:rPr>
      </w:pPr>
    </w:p>
    <w:p w14:paraId="764E7C47" w14:textId="77777777" w:rsidR="00784DFB" w:rsidRPr="00A66330" w:rsidRDefault="72F0E179" w:rsidP="00485382">
      <w:pPr>
        <w:spacing w:line="240" w:lineRule="auto"/>
        <w:ind w:right="62"/>
        <w:jc w:val="both"/>
        <w:rPr>
          <w:b/>
          <w:bCs/>
          <w:color w:val="000000" w:themeColor="text1"/>
          <w:sz w:val="22"/>
          <w:szCs w:val="22"/>
          <w:lang w:val="en-US"/>
        </w:rPr>
      </w:pPr>
      <w:r w:rsidRPr="00A66330">
        <w:rPr>
          <w:b/>
          <w:bCs/>
          <w:color w:val="000000" w:themeColor="text1"/>
          <w:sz w:val="22"/>
          <w:szCs w:val="22"/>
          <w:lang w:val="en-US"/>
        </w:rPr>
        <w:t xml:space="preserve">Remedies </w:t>
      </w:r>
    </w:p>
    <w:p w14:paraId="30E8BAED" w14:textId="5F3C134C" w:rsidR="24A7538A" w:rsidRDefault="24A7538A" w:rsidP="00485382">
      <w:pPr>
        <w:spacing w:line="240" w:lineRule="auto"/>
        <w:ind w:right="62"/>
        <w:jc w:val="both"/>
        <w:rPr>
          <w:sz w:val="22"/>
          <w:szCs w:val="22"/>
        </w:rPr>
      </w:pPr>
    </w:p>
    <w:p w14:paraId="21EFCF37" w14:textId="7F2AB3B5" w:rsidR="003B3815" w:rsidRPr="002B0842" w:rsidRDefault="214E1CD9" w:rsidP="00485382">
      <w:pPr>
        <w:keepNext/>
        <w:suppressAutoHyphens w:val="0"/>
        <w:spacing w:line="240" w:lineRule="auto"/>
        <w:ind w:right="62"/>
        <w:jc w:val="both"/>
        <w:rPr>
          <w:sz w:val="22"/>
          <w:szCs w:val="22"/>
        </w:rPr>
      </w:pPr>
      <w:r w:rsidRPr="24A7538A">
        <w:rPr>
          <w:sz w:val="22"/>
          <w:szCs w:val="22"/>
        </w:rPr>
        <w:t>The State party was requested to provide the author and her children with an effective remedy, in particular by: (a) reassessing, if they are not currently in adequate housing, their state of necessity and their place on the waiting list, taking into account the length of time that their application for housing has been on file with the Community of Madrid, starting from the date on which the author applied, with a view to providing them with social housing or taking some other measure that would enable them to live in adequate housing, bearing in mind the criteria set out in the present Views; (b) providing the author and her children with financial compensation for the violations of their rights, including the material and non-material damages suffered by the family; and (c) reimbursing the author for the legal costs reasonably incurred in submitting this communication, at both the domestic and international levels.</w:t>
      </w:r>
    </w:p>
    <w:p w14:paraId="3905200E" w14:textId="68B15A6B" w:rsidR="00784DFB" w:rsidRPr="00D51256" w:rsidRDefault="00784DFB" w:rsidP="00485382">
      <w:pPr>
        <w:keepNext/>
        <w:suppressAutoHyphens w:val="0"/>
        <w:spacing w:line="240" w:lineRule="auto"/>
        <w:ind w:right="62"/>
        <w:jc w:val="both"/>
        <w:rPr>
          <w:sz w:val="22"/>
          <w:szCs w:val="22"/>
        </w:rPr>
      </w:pPr>
    </w:p>
    <w:p w14:paraId="4835E967" w14:textId="35389CBE" w:rsidR="00784DFB" w:rsidRPr="00D51256" w:rsidRDefault="62DB7D1E" w:rsidP="00485382">
      <w:pPr>
        <w:keepNext/>
        <w:suppressAutoHyphens w:val="0"/>
        <w:spacing w:line="240" w:lineRule="auto"/>
        <w:ind w:right="62"/>
        <w:jc w:val="both"/>
        <w:rPr>
          <w:color w:val="000000"/>
        </w:rPr>
      </w:pPr>
      <w:r w:rsidRPr="24A7538A">
        <w:rPr>
          <w:sz w:val="22"/>
          <w:szCs w:val="22"/>
        </w:rPr>
        <w:t>As general measures of reparation, the State party was requested to</w:t>
      </w:r>
      <w:r w:rsidR="1318BE5D" w:rsidRPr="24A7538A">
        <w:rPr>
          <w:sz w:val="22"/>
          <w:szCs w:val="22"/>
        </w:rPr>
        <w:t>: a)</w:t>
      </w:r>
      <w:r w:rsidRPr="24A7538A">
        <w:rPr>
          <w:sz w:val="22"/>
          <w:szCs w:val="22"/>
        </w:rPr>
        <w:t xml:space="preserve"> </w:t>
      </w:r>
      <w:r w:rsidR="395A9B58" w:rsidRPr="24A7538A">
        <w:rPr>
          <w:sz w:val="22"/>
          <w:szCs w:val="22"/>
        </w:rPr>
        <w:t xml:space="preserve">ensure that </w:t>
      </w:r>
      <w:r w:rsidR="653064A0" w:rsidRPr="24A7538A">
        <w:rPr>
          <w:sz w:val="22"/>
          <w:szCs w:val="22"/>
        </w:rPr>
        <w:t>its normative framework allows persons in respect of whom an eviction order is issued to challenge the decision before a judicial or other impartial and independent authority with the power to order the cessation of the violation and to provide an effective remedy so that such authorities can examine the proportionality of the measure in the light of the criteria for limiting the rights enshrined in the Covenant under the terms of article 4; consider, where appropriate, the best interests of the child and the disproportionate impact of evictions on women, especially those who are single mothers of minor children and on a precarious economic footing; and revise current regulations to introduce reasonable notice periods and mandatory consultations with the persons affected by an eviction;</w:t>
      </w:r>
      <w:r w:rsidR="21C4A717" w:rsidRPr="24A7538A">
        <w:rPr>
          <w:sz w:val="22"/>
          <w:szCs w:val="22"/>
        </w:rPr>
        <w:t xml:space="preserve"> </w:t>
      </w:r>
      <w:r w:rsidR="653064A0" w:rsidRPr="24A7538A">
        <w:rPr>
          <w:sz w:val="22"/>
          <w:szCs w:val="22"/>
        </w:rPr>
        <w:t>(b)</w:t>
      </w:r>
      <w:r w:rsidR="21C4A717" w:rsidRPr="24A7538A">
        <w:rPr>
          <w:sz w:val="22"/>
          <w:szCs w:val="22"/>
        </w:rPr>
        <w:t xml:space="preserve"> </w:t>
      </w:r>
      <w:r w:rsidR="653064A0" w:rsidRPr="24A7538A">
        <w:rPr>
          <w:sz w:val="22"/>
          <w:szCs w:val="22"/>
        </w:rPr>
        <w:t xml:space="preserve">Take the necessary measures to ensure that evictions </w:t>
      </w:r>
      <w:r w:rsidR="653064A0" w:rsidRPr="24A7538A">
        <w:rPr>
          <w:sz w:val="22"/>
          <w:szCs w:val="22"/>
        </w:rPr>
        <w:t>affecting persons who lack the wherewithal to obtain alternative housing take place only within the framework of proceedings involving genuine and effective consultation with the persons concerned in which all available alternative housing (whether belonging to such persons or made available by the relevant State agencies) is assessed and only after the State has taken all essential steps, to the maximum of its available resources, to ensure that evicted persons have alternative housing, especially in cases involving families, households headed by single parents – women in particular – older persons, children and/or other persons in vulnerable situations. If the group to be evicted includes children, the proceedings must guarantee their right to be heard;</w:t>
      </w:r>
      <w:r w:rsidR="21C4A717" w:rsidRPr="24A7538A">
        <w:rPr>
          <w:sz w:val="22"/>
          <w:szCs w:val="22"/>
        </w:rPr>
        <w:t xml:space="preserve"> </w:t>
      </w:r>
      <w:r w:rsidR="653064A0" w:rsidRPr="24A7538A">
        <w:rPr>
          <w:sz w:val="22"/>
          <w:szCs w:val="22"/>
        </w:rPr>
        <w:t>(c)</w:t>
      </w:r>
      <w:r w:rsidR="21C4A717" w:rsidRPr="24A7538A">
        <w:rPr>
          <w:sz w:val="22"/>
          <w:szCs w:val="22"/>
        </w:rPr>
        <w:t xml:space="preserve"> </w:t>
      </w:r>
      <w:r w:rsidR="653064A0" w:rsidRPr="24A7538A">
        <w:rPr>
          <w:sz w:val="22"/>
          <w:szCs w:val="22"/>
        </w:rPr>
        <w:t>Adopt the measures necessary to put an end to the practice of automatically excluding from lists of applicants for housing all persons who find themselves occupying a dwelling without legal title because they are in a situation of necessity, so that all such persons have equal access to the social housing stock, removing any unreasonable condition that might exclude persons at risk of destitution;</w:t>
      </w:r>
      <w:r w:rsidR="21C4A717" w:rsidRPr="24A7538A">
        <w:rPr>
          <w:sz w:val="22"/>
          <w:szCs w:val="22"/>
        </w:rPr>
        <w:t xml:space="preserve"> </w:t>
      </w:r>
      <w:r w:rsidR="653064A0" w:rsidRPr="24A7538A">
        <w:rPr>
          <w:sz w:val="22"/>
          <w:szCs w:val="22"/>
        </w:rPr>
        <w:t>(d)</w:t>
      </w:r>
      <w:r w:rsidR="21C4A717" w:rsidRPr="24A7538A">
        <w:rPr>
          <w:sz w:val="22"/>
          <w:szCs w:val="22"/>
        </w:rPr>
        <w:t xml:space="preserve"> </w:t>
      </w:r>
      <w:r w:rsidR="653064A0" w:rsidRPr="24A7538A">
        <w:rPr>
          <w:sz w:val="22"/>
          <w:szCs w:val="22"/>
        </w:rPr>
        <w:t>Take the measures necessary to ensure proper coordination between the judicial authorities and social services to prevent an evicted person from being left without adequate accommodation;</w:t>
      </w:r>
      <w:r w:rsidR="21C4A717" w:rsidRPr="24A7538A">
        <w:rPr>
          <w:sz w:val="22"/>
          <w:szCs w:val="22"/>
        </w:rPr>
        <w:t xml:space="preserve"> </w:t>
      </w:r>
      <w:r w:rsidR="653064A0" w:rsidRPr="24A7538A">
        <w:rPr>
          <w:sz w:val="22"/>
          <w:szCs w:val="22"/>
        </w:rPr>
        <w:t>(e)</w:t>
      </w:r>
      <w:r w:rsidR="21C4A717" w:rsidRPr="24A7538A">
        <w:rPr>
          <w:sz w:val="22"/>
          <w:szCs w:val="22"/>
        </w:rPr>
        <w:t xml:space="preserve"> </w:t>
      </w:r>
      <w:r w:rsidR="653064A0" w:rsidRPr="24A7538A">
        <w:rPr>
          <w:sz w:val="22"/>
          <w:szCs w:val="22"/>
        </w:rPr>
        <w:t>Develop and implement, in coordination with the Autonomous Communities and to the maximum of its available resources, a comprehensive plan to guarantee the right to adequate housing for low-income persons, in keeping with general comment No. 4 (1991). This plan should provide for the necessary resources, indicators, time frames and evaluation criteria to guarantee these individuals’ right to housing in a reasonable, timely and measurable manner;</w:t>
      </w:r>
      <w:r w:rsidR="21C4A717" w:rsidRPr="24A7538A">
        <w:rPr>
          <w:sz w:val="22"/>
          <w:szCs w:val="22"/>
        </w:rPr>
        <w:t xml:space="preserve"> </w:t>
      </w:r>
      <w:r w:rsidR="653064A0" w:rsidRPr="24A7538A">
        <w:rPr>
          <w:sz w:val="22"/>
          <w:szCs w:val="22"/>
        </w:rPr>
        <w:t>(f)</w:t>
      </w:r>
      <w:r w:rsidR="21C4A717" w:rsidRPr="24A7538A">
        <w:rPr>
          <w:sz w:val="22"/>
          <w:szCs w:val="22"/>
        </w:rPr>
        <w:t xml:space="preserve"> </w:t>
      </w:r>
      <w:r w:rsidR="653064A0" w:rsidRPr="24A7538A">
        <w:rPr>
          <w:sz w:val="22"/>
          <w:szCs w:val="22"/>
        </w:rPr>
        <w:t>Establish a protocol for complying with requests for interim measures made by the Committee and inform all relevant authorities of the need to grant such requests in order to ensure the integrity of the procedure;</w:t>
      </w:r>
      <w:r w:rsidR="21C4A717" w:rsidRPr="24A7538A">
        <w:rPr>
          <w:color w:val="000000" w:themeColor="text1"/>
          <w:sz w:val="22"/>
          <w:szCs w:val="22"/>
        </w:rPr>
        <w:t xml:space="preserve"> </w:t>
      </w:r>
      <w:r w:rsidR="653064A0" w:rsidRPr="24A7538A">
        <w:rPr>
          <w:sz w:val="22"/>
          <w:szCs w:val="22"/>
        </w:rPr>
        <w:t>(g)</w:t>
      </w:r>
      <w:r w:rsidR="21C4A717" w:rsidRPr="24A7538A">
        <w:rPr>
          <w:sz w:val="22"/>
          <w:szCs w:val="22"/>
        </w:rPr>
        <w:t xml:space="preserve"> </w:t>
      </w:r>
      <w:r w:rsidR="653064A0" w:rsidRPr="24A7538A">
        <w:rPr>
          <w:sz w:val="22"/>
          <w:szCs w:val="22"/>
        </w:rPr>
        <w:t>Establish follow-up mechanisms to assess the effectiveness of reparation measures and to prevent the recurrence of similar situations.</w:t>
      </w:r>
    </w:p>
    <w:p w14:paraId="39B30E25" w14:textId="3F732935" w:rsidR="00C66D37" w:rsidRPr="00C15281" w:rsidRDefault="00C66D37" w:rsidP="00485382">
      <w:pPr>
        <w:suppressAutoHyphens w:val="0"/>
        <w:spacing w:line="240" w:lineRule="auto"/>
        <w:ind w:right="62"/>
        <w:jc w:val="both"/>
        <w:rPr>
          <w:sz w:val="22"/>
          <w:szCs w:val="22"/>
        </w:rPr>
      </w:pPr>
    </w:p>
    <w:p w14:paraId="53DD6D7E" w14:textId="25287FFF" w:rsidR="00C66D37" w:rsidRDefault="61541960" w:rsidP="00485382">
      <w:pPr>
        <w:pStyle w:val="Heading1"/>
        <w:spacing w:after="0" w:line="240" w:lineRule="auto"/>
        <w:jc w:val="both"/>
        <w:rPr>
          <w:color w:val="149ED9"/>
          <w:sz w:val="22"/>
          <w:szCs w:val="22"/>
          <w:lang w:val="en-US"/>
        </w:rPr>
      </w:pPr>
      <w:bookmarkStart w:id="6" w:name="_GRANTING_OF_A_1"/>
      <w:bookmarkEnd w:id="6"/>
      <w:r w:rsidRPr="00D363E0">
        <w:rPr>
          <w:color w:val="149ED9"/>
          <w:sz w:val="22"/>
          <w:szCs w:val="22"/>
          <w:lang w:val="en-US"/>
        </w:rPr>
        <w:t>GRANTING OF A MINERAL EXPLORATION PERMIT (COMMUNICATION 251</w:t>
      </w:r>
      <w:r w:rsidR="34842942" w:rsidRPr="00D363E0">
        <w:rPr>
          <w:color w:val="149ED9"/>
          <w:sz w:val="22"/>
          <w:szCs w:val="22"/>
          <w:lang w:val="en-US"/>
        </w:rPr>
        <w:t>/2022</w:t>
      </w:r>
      <w:r w:rsidRPr="00D363E0">
        <w:rPr>
          <w:color w:val="149ED9"/>
          <w:sz w:val="22"/>
          <w:szCs w:val="22"/>
          <w:lang w:val="en-US"/>
        </w:rPr>
        <w:t>) AND A RESERVATION (COMMUNICATION 289</w:t>
      </w:r>
      <w:r w:rsidR="5D0ADD15" w:rsidRPr="00D363E0">
        <w:rPr>
          <w:color w:val="149ED9"/>
          <w:sz w:val="22"/>
          <w:szCs w:val="22"/>
          <w:lang w:val="en-US"/>
        </w:rPr>
        <w:t>/2022</w:t>
      </w:r>
      <w:r w:rsidRPr="00D363E0">
        <w:rPr>
          <w:color w:val="149ED9"/>
          <w:sz w:val="22"/>
          <w:szCs w:val="22"/>
          <w:lang w:val="en-US"/>
        </w:rPr>
        <w:t xml:space="preserve">) </w:t>
      </w:r>
      <w:r w:rsidR="1AD7E985" w:rsidRPr="00D363E0">
        <w:rPr>
          <w:color w:val="149ED9"/>
          <w:sz w:val="22"/>
          <w:szCs w:val="22"/>
          <w:lang w:val="en-US"/>
        </w:rPr>
        <w:t xml:space="preserve">IN RESPECT OF AREAS </w:t>
      </w:r>
      <w:r w:rsidRPr="00D363E0">
        <w:rPr>
          <w:color w:val="149ED9"/>
          <w:sz w:val="22"/>
          <w:szCs w:val="22"/>
          <w:lang w:val="en-US"/>
        </w:rPr>
        <w:t xml:space="preserve">ON SAMI PEOPLE’S TRADITIONAL </w:t>
      </w:r>
      <w:r w:rsidRPr="00D363E0">
        <w:rPr>
          <w:color w:val="149ED9"/>
          <w:sz w:val="22"/>
          <w:szCs w:val="22"/>
          <w:lang w:val="en-US"/>
        </w:rPr>
        <w:lastRenderedPageBreak/>
        <w:t xml:space="preserve">TERRITORY WITHOUT A PROCESS OF FREE, PRIOR AND INFORMED CONSENT </w:t>
      </w:r>
    </w:p>
    <w:p w14:paraId="09F8512F" w14:textId="77777777" w:rsidR="00485382" w:rsidRPr="00485382" w:rsidRDefault="00485382" w:rsidP="00485382">
      <w:pPr>
        <w:rPr>
          <w:lang w:val="en-US"/>
        </w:rPr>
      </w:pPr>
    </w:p>
    <w:p w14:paraId="75E6B8FA" w14:textId="56811211" w:rsidR="00C66D37" w:rsidRPr="00485382" w:rsidRDefault="61541960" w:rsidP="001F5EE8">
      <w:pPr>
        <w:pStyle w:val="Heading2"/>
        <w:spacing w:line="240" w:lineRule="auto"/>
        <w:jc w:val="both"/>
        <w:rPr>
          <w:rStyle w:val="Hyperlink"/>
          <w:rFonts w:asciiTheme="majorBidi" w:hAnsiTheme="majorBidi"/>
          <w:b/>
          <w:bCs/>
          <w:color w:val="149ED9"/>
          <w:sz w:val="20"/>
          <w:szCs w:val="20"/>
          <w:u w:val="none"/>
          <w:lang w:val="en-US"/>
        </w:rPr>
      </w:pPr>
      <w:hyperlink r:id="rId20">
        <w:r w:rsidRPr="00485382">
          <w:rPr>
            <w:rStyle w:val="Hyperlink"/>
            <w:rFonts w:asciiTheme="majorBidi" w:hAnsiTheme="majorBidi"/>
            <w:b/>
            <w:bCs/>
            <w:color w:val="149ED9"/>
            <w:sz w:val="20"/>
            <w:szCs w:val="20"/>
            <w:u w:val="none"/>
            <w:lang w:val="en-US"/>
          </w:rPr>
          <w:t>Communication</w:t>
        </w:r>
        <w:r w:rsidR="79246734" w:rsidRPr="00485382">
          <w:rPr>
            <w:rStyle w:val="Hyperlink"/>
            <w:rFonts w:asciiTheme="majorBidi" w:hAnsiTheme="majorBidi"/>
            <w:b/>
            <w:bCs/>
            <w:color w:val="149ED9"/>
            <w:sz w:val="20"/>
            <w:szCs w:val="20"/>
            <w:u w:val="none"/>
            <w:lang w:val="en-US"/>
          </w:rPr>
          <w:t>s No. 251/2022 an</w:t>
        </w:r>
        <w:r w:rsidR="7F1E667E" w:rsidRPr="00485382">
          <w:rPr>
            <w:rStyle w:val="Hyperlink"/>
            <w:rFonts w:asciiTheme="majorBidi" w:hAnsiTheme="majorBidi"/>
            <w:b/>
            <w:bCs/>
            <w:color w:val="149ED9"/>
            <w:sz w:val="20"/>
            <w:szCs w:val="20"/>
            <w:u w:val="none"/>
            <w:lang w:val="en-US"/>
          </w:rPr>
          <w:t>d</w:t>
        </w:r>
        <w:r w:rsidR="79246734" w:rsidRPr="00485382">
          <w:rPr>
            <w:rStyle w:val="Hyperlink"/>
            <w:rFonts w:asciiTheme="majorBidi" w:hAnsiTheme="majorBidi"/>
            <w:b/>
            <w:bCs/>
            <w:color w:val="149ED9"/>
            <w:sz w:val="20"/>
            <w:szCs w:val="20"/>
            <w:u w:val="none"/>
            <w:lang w:val="en-US"/>
          </w:rPr>
          <w:t xml:space="preserve"> 289/2022, J.T</w:t>
        </w:r>
        <w:r w:rsidRPr="00485382">
          <w:rPr>
            <w:rStyle w:val="Hyperlink"/>
            <w:rFonts w:asciiTheme="majorBidi" w:hAnsiTheme="majorBidi"/>
            <w:b/>
            <w:bCs/>
            <w:color w:val="149ED9"/>
            <w:sz w:val="20"/>
            <w:szCs w:val="20"/>
            <w:u w:val="none"/>
            <w:lang w:val="en-US"/>
          </w:rPr>
          <w:t>. et al v Finland</w:t>
        </w:r>
      </w:hyperlink>
      <w:r w:rsidR="19E94409" w:rsidRPr="00485382">
        <w:rPr>
          <w:rStyle w:val="Hyperlink"/>
          <w:rFonts w:asciiTheme="majorBidi" w:hAnsiTheme="majorBidi"/>
          <w:b/>
          <w:bCs/>
          <w:color w:val="149ED9"/>
          <w:sz w:val="20"/>
          <w:szCs w:val="20"/>
          <w:u w:val="none"/>
          <w:lang w:val="en-US"/>
        </w:rPr>
        <w:t xml:space="preserve"> (76th session)</w:t>
      </w:r>
    </w:p>
    <w:p w14:paraId="17D853CE" w14:textId="77777777" w:rsidR="00A66330" w:rsidRPr="00A66330" w:rsidRDefault="00A66330" w:rsidP="00485382">
      <w:pPr>
        <w:spacing w:line="240" w:lineRule="auto"/>
        <w:rPr>
          <w:lang w:val="en-US"/>
        </w:rPr>
      </w:pPr>
    </w:p>
    <w:p w14:paraId="258E0DCA" w14:textId="39961930" w:rsidR="00C66D37" w:rsidRPr="00A66330" w:rsidRDefault="23E7B7C3" w:rsidP="00485382">
      <w:pPr>
        <w:suppressAutoHyphens w:val="0"/>
        <w:spacing w:line="240" w:lineRule="auto"/>
        <w:jc w:val="both"/>
        <w:rPr>
          <w:b/>
          <w:bCs/>
          <w:color w:val="000000" w:themeColor="text1"/>
          <w:sz w:val="22"/>
          <w:szCs w:val="22"/>
          <w:lang w:val="en-US"/>
        </w:rPr>
      </w:pPr>
      <w:r w:rsidRPr="00A66330">
        <w:rPr>
          <w:b/>
          <w:bCs/>
          <w:color w:val="000000" w:themeColor="text1"/>
          <w:sz w:val="22"/>
          <w:szCs w:val="22"/>
          <w:lang w:val="en-US"/>
        </w:rPr>
        <w:t>Facts</w:t>
      </w:r>
    </w:p>
    <w:p w14:paraId="78B375F5" w14:textId="77777777" w:rsidR="00485382" w:rsidRDefault="00485382" w:rsidP="00485382">
      <w:pPr>
        <w:suppressAutoHyphens w:val="0"/>
        <w:spacing w:line="240" w:lineRule="auto"/>
        <w:jc w:val="both"/>
        <w:rPr>
          <w:sz w:val="22"/>
          <w:szCs w:val="22"/>
        </w:rPr>
      </w:pPr>
    </w:p>
    <w:p w14:paraId="7D649924" w14:textId="164F3BBD" w:rsidR="00C66D37" w:rsidRDefault="51A4723E" w:rsidP="00485382">
      <w:pPr>
        <w:suppressAutoHyphens w:val="0"/>
        <w:spacing w:line="240" w:lineRule="auto"/>
        <w:jc w:val="both"/>
        <w:rPr>
          <w:sz w:val="22"/>
          <w:szCs w:val="22"/>
        </w:rPr>
      </w:pPr>
      <w:r w:rsidRPr="00850705">
        <w:rPr>
          <w:sz w:val="22"/>
          <w:szCs w:val="22"/>
        </w:rPr>
        <w:t xml:space="preserve">The communication was submitted by members of the Kova-Labba </w:t>
      </w:r>
      <w:proofErr w:type="spellStart"/>
      <w:r w:rsidRPr="00850705">
        <w:rPr>
          <w:sz w:val="22"/>
          <w:szCs w:val="22"/>
        </w:rPr>
        <w:t>siida</w:t>
      </w:r>
      <w:proofErr w:type="spellEnd"/>
      <w:r w:rsidRPr="00850705">
        <w:rPr>
          <w:sz w:val="22"/>
          <w:szCs w:val="22"/>
        </w:rPr>
        <w:t>, a semi-nomadic reindeer herding community from the Sami People. The State party granted a mineral exploration permit (communication No. 251/2022) and a reservation (communication No. 289/2022) in respect of areas on their traditional territory, without proper impact assessment and without obtaining their free, prior and informed consent, while the planned works are to be carried out in the heart of the authors’ winter herding lands</w:t>
      </w:r>
      <w:r w:rsidR="5EA872EA" w:rsidRPr="00850705">
        <w:rPr>
          <w:sz w:val="22"/>
          <w:szCs w:val="22"/>
        </w:rPr>
        <w:t>, during winter</w:t>
      </w:r>
      <w:r w:rsidRPr="00850705">
        <w:rPr>
          <w:sz w:val="22"/>
          <w:szCs w:val="22"/>
        </w:rPr>
        <w:t xml:space="preserve"> (the worst possible time as regards traditional reindeer herding, according to the authors).</w:t>
      </w:r>
    </w:p>
    <w:p w14:paraId="6959E939" w14:textId="77777777" w:rsidR="00485382" w:rsidRPr="00850705" w:rsidRDefault="00485382" w:rsidP="00485382">
      <w:pPr>
        <w:suppressAutoHyphens w:val="0"/>
        <w:spacing w:line="240" w:lineRule="auto"/>
        <w:jc w:val="both"/>
        <w:rPr>
          <w:sz w:val="22"/>
          <w:szCs w:val="22"/>
        </w:rPr>
      </w:pPr>
    </w:p>
    <w:p w14:paraId="5CA41D5F" w14:textId="77777777" w:rsidR="00C66D37" w:rsidRPr="00A66330" w:rsidRDefault="49F2E2FF" w:rsidP="00485382">
      <w:pPr>
        <w:suppressAutoHyphens w:val="0"/>
        <w:spacing w:line="240" w:lineRule="auto"/>
        <w:rPr>
          <w:b/>
          <w:bCs/>
          <w:color w:val="000000" w:themeColor="text1"/>
          <w:sz w:val="22"/>
          <w:szCs w:val="22"/>
          <w:lang w:val="en-US"/>
        </w:rPr>
      </w:pPr>
      <w:r w:rsidRPr="00A66330">
        <w:rPr>
          <w:b/>
          <w:bCs/>
          <w:color w:val="000000" w:themeColor="text1"/>
          <w:sz w:val="22"/>
          <w:szCs w:val="22"/>
          <w:lang w:val="en-US"/>
        </w:rPr>
        <w:t>Committee’s decision</w:t>
      </w:r>
    </w:p>
    <w:p w14:paraId="1407B03A" w14:textId="77777777" w:rsidR="00485382" w:rsidRDefault="00485382" w:rsidP="00485382">
      <w:pPr>
        <w:spacing w:line="240" w:lineRule="auto"/>
        <w:jc w:val="both"/>
        <w:rPr>
          <w:sz w:val="22"/>
          <w:szCs w:val="22"/>
        </w:rPr>
      </w:pPr>
    </w:p>
    <w:p w14:paraId="0BE8CB8E" w14:textId="39552F63" w:rsidR="00C66D37" w:rsidRPr="00850705" w:rsidRDefault="00761F33" w:rsidP="00485382">
      <w:pPr>
        <w:spacing w:line="240" w:lineRule="auto"/>
        <w:jc w:val="both"/>
        <w:rPr>
          <w:sz w:val="22"/>
          <w:szCs w:val="22"/>
        </w:rPr>
      </w:pPr>
      <w:r>
        <w:rPr>
          <w:sz w:val="22"/>
          <w:szCs w:val="22"/>
        </w:rPr>
        <w:t xml:space="preserve">This is the first case </w:t>
      </w:r>
      <w:r w:rsidR="00EE533A">
        <w:rPr>
          <w:sz w:val="22"/>
          <w:szCs w:val="22"/>
        </w:rPr>
        <w:t xml:space="preserve">examined by the Committee concerning Indigenous Peoples’ rights. </w:t>
      </w:r>
      <w:r w:rsidR="6FE25FE2" w:rsidRPr="00850705">
        <w:rPr>
          <w:sz w:val="22"/>
          <w:szCs w:val="22"/>
        </w:rPr>
        <w:t xml:space="preserve">The Committee considered that the Covenant </w:t>
      </w:r>
      <w:r>
        <w:rPr>
          <w:sz w:val="22"/>
          <w:szCs w:val="22"/>
        </w:rPr>
        <w:t xml:space="preserve">should be read </w:t>
      </w:r>
      <w:r w:rsidR="6FE25FE2" w:rsidRPr="00850705">
        <w:rPr>
          <w:sz w:val="22"/>
          <w:szCs w:val="22"/>
        </w:rPr>
        <w:t>in the light of the evolving interpretation of Indigenous Peoples’ rights, as reflected in its relevant general comments. In particular, the Committee observed that the protection of traditional lands, territories and resources is a prerequisite for the right to an adequate standard of living for Indigenous Peoples, as their traditional lands, territories and resources are an important basis for their livelihoods. Likewise, the Committee noted that the recognition of Indigenous Peoples’ right to land -as an indispensable part of their right to take part in cultural life- is in line with international human rights jurisprudence in this area. The Committee also recalled that land is closely linked with the right to self-determination, as enshrined in article 1 of the Covenant</w:t>
      </w:r>
      <w:r w:rsidR="40C40ACC" w:rsidRPr="00850705">
        <w:rPr>
          <w:sz w:val="22"/>
          <w:szCs w:val="22"/>
        </w:rPr>
        <w:t>.</w:t>
      </w:r>
    </w:p>
    <w:p w14:paraId="64044418" w14:textId="3EF700C8" w:rsidR="00C66D37" w:rsidRPr="00850705" w:rsidRDefault="165D42D8" w:rsidP="00485382">
      <w:pPr>
        <w:suppressAutoHyphens w:val="0"/>
        <w:spacing w:line="240" w:lineRule="auto"/>
        <w:jc w:val="both"/>
        <w:rPr>
          <w:sz w:val="22"/>
          <w:szCs w:val="22"/>
        </w:rPr>
      </w:pPr>
      <w:r w:rsidRPr="00850705">
        <w:rPr>
          <w:sz w:val="22"/>
          <w:szCs w:val="22"/>
        </w:rPr>
        <w:t>The Committee was therefore of the view that</w:t>
      </w:r>
      <w:r w:rsidR="002C2F45">
        <w:rPr>
          <w:sz w:val="22"/>
          <w:szCs w:val="22"/>
        </w:rPr>
        <w:t xml:space="preserve"> </w:t>
      </w:r>
      <w:r w:rsidRPr="00850705">
        <w:rPr>
          <w:sz w:val="22"/>
          <w:szCs w:val="22"/>
        </w:rPr>
        <w:t xml:space="preserve">States parties should take measures to recognize and protect the rights of Indigenous Peoples to own, develop, control and use their communal lands, territories and resources, and must ensure the effective participation of Indigenous Peoples in decision-making processes that may affect their way of life, in particular their right to land, based on the principle of their free, prior </w:t>
      </w:r>
      <w:r w:rsidRPr="00850705">
        <w:rPr>
          <w:sz w:val="22"/>
          <w:szCs w:val="22"/>
        </w:rPr>
        <w:t>and informed consent, so as not to endanger the very survival of the community and its members, as enshrined in article 32 (2) of the United Nations Declaration on the Rights of Indigenous Peoples and reaffirmed in the Committee’s general comments.</w:t>
      </w:r>
    </w:p>
    <w:p w14:paraId="774D7349" w14:textId="75B44FFD" w:rsidR="00C66D37" w:rsidRPr="00850705" w:rsidRDefault="1ED152DC" w:rsidP="00485382">
      <w:pPr>
        <w:suppressAutoHyphens w:val="0"/>
        <w:spacing w:line="240" w:lineRule="auto"/>
        <w:jc w:val="both"/>
        <w:rPr>
          <w:b/>
          <w:bCs/>
          <w:sz w:val="22"/>
          <w:szCs w:val="22"/>
        </w:rPr>
      </w:pPr>
      <w:r w:rsidRPr="24A7538A">
        <w:rPr>
          <w:sz w:val="22"/>
          <w:szCs w:val="22"/>
        </w:rPr>
        <w:t>The Committee found that the State party ha</w:t>
      </w:r>
      <w:r w:rsidR="74EE5B78" w:rsidRPr="24A7538A">
        <w:rPr>
          <w:sz w:val="22"/>
          <w:szCs w:val="22"/>
        </w:rPr>
        <w:t>d</w:t>
      </w:r>
      <w:r w:rsidRPr="24A7538A">
        <w:rPr>
          <w:sz w:val="22"/>
          <w:szCs w:val="22"/>
        </w:rPr>
        <w:t xml:space="preserve"> not demonstrated that, in the process of granting the exploration permit and the reservation</w:t>
      </w:r>
      <w:r w:rsidR="74EE5B78" w:rsidRPr="24A7538A">
        <w:rPr>
          <w:sz w:val="22"/>
          <w:szCs w:val="22"/>
        </w:rPr>
        <w:t>,</w:t>
      </w:r>
      <w:r w:rsidRPr="24A7538A">
        <w:rPr>
          <w:sz w:val="22"/>
          <w:szCs w:val="22"/>
        </w:rPr>
        <w:t xml:space="preserve"> adequate account </w:t>
      </w:r>
      <w:r w:rsidR="01D91F8A" w:rsidRPr="24A7538A">
        <w:rPr>
          <w:sz w:val="22"/>
          <w:szCs w:val="22"/>
        </w:rPr>
        <w:t xml:space="preserve">had been </w:t>
      </w:r>
      <w:r w:rsidRPr="24A7538A">
        <w:rPr>
          <w:sz w:val="22"/>
          <w:szCs w:val="22"/>
        </w:rPr>
        <w:t>taken of the right of the authors to land, as part of their right to take part in cultural life</w:t>
      </w:r>
      <w:r w:rsidR="7376BB54" w:rsidRPr="24A7538A">
        <w:rPr>
          <w:sz w:val="22"/>
          <w:szCs w:val="22"/>
        </w:rPr>
        <w:t xml:space="preserve"> (article 15.1a)</w:t>
      </w:r>
      <w:r w:rsidRPr="24A7538A">
        <w:rPr>
          <w:sz w:val="22"/>
          <w:szCs w:val="22"/>
        </w:rPr>
        <w:t xml:space="preserve">, read alone and in conjunction with the rights to self-determination </w:t>
      </w:r>
      <w:r w:rsidR="7376BB54" w:rsidRPr="24A7538A">
        <w:rPr>
          <w:sz w:val="22"/>
          <w:szCs w:val="22"/>
        </w:rPr>
        <w:t xml:space="preserve">(article 1) </w:t>
      </w:r>
      <w:r w:rsidRPr="24A7538A">
        <w:rPr>
          <w:sz w:val="22"/>
          <w:szCs w:val="22"/>
        </w:rPr>
        <w:t>and to an adequate standard of living</w:t>
      </w:r>
      <w:r w:rsidR="7376BB54" w:rsidRPr="24A7538A">
        <w:rPr>
          <w:sz w:val="22"/>
          <w:szCs w:val="22"/>
        </w:rPr>
        <w:t xml:space="preserve"> (articles 11.1)</w:t>
      </w:r>
      <w:r w:rsidRPr="24A7538A">
        <w:rPr>
          <w:sz w:val="22"/>
          <w:szCs w:val="22"/>
        </w:rPr>
        <w:t xml:space="preserve">, and the obligation to ensure their effective participation, as established in international human rights law. </w:t>
      </w:r>
      <w:r w:rsidR="7376BB54" w:rsidRPr="24A7538A">
        <w:rPr>
          <w:b/>
          <w:bCs/>
          <w:sz w:val="22"/>
          <w:szCs w:val="22"/>
        </w:rPr>
        <w:t xml:space="preserve">This is the first time that </w:t>
      </w:r>
      <w:r w:rsidR="42F22066" w:rsidRPr="24A7538A">
        <w:rPr>
          <w:b/>
          <w:bCs/>
          <w:sz w:val="22"/>
          <w:szCs w:val="22"/>
        </w:rPr>
        <w:t xml:space="preserve">a </w:t>
      </w:r>
      <w:r w:rsidR="2D7D6B04" w:rsidRPr="24A7538A">
        <w:rPr>
          <w:b/>
          <w:bCs/>
          <w:sz w:val="22"/>
          <w:szCs w:val="22"/>
        </w:rPr>
        <w:t>Treaty Body finds a violation of the right to self-determination as a justiciable right</w:t>
      </w:r>
      <w:r w:rsidR="0AB36F04" w:rsidRPr="24A7538A">
        <w:rPr>
          <w:b/>
          <w:bCs/>
          <w:sz w:val="22"/>
          <w:szCs w:val="22"/>
        </w:rPr>
        <w:t xml:space="preserve"> under the individual communications procedure.</w:t>
      </w:r>
    </w:p>
    <w:p w14:paraId="1014E2FE" w14:textId="42CEEF45" w:rsidR="00C66D37" w:rsidRPr="00850705" w:rsidRDefault="2628F88F" w:rsidP="00485382">
      <w:pPr>
        <w:suppressAutoHyphens w:val="0"/>
        <w:spacing w:line="240" w:lineRule="auto"/>
        <w:jc w:val="both"/>
        <w:rPr>
          <w:sz w:val="22"/>
          <w:szCs w:val="22"/>
        </w:rPr>
      </w:pPr>
      <w:r w:rsidRPr="24A7538A">
        <w:rPr>
          <w:sz w:val="22"/>
          <w:szCs w:val="22"/>
        </w:rPr>
        <w:t>The</w:t>
      </w:r>
      <w:r w:rsidR="1ED152DC" w:rsidRPr="24A7538A">
        <w:rPr>
          <w:sz w:val="22"/>
          <w:szCs w:val="22"/>
        </w:rPr>
        <w:t xml:space="preserve"> Committee also found that, in the context of Indigenous Peoples, eliminating discrimination necessitates measures to give legal recognition to their rights to their traditional lands, including through forms of collective ownership, and to ensure protection of those rights, as an essential element of the right to take part in the cultural life of the community, and to provide effective remedies when these rights are infringed. The Committee observed that the State party’s failure to give legal recognition to the rights of the authors, as Indigenous Peoples, in respect of their traditional lands led to a situation in which they are not entitled to compensation when their traditional lands are made the site of mineral exploration </w:t>
      </w:r>
      <w:r w:rsidRPr="24A7538A">
        <w:rPr>
          <w:sz w:val="22"/>
          <w:szCs w:val="22"/>
        </w:rPr>
        <w:t>and</w:t>
      </w:r>
      <w:r w:rsidR="1ED152DC" w:rsidRPr="24A7538A">
        <w:rPr>
          <w:sz w:val="22"/>
          <w:szCs w:val="22"/>
        </w:rPr>
        <w:t xml:space="preserve"> not recognized as an interested party in the granting of a reservation</w:t>
      </w:r>
      <w:r w:rsidRPr="24A7538A">
        <w:rPr>
          <w:sz w:val="22"/>
          <w:szCs w:val="22"/>
        </w:rPr>
        <w:t xml:space="preserve">, </w:t>
      </w:r>
      <w:r w:rsidR="1ED152DC" w:rsidRPr="24A7538A">
        <w:rPr>
          <w:sz w:val="22"/>
          <w:szCs w:val="22"/>
        </w:rPr>
        <w:t>which has the effect of nullifying the recognition of their rights to their traditional territories and natural resources and their enjoyment or exercise of those rights.  The Committee, therefore, considered that the State party ha</w:t>
      </w:r>
      <w:r w:rsidRPr="24A7538A">
        <w:rPr>
          <w:sz w:val="22"/>
          <w:szCs w:val="22"/>
        </w:rPr>
        <w:t>d</w:t>
      </w:r>
      <w:r w:rsidR="1ED152DC" w:rsidRPr="24A7538A">
        <w:rPr>
          <w:sz w:val="22"/>
          <w:szCs w:val="22"/>
        </w:rPr>
        <w:t xml:space="preserve"> not demonstrated how, in the processes of granting the permit and the reservation under the Mining Act, the authors’ rights under article 15 (1) (a), read in conjunction with article 2 (2)</w:t>
      </w:r>
      <w:r w:rsidR="797E7CFF" w:rsidRPr="24A7538A">
        <w:rPr>
          <w:sz w:val="22"/>
          <w:szCs w:val="22"/>
        </w:rPr>
        <w:t xml:space="preserve"> (non-discrimination)</w:t>
      </w:r>
      <w:r w:rsidR="1ED152DC" w:rsidRPr="24A7538A">
        <w:rPr>
          <w:sz w:val="22"/>
          <w:szCs w:val="22"/>
        </w:rPr>
        <w:t>, of the Covenant were adequately taken into account</w:t>
      </w:r>
      <w:r w:rsidR="14D7371C" w:rsidRPr="24A7538A">
        <w:rPr>
          <w:sz w:val="22"/>
          <w:szCs w:val="22"/>
        </w:rPr>
        <w:t>.</w:t>
      </w:r>
    </w:p>
    <w:p w14:paraId="16C69A65" w14:textId="4AB93E13" w:rsidR="24A7538A" w:rsidRDefault="24A7538A" w:rsidP="00485382">
      <w:pPr>
        <w:spacing w:line="240" w:lineRule="auto"/>
        <w:ind w:right="62"/>
        <w:jc w:val="both"/>
        <w:rPr>
          <w:b/>
          <w:bCs/>
          <w:color w:val="086AD6"/>
          <w:sz w:val="22"/>
          <w:szCs w:val="22"/>
          <w:lang w:val="en-US"/>
        </w:rPr>
      </w:pPr>
    </w:p>
    <w:p w14:paraId="12F70FBC" w14:textId="27248D77" w:rsidR="00C66D37" w:rsidRPr="00A66330" w:rsidRDefault="6FAD8729" w:rsidP="00485382">
      <w:pPr>
        <w:suppressAutoHyphens w:val="0"/>
        <w:spacing w:line="240" w:lineRule="auto"/>
        <w:ind w:right="62"/>
        <w:jc w:val="both"/>
        <w:rPr>
          <w:b/>
          <w:bCs/>
          <w:color w:val="000000" w:themeColor="text1"/>
          <w:sz w:val="22"/>
          <w:szCs w:val="22"/>
          <w:lang w:val="en-US"/>
        </w:rPr>
      </w:pPr>
      <w:r w:rsidRPr="00A66330">
        <w:rPr>
          <w:b/>
          <w:bCs/>
          <w:color w:val="000000" w:themeColor="text1"/>
          <w:sz w:val="22"/>
          <w:szCs w:val="22"/>
          <w:lang w:val="en-US"/>
        </w:rPr>
        <w:t>Remedies</w:t>
      </w:r>
    </w:p>
    <w:p w14:paraId="543A01BB" w14:textId="77777777" w:rsidR="00485382" w:rsidRDefault="00485382" w:rsidP="00485382">
      <w:pPr>
        <w:spacing w:line="240" w:lineRule="auto"/>
        <w:jc w:val="both"/>
        <w:rPr>
          <w:sz w:val="22"/>
          <w:szCs w:val="22"/>
        </w:rPr>
      </w:pPr>
    </w:p>
    <w:p w14:paraId="7ED07124" w14:textId="06004A96" w:rsidR="00C66D37" w:rsidRPr="00850705" w:rsidRDefault="6FAD8729" w:rsidP="00485382">
      <w:pPr>
        <w:spacing w:line="240" w:lineRule="auto"/>
        <w:jc w:val="both"/>
        <w:rPr>
          <w:sz w:val="22"/>
          <w:szCs w:val="22"/>
        </w:rPr>
      </w:pPr>
      <w:r w:rsidRPr="00850705">
        <w:rPr>
          <w:sz w:val="22"/>
          <w:szCs w:val="22"/>
        </w:rPr>
        <w:t xml:space="preserve">The State party was requested to provide the authors with effective reparation for the </w:t>
      </w:r>
      <w:r w:rsidRPr="00850705">
        <w:rPr>
          <w:sz w:val="22"/>
          <w:szCs w:val="22"/>
        </w:rPr>
        <w:lastRenderedPageBreak/>
        <w:t>violations suffered, including through an effective review of the decisions concerning the mineral exploration project and the area reservation, based on an adequate process for free, prior and informed consent, accompanied by an independent assessment of the impact on their rights.</w:t>
      </w:r>
    </w:p>
    <w:p w14:paraId="0C7FCB0C" w14:textId="0990844A" w:rsidR="00C66D37" w:rsidRPr="00850705" w:rsidRDefault="68BD0288" w:rsidP="00485382">
      <w:pPr>
        <w:spacing w:line="240" w:lineRule="auto"/>
        <w:jc w:val="both"/>
        <w:rPr>
          <w:sz w:val="22"/>
          <w:szCs w:val="22"/>
        </w:rPr>
      </w:pPr>
      <w:r w:rsidRPr="24A7538A">
        <w:rPr>
          <w:sz w:val="22"/>
          <w:szCs w:val="22"/>
        </w:rPr>
        <w:t xml:space="preserve">As general measures of reparation, the State party was requested to pursue </w:t>
      </w:r>
      <w:r w:rsidR="3E855D7A" w:rsidRPr="24A7538A">
        <w:rPr>
          <w:sz w:val="22"/>
          <w:szCs w:val="22"/>
        </w:rPr>
        <w:t>its efforts to amend its legislation and administrative procedures to enshrine therein the international standard of free, prior and informed consent and to include therein provision for environmental, social and cultural impact assessments. The State party was also requested to initiate the process of legal recognition of the rights of Indigenous Peoples to their traditional lands, including through collective ownership.</w:t>
      </w:r>
    </w:p>
    <w:p w14:paraId="14D9AD1C" w14:textId="56D0BEDA" w:rsidR="24A7538A" w:rsidRDefault="24A7538A">
      <w:r>
        <w:br w:type="page"/>
      </w:r>
    </w:p>
    <w:p w14:paraId="678E65EA" w14:textId="73BAD7CF" w:rsidR="7B47AED3" w:rsidRDefault="7B47AED3" w:rsidP="00485382">
      <w:pPr>
        <w:spacing w:line="240" w:lineRule="auto"/>
        <w:jc w:val="both"/>
        <w:rPr>
          <w:b/>
          <w:bCs/>
          <w:color w:val="000000" w:themeColor="text1"/>
          <w:sz w:val="24"/>
          <w:szCs w:val="24"/>
          <w:lang w:val="en-US"/>
        </w:rPr>
      </w:pPr>
      <w:r w:rsidRPr="00A66330">
        <w:rPr>
          <w:b/>
          <w:bCs/>
          <w:color w:val="000000" w:themeColor="text1"/>
          <w:sz w:val="24"/>
          <w:szCs w:val="24"/>
          <w:lang w:val="en-US"/>
        </w:rPr>
        <w:lastRenderedPageBreak/>
        <w:t>C</w:t>
      </w:r>
      <w:r w:rsidR="5B100FA9" w:rsidRPr="00A66330">
        <w:rPr>
          <w:b/>
          <w:bCs/>
          <w:color w:val="000000" w:themeColor="text1"/>
          <w:sz w:val="24"/>
          <w:szCs w:val="24"/>
          <w:lang w:val="en-US"/>
        </w:rPr>
        <w:t xml:space="preserve">ommittee on the </w:t>
      </w:r>
      <w:r w:rsidR="2FC9708C" w:rsidRPr="00A66330">
        <w:rPr>
          <w:b/>
          <w:bCs/>
          <w:color w:val="000000" w:themeColor="text1"/>
          <w:sz w:val="24"/>
          <w:szCs w:val="24"/>
          <w:lang w:val="en-US"/>
        </w:rPr>
        <w:t>Rights</w:t>
      </w:r>
      <w:r w:rsidR="5B100FA9" w:rsidRPr="00A66330">
        <w:rPr>
          <w:b/>
          <w:bCs/>
          <w:color w:val="000000" w:themeColor="text1"/>
          <w:sz w:val="24"/>
          <w:szCs w:val="24"/>
          <w:lang w:val="en-US"/>
        </w:rPr>
        <w:t xml:space="preserve"> of Persons with Disabilities (C</w:t>
      </w:r>
      <w:r w:rsidRPr="00A66330">
        <w:rPr>
          <w:b/>
          <w:bCs/>
          <w:color w:val="000000" w:themeColor="text1"/>
          <w:sz w:val="24"/>
          <w:szCs w:val="24"/>
          <w:lang w:val="en-US"/>
        </w:rPr>
        <w:t>RPD</w:t>
      </w:r>
      <w:r w:rsidR="33CA9B45" w:rsidRPr="00A66330">
        <w:rPr>
          <w:b/>
          <w:bCs/>
          <w:color w:val="000000" w:themeColor="text1"/>
          <w:sz w:val="24"/>
          <w:szCs w:val="24"/>
          <w:lang w:val="en-US"/>
        </w:rPr>
        <w:t>)</w:t>
      </w:r>
    </w:p>
    <w:p w14:paraId="4B8D3C9B" w14:textId="77777777" w:rsidR="00485382" w:rsidRPr="00485382" w:rsidRDefault="00485382" w:rsidP="00485382">
      <w:pPr>
        <w:spacing w:line="240" w:lineRule="auto"/>
        <w:jc w:val="both"/>
        <w:rPr>
          <w:b/>
          <w:bCs/>
          <w:color w:val="000000" w:themeColor="text1"/>
          <w:lang w:val="en-US"/>
        </w:rPr>
      </w:pPr>
    </w:p>
    <w:p w14:paraId="50A6E200" w14:textId="30E395B9" w:rsidR="006E7DB4" w:rsidRDefault="00C15281" w:rsidP="00485382">
      <w:pPr>
        <w:pStyle w:val="Heading1"/>
        <w:spacing w:after="0" w:line="240" w:lineRule="auto"/>
        <w:jc w:val="both"/>
        <w:rPr>
          <w:color w:val="149ED9"/>
          <w:sz w:val="22"/>
          <w:szCs w:val="22"/>
          <w:lang w:val="en-US"/>
        </w:rPr>
      </w:pPr>
      <w:r w:rsidRPr="00D363E0">
        <w:rPr>
          <w:color w:val="149ED9"/>
          <w:sz w:val="22"/>
          <w:szCs w:val="22"/>
          <w:lang w:val="en-US"/>
        </w:rPr>
        <w:t>DETENTION OF AND LACK OF PROVISI</w:t>
      </w:r>
      <w:r w:rsidR="00485382">
        <w:rPr>
          <w:color w:val="149ED9"/>
          <w:sz w:val="22"/>
          <w:szCs w:val="22"/>
          <w:lang w:val="en-US"/>
        </w:rPr>
        <w:t>ON</w:t>
      </w:r>
      <w:r w:rsidRPr="00D363E0">
        <w:rPr>
          <w:color w:val="149ED9"/>
          <w:sz w:val="22"/>
          <w:szCs w:val="22"/>
          <w:lang w:val="en-US"/>
        </w:rPr>
        <w:t xml:space="preserve"> OF ACCOMMODATION TO RELIGIOUS SCHOLAR WITH DISABILITIES</w:t>
      </w:r>
    </w:p>
    <w:p w14:paraId="2F610BF1" w14:textId="77777777" w:rsidR="00485382" w:rsidRPr="00485382" w:rsidRDefault="00485382" w:rsidP="00485382">
      <w:pPr>
        <w:rPr>
          <w:lang w:val="en-US"/>
        </w:rPr>
      </w:pPr>
    </w:p>
    <w:bookmarkStart w:id="7" w:name="_Communication_No._84/2020,"/>
    <w:bookmarkEnd w:id="7"/>
    <w:p w14:paraId="42CC62AB" w14:textId="4270B167" w:rsidR="006E7DB4" w:rsidRPr="00485382" w:rsidRDefault="3ACC440D" w:rsidP="001F5EE8">
      <w:pPr>
        <w:pStyle w:val="Heading2"/>
        <w:spacing w:line="240" w:lineRule="auto"/>
        <w:jc w:val="both"/>
        <w:rPr>
          <w:rStyle w:val="Hyperlink"/>
          <w:rFonts w:asciiTheme="majorBidi" w:hAnsiTheme="majorBidi"/>
          <w:b/>
          <w:bCs/>
          <w:color w:val="149ED9"/>
          <w:sz w:val="20"/>
          <w:szCs w:val="20"/>
          <w:u w:val="none"/>
          <w:lang w:val="en-US"/>
        </w:rPr>
      </w:pPr>
      <w:r w:rsidRPr="00485382">
        <w:rPr>
          <w:rStyle w:val="Hyperlink"/>
          <w:rFonts w:asciiTheme="majorBidi" w:hAnsiTheme="majorBidi"/>
          <w:b/>
          <w:bCs/>
          <w:color w:val="149ED9"/>
          <w:sz w:val="20"/>
          <w:szCs w:val="20"/>
          <w:u w:val="none"/>
          <w:lang w:val="en-US"/>
        </w:rPr>
        <w:fldChar w:fldCharType="begin"/>
      </w:r>
      <w:r w:rsidRPr="00485382">
        <w:rPr>
          <w:rStyle w:val="Hyperlink"/>
          <w:rFonts w:asciiTheme="majorBidi" w:hAnsiTheme="majorBidi"/>
          <w:b/>
          <w:bCs/>
          <w:color w:val="149ED9"/>
          <w:sz w:val="20"/>
          <w:szCs w:val="20"/>
          <w:u w:val="none"/>
          <w:lang w:val="en-US"/>
        </w:rPr>
        <w:instrText>HYPERLINK "https://tbinternet.ohchr.org/_layouts/15/treatybodyexternal/Download.aspx?symbolno=CRPD%2FC%2F30%2FD%2F84%2F2020&amp;Lang=en" \h</w:instrText>
      </w:r>
      <w:r w:rsidRPr="00485382">
        <w:rPr>
          <w:rStyle w:val="Hyperlink"/>
          <w:rFonts w:asciiTheme="majorBidi" w:hAnsiTheme="majorBidi"/>
          <w:b/>
          <w:bCs/>
          <w:color w:val="149ED9"/>
          <w:sz w:val="20"/>
          <w:szCs w:val="20"/>
          <w:u w:val="none"/>
          <w:lang w:val="en-US"/>
        </w:rPr>
      </w:r>
      <w:r w:rsidRPr="00485382">
        <w:rPr>
          <w:rStyle w:val="Hyperlink"/>
          <w:rFonts w:asciiTheme="majorBidi" w:hAnsiTheme="majorBidi"/>
          <w:b/>
          <w:bCs/>
          <w:color w:val="149ED9"/>
          <w:sz w:val="20"/>
          <w:szCs w:val="20"/>
          <w:u w:val="none"/>
          <w:lang w:val="en-US"/>
        </w:rPr>
        <w:fldChar w:fldCharType="separate"/>
      </w:r>
      <w:r w:rsidRPr="00485382">
        <w:rPr>
          <w:rStyle w:val="Hyperlink"/>
          <w:rFonts w:asciiTheme="majorBidi" w:hAnsiTheme="majorBidi"/>
          <w:b/>
          <w:bCs/>
          <w:color w:val="149ED9"/>
          <w:sz w:val="20"/>
          <w:szCs w:val="20"/>
          <w:u w:val="none"/>
          <w:lang w:val="en-US"/>
        </w:rPr>
        <w:t xml:space="preserve">Communication No. </w:t>
      </w:r>
      <w:r w:rsidR="57B939B2" w:rsidRPr="00485382">
        <w:rPr>
          <w:rStyle w:val="Hyperlink"/>
          <w:rFonts w:asciiTheme="majorBidi" w:hAnsiTheme="majorBidi"/>
          <w:b/>
          <w:bCs/>
          <w:color w:val="149ED9"/>
          <w:sz w:val="20"/>
          <w:szCs w:val="20"/>
          <w:u w:val="none"/>
          <w:lang w:val="en-US"/>
        </w:rPr>
        <w:t>84/2020</w:t>
      </w:r>
      <w:r w:rsidRPr="00485382">
        <w:rPr>
          <w:rStyle w:val="Hyperlink"/>
          <w:rFonts w:asciiTheme="majorBidi" w:hAnsiTheme="majorBidi"/>
          <w:b/>
          <w:bCs/>
          <w:color w:val="149ED9"/>
          <w:sz w:val="20"/>
          <w:szCs w:val="20"/>
          <w:u w:val="none"/>
          <w:lang w:val="en-US"/>
        </w:rPr>
        <w:t xml:space="preserve">, </w:t>
      </w:r>
      <w:r w:rsidR="57B939B2" w:rsidRPr="00485382">
        <w:rPr>
          <w:rStyle w:val="Hyperlink"/>
          <w:rFonts w:asciiTheme="majorBidi" w:hAnsiTheme="majorBidi"/>
          <w:b/>
          <w:bCs/>
          <w:color w:val="149ED9"/>
          <w:sz w:val="20"/>
          <w:szCs w:val="20"/>
          <w:u w:val="none"/>
          <w:lang w:val="en-US"/>
        </w:rPr>
        <w:t>al-</w:t>
      </w:r>
      <w:proofErr w:type="spellStart"/>
      <w:r w:rsidR="57B939B2" w:rsidRPr="00485382">
        <w:rPr>
          <w:rStyle w:val="Hyperlink"/>
          <w:rFonts w:asciiTheme="majorBidi" w:hAnsiTheme="majorBidi"/>
          <w:b/>
          <w:bCs/>
          <w:color w:val="149ED9"/>
          <w:sz w:val="20"/>
          <w:szCs w:val="20"/>
          <w:u w:val="none"/>
          <w:lang w:val="en-US"/>
        </w:rPr>
        <w:t>Hawali</w:t>
      </w:r>
      <w:proofErr w:type="spellEnd"/>
      <w:r w:rsidR="57B939B2" w:rsidRPr="00485382">
        <w:rPr>
          <w:rStyle w:val="Hyperlink"/>
          <w:rFonts w:asciiTheme="majorBidi" w:hAnsiTheme="majorBidi"/>
          <w:b/>
          <w:bCs/>
          <w:color w:val="149ED9"/>
          <w:sz w:val="20"/>
          <w:szCs w:val="20"/>
          <w:u w:val="none"/>
          <w:lang w:val="en-US"/>
        </w:rPr>
        <w:t xml:space="preserve"> v. Saudi Arabia</w:t>
      </w:r>
      <w:r w:rsidRPr="00485382">
        <w:rPr>
          <w:rStyle w:val="Hyperlink"/>
          <w:rFonts w:asciiTheme="majorBidi" w:hAnsiTheme="majorBidi"/>
          <w:b/>
          <w:bCs/>
          <w:color w:val="149ED9"/>
          <w:sz w:val="20"/>
          <w:szCs w:val="20"/>
          <w:u w:val="none"/>
          <w:lang w:val="en-US"/>
        </w:rPr>
        <w:fldChar w:fldCharType="end"/>
      </w:r>
      <w:r w:rsidR="7E730E4A" w:rsidRPr="00485382">
        <w:rPr>
          <w:rStyle w:val="Hyperlink"/>
          <w:rFonts w:asciiTheme="majorBidi" w:hAnsiTheme="majorBidi"/>
          <w:b/>
          <w:bCs/>
          <w:color w:val="149ED9"/>
          <w:sz w:val="20"/>
          <w:szCs w:val="20"/>
          <w:u w:val="none"/>
          <w:lang w:val="en-US"/>
        </w:rPr>
        <w:t xml:space="preserve"> (30th session)</w:t>
      </w:r>
    </w:p>
    <w:p w14:paraId="510BB1F1" w14:textId="77777777" w:rsidR="00A66330" w:rsidRPr="00A66330" w:rsidRDefault="00A66330" w:rsidP="00485382">
      <w:pPr>
        <w:spacing w:line="240" w:lineRule="auto"/>
        <w:rPr>
          <w:lang w:val="en-US"/>
        </w:rPr>
      </w:pPr>
    </w:p>
    <w:p w14:paraId="54E92743" w14:textId="09E7217A" w:rsidR="006E7DB4" w:rsidRPr="00A66330" w:rsidRDefault="006E7DB4" w:rsidP="00485382">
      <w:pPr>
        <w:suppressAutoHyphens w:val="0"/>
        <w:spacing w:line="240" w:lineRule="auto"/>
        <w:rPr>
          <w:color w:val="000000" w:themeColor="text1"/>
          <w:sz w:val="22"/>
          <w:szCs w:val="22"/>
        </w:rPr>
      </w:pPr>
      <w:r w:rsidRPr="00A66330">
        <w:rPr>
          <w:b/>
          <w:bCs/>
          <w:color w:val="000000" w:themeColor="text1"/>
          <w:sz w:val="22"/>
          <w:szCs w:val="22"/>
          <w:lang w:val="en-US"/>
        </w:rPr>
        <w:t>Facts</w:t>
      </w:r>
    </w:p>
    <w:p w14:paraId="4AA4513F" w14:textId="77777777" w:rsidR="00485382" w:rsidRDefault="00485382" w:rsidP="00485382">
      <w:pPr>
        <w:spacing w:line="240" w:lineRule="auto"/>
        <w:ind w:right="-41"/>
        <w:jc w:val="both"/>
        <w:rPr>
          <w:sz w:val="22"/>
          <w:szCs w:val="22"/>
          <w:lang w:val="en-US" w:eastAsia="zh-CN"/>
        </w:rPr>
      </w:pPr>
    </w:p>
    <w:p w14:paraId="782AB554" w14:textId="3913E0D0" w:rsidR="11FBFE12" w:rsidRDefault="11FBFE12" w:rsidP="00485382">
      <w:pPr>
        <w:spacing w:line="240" w:lineRule="auto"/>
        <w:ind w:right="-41"/>
        <w:jc w:val="both"/>
        <w:rPr>
          <w:sz w:val="22"/>
          <w:szCs w:val="22"/>
        </w:rPr>
      </w:pPr>
      <w:r w:rsidRPr="24A7538A">
        <w:rPr>
          <w:sz w:val="22"/>
          <w:szCs w:val="22"/>
          <w:lang w:val="en-US" w:eastAsia="zh-CN"/>
        </w:rPr>
        <w:t xml:space="preserve">The author submitted the communication on behalf of his uncle, Mr. Safar bin Abulrahman </w:t>
      </w:r>
      <w:r w:rsidR="5B6F9F38" w:rsidRPr="24A7538A">
        <w:rPr>
          <w:sz w:val="22"/>
          <w:szCs w:val="22"/>
          <w:lang w:val="en-US" w:eastAsia="zh-CN"/>
        </w:rPr>
        <w:t>A</w:t>
      </w:r>
      <w:r w:rsidRPr="24A7538A">
        <w:rPr>
          <w:sz w:val="22"/>
          <w:szCs w:val="22"/>
          <w:lang w:val="en-US" w:eastAsia="zh-CN"/>
        </w:rPr>
        <w:t>l-Hawali,</w:t>
      </w:r>
      <w:r w:rsidRPr="24A7538A">
        <w:rPr>
          <w:sz w:val="22"/>
          <w:szCs w:val="22"/>
        </w:rPr>
        <w:t xml:space="preserve"> a religious scholar and political dissident. Mr. </w:t>
      </w:r>
      <w:r w:rsidR="4924B457" w:rsidRPr="24A7538A">
        <w:rPr>
          <w:sz w:val="22"/>
          <w:szCs w:val="22"/>
        </w:rPr>
        <w:t>A</w:t>
      </w:r>
      <w:r w:rsidRPr="24A7538A">
        <w:rPr>
          <w:sz w:val="22"/>
          <w:szCs w:val="22"/>
        </w:rPr>
        <w:t>l-</w:t>
      </w:r>
      <w:proofErr w:type="spellStart"/>
      <w:r w:rsidRPr="24A7538A">
        <w:rPr>
          <w:sz w:val="22"/>
          <w:szCs w:val="22"/>
        </w:rPr>
        <w:t>Hawali</w:t>
      </w:r>
      <w:proofErr w:type="spellEnd"/>
      <w:r w:rsidRPr="24A7538A">
        <w:rPr>
          <w:sz w:val="22"/>
          <w:szCs w:val="22"/>
        </w:rPr>
        <w:t xml:space="preserve"> has impairments affecting his communication and mobility skills and self-care ability </w:t>
      </w:r>
      <w:r w:rsidR="09C3DF33" w:rsidRPr="24A7538A">
        <w:rPr>
          <w:sz w:val="22"/>
          <w:szCs w:val="22"/>
        </w:rPr>
        <w:t xml:space="preserve">as well as conditions </w:t>
      </w:r>
      <w:r w:rsidRPr="24A7538A">
        <w:rPr>
          <w:sz w:val="22"/>
          <w:szCs w:val="22"/>
        </w:rPr>
        <w:t xml:space="preserve">that require constant care. On 12 July 2018, Mr. </w:t>
      </w:r>
      <w:r w:rsidR="4896AE8D" w:rsidRPr="24A7538A">
        <w:rPr>
          <w:sz w:val="22"/>
          <w:szCs w:val="22"/>
        </w:rPr>
        <w:t>A</w:t>
      </w:r>
      <w:r w:rsidRPr="24A7538A">
        <w:rPr>
          <w:sz w:val="22"/>
          <w:szCs w:val="22"/>
        </w:rPr>
        <w:t>l-</w:t>
      </w:r>
      <w:proofErr w:type="spellStart"/>
      <w:r w:rsidRPr="24A7538A">
        <w:rPr>
          <w:sz w:val="22"/>
          <w:szCs w:val="22"/>
        </w:rPr>
        <w:t>Hawali</w:t>
      </w:r>
      <w:proofErr w:type="spellEnd"/>
      <w:r w:rsidRPr="24A7538A">
        <w:rPr>
          <w:sz w:val="22"/>
          <w:szCs w:val="22"/>
        </w:rPr>
        <w:t xml:space="preserve"> was arrested </w:t>
      </w:r>
      <w:r w:rsidR="49F5FBDD" w:rsidRPr="24A7538A">
        <w:rPr>
          <w:sz w:val="22"/>
          <w:szCs w:val="22"/>
        </w:rPr>
        <w:t>by State security forces</w:t>
      </w:r>
      <w:r w:rsidR="20272544" w:rsidRPr="24A7538A">
        <w:rPr>
          <w:sz w:val="22"/>
          <w:szCs w:val="22"/>
        </w:rPr>
        <w:t xml:space="preserve">, along with other of his male </w:t>
      </w:r>
      <w:r w:rsidR="22CC270E" w:rsidRPr="24A7538A">
        <w:rPr>
          <w:sz w:val="22"/>
          <w:szCs w:val="22"/>
        </w:rPr>
        <w:t>relatives.</w:t>
      </w:r>
      <w:r w:rsidRPr="24A7538A">
        <w:rPr>
          <w:sz w:val="22"/>
          <w:szCs w:val="22"/>
        </w:rPr>
        <w:t xml:space="preserve"> </w:t>
      </w:r>
      <w:r w:rsidR="49F5FBDD" w:rsidRPr="24A7538A">
        <w:rPr>
          <w:sz w:val="22"/>
          <w:szCs w:val="22"/>
        </w:rPr>
        <w:t>taken</w:t>
      </w:r>
      <w:r w:rsidR="20272544" w:rsidRPr="24A7538A">
        <w:rPr>
          <w:sz w:val="22"/>
          <w:szCs w:val="22"/>
        </w:rPr>
        <w:t xml:space="preserve"> to an unknown location, without presenting an arrest or search warrant or explaining the reasons for their arrest</w:t>
      </w:r>
      <w:r w:rsidR="49F5FBDD" w:rsidRPr="24A7538A">
        <w:rPr>
          <w:sz w:val="22"/>
          <w:szCs w:val="22"/>
        </w:rPr>
        <w:t>.</w:t>
      </w:r>
      <w:r w:rsidR="5081DCC7" w:rsidRPr="24A7538A">
        <w:rPr>
          <w:sz w:val="22"/>
          <w:szCs w:val="22"/>
        </w:rPr>
        <w:t xml:space="preserve"> Following Mr. Al-</w:t>
      </w:r>
      <w:proofErr w:type="spellStart"/>
      <w:r w:rsidR="5081DCC7" w:rsidRPr="24A7538A">
        <w:rPr>
          <w:sz w:val="22"/>
          <w:szCs w:val="22"/>
        </w:rPr>
        <w:t>Hawali’s</w:t>
      </w:r>
      <w:proofErr w:type="spellEnd"/>
      <w:r w:rsidR="5081DCC7" w:rsidRPr="24A7538A">
        <w:rPr>
          <w:sz w:val="22"/>
          <w:szCs w:val="22"/>
        </w:rPr>
        <w:t xml:space="preserve"> arrest, the</w:t>
      </w:r>
      <w:r w:rsidR="1D2BBD0B" w:rsidRPr="24A7538A">
        <w:rPr>
          <w:sz w:val="22"/>
          <w:szCs w:val="22"/>
        </w:rPr>
        <w:t xml:space="preserve"> State</w:t>
      </w:r>
      <w:r w:rsidR="5081DCC7" w:rsidRPr="24A7538A">
        <w:rPr>
          <w:sz w:val="22"/>
          <w:szCs w:val="22"/>
        </w:rPr>
        <w:t xml:space="preserve"> authorities refused to disclose his fate and whereabouts to his family until 17 September 2018, when, in response to a letter from the Working Group on Enforced or Involuntary Disappearances, the State party affirmed that Mr. Al-</w:t>
      </w:r>
      <w:proofErr w:type="spellStart"/>
      <w:r w:rsidR="5081DCC7" w:rsidRPr="24A7538A">
        <w:rPr>
          <w:sz w:val="22"/>
          <w:szCs w:val="22"/>
        </w:rPr>
        <w:t>Hawali</w:t>
      </w:r>
      <w:proofErr w:type="spellEnd"/>
      <w:r w:rsidR="5081DCC7" w:rsidRPr="24A7538A">
        <w:rPr>
          <w:sz w:val="22"/>
          <w:szCs w:val="22"/>
        </w:rPr>
        <w:t xml:space="preserve"> was detained at the prison of the </w:t>
      </w:r>
      <w:bookmarkStart w:id="8" w:name="_Hlk172275476"/>
      <w:r w:rsidR="5081DCC7" w:rsidRPr="24A7538A">
        <w:rPr>
          <w:sz w:val="22"/>
          <w:szCs w:val="22"/>
        </w:rPr>
        <w:t xml:space="preserve">General Directorate of Investigation </w:t>
      </w:r>
      <w:bookmarkEnd w:id="8"/>
      <w:r w:rsidR="5081DCC7" w:rsidRPr="24A7538A">
        <w:rPr>
          <w:sz w:val="22"/>
          <w:szCs w:val="22"/>
        </w:rPr>
        <w:t xml:space="preserve">in Jeddah. The authorities stated, without providing any further details, that he was under investigation for acts criminalized under the </w:t>
      </w:r>
      <w:r w:rsidR="45C51C94" w:rsidRPr="24A7538A">
        <w:rPr>
          <w:sz w:val="22"/>
          <w:szCs w:val="22"/>
        </w:rPr>
        <w:t>Counterterrorism</w:t>
      </w:r>
      <w:r w:rsidR="5081DCC7" w:rsidRPr="24A7538A">
        <w:rPr>
          <w:sz w:val="22"/>
          <w:szCs w:val="22"/>
        </w:rPr>
        <w:t xml:space="preserve"> and Financing of Terrorism Act.</w:t>
      </w:r>
    </w:p>
    <w:p w14:paraId="5942E863" w14:textId="2BDB3B70" w:rsidR="004F01D2" w:rsidRDefault="004F01D2" w:rsidP="00485382">
      <w:pPr>
        <w:spacing w:line="240" w:lineRule="auto"/>
        <w:ind w:right="-41"/>
        <w:jc w:val="both"/>
        <w:rPr>
          <w:sz w:val="22"/>
          <w:szCs w:val="22"/>
        </w:rPr>
      </w:pPr>
      <w:r w:rsidRPr="004F01D2">
        <w:rPr>
          <w:sz w:val="22"/>
          <w:szCs w:val="22"/>
        </w:rPr>
        <w:t>The author notes that the Counter-terrorism and Financing of Terrorism Act allows State security to conduct searches and investigations, seize assets, carry out criminal and administrative prosecutions without independent judicial oversight; to retain a suspect in custody for up to 12 months before the case is referred to a judge; and to bar visits and contact with the accused for up to 90 days</w:t>
      </w:r>
      <w:r w:rsidR="006F3EB7">
        <w:rPr>
          <w:sz w:val="22"/>
          <w:szCs w:val="22"/>
        </w:rPr>
        <w:t>.</w:t>
      </w:r>
    </w:p>
    <w:p w14:paraId="264000A5" w14:textId="0C92A745" w:rsidR="006F3EB7" w:rsidRDefault="00883DAC" w:rsidP="00485382">
      <w:pPr>
        <w:spacing w:line="240" w:lineRule="auto"/>
        <w:ind w:right="-41"/>
        <w:jc w:val="both"/>
        <w:rPr>
          <w:sz w:val="22"/>
          <w:szCs w:val="22"/>
        </w:rPr>
      </w:pPr>
      <w:r>
        <w:rPr>
          <w:sz w:val="22"/>
          <w:szCs w:val="22"/>
        </w:rPr>
        <w:t xml:space="preserve">Mr. </w:t>
      </w:r>
      <w:r w:rsidR="00FB0856">
        <w:rPr>
          <w:sz w:val="22"/>
          <w:szCs w:val="22"/>
        </w:rPr>
        <w:t>a</w:t>
      </w:r>
      <w:r>
        <w:rPr>
          <w:sz w:val="22"/>
          <w:szCs w:val="22"/>
        </w:rPr>
        <w:t>l-</w:t>
      </w:r>
      <w:proofErr w:type="spellStart"/>
      <w:r>
        <w:rPr>
          <w:sz w:val="22"/>
          <w:szCs w:val="22"/>
        </w:rPr>
        <w:t>Hawali</w:t>
      </w:r>
      <w:proofErr w:type="spellEnd"/>
      <w:r>
        <w:rPr>
          <w:sz w:val="22"/>
          <w:szCs w:val="22"/>
        </w:rPr>
        <w:t xml:space="preserve"> was detained </w:t>
      </w:r>
      <w:r w:rsidR="00397467">
        <w:rPr>
          <w:sz w:val="22"/>
          <w:szCs w:val="22"/>
        </w:rPr>
        <w:t>in isolation and denied medical and rehabilitative care</w:t>
      </w:r>
      <w:r w:rsidR="00FB0856">
        <w:rPr>
          <w:sz w:val="22"/>
          <w:szCs w:val="22"/>
        </w:rPr>
        <w:t xml:space="preserve"> required by his disability.</w:t>
      </w:r>
    </w:p>
    <w:p w14:paraId="1AA0F129" w14:textId="77777777" w:rsidR="00485382" w:rsidRPr="00850705" w:rsidRDefault="00485382" w:rsidP="00485382">
      <w:pPr>
        <w:spacing w:line="240" w:lineRule="auto"/>
        <w:ind w:right="-41"/>
        <w:jc w:val="both"/>
        <w:rPr>
          <w:sz w:val="22"/>
          <w:szCs w:val="22"/>
        </w:rPr>
      </w:pPr>
    </w:p>
    <w:p w14:paraId="63D31A20" w14:textId="3F6205CD" w:rsidR="006E7DB4" w:rsidRDefault="006E7DB4" w:rsidP="00485382">
      <w:pPr>
        <w:suppressAutoHyphens w:val="0"/>
        <w:spacing w:line="240" w:lineRule="auto"/>
        <w:rPr>
          <w:b/>
          <w:bCs/>
          <w:color w:val="000000" w:themeColor="text1"/>
          <w:sz w:val="22"/>
          <w:szCs w:val="22"/>
          <w:lang w:val="en-US"/>
        </w:rPr>
      </w:pPr>
      <w:r w:rsidRPr="00A66330">
        <w:rPr>
          <w:b/>
          <w:bCs/>
          <w:color w:val="000000" w:themeColor="text1"/>
          <w:sz w:val="22"/>
          <w:szCs w:val="22"/>
          <w:lang w:val="en-US"/>
        </w:rPr>
        <w:t>Committee’s decision</w:t>
      </w:r>
    </w:p>
    <w:p w14:paraId="46B53A87" w14:textId="77777777" w:rsidR="00485382" w:rsidRPr="00A66330" w:rsidRDefault="00485382" w:rsidP="00485382">
      <w:pPr>
        <w:suppressAutoHyphens w:val="0"/>
        <w:spacing w:line="240" w:lineRule="auto"/>
        <w:rPr>
          <w:b/>
          <w:bCs/>
          <w:color w:val="000000" w:themeColor="text1"/>
          <w:sz w:val="22"/>
          <w:szCs w:val="22"/>
          <w:lang w:val="en-US"/>
        </w:rPr>
      </w:pPr>
    </w:p>
    <w:p w14:paraId="4FCCBA74" w14:textId="3374C157" w:rsidR="00CB764A" w:rsidRPr="00850705" w:rsidRDefault="33E5AB3C" w:rsidP="00485382">
      <w:pPr>
        <w:spacing w:line="240" w:lineRule="auto"/>
        <w:ind w:right="49"/>
        <w:jc w:val="both"/>
        <w:rPr>
          <w:sz w:val="22"/>
          <w:szCs w:val="22"/>
        </w:rPr>
      </w:pPr>
      <w:r w:rsidRPr="24A7538A">
        <w:rPr>
          <w:sz w:val="22"/>
          <w:szCs w:val="22"/>
        </w:rPr>
        <w:t xml:space="preserve">The Committee considered that Mr. </w:t>
      </w:r>
      <w:r w:rsidR="002E7169" w:rsidRPr="24A7538A">
        <w:rPr>
          <w:sz w:val="22"/>
          <w:szCs w:val="22"/>
        </w:rPr>
        <w:t>A</w:t>
      </w:r>
      <w:r w:rsidRPr="24A7538A">
        <w:rPr>
          <w:sz w:val="22"/>
          <w:szCs w:val="22"/>
        </w:rPr>
        <w:t>l-</w:t>
      </w:r>
      <w:proofErr w:type="spellStart"/>
      <w:r w:rsidRPr="24A7538A">
        <w:rPr>
          <w:sz w:val="22"/>
          <w:szCs w:val="22"/>
        </w:rPr>
        <w:t>Hawali’s</w:t>
      </w:r>
      <w:proofErr w:type="spellEnd"/>
      <w:r w:rsidRPr="24A7538A">
        <w:rPr>
          <w:sz w:val="22"/>
          <w:szCs w:val="22"/>
        </w:rPr>
        <w:t xml:space="preserve"> detention and treatment and the delays in acknowledging his </w:t>
      </w:r>
      <w:r w:rsidR="77A0406F" w:rsidRPr="24A7538A">
        <w:rPr>
          <w:sz w:val="22"/>
          <w:szCs w:val="22"/>
        </w:rPr>
        <w:t xml:space="preserve">whereabouts </w:t>
      </w:r>
      <w:r w:rsidRPr="24A7538A">
        <w:rPr>
          <w:sz w:val="22"/>
          <w:szCs w:val="22"/>
        </w:rPr>
        <w:t xml:space="preserve">and of the trial were inappropriate, unjustified and </w:t>
      </w:r>
      <w:r w:rsidRPr="24A7538A">
        <w:rPr>
          <w:sz w:val="22"/>
          <w:szCs w:val="22"/>
        </w:rPr>
        <w:t xml:space="preserve">unreasonable and therefore arbitrary. </w:t>
      </w:r>
      <w:r w:rsidR="77A0406F" w:rsidRPr="24A7538A">
        <w:rPr>
          <w:sz w:val="22"/>
          <w:szCs w:val="22"/>
        </w:rPr>
        <w:t>It considered that</w:t>
      </w:r>
      <w:r w:rsidR="34B34940" w:rsidRPr="24A7538A">
        <w:rPr>
          <w:sz w:val="22"/>
          <w:szCs w:val="22"/>
        </w:rPr>
        <w:t xml:space="preserve"> he was subjected to an enforced disappearance in light of the delay in acknowledging his detention. It also </w:t>
      </w:r>
      <w:r w:rsidRPr="24A7538A">
        <w:rPr>
          <w:sz w:val="22"/>
          <w:szCs w:val="22"/>
        </w:rPr>
        <w:t xml:space="preserve">noted that no accommodation had been provided to Mr. </w:t>
      </w:r>
      <w:r w:rsidR="6EE12F38" w:rsidRPr="24A7538A">
        <w:rPr>
          <w:sz w:val="22"/>
          <w:szCs w:val="22"/>
        </w:rPr>
        <w:t>A</w:t>
      </w:r>
      <w:r w:rsidRPr="24A7538A">
        <w:rPr>
          <w:sz w:val="22"/>
          <w:szCs w:val="22"/>
        </w:rPr>
        <w:t>l-</w:t>
      </w:r>
      <w:proofErr w:type="spellStart"/>
      <w:r w:rsidRPr="24A7538A">
        <w:rPr>
          <w:sz w:val="22"/>
          <w:szCs w:val="22"/>
        </w:rPr>
        <w:t>Hawali</w:t>
      </w:r>
      <w:proofErr w:type="spellEnd"/>
      <w:r w:rsidRPr="24A7538A">
        <w:rPr>
          <w:sz w:val="22"/>
          <w:szCs w:val="22"/>
        </w:rPr>
        <w:t xml:space="preserve"> taking into account his speech impairment.</w:t>
      </w:r>
    </w:p>
    <w:p w14:paraId="066177F4" w14:textId="15FD83CF" w:rsidR="00CB764A" w:rsidRPr="00850705" w:rsidRDefault="33E5AB3C" w:rsidP="00485382">
      <w:pPr>
        <w:spacing w:line="240" w:lineRule="auto"/>
        <w:ind w:right="49"/>
        <w:jc w:val="both"/>
        <w:rPr>
          <w:sz w:val="22"/>
          <w:szCs w:val="22"/>
        </w:rPr>
      </w:pPr>
      <w:r w:rsidRPr="24A7538A">
        <w:rPr>
          <w:sz w:val="22"/>
          <w:szCs w:val="22"/>
        </w:rPr>
        <w:t xml:space="preserve">The Committee </w:t>
      </w:r>
      <w:r w:rsidR="0966FB8C" w:rsidRPr="24A7538A">
        <w:rPr>
          <w:sz w:val="22"/>
          <w:szCs w:val="22"/>
        </w:rPr>
        <w:t>found</w:t>
      </w:r>
      <w:r w:rsidRPr="24A7538A">
        <w:rPr>
          <w:sz w:val="22"/>
          <w:szCs w:val="22"/>
        </w:rPr>
        <w:t xml:space="preserve"> that the State party had breached Mr. al-</w:t>
      </w:r>
      <w:proofErr w:type="spellStart"/>
      <w:r w:rsidRPr="24A7538A">
        <w:rPr>
          <w:sz w:val="22"/>
          <w:szCs w:val="22"/>
        </w:rPr>
        <w:t>Hawali’s</w:t>
      </w:r>
      <w:proofErr w:type="spellEnd"/>
      <w:r w:rsidRPr="24A7538A">
        <w:rPr>
          <w:sz w:val="22"/>
          <w:szCs w:val="22"/>
        </w:rPr>
        <w:t xml:space="preserve"> right to access to justice given the lack of measures taken to fulfil his due process rights taking into account his disabilities. </w:t>
      </w:r>
      <w:r w:rsidR="0966FB8C" w:rsidRPr="24A7538A">
        <w:rPr>
          <w:sz w:val="22"/>
          <w:szCs w:val="22"/>
        </w:rPr>
        <w:t>It</w:t>
      </w:r>
      <w:r w:rsidRPr="24A7538A">
        <w:rPr>
          <w:sz w:val="22"/>
          <w:szCs w:val="22"/>
        </w:rPr>
        <w:t xml:space="preserve"> also </w:t>
      </w:r>
      <w:r w:rsidR="0966FB8C" w:rsidRPr="24A7538A">
        <w:rPr>
          <w:sz w:val="22"/>
          <w:szCs w:val="22"/>
        </w:rPr>
        <w:t>found</w:t>
      </w:r>
      <w:r w:rsidRPr="24A7538A">
        <w:rPr>
          <w:sz w:val="22"/>
          <w:szCs w:val="22"/>
        </w:rPr>
        <w:t xml:space="preserve"> that the State party had breached his right to the enjoyment of the highest attainable standard of health without discrimination on the basis of disability, and, given the degree of suffering involved in prolonged isolation, his rights to respect of his physical and mental integrity and to be free from torture or cruel, inhuman or degrading treatment or punishment.</w:t>
      </w:r>
    </w:p>
    <w:p w14:paraId="057E5703" w14:textId="163DC47D" w:rsidR="006638D6" w:rsidRPr="00850705" w:rsidRDefault="006638D6" w:rsidP="00485382">
      <w:pPr>
        <w:tabs>
          <w:tab w:val="left" w:pos="3150"/>
        </w:tabs>
        <w:spacing w:line="240" w:lineRule="auto"/>
        <w:ind w:right="51"/>
        <w:jc w:val="both"/>
        <w:rPr>
          <w:sz w:val="22"/>
          <w:szCs w:val="22"/>
        </w:rPr>
      </w:pPr>
      <w:r w:rsidRPr="5054FE83">
        <w:rPr>
          <w:sz w:val="22"/>
          <w:szCs w:val="22"/>
        </w:rPr>
        <w:t xml:space="preserve">The Committee therefore concluded that the State party had breached Mr. </w:t>
      </w:r>
      <w:r w:rsidR="15F53865" w:rsidRPr="5054FE83">
        <w:rPr>
          <w:sz w:val="22"/>
          <w:szCs w:val="22"/>
        </w:rPr>
        <w:t>A</w:t>
      </w:r>
      <w:r w:rsidRPr="5054FE83">
        <w:rPr>
          <w:sz w:val="22"/>
          <w:szCs w:val="22"/>
        </w:rPr>
        <w:t>l-</w:t>
      </w:r>
      <w:proofErr w:type="spellStart"/>
      <w:r w:rsidRPr="5054FE83">
        <w:rPr>
          <w:sz w:val="22"/>
          <w:szCs w:val="22"/>
        </w:rPr>
        <w:t>Hawali’s</w:t>
      </w:r>
      <w:proofErr w:type="spellEnd"/>
      <w:r w:rsidRPr="5054FE83">
        <w:rPr>
          <w:sz w:val="22"/>
          <w:szCs w:val="22"/>
        </w:rPr>
        <w:t xml:space="preserve"> rights under articles 5(1), (2) and (3) </w:t>
      </w:r>
      <w:r w:rsidR="00C443A2">
        <w:rPr>
          <w:sz w:val="22"/>
          <w:szCs w:val="22"/>
        </w:rPr>
        <w:t xml:space="preserve">(non-discrimination) </w:t>
      </w:r>
      <w:r w:rsidRPr="5054FE83">
        <w:rPr>
          <w:sz w:val="22"/>
          <w:szCs w:val="22"/>
        </w:rPr>
        <w:t xml:space="preserve">and 14 </w:t>
      </w:r>
      <w:r w:rsidR="00C443A2">
        <w:rPr>
          <w:sz w:val="22"/>
          <w:szCs w:val="22"/>
        </w:rPr>
        <w:t xml:space="preserve">(liberty and security), </w:t>
      </w:r>
      <w:r w:rsidRPr="5054FE83">
        <w:rPr>
          <w:sz w:val="22"/>
          <w:szCs w:val="22"/>
        </w:rPr>
        <w:t xml:space="preserve">read alone and in conjunction with articles 3 (b), (c) and (f), 4 and 21 </w:t>
      </w:r>
      <w:r w:rsidR="00676D5C">
        <w:rPr>
          <w:sz w:val="22"/>
          <w:szCs w:val="22"/>
        </w:rPr>
        <w:t xml:space="preserve">(freedom of expression and opinion) </w:t>
      </w:r>
      <w:r w:rsidRPr="5054FE83">
        <w:rPr>
          <w:sz w:val="22"/>
          <w:szCs w:val="22"/>
        </w:rPr>
        <w:t>of the Convention, articles 10</w:t>
      </w:r>
      <w:r w:rsidR="001A5B07">
        <w:rPr>
          <w:sz w:val="22"/>
          <w:szCs w:val="22"/>
        </w:rPr>
        <w:t xml:space="preserve"> (life)</w:t>
      </w:r>
      <w:r w:rsidRPr="5054FE83">
        <w:rPr>
          <w:sz w:val="22"/>
          <w:szCs w:val="22"/>
        </w:rPr>
        <w:t>, 12(1)</w:t>
      </w:r>
      <w:r w:rsidR="001A5B07">
        <w:rPr>
          <w:sz w:val="22"/>
          <w:szCs w:val="22"/>
        </w:rPr>
        <w:t xml:space="preserve"> (recognition before the law)</w:t>
      </w:r>
      <w:r w:rsidRPr="5054FE83">
        <w:rPr>
          <w:sz w:val="22"/>
          <w:szCs w:val="22"/>
        </w:rPr>
        <w:t xml:space="preserve">, 14 and 15 </w:t>
      </w:r>
      <w:r w:rsidR="0036631C">
        <w:rPr>
          <w:sz w:val="22"/>
          <w:szCs w:val="22"/>
        </w:rPr>
        <w:t xml:space="preserve">(freedom from torture) </w:t>
      </w:r>
      <w:r w:rsidRPr="5054FE83">
        <w:rPr>
          <w:sz w:val="22"/>
          <w:szCs w:val="22"/>
        </w:rPr>
        <w:t xml:space="preserve">of the Convention, article 13 </w:t>
      </w:r>
      <w:r w:rsidR="0036631C">
        <w:rPr>
          <w:sz w:val="22"/>
          <w:szCs w:val="22"/>
        </w:rPr>
        <w:t xml:space="preserve">(access to justice), </w:t>
      </w:r>
      <w:r w:rsidRPr="5054FE83">
        <w:rPr>
          <w:sz w:val="22"/>
          <w:szCs w:val="22"/>
        </w:rPr>
        <w:t xml:space="preserve">read alone and in conjunction with articles 3 (b), (c) and (f) and 4 of the Convention, article 25 </w:t>
      </w:r>
      <w:r w:rsidR="003D4B97">
        <w:rPr>
          <w:sz w:val="22"/>
          <w:szCs w:val="22"/>
        </w:rPr>
        <w:t xml:space="preserve">(health), </w:t>
      </w:r>
      <w:r w:rsidRPr="5054FE83">
        <w:rPr>
          <w:sz w:val="22"/>
          <w:szCs w:val="22"/>
        </w:rPr>
        <w:t>read alone and in conjunction with articles 3 (b), (c) and (f), 4, 5(3) and 14(1) of the Convention, and articles 15 and 17</w:t>
      </w:r>
      <w:r w:rsidR="00F172D1">
        <w:rPr>
          <w:sz w:val="22"/>
          <w:szCs w:val="22"/>
        </w:rPr>
        <w:t xml:space="preserve"> (integrity)</w:t>
      </w:r>
      <w:r w:rsidRPr="5054FE83">
        <w:rPr>
          <w:sz w:val="22"/>
          <w:szCs w:val="22"/>
        </w:rPr>
        <w:t>, read alone and in conjunction with articles 3 (b), (c) and (f), 4, 5(3) and 14(2) of the Convention.</w:t>
      </w:r>
    </w:p>
    <w:p w14:paraId="75F9B5C1" w14:textId="77777777" w:rsidR="00485382" w:rsidRDefault="00485382" w:rsidP="00485382">
      <w:pPr>
        <w:spacing w:line="240" w:lineRule="auto"/>
        <w:ind w:right="62"/>
        <w:jc w:val="both"/>
        <w:rPr>
          <w:b/>
          <w:bCs/>
          <w:color w:val="000000" w:themeColor="text1"/>
          <w:sz w:val="22"/>
          <w:szCs w:val="22"/>
          <w:lang w:val="en-US"/>
        </w:rPr>
      </w:pPr>
    </w:p>
    <w:p w14:paraId="46DD83E7" w14:textId="31932B87" w:rsidR="006E7DB4" w:rsidRPr="00A66330" w:rsidRDefault="006E7DB4" w:rsidP="00485382">
      <w:pPr>
        <w:spacing w:line="240" w:lineRule="auto"/>
        <w:ind w:right="62"/>
        <w:jc w:val="both"/>
        <w:rPr>
          <w:b/>
          <w:bCs/>
          <w:color w:val="000000" w:themeColor="text1"/>
          <w:sz w:val="22"/>
          <w:szCs w:val="22"/>
          <w:lang w:val="en-US"/>
        </w:rPr>
      </w:pPr>
      <w:r w:rsidRPr="00A66330">
        <w:rPr>
          <w:b/>
          <w:bCs/>
          <w:color w:val="000000" w:themeColor="text1"/>
          <w:sz w:val="22"/>
          <w:szCs w:val="22"/>
          <w:lang w:val="en-US"/>
        </w:rPr>
        <w:t xml:space="preserve">Remedies </w:t>
      </w:r>
    </w:p>
    <w:p w14:paraId="3B1A1666" w14:textId="77777777" w:rsidR="006E7DB4" w:rsidRPr="00850705" w:rsidRDefault="006E7DB4" w:rsidP="00485382">
      <w:pPr>
        <w:spacing w:line="240" w:lineRule="auto"/>
        <w:ind w:right="62" w:firstLine="360"/>
        <w:jc w:val="both"/>
        <w:rPr>
          <w:b/>
          <w:bCs/>
          <w:color w:val="086AD6"/>
          <w:sz w:val="22"/>
          <w:szCs w:val="22"/>
          <w:lang w:val="en-US"/>
        </w:rPr>
      </w:pPr>
    </w:p>
    <w:p w14:paraId="7A808F10" w14:textId="7BEF0995" w:rsidR="008120BE" w:rsidRDefault="57B939B2" w:rsidP="00485382">
      <w:pPr>
        <w:tabs>
          <w:tab w:val="left" w:pos="2610"/>
        </w:tabs>
        <w:suppressAutoHyphens w:val="0"/>
        <w:spacing w:line="240" w:lineRule="auto"/>
        <w:ind w:right="51"/>
        <w:jc w:val="both"/>
        <w:rPr>
          <w:sz w:val="22"/>
          <w:szCs w:val="22"/>
        </w:rPr>
      </w:pPr>
      <w:r w:rsidRPr="24A7538A">
        <w:rPr>
          <w:sz w:val="22"/>
          <w:szCs w:val="22"/>
        </w:rPr>
        <w:t>The State party was requested to: a) review Mr. al-</w:t>
      </w:r>
      <w:proofErr w:type="spellStart"/>
      <w:r w:rsidRPr="24A7538A">
        <w:rPr>
          <w:sz w:val="22"/>
          <w:szCs w:val="22"/>
        </w:rPr>
        <w:t>Hawali’s</w:t>
      </w:r>
      <w:proofErr w:type="spellEnd"/>
      <w:r w:rsidRPr="24A7538A">
        <w:rPr>
          <w:sz w:val="22"/>
          <w:szCs w:val="22"/>
        </w:rPr>
        <w:t xml:space="preserve"> case to ensure he has a fair and public trial, or to release him; b) cease, investigate and establish accountability for acts of reprisals against Mr. al-</w:t>
      </w:r>
      <w:proofErr w:type="spellStart"/>
      <w:r w:rsidRPr="24A7538A">
        <w:rPr>
          <w:sz w:val="22"/>
          <w:szCs w:val="22"/>
        </w:rPr>
        <w:t>Hawali</w:t>
      </w:r>
      <w:proofErr w:type="spellEnd"/>
      <w:r w:rsidRPr="24A7538A">
        <w:rPr>
          <w:sz w:val="22"/>
          <w:szCs w:val="22"/>
        </w:rPr>
        <w:t xml:space="preserve"> and his relatives; c) to provide him with an effective remedy; d) review the Counter-Terrorism and Financing of Terrorism Act of 2017; e) prevent, investigate and establish accountability for enforced and incommunicado detention; f) ensure the provision of adequate healthcare and reasonable accommodation to persons with disabilities in detention; g) ensure the independence and effectiveness of detention monitoring mechanisms; and h) train law </w:t>
      </w:r>
      <w:r w:rsidRPr="24A7538A">
        <w:rPr>
          <w:sz w:val="22"/>
          <w:szCs w:val="22"/>
        </w:rPr>
        <w:lastRenderedPageBreak/>
        <w:t>enforcement personnel on the Convention and its Optional Protocol.</w:t>
      </w:r>
    </w:p>
    <w:p w14:paraId="7FDBE6EC" w14:textId="77777777" w:rsidR="00485382" w:rsidRPr="008120BE" w:rsidRDefault="00485382" w:rsidP="00485382">
      <w:pPr>
        <w:tabs>
          <w:tab w:val="left" w:pos="2610"/>
        </w:tabs>
        <w:suppressAutoHyphens w:val="0"/>
        <w:spacing w:line="240" w:lineRule="auto"/>
        <w:ind w:right="51"/>
        <w:jc w:val="both"/>
        <w:rPr>
          <w:sz w:val="22"/>
          <w:szCs w:val="22"/>
          <w:lang w:val="en-US"/>
        </w:rPr>
      </w:pPr>
    </w:p>
    <w:p w14:paraId="0E897A52" w14:textId="0AD5341D" w:rsidR="00FF7570" w:rsidRDefault="19CE8967" w:rsidP="00485382">
      <w:pPr>
        <w:pStyle w:val="Heading1"/>
        <w:spacing w:after="0" w:line="240" w:lineRule="auto"/>
        <w:jc w:val="both"/>
        <w:rPr>
          <w:color w:val="149ED9"/>
          <w:sz w:val="22"/>
          <w:szCs w:val="22"/>
          <w:lang w:val="en-US"/>
        </w:rPr>
      </w:pPr>
      <w:bookmarkStart w:id="9" w:name="_LACK_OF_PROCEDURAL"/>
      <w:bookmarkEnd w:id="9"/>
      <w:r w:rsidRPr="00D363E0">
        <w:rPr>
          <w:color w:val="149ED9"/>
          <w:sz w:val="22"/>
          <w:szCs w:val="22"/>
          <w:lang w:val="en-US"/>
        </w:rPr>
        <w:t xml:space="preserve">LACK OF PROCEDURAL ACCOMMODATIONS FOR A PERSON WITH AN INTELLECTUAL DISABILITY IN CRIMINAL PROCEEDINGS </w:t>
      </w:r>
    </w:p>
    <w:p w14:paraId="7CB62E02" w14:textId="77777777" w:rsidR="00485382" w:rsidRPr="00485382" w:rsidRDefault="00485382" w:rsidP="00485382">
      <w:pPr>
        <w:rPr>
          <w:lang w:val="en-US"/>
        </w:rPr>
      </w:pPr>
    </w:p>
    <w:p w14:paraId="436422A6" w14:textId="44ABAA88" w:rsidR="008120BE" w:rsidRPr="00A70BB4" w:rsidRDefault="19CE8967" w:rsidP="001F5EE8">
      <w:pPr>
        <w:pStyle w:val="Heading2"/>
        <w:spacing w:line="240" w:lineRule="auto"/>
        <w:jc w:val="both"/>
        <w:rPr>
          <w:rStyle w:val="Hyperlink"/>
          <w:rFonts w:asciiTheme="majorBidi" w:hAnsiTheme="majorBidi"/>
          <w:b/>
          <w:bCs/>
          <w:color w:val="149ED9"/>
          <w:sz w:val="20"/>
          <w:szCs w:val="20"/>
          <w:u w:val="none"/>
          <w:lang w:val="fr-FR"/>
        </w:rPr>
      </w:pPr>
      <w:hyperlink r:id="rId21" w:history="1">
        <w:r w:rsidRPr="00A70BB4">
          <w:rPr>
            <w:rStyle w:val="Hyperlink"/>
            <w:rFonts w:asciiTheme="majorBidi" w:hAnsiTheme="majorBidi"/>
            <w:b/>
            <w:bCs/>
            <w:color w:val="149ED9"/>
            <w:sz w:val="20"/>
            <w:szCs w:val="20"/>
            <w:u w:val="none"/>
            <w:lang w:val="fr-FR"/>
          </w:rPr>
          <w:t xml:space="preserve">Communication 69/2019, </w:t>
        </w:r>
        <w:r w:rsidR="7D2EB375" w:rsidRPr="00A70BB4">
          <w:rPr>
            <w:rStyle w:val="Hyperlink"/>
            <w:rFonts w:asciiTheme="majorBidi" w:hAnsiTheme="majorBidi"/>
            <w:b/>
            <w:bCs/>
            <w:color w:val="149ED9"/>
            <w:sz w:val="20"/>
            <w:szCs w:val="20"/>
            <w:u w:val="none"/>
            <w:lang w:val="fr-FR"/>
          </w:rPr>
          <w:t xml:space="preserve">Ruiz </w:t>
        </w:r>
        <w:r w:rsidRPr="00A70BB4">
          <w:rPr>
            <w:rStyle w:val="Hyperlink"/>
            <w:rFonts w:asciiTheme="majorBidi" w:hAnsiTheme="majorBidi"/>
            <w:b/>
            <w:bCs/>
            <w:color w:val="149ED9"/>
            <w:sz w:val="20"/>
            <w:szCs w:val="20"/>
            <w:u w:val="none"/>
            <w:lang w:val="fr-FR"/>
          </w:rPr>
          <w:t>Suárez v Spain</w:t>
        </w:r>
      </w:hyperlink>
      <w:r w:rsidR="3C399FC5" w:rsidRPr="00A70BB4">
        <w:rPr>
          <w:rStyle w:val="Hyperlink"/>
          <w:rFonts w:asciiTheme="majorBidi" w:hAnsiTheme="majorBidi"/>
          <w:b/>
          <w:bCs/>
          <w:color w:val="149ED9"/>
          <w:sz w:val="20"/>
          <w:szCs w:val="20"/>
          <w:u w:val="none"/>
          <w:lang w:val="fr-FR"/>
        </w:rPr>
        <w:t xml:space="preserve"> (31sts session)</w:t>
      </w:r>
    </w:p>
    <w:p w14:paraId="170AF83B" w14:textId="77777777" w:rsidR="00A66330" w:rsidRPr="00F5005D" w:rsidRDefault="00A66330" w:rsidP="00485382">
      <w:pPr>
        <w:spacing w:line="240" w:lineRule="auto"/>
        <w:rPr>
          <w:lang w:val="fr-CH"/>
        </w:rPr>
      </w:pPr>
    </w:p>
    <w:p w14:paraId="0EA1FC67" w14:textId="2F919608" w:rsidR="008120BE" w:rsidRPr="00A66330" w:rsidRDefault="19CE8967" w:rsidP="00485382">
      <w:pPr>
        <w:keepNext/>
        <w:suppressAutoHyphens w:val="0"/>
        <w:spacing w:line="240" w:lineRule="auto"/>
        <w:jc w:val="both"/>
        <w:rPr>
          <w:b/>
          <w:bCs/>
          <w:color w:val="000000" w:themeColor="text1"/>
          <w:sz w:val="22"/>
          <w:szCs w:val="22"/>
        </w:rPr>
      </w:pPr>
      <w:r w:rsidRPr="00A66330">
        <w:rPr>
          <w:b/>
          <w:bCs/>
          <w:color w:val="000000" w:themeColor="text1"/>
          <w:sz w:val="22"/>
          <w:szCs w:val="22"/>
        </w:rPr>
        <w:t>Facts</w:t>
      </w:r>
    </w:p>
    <w:p w14:paraId="2372EBA0" w14:textId="77777777" w:rsidR="00485382" w:rsidRDefault="00485382" w:rsidP="00485382">
      <w:pPr>
        <w:spacing w:line="240" w:lineRule="auto"/>
        <w:jc w:val="both"/>
        <w:rPr>
          <w:sz w:val="22"/>
          <w:szCs w:val="22"/>
        </w:rPr>
      </w:pPr>
    </w:p>
    <w:p w14:paraId="0818CD98" w14:textId="740FF690" w:rsidR="008120BE" w:rsidRPr="00AD2F10" w:rsidRDefault="4C0283CC" w:rsidP="00485382">
      <w:pPr>
        <w:spacing w:line="240" w:lineRule="auto"/>
        <w:jc w:val="both"/>
        <w:rPr>
          <w:sz w:val="22"/>
          <w:szCs w:val="22"/>
        </w:rPr>
      </w:pPr>
      <w:r w:rsidRPr="00A66330">
        <w:rPr>
          <w:sz w:val="22"/>
          <w:szCs w:val="22"/>
        </w:rPr>
        <w:t>The author</w:t>
      </w:r>
      <w:r w:rsidR="1B0C54B4" w:rsidRPr="00A66330">
        <w:rPr>
          <w:sz w:val="22"/>
          <w:szCs w:val="22"/>
        </w:rPr>
        <w:t>, a person with</w:t>
      </w:r>
      <w:r w:rsidRPr="00A66330">
        <w:rPr>
          <w:sz w:val="22"/>
          <w:szCs w:val="22"/>
        </w:rPr>
        <w:t xml:space="preserve"> </w:t>
      </w:r>
      <w:r w:rsidR="5CB09341" w:rsidRPr="00A66330">
        <w:rPr>
          <w:sz w:val="22"/>
          <w:szCs w:val="22"/>
        </w:rPr>
        <w:t>an</w:t>
      </w:r>
      <w:r w:rsidRPr="00A66330">
        <w:rPr>
          <w:sz w:val="22"/>
          <w:szCs w:val="22"/>
        </w:rPr>
        <w:t xml:space="preserve"> intellectual disability </w:t>
      </w:r>
      <w:r w:rsidR="3ECCCB79" w:rsidRPr="00A66330">
        <w:rPr>
          <w:sz w:val="22"/>
          <w:szCs w:val="22"/>
        </w:rPr>
        <w:t>was</w:t>
      </w:r>
      <w:r w:rsidR="3ECCCB79" w:rsidRPr="24A7538A">
        <w:rPr>
          <w:sz w:val="22"/>
          <w:szCs w:val="22"/>
        </w:rPr>
        <w:t xml:space="preserve"> charged with the crimes of murder, attempted murder, attempted robbery and illegal possession of weapons.</w:t>
      </w:r>
      <w:r w:rsidR="4EAC2BB6" w:rsidRPr="24A7538A">
        <w:rPr>
          <w:sz w:val="22"/>
          <w:szCs w:val="22"/>
        </w:rPr>
        <w:t xml:space="preserve"> During the initial stages of the criminal proceedings no account was taken of the author’s intellectual disability, which went unnoticed</w:t>
      </w:r>
      <w:r w:rsidR="0C4FEB05" w:rsidRPr="24A7538A">
        <w:rPr>
          <w:sz w:val="22"/>
          <w:szCs w:val="22"/>
        </w:rPr>
        <w:t>,</w:t>
      </w:r>
      <w:r w:rsidR="3C2D62DA" w:rsidRPr="24A7538A">
        <w:rPr>
          <w:sz w:val="22"/>
          <w:szCs w:val="22"/>
        </w:rPr>
        <w:t xml:space="preserve"> and </w:t>
      </w:r>
      <w:r w:rsidR="6AD281C0" w:rsidRPr="24A7538A">
        <w:rPr>
          <w:sz w:val="22"/>
          <w:szCs w:val="22"/>
        </w:rPr>
        <w:t>n</w:t>
      </w:r>
      <w:r w:rsidR="4EAC2BB6" w:rsidRPr="24A7538A">
        <w:rPr>
          <w:sz w:val="22"/>
          <w:szCs w:val="22"/>
        </w:rPr>
        <w:t>o reasonable adjustments were made to ensure that he could participate in the proceedings.</w:t>
      </w:r>
      <w:r w:rsidR="507713C1" w:rsidRPr="24A7538A">
        <w:rPr>
          <w:sz w:val="22"/>
          <w:szCs w:val="22"/>
        </w:rPr>
        <w:t xml:space="preserve"> He was sentenced to 25 years and 8 months for aggravated murder</w:t>
      </w:r>
      <w:r w:rsidR="0E091B87" w:rsidRPr="24A7538A">
        <w:rPr>
          <w:sz w:val="22"/>
          <w:szCs w:val="22"/>
        </w:rPr>
        <w:t>. He argued that the State party had failed to provide him with the procedural accommodations that he needed to ensure that, as a person with a disability, he had access to justice and to information and communication on an equal basis with others as he was being tried.</w:t>
      </w:r>
    </w:p>
    <w:p w14:paraId="634CB956" w14:textId="77777777" w:rsidR="00AD2F10" w:rsidRPr="002F0B22" w:rsidRDefault="00AD2F10" w:rsidP="00485382">
      <w:pPr>
        <w:spacing w:line="240" w:lineRule="auto"/>
        <w:jc w:val="both"/>
        <w:rPr>
          <w:sz w:val="22"/>
          <w:szCs w:val="22"/>
        </w:rPr>
      </w:pPr>
    </w:p>
    <w:p w14:paraId="3CC7B52B" w14:textId="77777777" w:rsidR="008120BE" w:rsidRPr="00A66330" w:rsidRDefault="008120BE" w:rsidP="00485382">
      <w:pPr>
        <w:suppressAutoHyphens w:val="0"/>
        <w:spacing w:line="240" w:lineRule="auto"/>
        <w:jc w:val="both"/>
        <w:rPr>
          <w:b/>
          <w:bCs/>
          <w:color w:val="000000" w:themeColor="text1"/>
          <w:sz w:val="22"/>
          <w:szCs w:val="22"/>
          <w:lang w:val="en-US"/>
        </w:rPr>
      </w:pPr>
      <w:r w:rsidRPr="00A66330">
        <w:rPr>
          <w:b/>
          <w:bCs/>
          <w:color w:val="000000" w:themeColor="text1"/>
          <w:sz w:val="22"/>
          <w:szCs w:val="22"/>
          <w:lang w:val="en-US"/>
        </w:rPr>
        <w:t>Committee’s decision</w:t>
      </w:r>
    </w:p>
    <w:p w14:paraId="58C495B9" w14:textId="77777777" w:rsidR="00C63F2F" w:rsidRPr="00485382" w:rsidRDefault="00C63F2F" w:rsidP="00485382">
      <w:pPr>
        <w:spacing w:line="240" w:lineRule="auto"/>
        <w:jc w:val="both"/>
        <w:rPr>
          <w:sz w:val="22"/>
          <w:szCs w:val="22"/>
        </w:rPr>
      </w:pPr>
    </w:p>
    <w:p w14:paraId="547E19A6" w14:textId="73D84076" w:rsidR="008120BE" w:rsidRPr="00B65CD6" w:rsidRDefault="00C63F2F" w:rsidP="00485382">
      <w:pPr>
        <w:spacing w:line="240" w:lineRule="auto"/>
        <w:jc w:val="both"/>
        <w:rPr>
          <w:sz w:val="22"/>
          <w:szCs w:val="22"/>
        </w:rPr>
      </w:pPr>
      <w:r w:rsidRPr="00B65CD6">
        <w:rPr>
          <w:sz w:val="22"/>
          <w:szCs w:val="22"/>
        </w:rPr>
        <w:t>The Committee recalled that failing to provide procedural accommodations when a particular person with a disability needs them is a form of discrimination on the basis of disability in relation to the right of access to justice. It also recalled that procedural accommodations in the context of access to justice and reasonable accommodation should not be confused; while reasonable accommodation is limited by the concept of disproportionality, procedural accommodations are not.</w:t>
      </w:r>
    </w:p>
    <w:p w14:paraId="4A6E314B" w14:textId="77777777" w:rsidR="00A6687E" w:rsidRPr="00B65CD6" w:rsidRDefault="00A6687E" w:rsidP="00485382">
      <w:pPr>
        <w:spacing w:line="240" w:lineRule="auto"/>
        <w:jc w:val="both"/>
        <w:rPr>
          <w:sz w:val="22"/>
          <w:szCs w:val="22"/>
        </w:rPr>
      </w:pPr>
    </w:p>
    <w:p w14:paraId="5FF3214D" w14:textId="45D15267" w:rsidR="00A6687E" w:rsidRPr="00B65CD6" w:rsidRDefault="00A6687E" w:rsidP="00485382">
      <w:pPr>
        <w:spacing w:line="240" w:lineRule="auto"/>
        <w:jc w:val="both"/>
        <w:rPr>
          <w:sz w:val="22"/>
          <w:szCs w:val="22"/>
        </w:rPr>
      </w:pPr>
      <w:r w:rsidRPr="00B65CD6">
        <w:rPr>
          <w:sz w:val="22"/>
          <w:szCs w:val="22"/>
        </w:rPr>
        <w:t>The Committee found that the State party’s authorities should have acted ex officio and with due diligence as soon as they became aware of the author’s disability and, by engaging in an effective and multidisciplinary dialogue with him, should have determined what procedural accommodations and support were needed and monitored his needs during the proceedings</w:t>
      </w:r>
      <w:r w:rsidR="00AA34F3" w:rsidRPr="00B65CD6">
        <w:rPr>
          <w:sz w:val="22"/>
          <w:szCs w:val="22"/>
        </w:rPr>
        <w:t xml:space="preserve">. The State party should have also taken into account the author’s intellectual disability and ensured that communications, </w:t>
      </w:r>
      <w:r w:rsidR="00AA34F3" w:rsidRPr="00B65CD6">
        <w:rPr>
          <w:sz w:val="22"/>
          <w:szCs w:val="22"/>
        </w:rPr>
        <w:t>including all the information he was given, were accessible to him</w:t>
      </w:r>
      <w:r w:rsidR="00B65CD6" w:rsidRPr="00B65CD6">
        <w:rPr>
          <w:sz w:val="22"/>
          <w:szCs w:val="22"/>
        </w:rPr>
        <w:t xml:space="preserve">. The State party had not demonstrated that those working in the field of administration of justice were trained in intellectual disability issues, given that those who dealt with the author were unable to recognize the situation he was in and take appropriate measures to ensure that he had effective access to justice. Lastly, the State party had not demonstrated that it had legislation and policies to ensure that procedural accommodations and support are provided in situations such as the one in which the author found himself. The Committee therefore concluded that the failure to ensure that information and communications were accessible and the failure to provide the necessary procedural accommodations and support put the author in a situation in which he could not defend himself, in violation of his rights under article 13 </w:t>
      </w:r>
      <w:r w:rsidR="00C347FB">
        <w:rPr>
          <w:sz w:val="22"/>
          <w:szCs w:val="22"/>
        </w:rPr>
        <w:t xml:space="preserve">(access to justice) </w:t>
      </w:r>
      <w:r w:rsidR="00B65CD6" w:rsidRPr="00B65CD6">
        <w:rPr>
          <w:sz w:val="22"/>
          <w:szCs w:val="22"/>
        </w:rPr>
        <w:t>of the Convention, read alone and in conjunction with article 9</w:t>
      </w:r>
      <w:r w:rsidR="00C347FB">
        <w:rPr>
          <w:sz w:val="22"/>
          <w:szCs w:val="22"/>
        </w:rPr>
        <w:t xml:space="preserve"> (accessibility)</w:t>
      </w:r>
      <w:r w:rsidR="00B65CD6" w:rsidRPr="00B65CD6">
        <w:rPr>
          <w:sz w:val="22"/>
          <w:szCs w:val="22"/>
        </w:rPr>
        <w:t xml:space="preserve">. </w:t>
      </w:r>
    </w:p>
    <w:p w14:paraId="5BC9BEDC" w14:textId="77777777" w:rsidR="00C63F2F" w:rsidRPr="00AE1330" w:rsidRDefault="00C63F2F" w:rsidP="00485382">
      <w:pPr>
        <w:spacing w:line="240" w:lineRule="auto"/>
        <w:jc w:val="both"/>
        <w:rPr>
          <w:sz w:val="22"/>
          <w:szCs w:val="22"/>
        </w:rPr>
      </w:pPr>
    </w:p>
    <w:p w14:paraId="04AAC5C8" w14:textId="5017CFBB" w:rsidR="008120BE" w:rsidRPr="00A66330" w:rsidRDefault="008120BE" w:rsidP="00485382">
      <w:pPr>
        <w:suppressAutoHyphens w:val="0"/>
        <w:spacing w:line="240" w:lineRule="auto"/>
        <w:jc w:val="both"/>
        <w:rPr>
          <w:b/>
          <w:bCs/>
          <w:color w:val="000000" w:themeColor="text1"/>
          <w:sz w:val="22"/>
          <w:szCs w:val="22"/>
          <w:lang w:val="en-US"/>
        </w:rPr>
      </w:pPr>
      <w:r w:rsidRPr="00A66330">
        <w:rPr>
          <w:b/>
          <w:bCs/>
          <w:color w:val="000000" w:themeColor="text1"/>
          <w:sz w:val="22"/>
          <w:szCs w:val="22"/>
          <w:lang w:val="en-US"/>
        </w:rPr>
        <w:t>Remedie</w:t>
      </w:r>
      <w:r w:rsidR="00C63F2F" w:rsidRPr="00A66330">
        <w:rPr>
          <w:b/>
          <w:bCs/>
          <w:color w:val="000000" w:themeColor="text1"/>
          <w:sz w:val="22"/>
          <w:szCs w:val="22"/>
          <w:lang w:val="en-US"/>
        </w:rPr>
        <w:t>s</w:t>
      </w:r>
    </w:p>
    <w:p w14:paraId="0DB0F8AD" w14:textId="77777777" w:rsidR="007F4F76" w:rsidRPr="00A66330" w:rsidRDefault="007F4F76" w:rsidP="00485382">
      <w:pPr>
        <w:pStyle w:val="SingleTxtG"/>
        <w:spacing w:after="0" w:line="240" w:lineRule="auto"/>
        <w:rPr>
          <w:sz w:val="22"/>
          <w:szCs w:val="22"/>
        </w:rPr>
      </w:pPr>
    </w:p>
    <w:p w14:paraId="776D74BA" w14:textId="778AD95C" w:rsidR="00B84749" w:rsidRPr="0081045C" w:rsidRDefault="47F77A97" w:rsidP="00485382">
      <w:pPr>
        <w:keepNext/>
        <w:suppressAutoHyphens w:val="0"/>
        <w:spacing w:line="240" w:lineRule="auto"/>
        <w:jc w:val="both"/>
        <w:rPr>
          <w:b/>
          <w:bCs/>
          <w:sz w:val="26"/>
          <w:szCs w:val="26"/>
          <w:lang w:val="en-US"/>
        </w:rPr>
      </w:pPr>
      <w:r w:rsidRPr="24A7538A">
        <w:rPr>
          <w:sz w:val="22"/>
          <w:szCs w:val="22"/>
        </w:rPr>
        <w:t>The State party was requested to: (a) provide the author with adequate compensation, including for any legal costs he may have incurred in submitting the communication</w:t>
      </w:r>
      <w:r w:rsidR="33D4A6A3" w:rsidRPr="24A7538A">
        <w:rPr>
          <w:sz w:val="22"/>
          <w:szCs w:val="22"/>
        </w:rPr>
        <w:t>, and</w:t>
      </w:r>
      <w:r w:rsidRPr="24A7538A">
        <w:rPr>
          <w:sz w:val="22"/>
          <w:szCs w:val="22"/>
        </w:rPr>
        <w:t xml:space="preserve"> ensure that the author is given a fair trial with all safeguards, while providing him with the necessary procedural accommodations and support in accordance with the present Views and the Convention</w:t>
      </w:r>
      <w:bookmarkStart w:id="10" w:name="_Hlk169018024"/>
      <w:bookmarkEnd w:id="10"/>
      <w:r w:rsidR="689AF237" w:rsidRPr="24A7538A">
        <w:rPr>
          <w:sz w:val="22"/>
          <w:szCs w:val="22"/>
        </w:rPr>
        <w:t xml:space="preserve">: </w:t>
      </w:r>
      <w:r w:rsidRPr="24A7538A">
        <w:rPr>
          <w:sz w:val="22"/>
          <w:szCs w:val="22"/>
        </w:rPr>
        <w:t>(b)</w:t>
      </w:r>
      <w:r w:rsidR="689AF237" w:rsidRPr="24A7538A">
        <w:rPr>
          <w:sz w:val="22"/>
          <w:szCs w:val="22"/>
        </w:rPr>
        <w:t xml:space="preserve"> </w:t>
      </w:r>
      <w:r w:rsidRPr="24A7538A">
        <w:rPr>
          <w:sz w:val="22"/>
          <w:szCs w:val="22"/>
        </w:rPr>
        <w:t>In general, the State party is under an obligation to prevent similar violations in the future, including by:</w:t>
      </w:r>
      <w:r w:rsidR="689AF237" w:rsidRPr="24A7538A">
        <w:rPr>
          <w:sz w:val="22"/>
          <w:szCs w:val="22"/>
        </w:rPr>
        <w:t xml:space="preserve"> </w:t>
      </w:r>
      <w:r w:rsidRPr="24A7538A">
        <w:rPr>
          <w:sz w:val="22"/>
          <w:szCs w:val="22"/>
        </w:rPr>
        <w:t>(</w:t>
      </w:r>
      <w:proofErr w:type="spellStart"/>
      <w:r w:rsidRPr="24A7538A">
        <w:rPr>
          <w:sz w:val="22"/>
          <w:szCs w:val="22"/>
        </w:rPr>
        <w:t>i</w:t>
      </w:r>
      <w:proofErr w:type="spellEnd"/>
      <w:r w:rsidRPr="24A7538A">
        <w:rPr>
          <w:sz w:val="22"/>
          <w:szCs w:val="22"/>
        </w:rPr>
        <w:t>)</w:t>
      </w:r>
      <w:r w:rsidR="689AF237" w:rsidRPr="24A7538A">
        <w:rPr>
          <w:sz w:val="22"/>
          <w:szCs w:val="22"/>
        </w:rPr>
        <w:t xml:space="preserve"> </w:t>
      </w:r>
      <w:r w:rsidRPr="24A7538A">
        <w:rPr>
          <w:sz w:val="22"/>
          <w:szCs w:val="22"/>
        </w:rPr>
        <w:t xml:space="preserve">Enacting legislation to remove barriers for persons with disabilities in their access to justice, guaranteeing the provision of procedural gender- and </w:t>
      </w:r>
      <w:proofErr w:type="spellStart"/>
      <w:r w:rsidRPr="24A7538A">
        <w:rPr>
          <w:sz w:val="22"/>
          <w:szCs w:val="22"/>
        </w:rPr>
        <w:t>ageappropriate</w:t>
      </w:r>
      <w:proofErr w:type="spellEnd"/>
      <w:r w:rsidRPr="24A7538A">
        <w:rPr>
          <w:sz w:val="22"/>
          <w:szCs w:val="22"/>
        </w:rPr>
        <w:t xml:space="preserve"> accommodation and establishing relevant safeguards to enable the participation of persons with disabilities in all legal proceedings on an equal basis with others, through facilitating the use of the communication method of their choice in judicial interactions, including sign language, Braille, Easy Read, captioning, augmentative and alternative communication devices, and all other accessible means, modes and formats of communication;</w:t>
      </w:r>
      <w:r w:rsidR="689AF237" w:rsidRPr="24A7538A">
        <w:rPr>
          <w:sz w:val="22"/>
          <w:szCs w:val="22"/>
        </w:rPr>
        <w:t xml:space="preserve"> and </w:t>
      </w:r>
      <w:r w:rsidRPr="24A7538A">
        <w:rPr>
          <w:sz w:val="22"/>
          <w:szCs w:val="22"/>
        </w:rPr>
        <w:t>(ii)</w:t>
      </w:r>
      <w:r w:rsidR="689AF237" w:rsidRPr="24A7538A">
        <w:rPr>
          <w:sz w:val="22"/>
          <w:szCs w:val="22"/>
        </w:rPr>
        <w:t xml:space="preserve"> </w:t>
      </w:r>
      <w:r w:rsidRPr="24A7538A">
        <w:rPr>
          <w:sz w:val="22"/>
          <w:szCs w:val="22"/>
        </w:rPr>
        <w:t xml:space="preserve">Ensuring regular training programmes and awareness-raising campaigns for lawyers, court staff, judges, prosecutors and law enforcement officers, including police and prison officers, on </w:t>
      </w:r>
      <w:r w:rsidRPr="24A7538A">
        <w:rPr>
          <w:sz w:val="22"/>
          <w:szCs w:val="22"/>
        </w:rPr>
        <w:lastRenderedPageBreak/>
        <w:t>the need to provide access to justice for persons with disabilities.</w:t>
      </w:r>
      <w:r w:rsidR="37527901" w:rsidRPr="24A7538A">
        <w:rPr>
          <w:sz w:val="22"/>
          <w:szCs w:val="22"/>
        </w:rPr>
        <w:t xml:space="preserve"> </w:t>
      </w:r>
    </w:p>
    <w:p w14:paraId="3B300A05" w14:textId="18D8739B" w:rsidR="00B84749" w:rsidRPr="0081045C" w:rsidRDefault="003F5C3C" w:rsidP="00485382">
      <w:pPr>
        <w:keepNext/>
        <w:suppressAutoHyphens w:val="0"/>
        <w:spacing w:line="240" w:lineRule="auto"/>
      </w:pPr>
      <w:r>
        <w:br w:type="page"/>
      </w:r>
    </w:p>
    <w:p w14:paraId="142F9227" w14:textId="25655EF3" w:rsidR="00B84749" w:rsidRDefault="0C14E1D2" w:rsidP="00485382">
      <w:pPr>
        <w:spacing w:line="240" w:lineRule="auto"/>
        <w:jc w:val="both"/>
        <w:rPr>
          <w:b/>
          <w:bCs/>
          <w:color w:val="000000" w:themeColor="text1"/>
          <w:sz w:val="24"/>
          <w:szCs w:val="24"/>
          <w:lang w:val="en-US"/>
        </w:rPr>
      </w:pPr>
      <w:r w:rsidRPr="00A66330">
        <w:rPr>
          <w:b/>
          <w:bCs/>
          <w:color w:val="000000" w:themeColor="text1"/>
          <w:sz w:val="24"/>
          <w:szCs w:val="24"/>
          <w:lang w:val="en-US"/>
        </w:rPr>
        <w:lastRenderedPageBreak/>
        <w:t>C</w:t>
      </w:r>
      <w:r w:rsidR="687C5DDE" w:rsidRPr="00A66330">
        <w:rPr>
          <w:b/>
          <w:bCs/>
          <w:color w:val="000000" w:themeColor="text1"/>
          <w:sz w:val="24"/>
          <w:szCs w:val="24"/>
          <w:lang w:val="en-US"/>
        </w:rPr>
        <w:t>ommittee on the Elimination of Discrimination Against Women (C</w:t>
      </w:r>
      <w:r w:rsidRPr="00A66330">
        <w:rPr>
          <w:b/>
          <w:bCs/>
          <w:color w:val="000000" w:themeColor="text1"/>
          <w:sz w:val="24"/>
          <w:szCs w:val="24"/>
          <w:lang w:val="en-US"/>
        </w:rPr>
        <w:t>EDAW</w:t>
      </w:r>
      <w:r w:rsidR="2829D16C" w:rsidRPr="00A66330">
        <w:rPr>
          <w:b/>
          <w:bCs/>
          <w:color w:val="000000" w:themeColor="text1"/>
          <w:sz w:val="24"/>
          <w:szCs w:val="24"/>
          <w:lang w:val="en-US"/>
        </w:rPr>
        <w:t>)</w:t>
      </w:r>
    </w:p>
    <w:p w14:paraId="6B513C71" w14:textId="77777777" w:rsidR="00485382" w:rsidRPr="00485382" w:rsidRDefault="00485382" w:rsidP="00485382">
      <w:pPr>
        <w:spacing w:line="240" w:lineRule="auto"/>
        <w:jc w:val="both"/>
        <w:rPr>
          <w:b/>
          <w:bCs/>
          <w:color w:val="000000" w:themeColor="text1"/>
          <w:lang w:val="en-US"/>
        </w:rPr>
      </w:pPr>
    </w:p>
    <w:p w14:paraId="61C55687" w14:textId="1AE1AE14" w:rsidR="24A7538A" w:rsidRDefault="74D605A6" w:rsidP="00485382">
      <w:pPr>
        <w:pStyle w:val="Heading1"/>
        <w:spacing w:after="0" w:line="240" w:lineRule="auto"/>
        <w:jc w:val="both"/>
        <w:rPr>
          <w:color w:val="149ED9"/>
          <w:sz w:val="22"/>
          <w:szCs w:val="22"/>
          <w:lang w:val="en-US"/>
        </w:rPr>
      </w:pPr>
      <w:bookmarkStart w:id="11" w:name="_FORCED_STERILIZATION_OF"/>
      <w:bookmarkEnd w:id="11"/>
      <w:r w:rsidRPr="00D363E0">
        <w:rPr>
          <w:color w:val="149ED9"/>
          <w:sz w:val="22"/>
          <w:szCs w:val="22"/>
          <w:lang w:val="en-US"/>
        </w:rPr>
        <w:t>FORCED STERILIZATION OF RURAL INDIGENOUS WOMEN</w:t>
      </w:r>
    </w:p>
    <w:p w14:paraId="4E161C86" w14:textId="77777777" w:rsidR="00A66330" w:rsidRPr="00485382" w:rsidRDefault="00A66330" w:rsidP="00485382">
      <w:pPr>
        <w:spacing w:line="240" w:lineRule="auto"/>
        <w:rPr>
          <w:lang w:val="en-US"/>
        </w:rPr>
      </w:pPr>
    </w:p>
    <w:p w14:paraId="4FA3DA88" w14:textId="4FD25AD0" w:rsidR="00433861" w:rsidRPr="00D363E0" w:rsidRDefault="0AB350B0" w:rsidP="001F5EE8">
      <w:pPr>
        <w:pStyle w:val="Heading2"/>
        <w:spacing w:line="240" w:lineRule="auto"/>
        <w:jc w:val="both"/>
        <w:rPr>
          <w:rStyle w:val="Hyperlink"/>
          <w:rFonts w:asciiTheme="majorBidi" w:hAnsiTheme="majorBidi"/>
          <w:b/>
          <w:bCs/>
          <w:color w:val="149ED9"/>
          <w:sz w:val="20"/>
          <w:szCs w:val="20"/>
          <w:u w:val="none"/>
          <w:lang w:val="en-US"/>
        </w:rPr>
      </w:pPr>
      <w:hyperlink r:id="rId22" w:history="1">
        <w:r w:rsidRPr="00D363E0">
          <w:rPr>
            <w:rStyle w:val="Hyperlink"/>
            <w:rFonts w:asciiTheme="majorBidi" w:hAnsiTheme="majorBidi"/>
            <w:b/>
            <w:bCs/>
            <w:color w:val="149ED9"/>
            <w:sz w:val="20"/>
            <w:szCs w:val="20"/>
            <w:u w:val="none"/>
            <w:lang w:val="en-US"/>
          </w:rPr>
          <w:t>Communicat</w:t>
        </w:r>
        <w:bookmarkStart w:id="12" w:name="_Hlk204782347"/>
        <w:r w:rsidRPr="00D363E0">
          <w:rPr>
            <w:rStyle w:val="Hyperlink"/>
            <w:rFonts w:asciiTheme="majorBidi" w:hAnsiTheme="majorBidi"/>
            <w:b/>
            <w:bCs/>
            <w:color w:val="149ED9"/>
            <w:sz w:val="20"/>
            <w:szCs w:val="20"/>
            <w:u w:val="none"/>
            <w:lang w:val="en-US"/>
          </w:rPr>
          <w:t>ion N</w:t>
        </w:r>
        <w:bookmarkEnd w:id="12"/>
        <w:r w:rsidRPr="00D363E0">
          <w:rPr>
            <w:rStyle w:val="Hyperlink"/>
            <w:rFonts w:asciiTheme="majorBidi" w:hAnsiTheme="majorBidi"/>
            <w:b/>
            <w:bCs/>
            <w:color w:val="149ED9"/>
            <w:sz w:val="20"/>
            <w:szCs w:val="20"/>
            <w:u w:val="none"/>
            <w:lang w:val="en-US"/>
          </w:rPr>
          <w:t>o. 1</w:t>
        </w:r>
        <w:r w:rsidR="2E11DB88" w:rsidRPr="00D363E0">
          <w:rPr>
            <w:rStyle w:val="Hyperlink"/>
            <w:rFonts w:asciiTheme="majorBidi" w:hAnsiTheme="majorBidi"/>
            <w:b/>
            <w:bCs/>
            <w:color w:val="149ED9"/>
            <w:sz w:val="20"/>
            <w:szCs w:val="20"/>
            <w:u w:val="none"/>
            <w:lang w:val="en-US"/>
          </w:rPr>
          <w:t>70/2021</w:t>
        </w:r>
        <w:r w:rsidRPr="00D363E0">
          <w:rPr>
            <w:rStyle w:val="Hyperlink"/>
            <w:rFonts w:asciiTheme="majorBidi" w:hAnsiTheme="majorBidi"/>
            <w:b/>
            <w:bCs/>
            <w:color w:val="149ED9"/>
            <w:sz w:val="20"/>
            <w:szCs w:val="20"/>
            <w:u w:val="none"/>
            <w:lang w:val="en-US"/>
          </w:rPr>
          <w:t xml:space="preserve">, </w:t>
        </w:r>
        <w:r w:rsidR="2E11DB88" w:rsidRPr="00D363E0">
          <w:rPr>
            <w:rStyle w:val="Hyperlink"/>
            <w:rFonts w:asciiTheme="majorBidi" w:hAnsiTheme="majorBidi"/>
            <w:b/>
            <w:bCs/>
            <w:color w:val="149ED9"/>
            <w:sz w:val="20"/>
            <w:szCs w:val="20"/>
            <w:u w:val="none"/>
            <w:lang w:val="en-US"/>
          </w:rPr>
          <w:t>Carbajal</w:t>
        </w:r>
      </w:hyperlink>
      <w:r w:rsidR="2E11DB88" w:rsidRPr="00D363E0">
        <w:rPr>
          <w:rStyle w:val="Hyperlink"/>
          <w:rFonts w:asciiTheme="majorBidi" w:hAnsiTheme="majorBidi"/>
          <w:b/>
          <w:bCs/>
          <w:color w:val="149ED9"/>
          <w:sz w:val="20"/>
          <w:szCs w:val="20"/>
          <w:u w:val="none"/>
          <w:lang w:val="en-US"/>
        </w:rPr>
        <w:t xml:space="preserve"> et al v Peru</w:t>
      </w:r>
      <w:r w:rsidR="5C37A282" w:rsidRPr="00D363E0">
        <w:rPr>
          <w:rStyle w:val="Hyperlink"/>
          <w:rFonts w:asciiTheme="majorBidi" w:hAnsiTheme="majorBidi"/>
          <w:b/>
          <w:bCs/>
          <w:color w:val="149ED9"/>
          <w:sz w:val="20"/>
          <w:szCs w:val="20"/>
          <w:u w:val="none"/>
          <w:lang w:val="en-US"/>
        </w:rPr>
        <w:t xml:space="preserve"> (89th session)</w:t>
      </w:r>
    </w:p>
    <w:p w14:paraId="04FAA6FC" w14:textId="77777777" w:rsidR="00433861" w:rsidRPr="00485382" w:rsidRDefault="00433861" w:rsidP="00485382">
      <w:pPr>
        <w:spacing w:line="240" w:lineRule="auto"/>
        <w:jc w:val="both"/>
        <w:rPr>
          <w:bCs/>
          <w:color w:val="4472C4" w:themeColor="accent1"/>
          <w:highlight w:val="yellow"/>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C036035" w14:textId="452058C7" w:rsidR="00433861" w:rsidRPr="00485382" w:rsidRDefault="0AB350B0" w:rsidP="00485382">
      <w:pPr>
        <w:suppressAutoHyphens w:val="0"/>
        <w:spacing w:line="240" w:lineRule="auto"/>
        <w:jc w:val="both"/>
        <w:rPr>
          <w:b/>
          <w:bCs/>
          <w:color w:val="000000" w:themeColor="text1"/>
          <w:sz w:val="22"/>
          <w:szCs w:val="22"/>
        </w:rPr>
      </w:pPr>
      <w:r w:rsidRPr="00A66330">
        <w:rPr>
          <w:b/>
          <w:bCs/>
          <w:color w:val="000000" w:themeColor="text1"/>
          <w:sz w:val="22"/>
          <w:szCs w:val="22"/>
        </w:rPr>
        <w:t>Facts</w:t>
      </w:r>
    </w:p>
    <w:p w14:paraId="6551DD5D" w14:textId="77777777" w:rsidR="00433861" w:rsidRPr="00A66330" w:rsidRDefault="00433861" w:rsidP="00485382">
      <w:pPr>
        <w:spacing w:line="240" w:lineRule="auto"/>
        <w:jc w:val="both"/>
        <w:rPr>
          <w:sz w:val="22"/>
          <w:szCs w:val="22"/>
        </w:rPr>
      </w:pPr>
    </w:p>
    <w:p w14:paraId="0901CA41" w14:textId="689114E7" w:rsidR="00E63A7A" w:rsidRDefault="4AECF477" w:rsidP="00485382">
      <w:pPr>
        <w:spacing w:line="240" w:lineRule="auto"/>
        <w:jc w:val="both"/>
        <w:rPr>
          <w:sz w:val="22"/>
          <w:szCs w:val="22"/>
        </w:rPr>
      </w:pPr>
      <w:r w:rsidRPr="00A66330">
        <w:rPr>
          <w:sz w:val="22"/>
          <w:szCs w:val="22"/>
        </w:rPr>
        <w:t xml:space="preserve">The authors </w:t>
      </w:r>
      <w:r w:rsidR="397DFB2F" w:rsidRPr="00A66330">
        <w:rPr>
          <w:sz w:val="22"/>
          <w:szCs w:val="22"/>
        </w:rPr>
        <w:t>are</w:t>
      </w:r>
      <w:r w:rsidRPr="00A66330">
        <w:rPr>
          <w:sz w:val="22"/>
          <w:szCs w:val="22"/>
        </w:rPr>
        <w:t xml:space="preserve"> five </w:t>
      </w:r>
      <w:r w:rsidR="34EEA0A7" w:rsidRPr="00A66330">
        <w:rPr>
          <w:sz w:val="22"/>
          <w:szCs w:val="22"/>
        </w:rPr>
        <w:t xml:space="preserve">Peruvian </w:t>
      </w:r>
      <w:r w:rsidR="3CF6C313" w:rsidRPr="00A66330">
        <w:rPr>
          <w:sz w:val="22"/>
          <w:szCs w:val="22"/>
        </w:rPr>
        <w:t xml:space="preserve">nationals who were subjected to forced sterilisations </w:t>
      </w:r>
      <w:r w:rsidR="4FE639C4" w:rsidRPr="00A66330">
        <w:rPr>
          <w:sz w:val="22"/>
          <w:szCs w:val="22"/>
        </w:rPr>
        <w:t>in 1996 and 1997</w:t>
      </w:r>
      <w:r w:rsidR="776A0F63" w:rsidRPr="00A66330">
        <w:rPr>
          <w:sz w:val="22"/>
          <w:szCs w:val="22"/>
        </w:rPr>
        <w:t>,</w:t>
      </w:r>
      <w:r w:rsidR="4FE639C4" w:rsidRPr="00A66330">
        <w:rPr>
          <w:sz w:val="22"/>
          <w:szCs w:val="22"/>
        </w:rPr>
        <w:t xml:space="preserve"> </w:t>
      </w:r>
      <w:r w:rsidR="7B12D2AB" w:rsidRPr="00A66330">
        <w:rPr>
          <w:sz w:val="22"/>
          <w:szCs w:val="22"/>
        </w:rPr>
        <w:t xml:space="preserve">performed by public officials </w:t>
      </w:r>
      <w:r w:rsidR="4FE639C4" w:rsidRPr="00A66330">
        <w:rPr>
          <w:sz w:val="22"/>
          <w:szCs w:val="22"/>
        </w:rPr>
        <w:t>as part of a State birth-control policy</w:t>
      </w:r>
      <w:r w:rsidR="762DB0AA" w:rsidRPr="00A66330">
        <w:rPr>
          <w:sz w:val="22"/>
          <w:szCs w:val="22"/>
        </w:rPr>
        <w:t xml:space="preserve"> during the Fujimori dictatorship</w:t>
      </w:r>
      <w:r w:rsidR="4FE639C4" w:rsidRPr="00A66330">
        <w:rPr>
          <w:sz w:val="22"/>
          <w:szCs w:val="22"/>
        </w:rPr>
        <w:t>.</w:t>
      </w:r>
      <w:r w:rsidR="397DFB2F" w:rsidRPr="00A66330">
        <w:rPr>
          <w:sz w:val="22"/>
          <w:szCs w:val="22"/>
        </w:rPr>
        <w:t xml:space="preserve"> Despite the fact that the cases of three of the authors were subsequently included in investigation No. 14-2016 into “those who are found responsible for the crime of serious injury in the context of serious human rights violations”, 24 years after the events, there </w:t>
      </w:r>
      <w:r w:rsidR="0E5238F0" w:rsidRPr="00A66330">
        <w:rPr>
          <w:sz w:val="22"/>
          <w:szCs w:val="22"/>
        </w:rPr>
        <w:t>we</w:t>
      </w:r>
      <w:r w:rsidR="397DFB2F" w:rsidRPr="00A66330">
        <w:rPr>
          <w:sz w:val="22"/>
          <w:szCs w:val="22"/>
        </w:rPr>
        <w:t xml:space="preserve">re at least five orders for no further action to be taken, the investigations </w:t>
      </w:r>
      <w:r w:rsidR="0E5238F0" w:rsidRPr="00A66330">
        <w:rPr>
          <w:sz w:val="22"/>
          <w:szCs w:val="22"/>
        </w:rPr>
        <w:t>we</w:t>
      </w:r>
      <w:r w:rsidR="397DFB2F" w:rsidRPr="00A66330">
        <w:rPr>
          <w:sz w:val="22"/>
          <w:szCs w:val="22"/>
        </w:rPr>
        <w:t xml:space="preserve">re still pending, and there </w:t>
      </w:r>
      <w:r w:rsidR="0E5238F0" w:rsidRPr="00A66330">
        <w:rPr>
          <w:sz w:val="22"/>
          <w:szCs w:val="22"/>
        </w:rPr>
        <w:t>was</w:t>
      </w:r>
      <w:r w:rsidR="397DFB2F" w:rsidRPr="00A66330">
        <w:rPr>
          <w:sz w:val="22"/>
          <w:szCs w:val="22"/>
        </w:rPr>
        <w:t xml:space="preserve"> no criminal trial under way against those</w:t>
      </w:r>
      <w:r w:rsidR="397DFB2F" w:rsidRPr="24A7538A">
        <w:rPr>
          <w:sz w:val="22"/>
          <w:szCs w:val="22"/>
        </w:rPr>
        <w:t xml:space="preserve"> directly or indirectly responsible for the forced sterilizations suffered by the authors. The authors were included in the Registry of Victims of Forced Sterilization since 2017 but had not received any form of comprehensive reparation.</w:t>
      </w:r>
      <w:r w:rsidR="3274644D" w:rsidRPr="24A7538A">
        <w:rPr>
          <w:sz w:val="22"/>
          <w:szCs w:val="22"/>
        </w:rPr>
        <w:t xml:space="preserve"> </w:t>
      </w:r>
    </w:p>
    <w:p w14:paraId="2A25D6F5" w14:textId="77777777" w:rsidR="009C4871" w:rsidRPr="00E63A7A" w:rsidRDefault="009C4871" w:rsidP="00485382">
      <w:pPr>
        <w:spacing w:line="240" w:lineRule="auto"/>
        <w:jc w:val="both"/>
        <w:rPr>
          <w:sz w:val="22"/>
          <w:szCs w:val="22"/>
        </w:rPr>
      </w:pPr>
    </w:p>
    <w:p w14:paraId="10A6128D" w14:textId="77777777" w:rsidR="00433861" w:rsidRPr="00A66330" w:rsidRDefault="00433861" w:rsidP="00485382">
      <w:pPr>
        <w:suppressAutoHyphens w:val="0"/>
        <w:spacing w:line="240" w:lineRule="auto"/>
        <w:jc w:val="both"/>
        <w:rPr>
          <w:b/>
          <w:bCs/>
          <w:color w:val="000000" w:themeColor="text1"/>
          <w:sz w:val="22"/>
          <w:szCs w:val="22"/>
          <w:lang w:val="en-US"/>
        </w:rPr>
      </w:pPr>
      <w:r w:rsidRPr="00A66330">
        <w:rPr>
          <w:b/>
          <w:bCs/>
          <w:color w:val="000000" w:themeColor="text1"/>
          <w:sz w:val="22"/>
          <w:szCs w:val="22"/>
          <w:lang w:val="en-US"/>
        </w:rPr>
        <w:t>Committee’s decision</w:t>
      </w:r>
    </w:p>
    <w:p w14:paraId="61E1E999" w14:textId="77777777" w:rsidR="00433861" w:rsidRDefault="00433861" w:rsidP="00485382">
      <w:pPr>
        <w:spacing w:line="240" w:lineRule="auto"/>
        <w:jc w:val="both"/>
        <w:rPr>
          <w:sz w:val="22"/>
          <w:szCs w:val="22"/>
        </w:rPr>
      </w:pPr>
    </w:p>
    <w:p w14:paraId="1A165F8E" w14:textId="77777777" w:rsidR="000A2047" w:rsidRDefault="2AAAF9A1" w:rsidP="00485382">
      <w:pPr>
        <w:spacing w:line="240" w:lineRule="auto"/>
        <w:jc w:val="both"/>
        <w:rPr>
          <w:b/>
          <w:bCs/>
          <w:sz w:val="22"/>
          <w:szCs w:val="22"/>
        </w:rPr>
      </w:pPr>
      <w:r w:rsidRPr="24A7538A">
        <w:rPr>
          <w:b/>
          <w:bCs/>
          <w:sz w:val="22"/>
          <w:szCs w:val="22"/>
        </w:rPr>
        <w:t xml:space="preserve">This is the first time </w:t>
      </w:r>
      <w:r w:rsidR="245FD244" w:rsidRPr="24A7538A">
        <w:rPr>
          <w:b/>
          <w:bCs/>
          <w:sz w:val="22"/>
          <w:szCs w:val="22"/>
        </w:rPr>
        <w:t xml:space="preserve">that </w:t>
      </w:r>
      <w:r w:rsidRPr="24A7538A">
        <w:rPr>
          <w:b/>
          <w:bCs/>
          <w:sz w:val="22"/>
          <w:szCs w:val="22"/>
        </w:rPr>
        <w:t xml:space="preserve">a case of forced sterilisations is decided by an international adjudicating body. </w:t>
      </w:r>
    </w:p>
    <w:p w14:paraId="64B2E295" w14:textId="77777777" w:rsidR="000A2047" w:rsidRDefault="000A2047" w:rsidP="00485382">
      <w:pPr>
        <w:spacing w:line="240" w:lineRule="auto"/>
        <w:jc w:val="both"/>
        <w:rPr>
          <w:sz w:val="22"/>
          <w:szCs w:val="22"/>
        </w:rPr>
      </w:pPr>
    </w:p>
    <w:p w14:paraId="6FBA5623" w14:textId="675C8DA5" w:rsidR="00D04BC0" w:rsidRDefault="00A74276" w:rsidP="00485382">
      <w:pPr>
        <w:spacing w:line="240" w:lineRule="auto"/>
        <w:jc w:val="both"/>
        <w:rPr>
          <w:sz w:val="22"/>
          <w:szCs w:val="22"/>
        </w:rPr>
      </w:pPr>
      <w:r w:rsidRPr="00A37753">
        <w:rPr>
          <w:sz w:val="22"/>
          <w:szCs w:val="22"/>
        </w:rPr>
        <w:t>The Committee considered the c</w:t>
      </w:r>
      <w:r w:rsidR="00A37753" w:rsidRPr="00A37753">
        <w:rPr>
          <w:sz w:val="22"/>
          <w:szCs w:val="22"/>
        </w:rPr>
        <w:t>ommunication admissible ratione temporis as, even though the forced sterilisations occurred before the entry into force of the Optional Protocol,</w:t>
      </w:r>
      <w:r w:rsidRPr="00A37753">
        <w:rPr>
          <w:sz w:val="22"/>
          <w:szCs w:val="22"/>
        </w:rPr>
        <w:t xml:space="preserve"> both the launch of the criminal investigations and the</w:t>
      </w:r>
      <w:r w:rsidR="00A37753" w:rsidRPr="00A37753">
        <w:rPr>
          <w:sz w:val="22"/>
          <w:szCs w:val="22"/>
        </w:rPr>
        <w:t xml:space="preserve"> authors’</w:t>
      </w:r>
      <w:r w:rsidRPr="00A37753">
        <w:rPr>
          <w:sz w:val="22"/>
          <w:szCs w:val="22"/>
        </w:rPr>
        <w:t xml:space="preserve"> entry in the Registry of Victims of Forced Sterilization occurred after the Protocol entered into force and that the authors’ allegations primarily concern</w:t>
      </w:r>
      <w:r w:rsidR="00A37753" w:rsidRPr="00A37753">
        <w:rPr>
          <w:sz w:val="22"/>
          <w:szCs w:val="22"/>
        </w:rPr>
        <w:t>ed</w:t>
      </w:r>
      <w:r w:rsidRPr="00A37753">
        <w:rPr>
          <w:sz w:val="22"/>
          <w:szCs w:val="22"/>
        </w:rPr>
        <w:t xml:space="preserve"> the lack of investigation and reparations, an issue that remained unresolved after the Optional Protocol entered into force</w:t>
      </w:r>
      <w:r w:rsidR="007A44B6">
        <w:rPr>
          <w:sz w:val="22"/>
          <w:szCs w:val="22"/>
        </w:rPr>
        <w:t>.</w:t>
      </w:r>
      <w:r w:rsidR="00D04BC0">
        <w:rPr>
          <w:sz w:val="22"/>
          <w:szCs w:val="22"/>
        </w:rPr>
        <w:t xml:space="preserve"> </w:t>
      </w:r>
    </w:p>
    <w:p w14:paraId="1AD8B4CF" w14:textId="77777777" w:rsidR="00D04BC0" w:rsidRDefault="00D04BC0" w:rsidP="00485382">
      <w:pPr>
        <w:spacing w:line="240" w:lineRule="auto"/>
        <w:jc w:val="both"/>
        <w:rPr>
          <w:sz w:val="22"/>
          <w:szCs w:val="22"/>
        </w:rPr>
      </w:pPr>
    </w:p>
    <w:p w14:paraId="240A6E9B" w14:textId="5A877D24" w:rsidR="00A74276" w:rsidRDefault="00D04BC0" w:rsidP="00485382">
      <w:pPr>
        <w:spacing w:line="240" w:lineRule="auto"/>
        <w:jc w:val="both"/>
        <w:rPr>
          <w:sz w:val="22"/>
          <w:szCs w:val="22"/>
        </w:rPr>
      </w:pPr>
      <w:r>
        <w:rPr>
          <w:sz w:val="22"/>
          <w:szCs w:val="22"/>
        </w:rPr>
        <w:t xml:space="preserve">The Committee also considered that the delays in the investigations, which had been ongoing for eight years, could not be </w:t>
      </w:r>
      <w:r w:rsidRPr="00D04BC0">
        <w:rPr>
          <w:sz w:val="22"/>
          <w:szCs w:val="22"/>
        </w:rPr>
        <w:t xml:space="preserve">attributed to the complexity of the case or to the number of </w:t>
      </w:r>
      <w:r w:rsidRPr="00D04BC0">
        <w:rPr>
          <w:sz w:val="22"/>
          <w:szCs w:val="22"/>
        </w:rPr>
        <w:t>victims and concluded that such remedy had been unreasonably prolonged</w:t>
      </w:r>
      <w:r>
        <w:rPr>
          <w:sz w:val="22"/>
          <w:szCs w:val="22"/>
        </w:rPr>
        <w:t>.</w:t>
      </w:r>
    </w:p>
    <w:p w14:paraId="1B8D9DDD" w14:textId="77777777" w:rsidR="007A44B6" w:rsidRDefault="007A44B6" w:rsidP="00485382">
      <w:pPr>
        <w:spacing w:line="240" w:lineRule="auto"/>
        <w:jc w:val="both"/>
      </w:pPr>
    </w:p>
    <w:p w14:paraId="5D2C9491" w14:textId="52EC4D30" w:rsidR="00657238" w:rsidRPr="00657238" w:rsidRDefault="00657238" w:rsidP="00485382">
      <w:pPr>
        <w:spacing w:line="240" w:lineRule="auto"/>
        <w:jc w:val="both"/>
        <w:rPr>
          <w:sz w:val="22"/>
          <w:szCs w:val="22"/>
        </w:rPr>
      </w:pPr>
      <w:r w:rsidRPr="00657238">
        <w:rPr>
          <w:sz w:val="22"/>
          <w:szCs w:val="22"/>
        </w:rPr>
        <w:t>The Committee considered that the cumulative facts of the present case, in particular, all the events that led to physical and psychological repercussions for the authors, constitute</w:t>
      </w:r>
      <w:r>
        <w:rPr>
          <w:sz w:val="22"/>
          <w:szCs w:val="22"/>
        </w:rPr>
        <w:t>d</w:t>
      </w:r>
      <w:r w:rsidRPr="00657238">
        <w:rPr>
          <w:sz w:val="22"/>
          <w:szCs w:val="22"/>
        </w:rPr>
        <w:t xml:space="preserve"> a form of gender-based violence against women and of intersectional discrimination based, inter alia, on the authors’ sex, gender, rural origins and socioeconomic status. </w:t>
      </w:r>
      <w:r w:rsidR="00FC75D7">
        <w:rPr>
          <w:sz w:val="22"/>
          <w:szCs w:val="22"/>
        </w:rPr>
        <w:t xml:space="preserve">It noted that </w:t>
      </w:r>
      <w:r w:rsidR="00FC75D7" w:rsidRPr="00FC75D7">
        <w:rPr>
          <w:sz w:val="22"/>
          <w:szCs w:val="22"/>
        </w:rPr>
        <w:t>the proceedings had been returned, shelved and closed on various occasions, making victims of the authors and their relatives once again</w:t>
      </w:r>
      <w:r w:rsidR="00FC75D7">
        <w:rPr>
          <w:sz w:val="22"/>
          <w:szCs w:val="22"/>
        </w:rPr>
        <w:t>.</w:t>
      </w:r>
    </w:p>
    <w:p w14:paraId="1AA6BB2E" w14:textId="77777777" w:rsidR="00657238" w:rsidRDefault="00657238" w:rsidP="00485382">
      <w:pPr>
        <w:spacing w:line="240" w:lineRule="auto"/>
        <w:jc w:val="both"/>
      </w:pPr>
    </w:p>
    <w:p w14:paraId="104A1E25" w14:textId="459D07C5" w:rsidR="007A44B6" w:rsidRPr="00A37753" w:rsidRDefault="007A44B6" w:rsidP="00485382">
      <w:pPr>
        <w:spacing w:line="240" w:lineRule="auto"/>
        <w:jc w:val="both"/>
        <w:rPr>
          <w:sz w:val="22"/>
          <w:szCs w:val="22"/>
        </w:rPr>
      </w:pPr>
      <w:r w:rsidRPr="00B56D27">
        <w:rPr>
          <w:sz w:val="22"/>
          <w:szCs w:val="22"/>
        </w:rPr>
        <w:t>The</w:t>
      </w:r>
      <w:r w:rsidR="00B56D27" w:rsidRPr="00B56D27">
        <w:rPr>
          <w:sz w:val="22"/>
          <w:szCs w:val="22"/>
        </w:rPr>
        <w:t xml:space="preserve"> Committee found that the</w:t>
      </w:r>
      <w:r w:rsidRPr="00B56D27">
        <w:rPr>
          <w:sz w:val="22"/>
          <w:szCs w:val="22"/>
        </w:rPr>
        <w:t xml:space="preserve"> State party </w:t>
      </w:r>
      <w:r w:rsidR="00FC75D7">
        <w:rPr>
          <w:sz w:val="22"/>
          <w:szCs w:val="22"/>
        </w:rPr>
        <w:t xml:space="preserve">had </w:t>
      </w:r>
      <w:r w:rsidRPr="00B56D27">
        <w:rPr>
          <w:sz w:val="22"/>
          <w:szCs w:val="22"/>
        </w:rPr>
        <w:t>failed to act with due diligence to ascertain the facts related to the sterilization of the authors; that, despite being included in the Register of Victims of Forced Sterilization, the authors have not received full and adequate reparations, since the State party has not yet implemented a policy of comprehensive reparations; and that the State has not taken appropriate measures or acted with due diligence to guarantee a prompt and effective investigation or full and adequate reparations for the authors</w:t>
      </w:r>
      <w:r w:rsidR="001A41B7">
        <w:rPr>
          <w:sz w:val="22"/>
          <w:szCs w:val="22"/>
        </w:rPr>
        <w:t xml:space="preserve">, in violation of their rights under </w:t>
      </w:r>
      <w:r w:rsidR="001A41B7" w:rsidRPr="001A41B7">
        <w:rPr>
          <w:sz w:val="22"/>
          <w:szCs w:val="22"/>
        </w:rPr>
        <w:t>article 2, read in conjunction with articles 3</w:t>
      </w:r>
      <w:r w:rsidR="004347F3">
        <w:rPr>
          <w:sz w:val="22"/>
          <w:szCs w:val="22"/>
        </w:rPr>
        <w:t xml:space="preserve"> (obligation to ensure the advancement and development of women)</w:t>
      </w:r>
      <w:r w:rsidR="001A41B7" w:rsidRPr="001A41B7">
        <w:rPr>
          <w:sz w:val="22"/>
          <w:szCs w:val="22"/>
        </w:rPr>
        <w:t>, 10 (h)</w:t>
      </w:r>
      <w:r w:rsidR="002034D1">
        <w:rPr>
          <w:sz w:val="22"/>
          <w:szCs w:val="22"/>
        </w:rPr>
        <w:t xml:space="preserve"> (access to educational information)</w:t>
      </w:r>
      <w:r w:rsidR="001A41B7" w:rsidRPr="001A41B7">
        <w:rPr>
          <w:sz w:val="22"/>
          <w:szCs w:val="22"/>
        </w:rPr>
        <w:t>, 12</w:t>
      </w:r>
      <w:r w:rsidR="002034D1">
        <w:rPr>
          <w:sz w:val="22"/>
          <w:szCs w:val="22"/>
        </w:rPr>
        <w:t xml:space="preserve"> (health)</w:t>
      </w:r>
      <w:r w:rsidR="001A41B7" w:rsidRPr="001A41B7">
        <w:rPr>
          <w:sz w:val="22"/>
          <w:szCs w:val="22"/>
        </w:rPr>
        <w:t>, 14</w:t>
      </w:r>
      <w:r w:rsidR="002034D1">
        <w:rPr>
          <w:sz w:val="22"/>
          <w:szCs w:val="22"/>
        </w:rPr>
        <w:t xml:space="preserve"> (rural women)</w:t>
      </w:r>
      <w:r w:rsidR="001A41B7" w:rsidRPr="001A41B7">
        <w:rPr>
          <w:sz w:val="22"/>
          <w:szCs w:val="22"/>
        </w:rPr>
        <w:t xml:space="preserve"> and 24 </w:t>
      </w:r>
      <w:r w:rsidR="00E87673">
        <w:rPr>
          <w:sz w:val="22"/>
          <w:szCs w:val="22"/>
        </w:rPr>
        <w:t xml:space="preserve">(full realization of rights) </w:t>
      </w:r>
      <w:r w:rsidR="001A41B7" w:rsidRPr="001A41B7">
        <w:rPr>
          <w:sz w:val="22"/>
          <w:szCs w:val="22"/>
        </w:rPr>
        <w:t>of the Convention.</w:t>
      </w:r>
    </w:p>
    <w:p w14:paraId="04D628F6" w14:textId="77777777" w:rsidR="00A74276" w:rsidRPr="00AE1330" w:rsidRDefault="00A74276" w:rsidP="00485382">
      <w:pPr>
        <w:spacing w:line="240" w:lineRule="auto"/>
        <w:jc w:val="both"/>
        <w:rPr>
          <w:sz w:val="22"/>
          <w:szCs w:val="22"/>
        </w:rPr>
      </w:pPr>
    </w:p>
    <w:p w14:paraId="3D227039" w14:textId="77777777" w:rsidR="00433861" w:rsidRPr="00A66330" w:rsidRDefault="00433861" w:rsidP="00485382">
      <w:pPr>
        <w:suppressAutoHyphens w:val="0"/>
        <w:spacing w:line="240" w:lineRule="auto"/>
        <w:jc w:val="both"/>
        <w:rPr>
          <w:b/>
          <w:bCs/>
          <w:color w:val="000000" w:themeColor="text1"/>
          <w:sz w:val="22"/>
          <w:szCs w:val="22"/>
          <w:lang w:val="en-US"/>
        </w:rPr>
      </w:pPr>
      <w:r w:rsidRPr="00A66330">
        <w:rPr>
          <w:b/>
          <w:bCs/>
          <w:color w:val="000000" w:themeColor="text1"/>
          <w:sz w:val="22"/>
          <w:szCs w:val="22"/>
          <w:lang w:val="en-US"/>
        </w:rPr>
        <w:t>Remedies</w:t>
      </w:r>
    </w:p>
    <w:p w14:paraId="212DF4D7" w14:textId="77777777" w:rsidR="00433861" w:rsidRPr="001636C4" w:rsidRDefault="00433861" w:rsidP="00485382">
      <w:pPr>
        <w:spacing w:line="240" w:lineRule="auto"/>
        <w:jc w:val="both"/>
        <w:rPr>
          <w:sz w:val="22"/>
          <w:szCs w:val="22"/>
          <w:highlight w:val="yellow"/>
        </w:rPr>
      </w:pPr>
    </w:p>
    <w:p w14:paraId="59F56D00" w14:textId="30BB28DA" w:rsidR="00862139" w:rsidRPr="00862139" w:rsidRDefault="75D88BB2" w:rsidP="00485382">
      <w:pPr>
        <w:spacing w:line="240" w:lineRule="auto"/>
        <w:jc w:val="both"/>
        <w:rPr>
          <w:sz w:val="22"/>
          <w:szCs w:val="22"/>
        </w:rPr>
      </w:pPr>
      <w:r w:rsidRPr="24A7538A">
        <w:rPr>
          <w:sz w:val="22"/>
          <w:szCs w:val="22"/>
        </w:rPr>
        <w:t xml:space="preserve">The State party was requested to </w:t>
      </w:r>
    </w:p>
    <w:p w14:paraId="1FAC59F3" w14:textId="05A0594A" w:rsidR="00862139" w:rsidRPr="00862139" w:rsidRDefault="75D88BB2" w:rsidP="00485382">
      <w:pPr>
        <w:spacing w:line="240" w:lineRule="auto"/>
        <w:jc w:val="both"/>
        <w:rPr>
          <w:sz w:val="22"/>
          <w:szCs w:val="22"/>
        </w:rPr>
      </w:pPr>
      <w:r w:rsidRPr="24A7538A">
        <w:rPr>
          <w:b/>
          <w:bCs/>
        </w:rPr>
        <w:t>(a)</w:t>
      </w:r>
      <w:r>
        <w:t xml:space="preserve"> </w:t>
      </w:r>
      <w:r w:rsidRPr="24A7538A">
        <w:rPr>
          <w:sz w:val="22"/>
          <w:szCs w:val="22"/>
        </w:rPr>
        <w:t>With respect to the authors, and taking into consideration the gender-based and intersectional discrimination; the complexity of the damage suffered; the potential stigmatizing effect of the crimes and reparations; and the potential transformative effect of certain measures on the structure of gender exclusion: (</w:t>
      </w:r>
      <w:proofErr w:type="spellStart"/>
      <w:r w:rsidRPr="24A7538A">
        <w:rPr>
          <w:sz w:val="22"/>
          <w:szCs w:val="22"/>
        </w:rPr>
        <w:t>i</w:t>
      </w:r>
      <w:proofErr w:type="spellEnd"/>
      <w:r w:rsidRPr="24A7538A">
        <w:rPr>
          <w:sz w:val="22"/>
          <w:szCs w:val="22"/>
        </w:rPr>
        <w:t>) Provide adequate financial compensation to the authors and their family members for the physical and psychological harm suffered; (ii) Provide psychological assistance to the authors and their family members; (iii)</w:t>
      </w:r>
      <w:r w:rsidR="00862139">
        <w:tab/>
      </w:r>
      <w:r w:rsidRPr="24A7538A">
        <w:rPr>
          <w:sz w:val="22"/>
          <w:szCs w:val="22"/>
        </w:rPr>
        <w:t xml:space="preserve">Take the urgent measures needed to expedite investigation No. 14-2016 relating to the forced sterilization of the authors, in order to ascertain the facts and identify and punish those responsible; </w:t>
      </w:r>
    </w:p>
    <w:p w14:paraId="01FD1F59" w14:textId="524ECFC4" w:rsidR="00862139" w:rsidRPr="00862139" w:rsidRDefault="75D88BB2" w:rsidP="00485382">
      <w:pPr>
        <w:spacing w:line="240" w:lineRule="auto"/>
        <w:jc w:val="both"/>
        <w:rPr>
          <w:sz w:val="22"/>
          <w:szCs w:val="22"/>
        </w:rPr>
      </w:pPr>
      <w:r w:rsidRPr="00485382">
        <w:rPr>
          <w:sz w:val="22"/>
          <w:szCs w:val="22"/>
        </w:rPr>
        <w:t>(b) In general: (</w:t>
      </w:r>
      <w:proofErr w:type="spellStart"/>
      <w:r w:rsidRPr="00485382">
        <w:rPr>
          <w:sz w:val="22"/>
          <w:szCs w:val="22"/>
        </w:rPr>
        <w:t>i</w:t>
      </w:r>
      <w:proofErr w:type="spellEnd"/>
      <w:r w:rsidRPr="00485382">
        <w:rPr>
          <w:sz w:val="22"/>
          <w:szCs w:val="22"/>
        </w:rPr>
        <w:t>) Take appropriate measures to investigate</w:t>
      </w:r>
      <w:r w:rsidRPr="24A7538A">
        <w:rPr>
          <w:sz w:val="22"/>
          <w:szCs w:val="22"/>
        </w:rPr>
        <w:t xml:space="preserve"> any act of forced sterilization </w:t>
      </w:r>
      <w:r w:rsidRPr="24A7538A">
        <w:rPr>
          <w:sz w:val="22"/>
          <w:szCs w:val="22"/>
        </w:rPr>
        <w:lastRenderedPageBreak/>
        <w:t>committed under the Programme on Reproductive Health and Family Planning (1996–2000); (ii) Take appropriate measures to implement a programme of full reparations, including compensation, for all women included in the Registry of Victims of Forced Sterilization; (iii) Ensure that the legal framework is adequate to diligently address the investigations and the corresponding reparation processes.</w:t>
      </w:r>
    </w:p>
    <w:p w14:paraId="30136544" w14:textId="48C4AC3C" w:rsidR="00B84749" w:rsidRPr="00B84749" w:rsidRDefault="00B84749" w:rsidP="00485382">
      <w:pPr>
        <w:suppressAutoHyphens w:val="0"/>
        <w:spacing w:line="240" w:lineRule="auto"/>
        <w:jc w:val="both"/>
        <w:rPr>
          <w:sz w:val="22"/>
          <w:szCs w:val="22"/>
          <w:lang w:val="en-US" w:eastAsia="zh-CN"/>
        </w:rPr>
      </w:pPr>
    </w:p>
    <w:sectPr w:rsidR="00B84749" w:rsidRPr="00B84749" w:rsidSect="00F5005D">
      <w:endnotePr>
        <w:numFmt w:val="decimal"/>
      </w:endnotePr>
      <w:type w:val="continuous"/>
      <w:pgSz w:w="11907" w:h="16840" w:code="9"/>
      <w:pgMar w:top="1418" w:right="1701" w:bottom="1179" w:left="1134" w:header="851" w:footer="567" w:gutter="0"/>
      <w:cols w:num="2"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0EC62" w14:textId="77777777" w:rsidR="009C0555" w:rsidRDefault="009C0555" w:rsidP="00A702F3">
      <w:pPr>
        <w:spacing w:line="240" w:lineRule="auto"/>
      </w:pPr>
      <w:r>
        <w:separator/>
      </w:r>
    </w:p>
  </w:endnote>
  <w:endnote w:type="continuationSeparator" w:id="0">
    <w:p w14:paraId="64547367" w14:textId="77777777" w:rsidR="009C0555" w:rsidRDefault="009C0555" w:rsidP="00A702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690E9" w14:textId="77777777" w:rsidR="00DA4679" w:rsidRDefault="004C5A1A" w:rsidP="00D35DBE">
    <w:pPr>
      <w:pStyle w:val="Footer"/>
      <w:tabs>
        <w:tab w:val="right" w:pos="9638"/>
      </w:tabs>
    </w:pPr>
    <w:r w:rsidRPr="000D4B29">
      <w:rPr>
        <w:b/>
        <w:bCs/>
        <w:sz w:val="18"/>
      </w:rPr>
      <w:fldChar w:fldCharType="begin"/>
    </w:r>
    <w:r w:rsidRPr="000D4B29">
      <w:rPr>
        <w:b/>
        <w:bCs/>
        <w:sz w:val="18"/>
      </w:rPr>
      <w:instrText xml:space="preserve"> PAGE  \* MERGEFORMAT </w:instrText>
    </w:r>
    <w:r w:rsidRPr="000D4B29">
      <w:rPr>
        <w:b/>
        <w:bCs/>
        <w:sz w:val="18"/>
      </w:rPr>
      <w:fldChar w:fldCharType="separate"/>
    </w:r>
    <w:r>
      <w:rPr>
        <w:b/>
        <w:bCs/>
        <w:noProof/>
        <w:sz w:val="18"/>
      </w:rPr>
      <w:t>14</w:t>
    </w:r>
    <w:r w:rsidRPr="000D4B29">
      <w:rPr>
        <w:b/>
        <w:bCs/>
        <w:sz w:val="18"/>
      </w:rPr>
      <w:fldChar w:fldCharType="end"/>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0184699"/>
      <w:docPartObj>
        <w:docPartGallery w:val="Page Numbers (Bottom of Page)"/>
        <w:docPartUnique/>
      </w:docPartObj>
    </w:sdtPr>
    <w:sdtEndPr>
      <w:rPr>
        <w:color w:val="086AD6"/>
        <w:spacing w:val="60"/>
      </w:rPr>
    </w:sdtEndPr>
    <w:sdtContent>
      <w:p w14:paraId="08CC1787" w14:textId="77777777" w:rsidR="00E6371F" w:rsidRPr="00E6371F" w:rsidRDefault="00E6371F">
        <w:pPr>
          <w:pStyle w:val="Footer"/>
          <w:pBdr>
            <w:top w:val="single" w:sz="4" w:space="1" w:color="D9D9D9" w:themeColor="background1" w:themeShade="D9"/>
          </w:pBdr>
          <w:rPr>
            <w:b/>
            <w:bCs/>
            <w:color w:val="086AD6"/>
          </w:rPr>
        </w:pPr>
        <w:r w:rsidRPr="00E6371F">
          <w:rPr>
            <w:color w:val="086AD6"/>
          </w:rPr>
          <w:fldChar w:fldCharType="begin"/>
        </w:r>
        <w:r w:rsidRPr="00E6371F">
          <w:rPr>
            <w:color w:val="086AD6"/>
          </w:rPr>
          <w:instrText xml:space="preserve"> PAGE   \* MERGEFORMAT </w:instrText>
        </w:r>
        <w:r w:rsidRPr="00E6371F">
          <w:rPr>
            <w:color w:val="086AD6"/>
          </w:rPr>
          <w:fldChar w:fldCharType="separate"/>
        </w:r>
        <w:r w:rsidR="00D20BDC" w:rsidRPr="00D20BDC">
          <w:rPr>
            <w:b/>
            <w:bCs/>
            <w:noProof/>
            <w:color w:val="086AD6"/>
          </w:rPr>
          <w:t>4</w:t>
        </w:r>
        <w:r w:rsidRPr="00E6371F">
          <w:rPr>
            <w:b/>
            <w:bCs/>
            <w:noProof/>
            <w:color w:val="086AD6"/>
          </w:rPr>
          <w:fldChar w:fldCharType="end"/>
        </w:r>
        <w:r w:rsidRPr="00E6371F">
          <w:rPr>
            <w:b/>
            <w:bCs/>
            <w:color w:val="086AD6"/>
          </w:rPr>
          <w:t xml:space="preserve"> | </w:t>
        </w:r>
        <w:r w:rsidRPr="00E6371F">
          <w:rPr>
            <w:color w:val="086AD6"/>
            <w:spacing w:val="60"/>
          </w:rPr>
          <w:t>Page</w:t>
        </w:r>
      </w:p>
    </w:sdtContent>
  </w:sdt>
  <w:p w14:paraId="18AF3B0F" w14:textId="77777777" w:rsidR="00DA4679" w:rsidRDefault="00DA4679" w:rsidP="000D4B29">
    <w:pPr>
      <w:pStyle w:val="Footer"/>
      <w:tabs>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4D175" w14:textId="77777777" w:rsidR="00DA4679" w:rsidRDefault="00DA4679" w:rsidP="000C73C1">
    <w:pPr>
      <w:pStyle w:val="Footer"/>
    </w:pPr>
  </w:p>
  <w:p w14:paraId="78844DD7" w14:textId="77777777" w:rsidR="00DA4679" w:rsidRPr="000C73C1" w:rsidRDefault="00DA4679" w:rsidP="000C73C1">
    <w:pPr>
      <w:pStyle w:val="Footer"/>
      <w:ind w:right="1134"/>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489E3" w14:textId="77777777" w:rsidR="009C0555" w:rsidRDefault="009C0555" w:rsidP="00A702F3">
      <w:pPr>
        <w:spacing w:line="240" w:lineRule="auto"/>
      </w:pPr>
      <w:r>
        <w:separator/>
      </w:r>
    </w:p>
  </w:footnote>
  <w:footnote w:type="continuationSeparator" w:id="0">
    <w:p w14:paraId="76578318" w14:textId="77777777" w:rsidR="009C0555" w:rsidRDefault="009C0555" w:rsidP="00A702F3">
      <w:pPr>
        <w:spacing w:line="240" w:lineRule="auto"/>
      </w:pPr>
      <w:r>
        <w:continuationSeparator/>
      </w:r>
    </w:p>
  </w:footnote>
  <w:footnote w:id="1">
    <w:p w14:paraId="637F3AD9" w14:textId="77777777" w:rsidR="007F5966" w:rsidRDefault="007F5966"/>
  </w:footnote>
  <w:footnote w:id="2">
    <w:p w14:paraId="16BC8847" w14:textId="1218F67F" w:rsidR="00B627DC" w:rsidRPr="00B627DC" w:rsidRDefault="00B627DC" w:rsidP="001970BE">
      <w:pPr>
        <w:pStyle w:val="FootnoteText"/>
        <w:tabs>
          <w:tab w:val="clear" w:pos="1021"/>
        </w:tabs>
        <w:ind w:left="142" w:right="64" w:hanging="142"/>
        <w:jc w:val="both"/>
        <w:rPr>
          <w:lang w:val="en-CH"/>
        </w:rPr>
      </w:pPr>
      <w:r>
        <w:rPr>
          <w:rStyle w:val="FootnoteReference"/>
        </w:rPr>
        <w:footnoteRef/>
      </w:r>
      <w:r>
        <w:t xml:space="preserve"> </w:t>
      </w:r>
      <w:r w:rsidRPr="00694A7E">
        <w:rPr>
          <w:sz w:val="16"/>
          <w:szCs w:val="16"/>
          <w:lang w:val="en-CH"/>
        </w:rPr>
        <w:t>In a partially dissenting opinion, three Committee members considered that the Committee should have asserted its competence over the entire group of 57 children.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F50F9" w14:textId="77777777" w:rsidR="00DA4679" w:rsidRDefault="004C5A1A" w:rsidP="000D4B29">
    <w:pPr>
      <w:pStyle w:val="Header"/>
    </w:pPr>
    <w:r>
      <w:t>CRPD/C/27/3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D261E" w14:textId="77777777" w:rsidR="00DA4679" w:rsidRDefault="008F4011" w:rsidP="008F4011">
    <w:pPr>
      <w:pStyle w:val="Header"/>
      <w:pBdr>
        <w:bottom w:val="none" w:sz="0" w:space="0" w:color="auto"/>
      </w:pBdr>
    </w:pPr>
    <w:r>
      <w:rPr>
        <w:noProof/>
        <w:lang w:eastAsia="en-GB"/>
      </w:rPr>
      <mc:AlternateContent>
        <mc:Choice Requires="wps">
          <w:drawing>
            <wp:anchor distT="0" distB="0" distL="114300" distR="114300" simplePos="0" relativeHeight="251658240" behindDoc="0" locked="0" layoutInCell="1" allowOverlap="1" wp14:anchorId="52570401" wp14:editId="13BC7BF3">
              <wp:simplePos x="0" y="0"/>
              <wp:positionH relativeFrom="margin">
                <wp:align>left</wp:align>
              </wp:positionH>
              <wp:positionV relativeFrom="paragraph">
                <wp:posOffset>-45085</wp:posOffset>
              </wp:positionV>
              <wp:extent cx="2626156" cy="285833"/>
              <wp:effectExtent l="0" t="0" r="22225" b="19050"/>
              <wp:wrapNone/>
              <wp:docPr id="4" name="Rectangle 4"/>
              <wp:cNvGraphicFramePr/>
              <a:graphic xmlns:a="http://schemas.openxmlformats.org/drawingml/2006/main">
                <a:graphicData uri="http://schemas.microsoft.com/office/word/2010/wordprocessingShape">
                  <wps:wsp>
                    <wps:cNvSpPr/>
                    <wps:spPr>
                      <a:xfrm>
                        <a:off x="0" y="0"/>
                        <a:ext cx="2626156" cy="285833"/>
                      </a:xfrm>
                      <a:prstGeom prst="rect">
                        <a:avLst/>
                      </a:prstGeom>
                      <a:solidFill>
                        <a:srgbClr val="086AD6"/>
                      </a:solidFill>
                      <a:ln>
                        <a:solidFill>
                          <a:srgbClr val="086AD6"/>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783B20" w14:textId="77777777" w:rsidR="008F4011" w:rsidRPr="008F4011" w:rsidRDefault="008F4011" w:rsidP="00480763">
                          <w:pPr>
                            <w:rPr>
                              <w:rFonts w:asciiTheme="minorHAnsi" w:hAnsiTheme="minorHAnsi" w:cstheme="minorHAnsi"/>
                              <w:b/>
                              <w:bCs/>
                              <w:sz w:val="22"/>
                              <w:szCs w:val="22"/>
                            </w:rPr>
                          </w:pPr>
                          <w:r w:rsidRPr="008F4011">
                            <w:rPr>
                              <w:rFonts w:asciiTheme="minorHAnsi" w:hAnsiTheme="minorHAnsi" w:cstheme="minorHAnsi"/>
                              <w:b/>
                              <w:bCs/>
                              <w:sz w:val="22"/>
                              <w:szCs w:val="22"/>
                            </w:rPr>
                            <w:t>JURISPRUDENCE HIGHLIGHTS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570401" id="Rectangle 4" o:spid="_x0000_s1026" style="position:absolute;margin-left:0;margin-top:-3.55pt;width:206.8pt;height:22.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" fillcolor="#086ad6" strokecolor="#086ad6" strokeweight="1pt">
              <v:textbox>
                <w:txbxContent>
                  <w:p w14:paraId="0F783B20" w14:textId="77777777" w:rsidR="008F4011" w:rsidRPr="008F4011" w:rsidRDefault="008F4011" w:rsidP="00480763">
                    <w:pPr>
                      <w:rPr>
                        <w:rFonts w:asciiTheme="minorHAnsi" w:hAnsiTheme="minorHAnsi" w:cstheme="minorHAnsi"/>
                        <w:b/>
                        <w:bCs/>
                        <w:sz w:val="22"/>
                        <w:szCs w:val="22"/>
                      </w:rPr>
                    </w:pPr>
                    <w:r w:rsidRPr="008F4011">
                      <w:rPr>
                        <w:rFonts w:asciiTheme="minorHAnsi" w:hAnsiTheme="minorHAnsi" w:cstheme="minorHAnsi"/>
                        <w:b/>
                        <w:bCs/>
                        <w:sz w:val="22"/>
                        <w:szCs w:val="22"/>
                      </w:rPr>
                      <w:t>JURISPRUDENCE HIGHLIGHTS</w:t>
                    </w:r>
                  </w:p>
                </w:txbxContent>
              </v:textbox>
              <w10:wrap anchorx="margin"/>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1A266" w14:textId="77777777" w:rsidR="008F4011" w:rsidRDefault="007728D7" w:rsidP="007728D7">
    <w:pPr>
      <w:jc w:val="right"/>
      <w:rPr>
        <w:rFonts w:ascii="Arial" w:eastAsia="Calibri" w:hAnsi="Arial" w:cs="Arial"/>
        <w:b/>
        <w:bCs/>
        <w:noProof/>
        <w:color w:val="0077C0"/>
      </w:rPr>
    </w:pPr>
    <w:r>
      <w:rPr>
        <w:noProof/>
        <w:lang w:eastAsia="en-GB"/>
      </w:rPr>
      <w:drawing>
        <wp:inline distT="0" distB="0" distL="0" distR="0" wp14:anchorId="3E8F2F7E" wp14:editId="161DC76C">
          <wp:extent cx="3404103" cy="1163803"/>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81729" cy="1190342"/>
                  </a:xfrm>
                  <a:prstGeom prst="rect">
                    <a:avLst/>
                  </a:prstGeom>
                  <a:noFill/>
                  <a:ln>
                    <a:noFill/>
                  </a:ln>
                </pic:spPr>
              </pic:pic>
            </a:graphicData>
          </a:graphic>
        </wp:inline>
      </w:drawing>
    </w:r>
  </w:p>
  <w:p w14:paraId="1B201C11" w14:textId="77777777" w:rsidR="00DA0871" w:rsidRDefault="00DA0871" w:rsidP="008F4011">
    <w:pPr>
      <w:jc w:val="center"/>
      <w:rPr>
        <w:rFonts w:ascii="Arial" w:eastAsia="Calibri" w:hAnsi="Arial" w:cs="Arial"/>
        <w:b/>
        <w:bCs/>
        <w:noProof/>
        <w:color w:val="0077C0"/>
      </w:rPr>
    </w:pPr>
  </w:p>
  <w:p w14:paraId="39E17924" w14:textId="77777777" w:rsidR="008F4011" w:rsidRDefault="008F4011" w:rsidP="00DA0871">
    <w:pPr>
      <w:rPr>
        <w:rFonts w:ascii="Arial" w:eastAsia="Calibri" w:hAnsi="Arial" w:cs="Arial"/>
        <w:b/>
        <w:bCs/>
        <w:noProof/>
        <w:color w:val="0077C0"/>
      </w:rPr>
    </w:pPr>
  </w:p>
  <w:p w14:paraId="19F12010" w14:textId="77777777" w:rsidR="008F4011" w:rsidRDefault="008F4011" w:rsidP="00DA0871">
    <w:pPr>
      <w:rPr>
        <w:rFonts w:ascii="Arial" w:eastAsia="Calibri" w:hAnsi="Arial" w:cs="Arial"/>
        <w:b/>
        <w:bCs/>
        <w:noProof/>
        <w:color w:val="0077C0"/>
      </w:rPr>
    </w:pPr>
  </w:p>
  <w:p w14:paraId="5267D250" w14:textId="77777777" w:rsidR="00DA0871" w:rsidRPr="00DA0871" w:rsidRDefault="00DA0871" w:rsidP="00DA0871">
    <w:pPr>
      <w:ind w:right="283"/>
      <w:jc w:val="center"/>
      <w:rPr>
        <w:rFonts w:ascii="Arial" w:eastAsia="Calibri" w:hAnsi="Arial" w:cs="Arial"/>
        <w:bCs/>
        <w:noProof/>
        <w:color w:val="0077C0"/>
      </w:rPr>
    </w:pPr>
    <w:r>
      <w:rPr>
        <w:rFonts w:ascii="Arial" w:eastAsia="Calibri" w:hAnsi="Arial" w:cs="Arial"/>
        <w:b/>
        <w:bCs/>
        <w:noProof/>
        <w:color w:val="0077C0"/>
      </w:rPr>
      <w:t xml:space="preserve">            </w:t>
    </w:r>
    <w:r>
      <w:rPr>
        <w:rFonts w:ascii="Arial" w:eastAsia="Calibri" w:hAnsi="Arial" w:cs="Arial"/>
        <w:b/>
        <w:bCs/>
        <w:noProof/>
        <w:color w:val="0077C0"/>
      </w:rPr>
      <w:tab/>
    </w:r>
    <w:r>
      <w:rPr>
        <w:rFonts w:ascii="Arial" w:eastAsia="Calibri" w:hAnsi="Arial" w:cs="Arial"/>
        <w:b/>
        <w:bCs/>
        <w:noProof/>
        <w:color w:val="0077C0"/>
      </w:rPr>
      <w:tab/>
    </w:r>
    <w:r>
      <w:rPr>
        <w:rFonts w:ascii="Arial" w:eastAsia="Calibri" w:hAnsi="Arial" w:cs="Arial"/>
        <w:b/>
        <w:bCs/>
        <w:noProof/>
        <w:color w:val="0077C0"/>
      </w:rPr>
      <w:tab/>
    </w:r>
    <w:r>
      <w:rPr>
        <w:rFonts w:ascii="Arial" w:eastAsia="Calibri" w:hAnsi="Arial" w:cs="Arial"/>
        <w:b/>
        <w:bCs/>
        <w:noProof/>
        <w:color w:val="0077C0"/>
      </w:rPr>
      <w:tab/>
    </w:r>
    <w:r>
      <w:rPr>
        <w:rFonts w:ascii="Arial" w:eastAsia="Calibri" w:hAnsi="Arial" w:cs="Arial"/>
        <w:b/>
        <w:bCs/>
        <w:noProof/>
        <w:color w:val="0077C0"/>
      </w:rPr>
      <w:tab/>
    </w:r>
    <w:r>
      <w:rPr>
        <w:rFonts w:ascii="Arial" w:eastAsia="Calibri" w:hAnsi="Arial" w:cs="Arial"/>
        <w:b/>
        <w:bCs/>
        <w:noProof/>
        <w:color w:val="0077C0"/>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606C6"/>
    <w:multiLevelType w:val="hybridMultilevel"/>
    <w:tmpl w:val="28F47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4F3C8A"/>
    <w:multiLevelType w:val="hybridMultilevel"/>
    <w:tmpl w:val="1952CF32"/>
    <w:lvl w:ilvl="0" w:tplc="5FE8A742">
      <w:start w:val="1"/>
      <w:numFmt w:val="bullet"/>
      <w:lvlText w:val=""/>
      <w:lvlJc w:val="left"/>
      <w:pPr>
        <w:ind w:left="360" w:hanging="360"/>
      </w:pPr>
      <w:rPr>
        <w:rFonts w:ascii="Symbol" w:hAnsi="Symbol" w:hint="default"/>
        <w:color w:val="086AD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70729F0"/>
    <w:multiLevelType w:val="hybridMultilevel"/>
    <w:tmpl w:val="145C4FDC"/>
    <w:lvl w:ilvl="0" w:tplc="5FE8A742">
      <w:start w:val="1"/>
      <w:numFmt w:val="bullet"/>
      <w:lvlText w:val=""/>
      <w:lvlJc w:val="left"/>
      <w:pPr>
        <w:ind w:left="360" w:hanging="360"/>
      </w:pPr>
      <w:rPr>
        <w:rFonts w:ascii="Symbol" w:hAnsi="Symbol" w:hint="default"/>
        <w:color w:val="086AD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256AA0"/>
    <w:multiLevelType w:val="hybridMultilevel"/>
    <w:tmpl w:val="84AADB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BA30B8"/>
    <w:multiLevelType w:val="hybridMultilevel"/>
    <w:tmpl w:val="8C0E6C86"/>
    <w:styleLink w:val="ImportedStyle1"/>
    <w:lvl w:ilvl="0" w:tplc="CB38BF0C">
      <w:start w:val="1"/>
      <w:numFmt w:val="upperRoman"/>
      <w:lvlText w:val="%1."/>
      <w:lvlJc w:val="left"/>
      <w:pPr>
        <w:tabs>
          <w:tab w:val="left" w:pos="1248"/>
        </w:tabs>
        <w:ind w:left="1248" w:hanging="462"/>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tplc="B0E491E6">
      <w:start w:val="1"/>
      <w:numFmt w:val="decimal"/>
      <w:lvlText w:val="%2."/>
      <w:lvlJc w:val="left"/>
      <w:pPr>
        <w:tabs>
          <w:tab w:val="num" w:pos="1702"/>
        </w:tabs>
        <w:ind w:left="1135" w:firstLine="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9760C9E2">
      <w:start w:val="1"/>
      <w:numFmt w:val="decimal"/>
      <w:lvlText w:val="%3."/>
      <w:lvlJc w:val="left"/>
      <w:pPr>
        <w:tabs>
          <w:tab w:val="left" w:pos="1815"/>
          <w:tab w:val="num" w:pos="2496"/>
        </w:tabs>
        <w:ind w:left="1929" w:firstLine="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6F1A9F56">
      <w:start w:val="1"/>
      <w:numFmt w:val="decimal"/>
      <w:lvlText w:val="%4."/>
      <w:lvlJc w:val="left"/>
      <w:pPr>
        <w:tabs>
          <w:tab w:val="left" w:pos="1815"/>
          <w:tab w:val="num" w:pos="3177"/>
        </w:tabs>
        <w:ind w:left="2610" w:firstLine="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1B620964">
      <w:start w:val="1"/>
      <w:numFmt w:val="decimal"/>
      <w:lvlText w:val="%5."/>
      <w:lvlJc w:val="left"/>
      <w:pPr>
        <w:tabs>
          <w:tab w:val="left" w:pos="1815"/>
          <w:tab w:val="num" w:pos="3858"/>
        </w:tabs>
        <w:ind w:left="3291" w:firstLine="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C62C332A">
      <w:start w:val="1"/>
      <w:numFmt w:val="decimal"/>
      <w:lvlText w:val="%6."/>
      <w:lvlJc w:val="left"/>
      <w:pPr>
        <w:tabs>
          <w:tab w:val="left" w:pos="1815"/>
          <w:tab w:val="num" w:pos="4539"/>
        </w:tabs>
        <w:ind w:left="3972" w:firstLine="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42122B0E">
      <w:start w:val="1"/>
      <w:numFmt w:val="decimal"/>
      <w:lvlText w:val="%7."/>
      <w:lvlJc w:val="left"/>
      <w:pPr>
        <w:tabs>
          <w:tab w:val="left" w:pos="1815"/>
          <w:tab w:val="num" w:pos="5220"/>
        </w:tabs>
        <w:ind w:left="4653" w:firstLine="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35A44496">
      <w:start w:val="1"/>
      <w:numFmt w:val="decimal"/>
      <w:lvlText w:val="%8."/>
      <w:lvlJc w:val="left"/>
      <w:pPr>
        <w:tabs>
          <w:tab w:val="left" w:pos="1815"/>
          <w:tab w:val="num" w:pos="5901"/>
        </w:tabs>
        <w:ind w:left="5334" w:firstLine="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AFECA0E2">
      <w:start w:val="1"/>
      <w:numFmt w:val="decimal"/>
      <w:lvlText w:val="%9."/>
      <w:lvlJc w:val="left"/>
      <w:pPr>
        <w:tabs>
          <w:tab w:val="left" w:pos="1815"/>
          <w:tab w:val="num" w:pos="6582"/>
        </w:tabs>
        <w:ind w:left="6015" w:firstLine="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3B63773"/>
    <w:multiLevelType w:val="hybridMultilevel"/>
    <w:tmpl w:val="D946FC74"/>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6" w15:restartNumberingAfterBreak="0">
    <w:nsid w:val="252F2C61"/>
    <w:multiLevelType w:val="hybridMultilevel"/>
    <w:tmpl w:val="A3CAFE76"/>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2A8141A1"/>
    <w:multiLevelType w:val="hybridMultilevel"/>
    <w:tmpl w:val="138AD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7CDFD7"/>
    <w:multiLevelType w:val="hybridMultilevel"/>
    <w:tmpl w:val="C0181208"/>
    <w:lvl w:ilvl="0" w:tplc="FCFC05EC">
      <w:start w:val="1"/>
      <w:numFmt w:val="bullet"/>
      <w:lvlText w:val=""/>
      <w:lvlJc w:val="left"/>
      <w:pPr>
        <w:ind w:left="3330" w:hanging="360"/>
      </w:pPr>
      <w:rPr>
        <w:rFonts w:ascii="Symbol" w:hAnsi="Symbol" w:hint="default"/>
      </w:rPr>
    </w:lvl>
    <w:lvl w:ilvl="1" w:tplc="6EE60EAC">
      <w:start w:val="1"/>
      <w:numFmt w:val="bullet"/>
      <w:lvlText w:val="o"/>
      <w:lvlJc w:val="left"/>
      <w:pPr>
        <w:ind w:left="4050" w:hanging="360"/>
      </w:pPr>
      <w:rPr>
        <w:rFonts w:ascii="Courier New" w:hAnsi="Courier New" w:hint="default"/>
      </w:rPr>
    </w:lvl>
    <w:lvl w:ilvl="2" w:tplc="1C10E8F2">
      <w:start w:val="1"/>
      <w:numFmt w:val="bullet"/>
      <w:lvlText w:val=""/>
      <w:lvlJc w:val="left"/>
      <w:pPr>
        <w:ind w:left="4770" w:hanging="360"/>
      </w:pPr>
      <w:rPr>
        <w:rFonts w:ascii="Wingdings" w:hAnsi="Wingdings" w:hint="default"/>
      </w:rPr>
    </w:lvl>
    <w:lvl w:ilvl="3" w:tplc="3DB6E446">
      <w:start w:val="1"/>
      <w:numFmt w:val="bullet"/>
      <w:lvlText w:val=""/>
      <w:lvlJc w:val="left"/>
      <w:pPr>
        <w:ind w:left="5490" w:hanging="360"/>
      </w:pPr>
      <w:rPr>
        <w:rFonts w:ascii="Symbol" w:hAnsi="Symbol" w:hint="default"/>
      </w:rPr>
    </w:lvl>
    <w:lvl w:ilvl="4" w:tplc="050CE906">
      <w:start w:val="1"/>
      <w:numFmt w:val="bullet"/>
      <w:lvlText w:val="o"/>
      <w:lvlJc w:val="left"/>
      <w:pPr>
        <w:ind w:left="6210" w:hanging="360"/>
      </w:pPr>
      <w:rPr>
        <w:rFonts w:ascii="Courier New" w:hAnsi="Courier New" w:hint="default"/>
      </w:rPr>
    </w:lvl>
    <w:lvl w:ilvl="5" w:tplc="074A14A8">
      <w:start w:val="1"/>
      <w:numFmt w:val="bullet"/>
      <w:lvlText w:val=""/>
      <w:lvlJc w:val="left"/>
      <w:pPr>
        <w:ind w:left="6930" w:hanging="360"/>
      </w:pPr>
      <w:rPr>
        <w:rFonts w:ascii="Wingdings" w:hAnsi="Wingdings" w:hint="default"/>
      </w:rPr>
    </w:lvl>
    <w:lvl w:ilvl="6" w:tplc="E5F6D3E8">
      <w:start w:val="1"/>
      <w:numFmt w:val="bullet"/>
      <w:lvlText w:val=""/>
      <w:lvlJc w:val="left"/>
      <w:pPr>
        <w:ind w:left="7650" w:hanging="360"/>
      </w:pPr>
      <w:rPr>
        <w:rFonts w:ascii="Symbol" w:hAnsi="Symbol" w:hint="default"/>
      </w:rPr>
    </w:lvl>
    <w:lvl w:ilvl="7" w:tplc="05A27AC0">
      <w:start w:val="1"/>
      <w:numFmt w:val="bullet"/>
      <w:lvlText w:val="o"/>
      <w:lvlJc w:val="left"/>
      <w:pPr>
        <w:ind w:left="8370" w:hanging="360"/>
      </w:pPr>
      <w:rPr>
        <w:rFonts w:ascii="Courier New" w:hAnsi="Courier New" w:hint="default"/>
      </w:rPr>
    </w:lvl>
    <w:lvl w:ilvl="8" w:tplc="7E6C8E26">
      <w:start w:val="1"/>
      <w:numFmt w:val="bullet"/>
      <w:lvlText w:val=""/>
      <w:lvlJc w:val="left"/>
      <w:pPr>
        <w:ind w:left="9090" w:hanging="360"/>
      </w:pPr>
      <w:rPr>
        <w:rFonts w:ascii="Wingdings" w:hAnsi="Wingdings" w:hint="default"/>
      </w:rPr>
    </w:lvl>
  </w:abstractNum>
  <w:abstractNum w:abstractNumId="9" w15:restartNumberingAfterBreak="0">
    <w:nsid w:val="54726AF4"/>
    <w:multiLevelType w:val="hybridMultilevel"/>
    <w:tmpl w:val="4F18D2E0"/>
    <w:lvl w:ilvl="0" w:tplc="2000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9770583"/>
    <w:multiLevelType w:val="hybridMultilevel"/>
    <w:tmpl w:val="4FBE83DC"/>
    <w:lvl w:ilvl="0" w:tplc="2000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0BD775D"/>
    <w:multiLevelType w:val="hybridMultilevel"/>
    <w:tmpl w:val="8C0E6C86"/>
    <w:numStyleLink w:val="ImportedStyle1"/>
  </w:abstractNum>
  <w:abstractNum w:abstractNumId="12" w15:restartNumberingAfterBreak="0">
    <w:nsid w:val="67F97BCC"/>
    <w:multiLevelType w:val="hybridMultilevel"/>
    <w:tmpl w:val="D4625438"/>
    <w:lvl w:ilvl="0" w:tplc="200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FB815F0"/>
    <w:multiLevelType w:val="hybridMultilevel"/>
    <w:tmpl w:val="92A2C2A0"/>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num w:numId="1" w16cid:durableId="614748165">
    <w:abstractNumId w:val="8"/>
  </w:num>
  <w:num w:numId="2" w16cid:durableId="1987320318">
    <w:abstractNumId w:val="4"/>
  </w:num>
  <w:num w:numId="3" w16cid:durableId="684864165">
    <w:abstractNumId w:val="11"/>
  </w:num>
  <w:num w:numId="4" w16cid:durableId="1767731484">
    <w:abstractNumId w:val="11"/>
  </w:num>
  <w:num w:numId="5" w16cid:durableId="1241408454">
    <w:abstractNumId w:val="1"/>
  </w:num>
  <w:num w:numId="6" w16cid:durableId="1015227430">
    <w:abstractNumId w:val="2"/>
  </w:num>
  <w:num w:numId="7" w16cid:durableId="1465351610">
    <w:abstractNumId w:val="3"/>
  </w:num>
  <w:num w:numId="8" w16cid:durableId="826168743">
    <w:abstractNumId w:val="5"/>
  </w:num>
  <w:num w:numId="9" w16cid:durableId="1110660248">
    <w:abstractNumId w:val="0"/>
  </w:num>
  <w:num w:numId="10" w16cid:durableId="792288049">
    <w:abstractNumId w:val="7"/>
  </w:num>
  <w:num w:numId="11" w16cid:durableId="1550804705">
    <w:abstractNumId w:val="13"/>
  </w:num>
  <w:num w:numId="12" w16cid:durableId="1718702960">
    <w:abstractNumId w:val="6"/>
  </w:num>
  <w:num w:numId="13" w16cid:durableId="263727527">
    <w:abstractNumId w:val="10"/>
  </w:num>
  <w:num w:numId="14" w16cid:durableId="1406146648">
    <w:abstractNumId w:val="9"/>
  </w:num>
  <w:num w:numId="15" w16cid:durableId="26797849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2F3"/>
    <w:rsid w:val="00003DE7"/>
    <w:rsid w:val="0000502A"/>
    <w:rsid w:val="00011270"/>
    <w:rsid w:val="000134CD"/>
    <w:rsid w:val="00015003"/>
    <w:rsid w:val="00021F28"/>
    <w:rsid w:val="00022608"/>
    <w:rsid w:val="00023451"/>
    <w:rsid w:val="0002345C"/>
    <w:rsid w:val="00023599"/>
    <w:rsid w:val="00024F11"/>
    <w:rsid w:val="00025A99"/>
    <w:rsid w:val="00032ED1"/>
    <w:rsid w:val="0003787A"/>
    <w:rsid w:val="000455D8"/>
    <w:rsid w:val="00054497"/>
    <w:rsid w:val="00056220"/>
    <w:rsid w:val="00056C06"/>
    <w:rsid w:val="00057899"/>
    <w:rsid w:val="00061CC3"/>
    <w:rsid w:val="000622F7"/>
    <w:rsid w:val="000630E8"/>
    <w:rsid w:val="0006458F"/>
    <w:rsid w:val="000646F6"/>
    <w:rsid w:val="00066A12"/>
    <w:rsid w:val="000705DA"/>
    <w:rsid w:val="00074A85"/>
    <w:rsid w:val="000778EC"/>
    <w:rsid w:val="00084836"/>
    <w:rsid w:val="00097C6A"/>
    <w:rsid w:val="000A2047"/>
    <w:rsid w:val="000A2D57"/>
    <w:rsid w:val="000A57F1"/>
    <w:rsid w:val="000A6DBC"/>
    <w:rsid w:val="000B4B25"/>
    <w:rsid w:val="000B5850"/>
    <w:rsid w:val="000C00E5"/>
    <w:rsid w:val="000C3242"/>
    <w:rsid w:val="000C3453"/>
    <w:rsid w:val="000C77F4"/>
    <w:rsid w:val="000D112C"/>
    <w:rsid w:val="000D12C5"/>
    <w:rsid w:val="000D2269"/>
    <w:rsid w:val="000E0A2C"/>
    <w:rsid w:val="000E3D77"/>
    <w:rsid w:val="001006A7"/>
    <w:rsid w:val="001078AB"/>
    <w:rsid w:val="00110B84"/>
    <w:rsid w:val="001135A6"/>
    <w:rsid w:val="0012570B"/>
    <w:rsid w:val="00130305"/>
    <w:rsid w:val="001460C5"/>
    <w:rsid w:val="001518C0"/>
    <w:rsid w:val="0015295F"/>
    <w:rsid w:val="00152E91"/>
    <w:rsid w:val="00153C40"/>
    <w:rsid w:val="0015648D"/>
    <w:rsid w:val="001571D4"/>
    <w:rsid w:val="00157DD2"/>
    <w:rsid w:val="001636C4"/>
    <w:rsid w:val="00166116"/>
    <w:rsid w:val="00170DFE"/>
    <w:rsid w:val="0017188B"/>
    <w:rsid w:val="00172F0F"/>
    <w:rsid w:val="00175868"/>
    <w:rsid w:val="00180390"/>
    <w:rsid w:val="00191A02"/>
    <w:rsid w:val="001970BE"/>
    <w:rsid w:val="001A36D3"/>
    <w:rsid w:val="001A41B7"/>
    <w:rsid w:val="001A5B07"/>
    <w:rsid w:val="001A6A70"/>
    <w:rsid w:val="001A6FC6"/>
    <w:rsid w:val="001B40B8"/>
    <w:rsid w:val="001B7713"/>
    <w:rsid w:val="001C462B"/>
    <w:rsid w:val="001C6984"/>
    <w:rsid w:val="001C7372"/>
    <w:rsid w:val="001D2CFA"/>
    <w:rsid w:val="001D5C96"/>
    <w:rsid w:val="001D6147"/>
    <w:rsid w:val="001E4E1C"/>
    <w:rsid w:val="001E6C61"/>
    <w:rsid w:val="001F1D65"/>
    <w:rsid w:val="001F2F79"/>
    <w:rsid w:val="001F494A"/>
    <w:rsid w:val="001F5EE8"/>
    <w:rsid w:val="001F6F35"/>
    <w:rsid w:val="002034D1"/>
    <w:rsid w:val="00203965"/>
    <w:rsid w:val="00207CA3"/>
    <w:rsid w:val="00210B37"/>
    <w:rsid w:val="0021354E"/>
    <w:rsid w:val="00217D9D"/>
    <w:rsid w:val="00220D35"/>
    <w:rsid w:val="00224F72"/>
    <w:rsid w:val="0022649C"/>
    <w:rsid w:val="002308EB"/>
    <w:rsid w:val="002363C1"/>
    <w:rsid w:val="002372E4"/>
    <w:rsid w:val="00243414"/>
    <w:rsid w:val="00246AF4"/>
    <w:rsid w:val="00254094"/>
    <w:rsid w:val="00261E36"/>
    <w:rsid w:val="002624B9"/>
    <w:rsid w:val="00264FBA"/>
    <w:rsid w:val="002670B2"/>
    <w:rsid w:val="00270743"/>
    <w:rsid w:val="00271448"/>
    <w:rsid w:val="0027267C"/>
    <w:rsid w:val="002826CC"/>
    <w:rsid w:val="002878D3"/>
    <w:rsid w:val="00291701"/>
    <w:rsid w:val="0029240B"/>
    <w:rsid w:val="0029294E"/>
    <w:rsid w:val="00293BE9"/>
    <w:rsid w:val="002A55DE"/>
    <w:rsid w:val="002A75A9"/>
    <w:rsid w:val="002B0842"/>
    <w:rsid w:val="002B333D"/>
    <w:rsid w:val="002B5CE0"/>
    <w:rsid w:val="002C001D"/>
    <w:rsid w:val="002C1AC6"/>
    <w:rsid w:val="002C2F45"/>
    <w:rsid w:val="002C46A0"/>
    <w:rsid w:val="002C59AB"/>
    <w:rsid w:val="002C6056"/>
    <w:rsid w:val="002D066C"/>
    <w:rsid w:val="002D282C"/>
    <w:rsid w:val="002D439D"/>
    <w:rsid w:val="002D56E4"/>
    <w:rsid w:val="002E1217"/>
    <w:rsid w:val="002E505C"/>
    <w:rsid w:val="002E53C4"/>
    <w:rsid w:val="002E694B"/>
    <w:rsid w:val="002E7169"/>
    <w:rsid w:val="002E71DD"/>
    <w:rsid w:val="002E7F9A"/>
    <w:rsid w:val="002F0B22"/>
    <w:rsid w:val="002F4BAF"/>
    <w:rsid w:val="002F6858"/>
    <w:rsid w:val="0030064A"/>
    <w:rsid w:val="003012BB"/>
    <w:rsid w:val="003015B5"/>
    <w:rsid w:val="003026DD"/>
    <w:rsid w:val="00302C6C"/>
    <w:rsid w:val="00302F85"/>
    <w:rsid w:val="00311BF4"/>
    <w:rsid w:val="003129DA"/>
    <w:rsid w:val="003178DC"/>
    <w:rsid w:val="003341AC"/>
    <w:rsid w:val="003373F2"/>
    <w:rsid w:val="00340488"/>
    <w:rsid w:val="003405DF"/>
    <w:rsid w:val="0035032F"/>
    <w:rsid w:val="00352E1C"/>
    <w:rsid w:val="003612DA"/>
    <w:rsid w:val="00361812"/>
    <w:rsid w:val="00365E4E"/>
    <w:rsid w:val="0036631C"/>
    <w:rsid w:val="00384809"/>
    <w:rsid w:val="00386B2E"/>
    <w:rsid w:val="00387498"/>
    <w:rsid w:val="003906FF"/>
    <w:rsid w:val="003908A3"/>
    <w:rsid w:val="00391B7A"/>
    <w:rsid w:val="0039215E"/>
    <w:rsid w:val="00393919"/>
    <w:rsid w:val="00395EA4"/>
    <w:rsid w:val="00397467"/>
    <w:rsid w:val="003A1033"/>
    <w:rsid w:val="003A202D"/>
    <w:rsid w:val="003A4AA1"/>
    <w:rsid w:val="003B2869"/>
    <w:rsid w:val="003B3815"/>
    <w:rsid w:val="003B6A85"/>
    <w:rsid w:val="003C7D63"/>
    <w:rsid w:val="003D4B97"/>
    <w:rsid w:val="003F49E1"/>
    <w:rsid w:val="003F5C3C"/>
    <w:rsid w:val="004003F5"/>
    <w:rsid w:val="004018F1"/>
    <w:rsid w:val="004036D9"/>
    <w:rsid w:val="00404CF3"/>
    <w:rsid w:val="00405DFD"/>
    <w:rsid w:val="0041157D"/>
    <w:rsid w:val="0041690D"/>
    <w:rsid w:val="00425A8D"/>
    <w:rsid w:val="0042623F"/>
    <w:rsid w:val="004278FE"/>
    <w:rsid w:val="00433861"/>
    <w:rsid w:val="004347F3"/>
    <w:rsid w:val="004349A3"/>
    <w:rsid w:val="004419E0"/>
    <w:rsid w:val="00442B30"/>
    <w:rsid w:val="004549F6"/>
    <w:rsid w:val="004558EA"/>
    <w:rsid w:val="00461F69"/>
    <w:rsid w:val="00473A1C"/>
    <w:rsid w:val="00474256"/>
    <w:rsid w:val="00475EAF"/>
    <w:rsid w:val="00480763"/>
    <w:rsid w:val="00485382"/>
    <w:rsid w:val="00491210"/>
    <w:rsid w:val="00495E37"/>
    <w:rsid w:val="004A1EB6"/>
    <w:rsid w:val="004A4B29"/>
    <w:rsid w:val="004A6733"/>
    <w:rsid w:val="004B03E4"/>
    <w:rsid w:val="004B1D80"/>
    <w:rsid w:val="004B4DC8"/>
    <w:rsid w:val="004B7D9C"/>
    <w:rsid w:val="004C24F4"/>
    <w:rsid w:val="004C3DA5"/>
    <w:rsid w:val="004C5A1A"/>
    <w:rsid w:val="004C649D"/>
    <w:rsid w:val="004D3B46"/>
    <w:rsid w:val="004E2D40"/>
    <w:rsid w:val="004E69F4"/>
    <w:rsid w:val="004F01D2"/>
    <w:rsid w:val="004F4252"/>
    <w:rsid w:val="005053A4"/>
    <w:rsid w:val="00506035"/>
    <w:rsid w:val="005103F6"/>
    <w:rsid w:val="00512B24"/>
    <w:rsid w:val="00515970"/>
    <w:rsid w:val="00517FA7"/>
    <w:rsid w:val="00527ADD"/>
    <w:rsid w:val="005317B9"/>
    <w:rsid w:val="005369C3"/>
    <w:rsid w:val="00537EE4"/>
    <w:rsid w:val="00546FCE"/>
    <w:rsid w:val="00547CC0"/>
    <w:rsid w:val="005577F5"/>
    <w:rsid w:val="005615BC"/>
    <w:rsid w:val="00565406"/>
    <w:rsid w:val="00573E02"/>
    <w:rsid w:val="00573F6F"/>
    <w:rsid w:val="005805DB"/>
    <w:rsid w:val="00582445"/>
    <w:rsid w:val="005931DF"/>
    <w:rsid w:val="005B3B6A"/>
    <w:rsid w:val="005B4E03"/>
    <w:rsid w:val="005B5338"/>
    <w:rsid w:val="005B55AC"/>
    <w:rsid w:val="005B5732"/>
    <w:rsid w:val="005C09EB"/>
    <w:rsid w:val="005C435B"/>
    <w:rsid w:val="005C63CE"/>
    <w:rsid w:val="005D41A8"/>
    <w:rsid w:val="005D69DB"/>
    <w:rsid w:val="005E30AC"/>
    <w:rsid w:val="005E467C"/>
    <w:rsid w:val="005E7655"/>
    <w:rsid w:val="00601EDE"/>
    <w:rsid w:val="00605326"/>
    <w:rsid w:val="00606174"/>
    <w:rsid w:val="006065C3"/>
    <w:rsid w:val="00621EB1"/>
    <w:rsid w:val="00623064"/>
    <w:rsid w:val="006265F2"/>
    <w:rsid w:val="00633EAA"/>
    <w:rsid w:val="00636E64"/>
    <w:rsid w:val="006375F4"/>
    <w:rsid w:val="00641CD1"/>
    <w:rsid w:val="00645130"/>
    <w:rsid w:val="0065142B"/>
    <w:rsid w:val="00651B28"/>
    <w:rsid w:val="006525BD"/>
    <w:rsid w:val="00656206"/>
    <w:rsid w:val="00657238"/>
    <w:rsid w:val="006638D6"/>
    <w:rsid w:val="00670E6F"/>
    <w:rsid w:val="00671F77"/>
    <w:rsid w:val="00673FBE"/>
    <w:rsid w:val="00675CA8"/>
    <w:rsid w:val="00676D5C"/>
    <w:rsid w:val="00687B74"/>
    <w:rsid w:val="006900C3"/>
    <w:rsid w:val="006908FA"/>
    <w:rsid w:val="00694A7E"/>
    <w:rsid w:val="006A2FBE"/>
    <w:rsid w:val="006A3FF8"/>
    <w:rsid w:val="006B01B7"/>
    <w:rsid w:val="006C1114"/>
    <w:rsid w:val="006C43D7"/>
    <w:rsid w:val="006C5C0D"/>
    <w:rsid w:val="006C787A"/>
    <w:rsid w:val="006D4B85"/>
    <w:rsid w:val="006E78D2"/>
    <w:rsid w:val="006E7DB4"/>
    <w:rsid w:val="006F1433"/>
    <w:rsid w:val="006F3399"/>
    <w:rsid w:val="006F3EB7"/>
    <w:rsid w:val="006F470C"/>
    <w:rsid w:val="006F51AE"/>
    <w:rsid w:val="006F67F0"/>
    <w:rsid w:val="006F7C29"/>
    <w:rsid w:val="007003BA"/>
    <w:rsid w:val="00703D10"/>
    <w:rsid w:val="00712728"/>
    <w:rsid w:val="00724405"/>
    <w:rsid w:val="0073296A"/>
    <w:rsid w:val="00747C99"/>
    <w:rsid w:val="00754242"/>
    <w:rsid w:val="00761F33"/>
    <w:rsid w:val="007622CE"/>
    <w:rsid w:val="00764CB7"/>
    <w:rsid w:val="00764DB6"/>
    <w:rsid w:val="00764E71"/>
    <w:rsid w:val="0076730D"/>
    <w:rsid w:val="00771515"/>
    <w:rsid w:val="007728D7"/>
    <w:rsid w:val="007763F4"/>
    <w:rsid w:val="0078446B"/>
    <w:rsid w:val="00784DFB"/>
    <w:rsid w:val="00790189"/>
    <w:rsid w:val="007944C2"/>
    <w:rsid w:val="0079484F"/>
    <w:rsid w:val="0079569C"/>
    <w:rsid w:val="00796101"/>
    <w:rsid w:val="00796433"/>
    <w:rsid w:val="007A2117"/>
    <w:rsid w:val="007A44B6"/>
    <w:rsid w:val="007B628F"/>
    <w:rsid w:val="007B6F02"/>
    <w:rsid w:val="007C288F"/>
    <w:rsid w:val="007D1D40"/>
    <w:rsid w:val="007D233F"/>
    <w:rsid w:val="007E35DF"/>
    <w:rsid w:val="007E6306"/>
    <w:rsid w:val="007F05C8"/>
    <w:rsid w:val="007F4F76"/>
    <w:rsid w:val="007F5966"/>
    <w:rsid w:val="0081045C"/>
    <w:rsid w:val="008120BE"/>
    <w:rsid w:val="0081734E"/>
    <w:rsid w:val="0081736B"/>
    <w:rsid w:val="00817EE0"/>
    <w:rsid w:val="00822611"/>
    <w:rsid w:val="00822E3B"/>
    <w:rsid w:val="008305A8"/>
    <w:rsid w:val="00833193"/>
    <w:rsid w:val="00840578"/>
    <w:rsid w:val="00844BFF"/>
    <w:rsid w:val="0084651C"/>
    <w:rsid w:val="00847489"/>
    <w:rsid w:val="00850705"/>
    <w:rsid w:val="008507CC"/>
    <w:rsid w:val="00851EC4"/>
    <w:rsid w:val="00852001"/>
    <w:rsid w:val="00855996"/>
    <w:rsid w:val="00856366"/>
    <w:rsid w:val="00862139"/>
    <w:rsid w:val="008664CD"/>
    <w:rsid w:val="00867F2E"/>
    <w:rsid w:val="00873432"/>
    <w:rsid w:val="008758AB"/>
    <w:rsid w:val="008764BC"/>
    <w:rsid w:val="008823D1"/>
    <w:rsid w:val="00883DAC"/>
    <w:rsid w:val="00883F92"/>
    <w:rsid w:val="0088402E"/>
    <w:rsid w:val="00884EE2"/>
    <w:rsid w:val="00886C20"/>
    <w:rsid w:val="008875B0"/>
    <w:rsid w:val="00893939"/>
    <w:rsid w:val="008A1E27"/>
    <w:rsid w:val="008A25DA"/>
    <w:rsid w:val="008B068F"/>
    <w:rsid w:val="008B20BC"/>
    <w:rsid w:val="008B78EC"/>
    <w:rsid w:val="008C1A3F"/>
    <w:rsid w:val="008C2A0B"/>
    <w:rsid w:val="008C31D3"/>
    <w:rsid w:val="008C65CC"/>
    <w:rsid w:val="008D3247"/>
    <w:rsid w:val="008E1269"/>
    <w:rsid w:val="008E287D"/>
    <w:rsid w:val="008E4000"/>
    <w:rsid w:val="008E554B"/>
    <w:rsid w:val="008E6DBB"/>
    <w:rsid w:val="008F145C"/>
    <w:rsid w:val="008F17C0"/>
    <w:rsid w:val="008F31B2"/>
    <w:rsid w:val="008F4011"/>
    <w:rsid w:val="0090688C"/>
    <w:rsid w:val="00906B33"/>
    <w:rsid w:val="00912B2B"/>
    <w:rsid w:val="00917C4B"/>
    <w:rsid w:val="009227C5"/>
    <w:rsid w:val="00930F2C"/>
    <w:rsid w:val="009355CF"/>
    <w:rsid w:val="00936F0C"/>
    <w:rsid w:val="00940D4E"/>
    <w:rsid w:val="009447B4"/>
    <w:rsid w:val="00953AAB"/>
    <w:rsid w:val="00956088"/>
    <w:rsid w:val="00957CE1"/>
    <w:rsid w:val="00961167"/>
    <w:rsid w:val="00967B1D"/>
    <w:rsid w:val="00971E9B"/>
    <w:rsid w:val="00974077"/>
    <w:rsid w:val="00986DE9"/>
    <w:rsid w:val="00990D71"/>
    <w:rsid w:val="00992891"/>
    <w:rsid w:val="00995709"/>
    <w:rsid w:val="009A0970"/>
    <w:rsid w:val="009A3D19"/>
    <w:rsid w:val="009A43CE"/>
    <w:rsid w:val="009A580A"/>
    <w:rsid w:val="009B1238"/>
    <w:rsid w:val="009B1896"/>
    <w:rsid w:val="009B1D07"/>
    <w:rsid w:val="009B61E3"/>
    <w:rsid w:val="009B67DE"/>
    <w:rsid w:val="009C0555"/>
    <w:rsid w:val="009C0F75"/>
    <w:rsid w:val="009C4871"/>
    <w:rsid w:val="009C5272"/>
    <w:rsid w:val="009C6F0C"/>
    <w:rsid w:val="009D1420"/>
    <w:rsid w:val="009D20AB"/>
    <w:rsid w:val="009D5657"/>
    <w:rsid w:val="009D632E"/>
    <w:rsid w:val="009D6B91"/>
    <w:rsid w:val="009F1534"/>
    <w:rsid w:val="00A0264B"/>
    <w:rsid w:val="00A0584E"/>
    <w:rsid w:val="00A133F7"/>
    <w:rsid w:val="00A1495C"/>
    <w:rsid w:val="00A17E6D"/>
    <w:rsid w:val="00A22018"/>
    <w:rsid w:val="00A23446"/>
    <w:rsid w:val="00A24265"/>
    <w:rsid w:val="00A25AE6"/>
    <w:rsid w:val="00A26481"/>
    <w:rsid w:val="00A327DA"/>
    <w:rsid w:val="00A35417"/>
    <w:rsid w:val="00A37753"/>
    <w:rsid w:val="00A4085B"/>
    <w:rsid w:val="00A42494"/>
    <w:rsid w:val="00A46D05"/>
    <w:rsid w:val="00A51E6A"/>
    <w:rsid w:val="00A53B0D"/>
    <w:rsid w:val="00A66330"/>
    <w:rsid w:val="00A6687E"/>
    <w:rsid w:val="00A702F3"/>
    <w:rsid w:val="00A70BB4"/>
    <w:rsid w:val="00A72F57"/>
    <w:rsid w:val="00A73670"/>
    <w:rsid w:val="00A74276"/>
    <w:rsid w:val="00A83505"/>
    <w:rsid w:val="00A940DF"/>
    <w:rsid w:val="00A964BE"/>
    <w:rsid w:val="00A964E7"/>
    <w:rsid w:val="00A97470"/>
    <w:rsid w:val="00AA34F3"/>
    <w:rsid w:val="00AA531D"/>
    <w:rsid w:val="00AA6C3F"/>
    <w:rsid w:val="00AB36F2"/>
    <w:rsid w:val="00AC1A29"/>
    <w:rsid w:val="00AC779E"/>
    <w:rsid w:val="00AD077E"/>
    <w:rsid w:val="00AD2F10"/>
    <w:rsid w:val="00AD4BC1"/>
    <w:rsid w:val="00AE1330"/>
    <w:rsid w:val="00AE4356"/>
    <w:rsid w:val="00AE5E15"/>
    <w:rsid w:val="00AF011C"/>
    <w:rsid w:val="00AF328F"/>
    <w:rsid w:val="00B14524"/>
    <w:rsid w:val="00B22267"/>
    <w:rsid w:val="00B22621"/>
    <w:rsid w:val="00B240B3"/>
    <w:rsid w:val="00B25A5D"/>
    <w:rsid w:val="00B27085"/>
    <w:rsid w:val="00B2795C"/>
    <w:rsid w:val="00B315B4"/>
    <w:rsid w:val="00B3212A"/>
    <w:rsid w:val="00B322AE"/>
    <w:rsid w:val="00B3390F"/>
    <w:rsid w:val="00B35EB9"/>
    <w:rsid w:val="00B37DCC"/>
    <w:rsid w:val="00B410B3"/>
    <w:rsid w:val="00B43CB3"/>
    <w:rsid w:val="00B44E8C"/>
    <w:rsid w:val="00B52899"/>
    <w:rsid w:val="00B54457"/>
    <w:rsid w:val="00B5648D"/>
    <w:rsid w:val="00B56D27"/>
    <w:rsid w:val="00B579D5"/>
    <w:rsid w:val="00B627DC"/>
    <w:rsid w:val="00B640FB"/>
    <w:rsid w:val="00B642F1"/>
    <w:rsid w:val="00B65CD6"/>
    <w:rsid w:val="00B65FA4"/>
    <w:rsid w:val="00B6628B"/>
    <w:rsid w:val="00B66D9B"/>
    <w:rsid w:val="00B73B15"/>
    <w:rsid w:val="00B74676"/>
    <w:rsid w:val="00B83F67"/>
    <w:rsid w:val="00B84749"/>
    <w:rsid w:val="00B847BC"/>
    <w:rsid w:val="00B915A5"/>
    <w:rsid w:val="00B9450C"/>
    <w:rsid w:val="00B94637"/>
    <w:rsid w:val="00B94D4D"/>
    <w:rsid w:val="00B95CB2"/>
    <w:rsid w:val="00BA226C"/>
    <w:rsid w:val="00BA3E8A"/>
    <w:rsid w:val="00BA769C"/>
    <w:rsid w:val="00BB6619"/>
    <w:rsid w:val="00BC17F8"/>
    <w:rsid w:val="00BC434B"/>
    <w:rsid w:val="00BC5C34"/>
    <w:rsid w:val="00BC7520"/>
    <w:rsid w:val="00BC774E"/>
    <w:rsid w:val="00BD0A3D"/>
    <w:rsid w:val="00BD55AC"/>
    <w:rsid w:val="00BE1824"/>
    <w:rsid w:val="00BF1BAC"/>
    <w:rsid w:val="00BF304F"/>
    <w:rsid w:val="00BF3AEB"/>
    <w:rsid w:val="00BF5E93"/>
    <w:rsid w:val="00C11139"/>
    <w:rsid w:val="00C12048"/>
    <w:rsid w:val="00C12DEB"/>
    <w:rsid w:val="00C15281"/>
    <w:rsid w:val="00C2581C"/>
    <w:rsid w:val="00C347FB"/>
    <w:rsid w:val="00C3584F"/>
    <w:rsid w:val="00C40438"/>
    <w:rsid w:val="00C40A77"/>
    <w:rsid w:val="00C443A2"/>
    <w:rsid w:val="00C50052"/>
    <w:rsid w:val="00C54DB6"/>
    <w:rsid w:val="00C60FEB"/>
    <w:rsid w:val="00C621EE"/>
    <w:rsid w:val="00C63F2F"/>
    <w:rsid w:val="00C641F9"/>
    <w:rsid w:val="00C66D37"/>
    <w:rsid w:val="00C66EDF"/>
    <w:rsid w:val="00C70973"/>
    <w:rsid w:val="00C71935"/>
    <w:rsid w:val="00C72304"/>
    <w:rsid w:val="00C77C56"/>
    <w:rsid w:val="00C81167"/>
    <w:rsid w:val="00C8168A"/>
    <w:rsid w:val="00C85322"/>
    <w:rsid w:val="00C8588C"/>
    <w:rsid w:val="00C85ABC"/>
    <w:rsid w:val="00C87B9C"/>
    <w:rsid w:val="00C91D67"/>
    <w:rsid w:val="00CA7414"/>
    <w:rsid w:val="00CB14E8"/>
    <w:rsid w:val="00CB35D7"/>
    <w:rsid w:val="00CB764A"/>
    <w:rsid w:val="00CC36DB"/>
    <w:rsid w:val="00CC5D41"/>
    <w:rsid w:val="00CE589F"/>
    <w:rsid w:val="00CE6E68"/>
    <w:rsid w:val="00CF3D64"/>
    <w:rsid w:val="00D035BE"/>
    <w:rsid w:val="00D039A5"/>
    <w:rsid w:val="00D03B9E"/>
    <w:rsid w:val="00D04BC0"/>
    <w:rsid w:val="00D07595"/>
    <w:rsid w:val="00D07BE1"/>
    <w:rsid w:val="00D15466"/>
    <w:rsid w:val="00D20BDC"/>
    <w:rsid w:val="00D25CEB"/>
    <w:rsid w:val="00D363E0"/>
    <w:rsid w:val="00D366A5"/>
    <w:rsid w:val="00D406B9"/>
    <w:rsid w:val="00D40EF3"/>
    <w:rsid w:val="00D51256"/>
    <w:rsid w:val="00D51358"/>
    <w:rsid w:val="00D5443F"/>
    <w:rsid w:val="00D6799F"/>
    <w:rsid w:val="00D717FA"/>
    <w:rsid w:val="00D811CC"/>
    <w:rsid w:val="00D857B7"/>
    <w:rsid w:val="00D85C4D"/>
    <w:rsid w:val="00D86EAA"/>
    <w:rsid w:val="00D86FEA"/>
    <w:rsid w:val="00D92BE2"/>
    <w:rsid w:val="00D95F32"/>
    <w:rsid w:val="00D963C6"/>
    <w:rsid w:val="00D965EE"/>
    <w:rsid w:val="00D97FE4"/>
    <w:rsid w:val="00DA0871"/>
    <w:rsid w:val="00DA4679"/>
    <w:rsid w:val="00DC41D8"/>
    <w:rsid w:val="00DD6759"/>
    <w:rsid w:val="00DE2D03"/>
    <w:rsid w:val="00DE3C88"/>
    <w:rsid w:val="00DE53E8"/>
    <w:rsid w:val="00DF0883"/>
    <w:rsid w:val="00DF41C5"/>
    <w:rsid w:val="00DF429B"/>
    <w:rsid w:val="00DF46EF"/>
    <w:rsid w:val="00E01168"/>
    <w:rsid w:val="00E01222"/>
    <w:rsid w:val="00E038F2"/>
    <w:rsid w:val="00E0460C"/>
    <w:rsid w:val="00E10052"/>
    <w:rsid w:val="00E1245E"/>
    <w:rsid w:val="00E2660E"/>
    <w:rsid w:val="00E27B24"/>
    <w:rsid w:val="00E30AE3"/>
    <w:rsid w:val="00E36FB1"/>
    <w:rsid w:val="00E433F4"/>
    <w:rsid w:val="00E50B0C"/>
    <w:rsid w:val="00E57152"/>
    <w:rsid w:val="00E6371F"/>
    <w:rsid w:val="00E63A7A"/>
    <w:rsid w:val="00E66DBB"/>
    <w:rsid w:val="00E74CF7"/>
    <w:rsid w:val="00E758C7"/>
    <w:rsid w:val="00E75D85"/>
    <w:rsid w:val="00E76012"/>
    <w:rsid w:val="00E76396"/>
    <w:rsid w:val="00E76C67"/>
    <w:rsid w:val="00E772D2"/>
    <w:rsid w:val="00E77675"/>
    <w:rsid w:val="00E821E1"/>
    <w:rsid w:val="00E84CC1"/>
    <w:rsid w:val="00E87673"/>
    <w:rsid w:val="00E90310"/>
    <w:rsid w:val="00E91275"/>
    <w:rsid w:val="00E916FF"/>
    <w:rsid w:val="00E91DB1"/>
    <w:rsid w:val="00E9273C"/>
    <w:rsid w:val="00E95CA6"/>
    <w:rsid w:val="00EA10F2"/>
    <w:rsid w:val="00EA674C"/>
    <w:rsid w:val="00EA682E"/>
    <w:rsid w:val="00EB219B"/>
    <w:rsid w:val="00EB2F92"/>
    <w:rsid w:val="00EB3458"/>
    <w:rsid w:val="00EC2A82"/>
    <w:rsid w:val="00EC5382"/>
    <w:rsid w:val="00EC6DB1"/>
    <w:rsid w:val="00ED014F"/>
    <w:rsid w:val="00ED2AAB"/>
    <w:rsid w:val="00ED3241"/>
    <w:rsid w:val="00ED3446"/>
    <w:rsid w:val="00ED638D"/>
    <w:rsid w:val="00EE0777"/>
    <w:rsid w:val="00EE4375"/>
    <w:rsid w:val="00EE533A"/>
    <w:rsid w:val="00EE5DFC"/>
    <w:rsid w:val="00EF0414"/>
    <w:rsid w:val="00EF1CB7"/>
    <w:rsid w:val="00F05943"/>
    <w:rsid w:val="00F06191"/>
    <w:rsid w:val="00F12911"/>
    <w:rsid w:val="00F172D1"/>
    <w:rsid w:val="00F423AB"/>
    <w:rsid w:val="00F4436B"/>
    <w:rsid w:val="00F44E4A"/>
    <w:rsid w:val="00F5005D"/>
    <w:rsid w:val="00F61CFB"/>
    <w:rsid w:val="00F710FA"/>
    <w:rsid w:val="00F71853"/>
    <w:rsid w:val="00F74FE4"/>
    <w:rsid w:val="00F7759B"/>
    <w:rsid w:val="00F823D6"/>
    <w:rsid w:val="00F82E70"/>
    <w:rsid w:val="00F85420"/>
    <w:rsid w:val="00F856A2"/>
    <w:rsid w:val="00F8592A"/>
    <w:rsid w:val="00F9265C"/>
    <w:rsid w:val="00FA003A"/>
    <w:rsid w:val="00FA0A20"/>
    <w:rsid w:val="00FA7D8E"/>
    <w:rsid w:val="00FB0856"/>
    <w:rsid w:val="00FB37DF"/>
    <w:rsid w:val="00FB384C"/>
    <w:rsid w:val="00FC55DC"/>
    <w:rsid w:val="00FC75D7"/>
    <w:rsid w:val="00FD260E"/>
    <w:rsid w:val="00FE76AD"/>
    <w:rsid w:val="00FF16B1"/>
    <w:rsid w:val="00FF6F6D"/>
    <w:rsid w:val="00FF71BB"/>
    <w:rsid w:val="00FF7570"/>
    <w:rsid w:val="00FF760D"/>
    <w:rsid w:val="01CCBCEF"/>
    <w:rsid w:val="01D91F8A"/>
    <w:rsid w:val="02A147D9"/>
    <w:rsid w:val="0303AD11"/>
    <w:rsid w:val="03679982"/>
    <w:rsid w:val="04654F79"/>
    <w:rsid w:val="04F1FBB4"/>
    <w:rsid w:val="050C9CCA"/>
    <w:rsid w:val="053E2536"/>
    <w:rsid w:val="057BEF99"/>
    <w:rsid w:val="06226254"/>
    <w:rsid w:val="0657A482"/>
    <w:rsid w:val="0673A737"/>
    <w:rsid w:val="0695F79F"/>
    <w:rsid w:val="070FD988"/>
    <w:rsid w:val="074458CB"/>
    <w:rsid w:val="076758BB"/>
    <w:rsid w:val="07B241C4"/>
    <w:rsid w:val="08302B5B"/>
    <w:rsid w:val="084E26A6"/>
    <w:rsid w:val="0885575D"/>
    <w:rsid w:val="08CA5B7C"/>
    <w:rsid w:val="08E0BDBE"/>
    <w:rsid w:val="09207DD4"/>
    <w:rsid w:val="0966FB8C"/>
    <w:rsid w:val="09696FAE"/>
    <w:rsid w:val="09C3DF33"/>
    <w:rsid w:val="09C98A10"/>
    <w:rsid w:val="0A1AC051"/>
    <w:rsid w:val="0A3BE7DE"/>
    <w:rsid w:val="0A8E589F"/>
    <w:rsid w:val="0AB350B0"/>
    <w:rsid w:val="0AB36F04"/>
    <w:rsid w:val="0AC28C1D"/>
    <w:rsid w:val="0BAEA41D"/>
    <w:rsid w:val="0C14E1D2"/>
    <w:rsid w:val="0C4FEB05"/>
    <w:rsid w:val="0CAA73BF"/>
    <w:rsid w:val="0CDB9E78"/>
    <w:rsid w:val="0DC87242"/>
    <w:rsid w:val="0E05DAAB"/>
    <w:rsid w:val="0E091B87"/>
    <w:rsid w:val="0E4794EB"/>
    <w:rsid w:val="0E4AB24C"/>
    <w:rsid w:val="0E5238F0"/>
    <w:rsid w:val="0E5ECC78"/>
    <w:rsid w:val="0E877FE8"/>
    <w:rsid w:val="10264A16"/>
    <w:rsid w:val="107DD1F8"/>
    <w:rsid w:val="10C1CAFF"/>
    <w:rsid w:val="11957DC2"/>
    <w:rsid w:val="119C6E02"/>
    <w:rsid w:val="11D94DEF"/>
    <w:rsid w:val="11E86B5C"/>
    <w:rsid w:val="11FBFE12"/>
    <w:rsid w:val="121A4B0E"/>
    <w:rsid w:val="1290C60E"/>
    <w:rsid w:val="1299E902"/>
    <w:rsid w:val="1318BE5D"/>
    <w:rsid w:val="131C7186"/>
    <w:rsid w:val="1398DFFE"/>
    <w:rsid w:val="13EE7E36"/>
    <w:rsid w:val="144217C8"/>
    <w:rsid w:val="1459DC4C"/>
    <w:rsid w:val="14D7371C"/>
    <w:rsid w:val="151DE880"/>
    <w:rsid w:val="152A07A8"/>
    <w:rsid w:val="156902A7"/>
    <w:rsid w:val="15F53865"/>
    <w:rsid w:val="165D42D8"/>
    <w:rsid w:val="1662FB2E"/>
    <w:rsid w:val="167469EF"/>
    <w:rsid w:val="168F07C1"/>
    <w:rsid w:val="17D1B562"/>
    <w:rsid w:val="189676E9"/>
    <w:rsid w:val="18C81D40"/>
    <w:rsid w:val="19CE8967"/>
    <w:rsid w:val="19E94409"/>
    <w:rsid w:val="19EC710D"/>
    <w:rsid w:val="19F9EAC0"/>
    <w:rsid w:val="1A6BB3FA"/>
    <w:rsid w:val="1A72E8E0"/>
    <w:rsid w:val="1A76D3E4"/>
    <w:rsid w:val="1A81CA00"/>
    <w:rsid w:val="1A89BB81"/>
    <w:rsid w:val="1AC45F5B"/>
    <w:rsid w:val="1AD7E985"/>
    <w:rsid w:val="1B0C54B4"/>
    <w:rsid w:val="1CB4E624"/>
    <w:rsid w:val="1D00BCC1"/>
    <w:rsid w:val="1D0DD6BB"/>
    <w:rsid w:val="1D2BBD0B"/>
    <w:rsid w:val="1D90FABE"/>
    <w:rsid w:val="1DFD68FF"/>
    <w:rsid w:val="1E31F5BC"/>
    <w:rsid w:val="1E6B9B3D"/>
    <w:rsid w:val="1ED152DC"/>
    <w:rsid w:val="1ED5B259"/>
    <w:rsid w:val="1EFC4EDC"/>
    <w:rsid w:val="1F55F307"/>
    <w:rsid w:val="1F65CE16"/>
    <w:rsid w:val="20272544"/>
    <w:rsid w:val="214E1CD9"/>
    <w:rsid w:val="219845F8"/>
    <w:rsid w:val="219EBB75"/>
    <w:rsid w:val="21C4A717"/>
    <w:rsid w:val="21FDD4F6"/>
    <w:rsid w:val="22347969"/>
    <w:rsid w:val="2235C353"/>
    <w:rsid w:val="22622A12"/>
    <w:rsid w:val="22C0333E"/>
    <w:rsid w:val="22CC270E"/>
    <w:rsid w:val="2331F47E"/>
    <w:rsid w:val="237F8365"/>
    <w:rsid w:val="23A9254A"/>
    <w:rsid w:val="23B94E43"/>
    <w:rsid w:val="23C97A28"/>
    <w:rsid w:val="23D8F8D0"/>
    <w:rsid w:val="23E7B7C3"/>
    <w:rsid w:val="23F2DBAA"/>
    <w:rsid w:val="2453CC43"/>
    <w:rsid w:val="245FD244"/>
    <w:rsid w:val="24667D80"/>
    <w:rsid w:val="24A7538A"/>
    <w:rsid w:val="25794213"/>
    <w:rsid w:val="25801B57"/>
    <w:rsid w:val="25972186"/>
    <w:rsid w:val="26088A4A"/>
    <w:rsid w:val="26153463"/>
    <w:rsid w:val="2628F88F"/>
    <w:rsid w:val="269E21B9"/>
    <w:rsid w:val="274D1084"/>
    <w:rsid w:val="27896684"/>
    <w:rsid w:val="27E4DDDB"/>
    <w:rsid w:val="2824C661"/>
    <w:rsid w:val="2829D16C"/>
    <w:rsid w:val="282FA903"/>
    <w:rsid w:val="287184D5"/>
    <w:rsid w:val="2879C082"/>
    <w:rsid w:val="289F57A8"/>
    <w:rsid w:val="28BFE894"/>
    <w:rsid w:val="28C00124"/>
    <w:rsid w:val="28CDBAD4"/>
    <w:rsid w:val="297FB76F"/>
    <w:rsid w:val="29A21CD2"/>
    <w:rsid w:val="29C43C80"/>
    <w:rsid w:val="2A68741B"/>
    <w:rsid w:val="2A79289D"/>
    <w:rsid w:val="2AAAF9A1"/>
    <w:rsid w:val="2B300A89"/>
    <w:rsid w:val="2B69F1D5"/>
    <w:rsid w:val="2C2C0AC2"/>
    <w:rsid w:val="2C6A32B1"/>
    <w:rsid w:val="2C6D98F8"/>
    <w:rsid w:val="2D7D6B04"/>
    <w:rsid w:val="2DBE8947"/>
    <w:rsid w:val="2DCB044C"/>
    <w:rsid w:val="2DD0759F"/>
    <w:rsid w:val="2E11DB88"/>
    <w:rsid w:val="2EB47FDE"/>
    <w:rsid w:val="2ED18649"/>
    <w:rsid w:val="2F08DC90"/>
    <w:rsid w:val="2F168B56"/>
    <w:rsid w:val="2F64018A"/>
    <w:rsid w:val="2F898154"/>
    <w:rsid w:val="2FABF117"/>
    <w:rsid w:val="2FC9708C"/>
    <w:rsid w:val="2FE727ED"/>
    <w:rsid w:val="300AFC2A"/>
    <w:rsid w:val="3018EDB8"/>
    <w:rsid w:val="311D9116"/>
    <w:rsid w:val="314AD78E"/>
    <w:rsid w:val="31D77CFA"/>
    <w:rsid w:val="31EE3042"/>
    <w:rsid w:val="32121D9E"/>
    <w:rsid w:val="3274644D"/>
    <w:rsid w:val="32C1DFFC"/>
    <w:rsid w:val="32CD45F8"/>
    <w:rsid w:val="32EED68F"/>
    <w:rsid w:val="33CA9B45"/>
    <w:rsid w:val="33D493B9"/>
    <w:rsid w:val="33D4A6A3"/>
    <w:rsid w:val="33E04E85"/>
    <w:rsid w:val="33E5AB3C"/>
    <w:rsid w:val="34842942"/>
    <w:rsid w:val="34ADB94B"/>
    <w:rsid w:val="34B34940"/>
    <w:rsid w:val="34EEA0A7"/>
    <w:rsid w:val="351DD5D7"/>
    <w:rsid w:val="352884A0"/>
    <w:rsid w:val="35903EB0"/>
    <w:rsid w:val="3695B527"/>
    <w:rsid w:val="36E6D1D5"/>
    <w:rsid w:val="37527901"/>
    <w:rsid w:val="37691C1D"/>
    <w:rsid w:val="3782C2DC"/>
    <w:rsid w:val="37BBD948"/>
    <w:rsid w:val="3834AFFD"/>
    <w:rsid w:val="38A35357"/>
    <w:rsid w:val="38A569B1"/>
    <w:rsid w:val="394FD92D"/>
    <w:rsid w:val="395A9B58"/>
    <w:rsid w:val="39616AD1"/>
    <w:rsid w:val="397DFB2F"/>
    <w:rsid w:val="3A67D803"/>
    <w:rsid w:val="3AB83F56"/>
    <w:rsid w:val="3ACC440D"/>
    <w:rsid w:val="3B3B77C3"/>
    <w:rsid w:val="3B5C0B83"/>
    <w:rsid w:val="3B5DEEF8"/>
    <w:rsid w:val="3B7EDC9A"/>
    <w:rsid w:val="3BAD548D"/>
    <w:rsid w:val="3C2D62DA"/>
    <w:rsid w:val="3C399FC5"/>
    <w:rsid w:val="3C676939"/>
    <w:rsid w:val="3C68322E"/>
    <w:rsid w:val="3CB58533"/>
    <w:rsid w:val="3CF6C313"/>
    <w:rsid w:val="3D1950EE"/>
    <w:rsid w:val="3D2C2DD2"/>
    <w:rsid w:val="3D59E80D"/>
    <w:rsid w:val="3E1300FB"/>
    <w:rsid w:val="3E855D7A"/>
    <w:rsid w:val="3ECCCB79"/>
    <w:rsid w:val="3FE12425"/>
    <w:rsid w:val="3FEA7703"/>
    <w:rsid w:val="40366646"/>
    <w:rsid w:val="4062C454"/>
    <w:rsid w:val="40C40ACC"/>
    <w:rsid w:val="40ED7F4A"/>
    <w:rsid w:val="4119941A"/>
    <w:rsid w:val="411CEFA5"/>
    <w:rsid w:val="41EC1467"/>
    <w:rsid w:val="42A50612"/>
    <w:rsid w:val="42B35F9F"/>
    <w:rsid w:val="42F22066"/>
    <w:rsid w:val="431A4318"/>
    <w:rsid w:val="437B493E"/>
    <w:rsid w:val="437B4ED4"/>
    <w:rsid w:val="43C5CE8A"/>
    <w:rsid w:val="43D033CC"/>
    <w:rsid w:val="449EBEC6"/>
    <w:rsid w:val="44B123E3"/>
    <w:rsid w:val="45205C33"/>
    <w:rsid w:val="454EDBDA"/>
    <w:rsid w:val="45A05C99"/>
    <w:rsid w:val="45C51C94"/>
    <w:rsid w:val="46188402"/>
    <w:rsid w:val="46214D42"/>
    <w:rsid w:val="464F55C0"/>
    <w:rsid w:val="4691E603"/>
    <w:rsid w:val="46B6700B"/>
    <w:rsid w:val="46E8EB41"/>
    <w:rsid w:val="47DDF1B5"/>
    <w:rsid w:val="47F77A97"/>
    <w:rsid w:val="480E191A"/>
    <w:rsid w:val="4833D1B1"/>
    <w:rsid w:val="48484E31"/>
    <w:rsid w:val="4873D519"/>
    <w:rsid w:val="4896AE8D"/>
    <w:rsid w:val="4924B457"/>
    <w:rsid w:val="49738AFE"/>
    <w:rsid w:val="498133B0"/>
    <w:rsid w:val="49F2E2FF"/>
    <w:rsid w:val="49F5FBDD"/>
    <w:rsid w:val="4A9205AF"/>
    <w:rsid w:val="4AECF477"/>
    <w:rsid w:val="4B4E0777"/>
    <w:rsid w:val="4B7381B2"/>
    <w:rsid w:val="4BEAA2F8"/>
    <w:rsid w:val="4BF08BD5"/>
    <w:rsid w:val="4C0283CC"/>
    <w:rsid w:val="4C380B3E"/>
    <w:rsid w:val="4C7E6342"/>
    <w:rsid w:val="4D2A00B1"/>
    <w:rsid w:val="4DEC4CC6"/>
    <w:rsid w:val="4DF6607A"/>
    <w:rsid w:val="4EA3954A"/>
    <w:rsid w:val="4EAC2BB6"/>
    <w:rsid w:val="4F142771"/>
    <w:rsid w:val="4FBD5D88"/>
    <w:rsid w:val="4FE639C4"/>
    <w:rsid w:val="4FFC2C73"/>
    <w:rsid w:val="50390A8C"/>
    <w:rsid w:val="5054FE83"/>
    <w:rsid w:val="507713C1"/>
    <w:rsid w:val="5081DCC7"/>
    <w:rsid w:val="50A644B8"/>
    <w:rsid w:val="50BD0C65"/>
    <w:rsid w:val="50D2E519"/>
    <w:rsid w:val="5120FB8D"/>
    <w:rsid w:val="5151B3A4"/>
    <w:rsid w:val="51A4723E"/>
    <w:rsid w:val="51FC3165"/>
    <w:rsid w:val="5217A7F4"/>
    <w:rsid w:val="52636BB3"/>
    <w:rsid w:val="52A4E1DC"/>
    <w:rsid w:val="52E7E5EB"/>
    <w:rsid w:val="5320BA9C"/>
    <w:rsid w:val="5340BEA2"/>
    <w:rsid w:val="53599550"/>
    <w:rsid w:val="538261F7"/>
    <w:rsid w:val="53A46664"/>
    <w:rsid w:val="54140B12"/>
    <w:rsid w:val="54372CCE"/>
    <w:rsid w:val="54900CD7"/>
    <w:rsid w:val="54C9B53D"/>
    <w:rsid w:val="551D808D"/>
    <w:rsid w:val="55266269"/>
    <w:rsid w:val="555D2F30"/>
    <w:rsid w:val="55789A76"/>
    <w:rsid w:val="55D2345E"/>
    <w:rsid w:val="5695D609"/>
    <w:rsid w:val="57156BA9"/>
    <w:rsid w:val="575BB347"/>
    <w:rsid w:val="579029E7"/>
    <w:rsid w:val="57B73205"/>
    <w:rsid w:val="57B939B2"/>
    <w:rsid w:val="587CC6F5"/>
    <w:rsid w:val="587EBACB"/>
    <w:rsid w:val="58C185E9"/>
    <w:rsid w:val="591DBE4B"/>
    <w:rsid w:val="593E9E0A"/>
    <w:rsid w:val="5988387F"/>
    <w:rsid w:val="5A4DD976"/>
    <w:rsid w:val="5AAD305E"/>
    <w:rsid w:val="5AC4DE4D"/>
    <w:rsid w:val="5B0C8353"/>
    <w:rsid w:val="5B100FA9"/>
    <w:rsid w:val="5B14EEE4"/>
    <w:rsid w:val="5B6F9F38"/>
    <w:rsid w:val="5BB0F563"/>
    <w:rsid w:val="5C0DADEA"/>
    <w:rsid w:val="5C324DBF"/>
    <w:rsid w:val="5C37A282"/>
    <w:rsid w:val="5C7A0722"/>
    <w:rsid w:val="5CB09341"/>
    <w:rsid w:val="5D0ADD15"/>
    <w:rsid w:val="5D0EFC6C"/>
    <w:rsid w:val="5D360329"/>
    <w:rsid w:val="5D66629A"/>
    <w:rsid w:val="5DF22EEC"/>
    <w:rsid w:val="5E12210E"/>
    <w:rsid w:val="5EA4E8E6"/>
    <w:rsid w:val="5EA872EA"/>
    <w:rsid w:val="5EAC3C0A"/>
    <w:rsid w:val="5ECD58EB"/>
    <w:rsid w:val="5EF10985"/>
    <w:rsid w:val="5F6B84D0"/>
    <w:rsid w:val="6038A774"/>
    <w:rsid w:val="61541960"/>
    <w:rsid w:val="62DB7D1E"/>
    <w:rsid w:val="62F20C4D"/>
    <w:rsid w:val="62FD2AAA"/>
    <w:rsid w:val="63043104"/>
    <w:rsid w:val="631365FD"/>
    <w:rsid w:val="63D7A32E"/>
    <w:rsid w:val="63E12E00"/>
    <w:rsid w:val="64A99D49"/>
    <w:rsid w:val="653064A0"/>
    <w:rsid w:val="6683A7A0"/>
    <w:rsid w:val="668BD463"/>
    <w:rsid w:val="668FA427"/>
    <w:rsid w:val="66D131DF"/>
    <w:rsid w:val="6729F694"/>
    <w:rsid w:val="67671200"/>
    <w:rsid w:val="677532DD"/>
    <w:rsid w:val="67B00BFF"/>
    <w:rsid w:val="67FB454A"/>
    <w:rsid w:val="67FD1D96"/>
    <w:rsid w:val="687C5DDE"/>
    <w:rsid w:val="688FE0FF"/>
    <w:rsid w:val="689AF237"/>
    <w:rsid w:val="68BD0288"/>
    <w:rsid w:val="68D645EE"/>
    <w:rsid w:val="68ED2B2D"/>
    <w:rsid w:val="694E8F4C"/>
    <w:rsid w:val="694EBCF0"/>
    <w:rsid w:val="69D06165"/>
    <w:rsid w:val="69E6AC69"/>
    <w:rsid w:val="6A09EEFA"/>
    <w:rsid w:val="6A2BB2A8"/>
    <w:rsid w:val="6A342E92"/>
    <w:rsid w:val="6A529B7A"/>
    <w:rsid w:val="6AD281C0"/>
    <w:rsid w:val="6B520E82"/>
    <w:rsid w:val="6B7C103C"/>
    <w:rsid w:val="6B9D54DE"/>
    <w:rsid w:val="6BDD5604"/>
    <w:rsid w:val="6C104036"/>
    <w:rsid w:val="6C68723C"/>
    <w:rsid w:val="6CAF4C61"/>
    <w:rsid w:val="6D6D8318"/>
    <w:rsid w:val="6D973161"/>
    <w:rsid w:val="6DDB9A8F"/>
    <w:rsid w:val="6EE12F38"/>
    <w:rsid w:val="6EF4717C"/>
    <w:rsid w:val="6F4D710B"/>
    <w:rsid w:val="6F8710DC"/>
    <w:rsid w:val="6FAD8729"/>
    <w:rsid w:val="6FE25FE2"/>
    <w:rsid w:val="6FF9AFFC"/>
    <w:rsid w:val="703E607B"/>
    <w:rsid w:val="704FD9D6"/>
    <w:rsid w:val="706B37B1"/>
    <w:rsid w:val="70E2D565"/>
    <w:rsid w:val="7121EF67"/>
    <w:rsid w:val="71804FF1"/>
    <w:rsid w:val="71D1455A"/>
    <w:rsid w:val="72A72351"/>
    <w:rsid w:val="72F0E179"/>
    <w:rsid w:val="733647B0"/>
    <w:rsid w:val="735ABF93"/>
    <w:rsid w:val="735D0870"/>
    <w:rsid w:val="7376BB54"/>
    <w:rsid w:val="742A89C9"/>
    <w:rsid w:val="74A1B7C3"/>
    <w:rsid w:val="74D605A6"/>
    <w:rsid w:val="74EE5B78"/>
    <w:rsid w:val="759A203B"/>
    <w:rsid w:val="75D88BB2"/>
    <w:rsid w:val="76151E78"/>
    <w:rsid w:val="762DB0AA"/>
    <w:rsid w:val="7644FF18"/>
    <w:rsid w:val="768A163A"/>
    <w:rsid w:val="768E609E"/>
    <w:rsid w:val="769396C3"/>
    <w:rsid w:val="76973FC9"/>
    <w:rsid w:val="76CD14AC"/>
    <w:rsid w:val="7731513A"/>
    <w:rsid w:val="776A0F63"/>
    <w:rsid w:val="778E4DFB"/>
    <w:rsid w:val="77A0406F"/>
    <w:rsid w:val="78458195"/>
    <w:rsid w:val="785314EC"/>
    <w:rsid w:val="7867855F"/>
    <w:rsid w:val="78D6BF53"/>
    <w:rsid w:val="78D9E8B6"/>
    <w:rsid w:val="78DB2C7B"/>
    <w:rsid w:val="79246734"/>
    <w:rsid w:val="797E7CFF"/>
    <w:rsid w:val="79A531EE"/>
    <w:rsid w:val="7A984CF8"/>
    <w:rsid w:val="7B12D2AB"/>
    <w:rsid w:val="7B47AED3"/>
    <w:rsid w:val="7C950E63"/>
    <w:rsid w:val="7CA11C97"/>
    <w:rsid w:val="7CC309E3"/>
    <w:rsid w:val="7CDA5794"/>
    <w:rsid w:val="7D04AC96"/>
    <w:rsid w:val="7D2D3365"/>
    <w:rsid w:val="7D2EB375"/>
    <w:rsid w:val="7D62681A"/>
    <w:rsid w:val="7DA5190F"/>
    <w:rsid w:val="7E730E4A"/>
    <w:rsid w:val="7EEFC421"/>
    <w:rsid w:val="7EFA92DF"/>
    <w:rsid w:val="7F113150"/>
    <w:rsid w:val="7F127A95"/>
    <w:rsid w:val="7F1E667E"/>
    <w:rsid w:val="7F69B8EC"/>
    <w:rsid w:val="7F9E5D46"/>
    <w:rsid w:val="7FC3741A"/>
    <w:rsid w:val="7FD20D9B"/>
    <w:rsid w:val="7FDF553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0C7168"/>
  <w15:chartTrackingRefBased/>
  <w15:docId w15:val="{AA7D2A5A-0448-4371-A6E7-CD6603BC9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048"/>
    <w:pPr>
      <w:suppressAutoHyphens/>
      <w:spacing w:after="0" w:line="240" w:lineRule="atLeast"/>
    </w:pPr>
    <w:rPr>
      <w:rFonts w:ascii="Times New Roman" w:eastAsia="SimSun" w:hAnsi="Times New Roman" w:cs="Times New Roman"/>
      <w:sz w:val="20"/>
      <w:szCs w:val="20"/>
    </w:rPr>
  </w:style>
  <w:style w:type="paragraph" w:styleId="Heading1">
    <w:name w:val="heading 1"/>
    <w:basedOn w:val="Normal"/>
    <w:next w:val="Normal"/>
    <w:link w:val="Heading1Char"/>
    <w:uiPriority w:val="9"/>
    <w:qFormat/>
    <w:rsid w:val="00302F85"/>
    <w:pPr>
      <w:suppressAutoHyphens w:val="0"/>
      <w:spacing w:after="160" w:line="259" w:lineRule="auto"/>
      <w:outlineLvl w:val="0"/>
    </w:pPr>
    <w:rPr>
      <w:b/>
      <w:bCs/>
      <w:color w:val="086AD6"/>
      <w:sz w:val="24"/>
      <w:szCs w:val="24"/>
    </w:rPr>
  </w:style>
  <w:style w:type="paragraph" w:styleId="Heading2">
    <w:name w:val="heading 2"/>
    <w:basedOn w:val="Normal"/>
    <w:next w:val="Normal"/>
    <w:link w:val="Heading2Char"/>
    <w:uiPriority w:val="9"/>
    <w:unhideWhenUsed/>
    <w:qFormat/>
    <w:rsid w:val="00D363E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uiPriority w:val="99"/>
    <w:rsid w:val="00A702F3"/>
    <w:pPr>
      <w:pBdr>
        <w:bottom w:val="single" w:sz="4" w:space="4" w:color="auto"/>
      </w:pBdr>
      <w:spacing w:line="240" w:lineRule="auto"/>
    </w:pPr>
    <w:rPr>
      <w:b/>
      <w:sz w:val="18"/>
      <w:lang w:eastAsia="zh-CN"/>
    </w:rPr>
  </w:style>
  <w:style w:type="character" w:customStyle="1" w:styleId="HeaderChar">
    <w:name w:val="Header Char"/>
    <w:aliases w:val="6_G Char"/>
    <w:basedOn w:val="DefaultParagraphFont"/>
    <w:link w:val="Header"/>
    <w:uiPriority w:val="99"/>
    <w:rsid w:val="00A702F3"/>
    <w:rPr>
      <w:rFonts w:ascii="Times New Roman" w:eastAsia="SimSun" w:hAnsi="Times New Roman" w:cs="Times New Roman"/>
      <w:b/>
      <w:sz w:val="18"/>
      <w:szCs w:val="20"/>
      <w:lang w:eastAsia="zh-CN"/>
    </w:rPr>
  </w:style>
  <w:style w:type="paragraph" w:styleId="Footer">
    <w:name w:val="footer"/>
    <w:aliases w:val="3_G"/>
    <w:basedOn w:val="Normal"/>
    <w:link w:val="FooterChar"/>
    <w:uiPriority w:val="99"/>
    <w:rsid w:val="00A702F3"/>
    <w:pPr>
      <w:spacing w:line="240" w:lineRule="auto"/>
    </w:pPr>
    <w:rPr>
      <w:sz w:val="16"/>
      <w:lang w:eastAsia="zh-CN"/>
    </w:rPr>
  </w:style>
  <w:style w:type="character" w:customStyle="1" w:styleId="FooterChar">
    <w:name w:val="Footer Char"/>
    <w:aliases w:val="3_G Char"/>
    <w:basedOn w:val="DefaultParagraphFont"/>
    <w:link w:val="Footer"/>
    <w:uiPriority w:val="99"/>
    <w:rsid w:val="00A702F3"/>
    <w:rPr>
      <w:rFonts w:ascii="Times New Roman" w:eastAsia="SimSun" w:hAnsi="Times New Roman" w:cs="Times New Roman"/>
      <w:sz w:val="16"/>
      <w:szCs w:val="20"/>
      <w:lang w:eastAsia="zh-CN"/>
    </w:rPr>
  </w:style>
  <w:style w:type="paragraph" w:customStyle="1" w:styleId="SingleTxtG">
    <w:name w:val="_ Single Txt_G"/>
    <w:basedOn w:val="Normal"/>
    <w:link w:val="SingleTxtGChar"/>
    <w:qFormat/>
    <w:rsid w:val="00A702F3"/>
    <w:pPr>
      <w:tabs>
        <w:tab w:val="left" w:pos="1701"/>
        <w:tab w:val="left" w:pos="2268"/>
      </w:tabs>
      <w:spacing w:after="120"/>
      <w:ind w:left="1134" w:right="1134"/>
      <w:jc w:val="both"/>
    </w:pPr>
    <w:rPr>
      <w:lang w:eastAsia="zh-CN"/>
    </w:rPr>
  </w:style>
  <w:style w:type="paragraph" w:styleId="FootnoteText">
    <w:name w:val="footnote text"/>
    <w:aliases w:val="5_G,single space,ft,Footnote Text Char Char Char,Footnote Text Char Char,footnote text Char,single space Char,ft Char Char Char,ft Char Char,ft Char,FOOTNOTES,fn,Fußnote,F1,Geneva,Char,single space Char Char Char,fn Cha,Footnote reference"/>
    <w:basedOn w:val="Normal"/>
    <w:link w:val="FootnoteTextChar"/>
    <w:qFormat/>
    <w:rsid w:val="00A702F3"/>
    <w:pPr>
      <w:tabs>
        <w:tab w:val="right" w:pos="1021"/>
      </w:tabs>
      <w:spacing w:line="220" w:lineRule="exact"/>
      <w:ind w:left="1134" w:right="1134" w:hanging="1134"/>
    </w:pPr>
    <w:rPr>
      <w:sz w:val="18"/>
      <w:lang w:eastAsia="zh-CN"/>
    </w:rPr>
  </w:style>
  <w:style w:type="character" w:customStyle="1" w:styleId="FootnoteTextChar">
    <w:name w:val="Footnote Text Char"/>
    <w:aliases w:val="5_G Char,single space Char1,ft Char1,Footnote Text Char Char Char Char,Footnote Text Char Char Char1,footnote text Char Char,single space Char Char,ft Char Char Char Char,ft Char Char Char1,ft Char Char1,FOOTNOTES Char,fn Char,F1 Char"/>
    <w:basedOn w:val="DefaultParagraphFont"/>
    <w:link w:val="FootnoteText"/>
    <w:rsid w:val="00A702F3"/>
    <w:rPr>
      <w:rFonts w:ascii="Times New Roman" w:eastAsia="SimSun" w:hAnsi="Times New Roman" w:cs="Times New Roman"/>
      <w:sz w:val="18"/>
      <w:szCs w:val="20"/>
      <w:lang w:eastAsia="zh-CN"/>
    </w:rPr>
  </w:style>
  <w:style w:type="character" w:styleId="FootnoteReference">
    <w:name w:val="footnote reference"/>
    <w:aliases w:val="4_G,Footnote number,ftref,Footnotes refss,Style 10,Appel note de bas de p.,referencia nota al pie,BVI fnr,Footnote text,4_Footnote text,callout,Fago Fußnotenzeichen,16 Point,Superscript 6 Point,Footnote,Footnote symbol,f,Ref,callou"/>
    <w:link w:val="4GChar"/>
    <w:qFormat/>
    <w:rsid w:val="00A702F3"/>
    <w:rPr>
      <w:rFonts w:ascii="Times New Roman" w:hAnsi="Times New Roman"/>
      <w:sz w:val="18"/>
      <w:vertAlign w:val="superscript"/>
    </w:rPr>
  </w:style>
  <w:style w:type="character" w:customStyle="1" w:styleId="SingleTxtGChar">
    <w:name w:val="_ Single Txt_G Char"/>
    <w:basedOn w:val="DefaultParagraphFont"/>
    <w:link w:val="SingleTxtG"/>
    <w:rsid w:val="00A702F3"/>
    <w:rPr>
      <w:rFonts w:ascii="Times New Roman" w:eastAsia="SimSun" w:hAnsi="Times New Roman" w:cs="Times New Roman"/>
      <w:sz w:val="20"/>
      <w:szCs w:val="20"/>
      <w:lang w:eastAsia="zh-CN"/>
    </w:rPr>
  </w:style>
  <w:style w:type="numbering" w:customStyle="1" w:styleId="ImportedStyle1">
    <w:name w:val="Imported Style 1"/>
    <w:rsid w:val="00A702F3"/>
    <w:pPr>
      <w:numPr>
        <w:numId w:val="2"/>
      </w:numPr>
    </w:pPr>
  </w:style>
  <w:style w:type="paragraph" w:customStyle="1" w:styleId="HMG">
    <w:name w:val="_ H __M_G"/>
    <w:basedOn w:val="Normal"/>
    <w:next w:val="Normal"/>
    <w:rsid w:val="00BF1BAC"/>
    <w:pPr>
      <w:keepNext/>
      <w:keepLines/>
      <w:tabs>
        <w:tab w:val="right" w:pos="851"/>
      </w:tabs>
      <w:spacing w:before="240" w:after="240" w:line="360" w:lineRule="exact"/>
      <w:ind w:left="1134" w:right="1134" w:hanging="1134"/>
    </w:pPr>
    <w:rPr>
      <w:rFonts w:eastAsia="Times New Roman"/>
      <w:b/>
      <w:sz w:val="34"/>
    </w:rPr>
  </w:style>
  <w:style w:type="table" w:styleId="TableGrid">
    <w:name w:val="Table Grid"/>
    <w:basedOn w:val="TableNormal"/>
    <w:uiPriority w:val="39"/>
    <w:rsid w:val="00BF1B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723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2304"/>
    <w:rPr>
      <w:rFonts w:ascii="Segoe UI" w:eastAsia="SimSun" w:hAnsi="Segoe UI" w:cs="Segoe UI"/>
      <w:sz w:val="18"/>
      <w:szCs w:val="18"/>
    </w:rPr>
  </w:style>
  <w:style w:type="character" w:styleId="CommentReference">
    <w:name w:val="annotation reference"/>
    <w:basedOn w:val="DefaultParagraphFont"/>
    <w:uiPriority w:val="99"/>
    <w:unhideWhenUsed/>
    <w:rsid w:val="00C72304"/>
    <w:rPr>
      <w:sz w:val="16"/>
      <w:szCs w:val="16"/>
    </w:rPr>
  </w:style>
  <w:style w:type="paragraph" w:styleId="CommentText">
    <w:name w:val="annotation text"/>
    <w:basedOn w:val="Normal"/>
    <w:link w:val="CommentTextChar"/>
    <w:uiPriority w:val="99"/>
    <w:unhideWhenUsed/>
    <w:rsid w:val="00C72304"/>
    <w:pPr>
      <w:spacing w:line="240" w:lineRule="auto"/>
    </w:pPr>
  </w:style>
  <w:style w:type="character" w:customStyle="1" w:styleId="CommentTextChar">
    <w:name w:val="Comment Text Char"/>
    <w:basedOn w:val="DefaultParagraphFont"/>
    <w:link w:val="CommentText"/>
    <w:uiPriority w:val="99"/>
    <w:rsid w:val="00C72304"/>
    <w:rPr>
      <w:rFonts w:ascii="Times New Roman" w:eastAsia="SimSu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2304"/>
    <w:rPr>
      <w:b/>
      <w:bCs/>
    </w:rPr>
  </w:style>
  <w:style w:type="character" w:customStyle="1" w:styleId="CommentSubjectChar">
    <w:name w:val="Comment Subject Char"/>
    <w:basedOn w:val="CommentTextChar"/>
    <w:link w:val="CommentSubject"/>
    <w:uiPriority w:val="99"/>
    <w:semiHidden/>
    <w:rsid w:val="00C72304"/>
    <w:rPr>
      <w:rFonts w:ascii="Times New Roman" w:eastAsia="SimSun" w:hAnsi="Times New Roman" w:cs="Times New Roman"/>
      <w:b/>
      <w:bCs/>
      <w:sz w:val="20"/>
      <w:szCs w:val="20"/>
    </w:rPr>
  </w:style>
  <w:style w:type="character" w:styleId="Hyperlink">
    <w:name w:val="Hyperlink"/>
    <w:basedOn w:val="DefaultParagraphFont"/>
    <w:uiPriority w:val="99"/>
    <w:unhideWhenUsed/>
    <w:rsid w:val="00393919"/>
    <w:rPr>
      <w:color w:val="0563C1" w:themeColor="hyperlink"/>
      <w:u w:val="single"/>
    </w:rPr>
  </w:style>
  <w:style w:type="character" w:customStyle="1" w:styleId="UnresolvedMention1">
    <w:name w:val="Unresolved Mention1"/>
    <w:basedOn w:val="DefaultParagraphFont"/>
    <w:uiPriority w:val="99"/>
    <w:semiHidden/>
    <w:unhideWhenUsed/>
    <w:rsid w:val="009C6F0C"/>
    <w:rPr>
      <w:color w:val="605E5C"/>
      <w:shd w:val="clear" w:color="auto" w:fill="E1DFDD"/>
    </w:rPr>
  </w:style>
  <w:style w:type="character" w:styleId="FollowedHyperlink">
    <w:name w:val="FollowedHyperlink"/>
    <w:basedOn w:val="DefaultParagraphFont"/>
    <w:uiPriority w:val="99"/>
    <w:semiHidden/>
    <w:unhideWhenUsed/>
    <w:rsid w:val="00656206"/>
    <w:rPr>
      <w:color w:val="149ED9" w:themeColor="followedHyperlink"/>
      <w:u w:val="single"/>
    </w:rPr>
  </w:style>
  <w:style w:type="character" w:customStyle="1" w:styleId="Heading1Char">
    <w:name w:val="Heading 1 Char"/>
    <w:basedOn w:val="DefaultParagraphFont"/>
    <w:link w:val="Heading1"/>
    <w:uiPriority w:val="9"/>
    <w:rsid w:val="00302F85"/>
    <w:rPr>
      <w:rFonts w:ascii="Times New Roman" w:eastAsia="SimSun" w:hAnsi="Times New Roman" w:cs="Times New Roman"/>
      <w:b/>
      <w:bCs/>
      <w:color w:val="086AD6"/>
      <w:sz w:val="24"/>
      <w:szCs w:val="24"/>
    </w:rPr>
  </w:style>
  <w:style w:type="paragraph" w:styleId="ListParagraph">
    <w:name w:val="List Paragraph"/>
    <w:basedOn w:val="Normal"/>
    <w:uiPriority w:val="34"/>
    <w:qFormat/>
    <w:rsid w:val="009F1534"/>
    <w:pPr>
      <w:ind w:left="720"/>
      <w:contextualSpacing/>
    </w:pPr>
  </w:style>
  <w:style w:type="paragraph" w:styleId="Revision">
    <w:name w:val="Revision"/>
    <w:hidden/>
    <w:uiPriority w:val="99"/>
    <w:semiHidden/>
    <w:rsid w:val="00D92BE2"/>
    <w:pPr>
      <w:spacing w:after="0" w:line="240" w:lineRule="auto"/>
    </w:pPr>
    <w:rPr>
      <w:rFonts w:ascii="Times New Roman" w:eastAsia="SimSun" w:hAnsi="Times New Roman" w:cs="Times New Roman"/>
      <w:sz w:val="20"/>
      <w:szCs w:val="20"/>
    </w:rPr>
  </w:style>
  <w:style w:type="character" w:styleId="UnresolvedMention">
    <w:name w:val="Unresolved Mention"/>
    <w:basedOn w:val="DefaultParagraphFont"/>
    <w:uiPriority w:val="99"/>
    <w:semiHidden/>
    <w:unhideWhenUsed/>
    <w:rsid w:val="00974077"/>
    <w:rPr>
      <w:color w:val="605E5C"/>
      <w:shd w:val="clear" w:color="auto" w:fill="E1DFDD"/>
    </w:rPr>
  </w:style>
  <w:style w:type="paragraph" w:styleId="NormalWeb">
    <w:name w:val="Normal (Web)"/>
    <w:basedOn w:val="Normal"/>
    <w:uiPriority w:val="99"/>
    <w:semiHidden/>
    <w:unhideWhenUsed/>
    <w:rsid w:val="00B84749"/>
    <w:pPr>
      <w:suppressAutoHyphens w:val="0"/>
      <w:spacing w:before="100" w:beforeAutospacing="1" w:after="100" w:afterAutospacing="1" w:line="240" w:lineRule="auto"/>
    </w:pPr>
    <w:rPr>
      <w:rFonts w:eastAsia="Times New Roman"/>
      <w:sz w:val="24"/>
      <w:szCs w:val="24"/>
      <w:lang w:eastAsia="en-GB"/>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FootnoteReference"/>
    <w:rsid w:val="00264FBA"/>
    <w:pPr>
      <w:suppressAutoHyphens w:val="0"/>
      <w:spacing w:line="240" w:lineRule="auto"/>
      <w:jc w:val="both"/>
    </w:pPr>
    <w:rPr>
      <w:rFonts w:eastAsiaTheme="minorHAnsi" w:cstheme="minorBidi"/>
      <w:sz w:val="18"/>
      <w:szCs w:val="22"/>
      <w:vertAlign w:val="superscript"/>
    </w:rPr>
  </w:style>
  <w:style w:type="paragraph" w:customStyle="1" w:styleId="SingleTxt">
    <w:name w:val="__Single Txt"/>
    <w:basedOn w:val="Normal"/>
    <w:link w:val="SingleTxtChar"/>
    <w:qFormat/>
    <w:rsid w:val="00862139"/>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after="120"/>
      <w:ind w:left="1267" w:right="1267"/>
      <w:jc w:val="both"/>
    </w:pPr>
    <w:rPr>
      <w:rFonts w:eastAsiaTheme="minorHAnsi"/>
      <w:spacing w:val="4"/>
      <w:w w:val="103"/>
      <w:kern w:val="14"/>
    </w:rPr>
  </w:style>
  <w:style w:type="character" w:customStyle="1" w:styleId="SingleTxtChar">
    <w:name w:val="__Single Txt Char"/>
    <w:link w:val="SingleTxt"/>
    <w:locked/>
    <w:rsid w:val="00862139"/>
    <w:rPr>
      <w:rFonts w:ascii="Times New Roman" w:hAnsi="Times New Roman" w:cs="Times New Roman"/>
      <w:spacing w:val="4"/>
      <w:w w:val="103"/>
      <w:kern w:val="14"/>
      <w:sz w:val="20"/>
      <w:szCs w:val="20"/>
    </w:rPr>
  </w:style>
  <w:style w:type="character" w:customStyle="1" w:styleId="Heading2Char">
    <w:name w:val="Heading 2 Char"/>
    <w:basedOn w:val="DefaultParagraphFont"/>
    <w:link w:val="Heading2"/>
    <w:uiPriority w:val="9"/>
    <w:rsid w:val="00D363E0"/>
    <w:rPr>
      <w:rFonts w:asciiTheme="majorHAnsi" w:eastAsiaTheme="majorEastAsia" w:hAnsiTheme="majorHAnsi" w:cstheme="majorBidi"/>
      <w:color w:val="2F5496" w:themeColor="accent1" w:themeShade="BF"/>
      <w:sz w:val="26"/>
      <w:szCs w:val="26"/>
    </w:rPr>
  </w:style>
  <w:style w:type="paragraph" w:styleId="Title">
    <w:name w:val="Title"/>
    <w:basedOn w:val="Normal"/>
    <w:next w:val="Normal"/>
    <w:link w:val="TitleChar"/>
    <w:uiPriority w:val="10"/>
    <w:qFormat/>
    <w:rsid w:val="00F5005D"/>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005D"/>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6331116">
      <w:bodyDiv w:val="1"/>
      <w:marLeft w:val="0"/>
      <w:marRight w:val="0"/>
      <w:marTop w:val="0"/>
      <w:marBottom w:val="0"/>
      <w:divBdr>
        <w:top w:val="none" w:sz="0" w:space="0" w:color="auto"/>
        <w:left w:val="none" w:sz="0" w:space="0" w:color="auto"/>
        <w:bottom w:val="none" w:sz="0" w:space="0" w:color="auto"/>
        <w:right w:val="none" w:sz="0" w:space="0" w:color="auto"/>
      </w:divBdr>
    </w:div>
    <w:div w:id="969289763">
      <w:bodyDiv w:val="1"/>
      <w:marLeft w:val="0"/>
      <w:marRight w:val="0"/>
      <w:marTop w:val="0"/>
      <w:marBottom w:val="0"/>
      <w:divBdr>
        <w:top w:val="none" w:sz="0" w:space="0" w:color="auto"/>
        <w:left w:val="none" w:sz="0" w:space="0" w:color="auto"/>
        <w:bottom w:val="none" w:sz="0" w:space="0" w:color="auto"/>
        <w:right w:val="none" w:sz="0" w:space="0" w:color="auto"/>
      </w:divBdr>
    </w:div>
    <w:div w:id="1393578822">
      <w:bodyDiv w:val="1"/>
      <w:marLeft w:val="0"/>
      <w:marRight w:val="0"/>
      <w:marTop w:val="0"/>
      <w:marBottom w:val="0"/>
      <w:divBdr>
        <w:top w:val="none" w:sz="0" w:space="0" w:color="auto"/>
        <w:left w:val="none" w:sz="0" w:space="0" w:color="auto"/>
        <w:bottom w:val="none" w:sz="0" w:space="0" w:color="auto"/>
        <w:right w:val="none" w:sz="0" w:space="0" w:color="auto"/>
      </w:divBdr>
    </w:div>
    <w:div w:id="1999721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tbinternet.ohchr.org/_layouts/15/treatybodyexternal/Download.aspx?symbolno=CRC%2FC%2F97%2FD%2F172%2F2022&amp;Lang=en" TargetMode="External"/><Relationship Id="rId3" Type="http://schemas.openxmlformats.org/officeDocument/2006/relationships/customXml" Target="../customXml/item3.xml"/><Relationship Id="rId21" Type="http://schemas.openxmlformats.org/officeDocument/2006/relationships/hyperlink" Target="https://tbinternet.ohchr.org/_layouts/15/treatybodyexternal/Download.aspx?symbolno=CRPD%2FC%2F31%2FD%2F69%2F2019&amp;Lang=en"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tbinternet.ohchr.org/_layouts/15/treatybodyexternal/Download.aspx?symbolno=CRC%2FC%2F96%2FD%2F144%2F2021&amp;Lang=en"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tbinternet.ohchr.org/_layouts/15/treatybodyexternal/Download.aspx?symbolno=E%2FC.12%2F76%2FD%2F251%2F2022&amp;Lang=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tbinternet.ohchr.org/_layouts/15/treatybodyexternal/Download.aspx?symbolno=E%2FC.12%2F76%2FD%2F188%2F2020&amp;Lang=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tbinternet.ohchr.org/_layouts/15/treatybodyexternal/Download.aspx?symbolno=CEDAW%2FC%2F89%2FD%2F170%2F2021&amp;Lang=en"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5">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149ED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7" ma:contentTypeDescription="Create a new document." ma:contentTypeScope="" ma:versionID="1ca8d4ac47142d165de5b84173c7f574">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c05afde50684eb31341d4cf470f2a654"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RE: Requests for changes to Petitions webpages</Emailsubject>
    <Sentby xmlns="fa1020ff-48ad-4b90-98f4-7161a6f3b630">
      <UserInfo>
        <DisplayName>Caspar Plomp</DisplayName>
        <AccountId>2459</AccountId>
        <AccountType/>
      </UserInfo>
    </Sentby>
  </documentManagement>
</p:properties>
</file>

<file path=customXml/itemProps1.xml><?xml version="1.0" encoding="utf-8"?>
<ds:datastoreItem xmlns:ds="http://schemas.openxmlformats.org/officeDocument/2006/customXml" ds:itemID="{0BB0548B-EA19-44A3-AEA4-5AB6A61D8822}">
  <ds:schemaRefs>
    <ds:schemaRef ds:uri="http://schemas.microsoft.com/sharepoint/v3/contenttype/forms"/>
  </ds:schemaRefs>
</ds:datastoreItem>
</file>

<file path=customXml/itemProps2.xml><?xml version="1.0" encoding="utf-8"?>
<ds:datastoreItem xmlns:ds="http://schemas.openxmlformats.org/officeDocument/2006/customXml" ds:itemID="{7A510FBF-1F09-463C-BD53-253D8B7D5A81}">
  <ds:schemaRefs>
    <ds:schemaRef ds:uri="http://schemas.openxmlformats.org/officeDocument/2006/bibliography"/>
  </ds:schemaRefs>
</ds:datastoreItem>
</file>

<file path=customXml/itemProps3.xml><?xml version="1.0" encoding="utf-8"?>
<ds:datastoreItem xmlns:ds="http://schemas.openxmlformats.org/officeDocument/2006/customXml" ds:itemID="{5E4663DB-436A-442E-B557-EA21329DDBFD}"/>
</file>

<file path=customXml/itemProps4.xml><?xml version="1.0" encoding="utf-8"?>
<ds:datastoreItem xmlns:ds="http://schemas.openxmlformats.org/officeDocument/2006/customXml" ds:itemID="{CC1FA0B4-2A86-4725-AFCC-432630679B89}">
  <ds:schemaRefs>
    <ds:schemaRef ds:uri="http://schemas.microsoft.com/office/2006/metadata/properties"/>
    <ds:schemaRef ds:uri="http://schemas.microsoft.com/office/infopath/2007/PartnerControls"/>
    <ds:schemaRef ds:uri="985ec44e-1bab-4c0b-9df0-6ba128686fc9"/>
    <ds:schemaRef ds:uri="15bcb407-050a-4514-bfb0-52d9e6d5e596"/>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235</TotalTime>
  <Pages>14</Pages>
  <Words>5962</Words>
  <Characters>34429</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40311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Jurisprudence highlights 2024-1 CRC CESCR CRPD CEDAW.docx</dc:title>
  <dc:subject/>
  <dc:creator>Anna</dc:creator>
  <cp:keywords/>
  <dc:description/>
  <cp:lastModifiedBy>Dina Rossbacher</cp:lastModifiedBy>
  <cp:revision>3</cp:revision>
  <cp:lastPrinted>2025-09-02T09:28:00Z</cp:lastPrinted>
  <dcterms:created xsi:type="dcterms:W3CDTF">2025-09-02T15:52:00Z</dcterms:created>
  <dcterms:modified xsi:type="dcterms:W3CDTF">2025-09-02T15:52:00Z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_self</vt:lpwstr>
  </property>
  <property fmtid="{D5CDD505-2E9C-101B-9397-08002B2CF9AE}" pid="3" name="GrammarlyDocumentId">
    <vt:lpwstr>c3a8e9328551563b0e997ea1418f3816e0a5880d21b1a84238c03e6fd6dae0c4</vt:lpwstr>
  </property>
  <property fmtid="{D5CDD505-2E9C-101B-9397-08002B2CF9AE}" pid="4" name="ContentTypeId">
    <vt:lpwstr>0x010100F5AB59289BFBAB4F9FD152C776C60BDD</vt:lpwstr>
  </property>
  <property fmtid="{D5CDD505-2E9C-101B-9397-08002B2CF9AE}" pid="5" name="MediaServiceImageTags">
    <vt:lpwstr/>
  </property>
</Properties>
</file>