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32EA36" w14:textId="56DA6351" w:rsidR="00F27491" w:rsidRPr="00E9341C" w:rsidRDefault="00E9341C" w:rsidP="00343757">
      <w:pPr>
        <w:spacing w:after="0" w:line="240" w:lineRule="auto"/>
        <w:ind w:left="720" w:hanging="360"/>
        <w:jc w:val="right"/>
        <w:rPr>
          <w:rFonts w:ascii="Times New Roman" w:hAnsi="Times New Roman" w:cs="Times New Roman"/>
          <w:lang w:val="en-GB"/>
        </w:rPr>
      </w:pPr>
      <w:r w:rsidRPr="00E9341C">
        <w:rPr>
          <w:rFonts w:ascii="Times New Roman" w:hAnsi="Times New Roman" w:cs="Times New Roman"/>
          <w:lang w:val="en-GB"/>
        </w:rPr>
        <w:t>August</w:t>
      </w:r>
      <w:r w:rsidR="00F27491" w:rsidRPr="00E9341C">
        <w:rPr>
          <w:rFonts w:ascii="Times New Roman" w:hAnsi="Times New Roman" w:cs="Times New Roman"/>
          <w:lang w:val="en-GB"/>
        </w:rPr>
        <w:t xml:space="preserve"> 2024</w:t>
      </w:r>
    </w:p>
    <w:p w14:paraId="49F3EFEB" w14:textId="77777777" w:rsidR="00F27491" w:rsidRPr="00E9341C" w:rsidRDefault="00F27491" w:rsidP="00343757">
      <w:pPr>
        <w:spacing w:after="0" w:line="240" w:lineRule="auto"/>
        <w:jc w:val="center"/>
        <w:rPr>
          <w:rFonts w:ascii="Times New Roman" w:hAnsi="Times New Roman" w:cs="Times New Roman"/>
          <w:b/>
          <w:lang w:val="en-GB"/>
        </w:rPr>
      </w:pPr>
      <w:r w:rsidRPr="00E9341C">
        <w:rPr>
          <w:rFonts w:ascii="Times New Roman" w:hAnsi="Times New Roman" w:cs="Times New Roman"/>
          <w:b/>
          <w:lang w:val="en-GB"/>
        </w:rPr>
        <w:t xml:space="preserve">Information provided by the Republic of Lithuania to </w:t>
      </w:r>
    </w:p>
    <w:p w14:paraId="2E47ED34" w14:textId="638FA6C6" w:rsidR="00F27491" w:rsidRPr="00E9341C" w:rsidRDefault="00F27491" w:rsidP="00343757">
      <w:pPr>
        <w:spacing w:after="0" w:line="240" w:lineRule="auto"/>
        <w:jc w:val="center"/>
        <w:rPr>
          <w:rFonts w:ascii="Times New Roman" w:hAnsi="Times New Roman" w:cs="Times New Roman"/>
          <w:b/>
          <w:lang w:val="en-GB"/>
        </w:rPr>
      </w:pPr>
      <w:r w:rsidRPr="00E9341C">
        <w:rPr>
          <w:rFonts w:ascii="Times New Roman" w:hAnsi="Times New Roman" w:cs="Times New Roman"/>
          <w:b/>
          <w:lang w:val="en-GB"/>
        </w:rPr>
        <w:t xml:space="preserve">the </w:t>
      </w:r>
      <w:r w:rsidR="00E9341C" w:rsidRPr="00E9341C">
        <w:rPr>
          <w:rFonts w:ascii="Times New Roman" w:hAnsi="Times New Roman" w:cs="Times New Roman"/>
          <w:b/>
          <w:lang w:val="en-GB"/>
        </w:rPr>
        <w:t>Office of the United Nations High Commissioner for Human Rights</w:t>
      </w:r>
      <w:r w:rsidRPr="00E9341C">
        <w:rPr>
          <w:rFonts w:ascii="Times New Roman" w:hAnsi="Times New Roman" w:cs="Times New Roman"/>
          <w:b/>
          <w:lang w:val="en-GB"/>
        </w:rPr>
        <w:t xml:space="preserve"> </w:t>
      </w:r>
      <w:r w:rsidR="00E9341C" w:rsidRPr="00E9341C">
        <w:rPr>
          <w:rFonts w:ascii="Times New Roman" w:hAnsi="Times New Roman" w:cs="Times New Roman"/>
          <w:b/>
          <w:lang w:val="en-GB"/>
        </w:rPr>
        <w:t>for the annual thematic study on the rights of persons with disabilities on the rights of persons with disabilities and digital technologies and devices, including assistive technologies</w:t>
      </w:r>
      <w:r w:rsidRPr="00E9341C">
        <w:rPr>
          <w:rFonts w:ascii="Times New Roman" w:hAnsi="Times New Roman" w:cs="Times New Roman"/>
          <w:b/>
          <w:lang w:val="en-GB"/>
        </w:rPr>
        <w:t xml:space="preserve"> </w:t>
      </w:r>
    </w:p>
    <w:p w14:paraId="0CA5E7B9" w14:textId="77777777" w:rsidR="00F27491" w:rsidRPr="00E9341C" w:rsidRDefault="00F27491" w:rsidP="00343757">
      <w:pPr>
        <w:spacing w:after="0" w:line="240" w:lineRule="auto"/>
        <w:jc w:val="center"/>
        <w:rPr>
          <w:rFonts w:ascii="Times New Roman" w:hAnsi="Times New Roman" w:cs="Times New Roman"/>
          <w:b/>
          <w:lang w:val="en-GB"/>
        </w:rPr>
      </w:pPr>
    </w:p>
    <w:p w14:paraId="1E5AFEA7" w14:textId="77777777" w:rsidR="00E9341C" w:rsidRPr="00E9341C" w:rsidRDefault="00E9341C" w:rsidP="00343757">
      <w:pPr>
        <w:spacing w:after="0" w:line="240" w:lineRule="auto"/>
        <w:jc w:val="both"/>
        <w:rPr>
          <w:rFonts w:ascii="Times New Roman" w:hAnsi="Times New Roman" w:cs="Times New Roman"/>
          <w:b/>
          <w:bCs/>
          <w:i/>
          <w:iCs/>
          <w:lang w:val="en-GB"/>
        </w:rPr>
      </w:pPr>
      <w:r w:rsidRPr="00E9341C">
        <w:rPr>
          <w:rFonts w:ascii="Times New Roman" w:hAnsi="Times New Roman" w:cs="Times New Roman"/>
          <w:b/>
          <w:bCs/>
          <w:i/>
          <w:iCs/>
          <w:lang w:val="en-GB"/>
        </w:rPr>
        <w:t>Governance, Access to Information and Privacy</w:t>
      </w:r>
    </w:p>
    <w:p w14:paraId="23E817F9" w14:textId="77777777" w:rsidR="00E9341C" w:rsidRPr="00E9341C" w:rsidRDefault="00E9341C" w:rsidP="00343757">
      <w:pPr>
        <w:spacing w:after="0" w:line="240" w:lineRule="auto"/>
        <w:rPr>
          <w:rFonts w:ascii="Times New Roman" w:hAnsi="Times New Roman" w:cs="Times New Roman"/>
          <w:lang w:val="en-GB"/>
        </w:rPr>
      </w:pPr>
    </w:p>
    <w:p w14:paraId="19EC73FE"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 xml:space="preserve">How are digital technologies currently used in your country/region for governance coordination, including in care and support system transformation efforts, and people-centred social protection services for persons with disabilities? </w:t>
      </w:r>
    </w:p>
    <w:p w14:paraId="1F2A8428" w14:textId="77777777" w:rsidR="00E9341C" w:rsidRPr="00E9341C" w:rsidRDefault="00E9341C" w:rsidP="00343757">
      <w:pPr>
        <w:spacing w:after="0" w:line="240" w:lineRule="auto"/>
        <w:ind w:left="720"/>
        <w:rPr>
          <w:rFonts w:ascii="Times New Roman" w:hAnsi="Times New Roman" w:cs="Times New Roman"/>
          <w:i/>
          <w:iCs/>
          <w:lang w:val="en-GB"/>
        </w:rPr>
      </w:pPr>
    </w:p>
    <w:p w14:paraId="3D1CC4CE"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Lithuania is recognized as one of the leading countries in digital government services.</w:t>
      </w:r>
      <w:r w:rsidRPr="00E9341C">
        <w:rPr>
          <w:rFonts w:ascii="Times New Roman" w:hAnsi="Times New Roman" w:cs="Times New Roman"/>
          <w:color w:val="111111"/>
          <w:shd w:val="clear" w:color="auto" w:fill="F3F3F3"/>
          <w:lang w:val="en-GB"/>
        </w:rPr>
        <w:t xml:space="preserve"> </w:t>
      </w:r>
      <w:r w:rsidRPr="00E9341C">
        <w:rPr>
          <w:rFonts w:ascii="Times New Roman" w:hAnsi="Times New Roman" w:cs="Times New Roman"/>
          <w:i/>
          <w:iCs/>
          <w:lang w:val="en-GB"/>
        </w:rPr>
        <w:t xml:space="preserve">The country scores impressively on several global indices, including the GovTech Maturity Index and the E-Government Development Index. </w:t>
      </w:r>
      <w:r w:rsidRPr="00E9341C">
        <w:rPr>
          <w:rFonts w:ascii="Times New Roman" w:hAnsi="Times New Roman" w:cs="Times New Roman"/>
          <w:i/>
          <w:iCs/>
          <w:color w:val="000000"/>
          <w:lang w:val="en-GB"/>
        </w:rPr>
        <w:t>Key initiatives include:</w:t>
      </w:r>
    </w:p>
    <w:p w14:paraId="13B6D740" w14:textId="77777777" w:rsidR="00E9341C" w:rsidRPr="00E9341C" w:rsidRDefault="00E9341C" w:rsidP="00343757">
      <w:pPr>
        <w:spacing w:after="0" w:line="240" w:lineRule="auto"/>
        <w:jc w:val="both"/>
        <w:rPr>
          <w:rFonts w:ascii="Times New Roman" w:hAnsi="Times New Roman" w:cs="Times New Roman"/>
          <w:i/>
          <w:iCs/>
          <w:color w:val="000000"/>
          <w:lang w:val="en-GB"/>
        </w:rPr>
      </w:pPr>
      <w:r w:rsidRPr="00E9341C">
        <w:rPr>
          <w:rFonts w:ascii="Times New Roman" w:hAnsi="Times New Roman" w:cs="Times New Roman"/>
          <w:i/>
          <w:iCs/>
          <w:color w:val="000000"/>
          <w:lang w:val="en-GB"/>
        </w:rPr>
        <w:t xml:space="preserve">          </w:t>
      </w:r>
      <w:hyperlink r:id="rId7" w:tgtFrame="_blank" w:history="1">
        <w:r w:rsidRPr="00E9341C">
          <w:rPr>
            <w:rStyle w:val="Hyperlink"/>
            <w:rFonts w:ascii="Times New Roman" w:hAnsi="Times New Roman" w:cs="Times New Roman"/>
            <w:b/>
            <w:bCs/>
            <w:i/>
            <w:iCs/>
            <w:color w:val="000000"/>
            <w:lang w:val="en-GB"/>
          </w:rPr>
          <w:t>E-Government Services</w:t>
        </w:r>
        <w:r w:rsidRPr="00E9341C">
          <w:rPr>
            <w:rStyle w:val="Hyperlink"/>
            <w:rFonts w:ascii="Times New Roman" w:hAnsi="Times New Roman" w:cs="Times New Roman"/>
            <w:i/>
            <w:iCs/>
            <w:color w:val="000000"/>
            <w:lang w:val="en-GB"/>
          </w:rPr>
          <w:t>: Lithuania offers a wide range of e-services, including eID and pre-filled forms, which simplify interactions with public authorities</w:t>
        </w:r>
      </w:hyperlink>
      <w:r w:rsidRPr="00E9341C">
        <w:rPr>
          <w:rFonts w:ascii="Times New Roman" w:hAnsi="Times New Roman" w:cs="Times New Roman"/>
          <w:i/>
          <w:iCs/>
          <w:color w:val="000000"/>
          <w:lang w:val="en-GB"/>
        </w:rPr>
        <w:t>.</w:t>
      </w:r>
    </w:p>
    <w:p w14:paraId="686C5F81" w14:textId="68FF0B1D" w:rsidR="00E9341C" w:rsidRPr="00E9341C" w:rsidRDefault="00E9341C" w:rsidP="00343757">
      <w:pPr>
        <w:spacing w:after="0" w:line="240" w:lineRule="auto"/>
        <w:jc w:val="both"/>
        <w:rPr>
          <w:rFonts w:ascii="Times New Roman" w:hAnsi="Times New Roman" w:cs="Times New Roman"/>
          <w:i/>
          <w:iCs/>
          <w:color w:val="000000"/>
          <w:lang w:val="en-GB"/>
        </w:rPr>
      </w:pPr>
      <w:r w:rsidRPr="00E9341C">
        <w:rPr>
          <w:rFonts w:ascii="Times New Roman" w:hAnsi="Times New Roman" w:cs="Times New Roman"/>
          <w:i/>
          <w:iCs/>
          <w:color w:val="000000"/>
          <w:lang w:val="en-GB"/>
        </w:rPr>
        <w:t xml:space="preserve">          </w:t>
      </w:r>
      <w:hyperlink r:id="rId8" w:tgtFrame="_blank" w:history="1">
        <w:r w:rsidRPr="00E9341C">
          <w:rPr>
            <w:rStyle w:val="Hyperlink"/>
            <w:rFonts w:ascii="Times New Roman" w:hAnsi="Times New Roman" w:cs="Times New Roman"/>
            <w:b/>
            <w:bCs/>
            <w:i/>
            <w:iCs/>
            <w:color w:val="000000"/>
            <w:lang w:val="en-GB"/>
          </w:rPr>
          <w:t>One-Stop Shop</w:t>
        </w:r>
        <w:r w:rsidRPr="00E9341C">
          <w:rPr>
            <w:rStyle w:val="Hyperlink"/>
            <w:rFonts w:ascii="Times New Roman" w:hAnsi="Times New Roman" w:cs="Times New Roman"/>
            <w:i/>
            <w:iCs/>
            <w:color w:val="000000"/>
            <w:lang w:val="en-GB"/>
          </w:rPr>
          <w:t>: By 2025, Lithuania aims to introduce a one-stop shop for e-public services, integrating multiple public services into a single, user-friendly platform</w:t>
        </w:r>
      </w:hyperlink>
      <w:r w:rsidRPr="00E9341C">
        <w:rPr>
          <w:rFonts w:ascii="Times New Roman" w:hAnsi="Times New Roman" w:cs="Times New Roman"/>
          <w:i/>
          <w:iCs/>
          <w:color w:val="000000"/>
          <w:lang w:val="en-GB"/>
        </w:rPr>
        <w:t>.</w:t>
      </w:r>
      <w:bookmarkStart w:id="0" w:name="_Hlk172710929"/>
      <w:r w:rsidRPr="00E9341C">
        <w:rPr>
          <w:rFonts w:ascii="Times New Roman" w:hAnsi="Times New Roman" w:cs="Times New Roman"/>
          <w:i/>
          <w:iCs/>
          <w:color w:val="000000"/>
          <w:lang w:val="en-GB"/>
        </w:rPr>
        <w:t xml:space="preserve"> For example, as of 1st January 2024, a one-stop shop principle has been implemented in the Disability Determination and Service/Assistance Provision System for persons with disabilities. Individuals applying for participation level determination at </w:t>
      </w:r>
      <w:r w:rsidRPr="005652AD">
        <w:rPr>
          <w:rFonts w:ascii="Times New Roman" w:hAnsi="Times New Roman" w:cs="Times New Roman"/>
          <w:b/>
          <w:bCs/>
          <w:i/>
          <w:iCs/>
          <w:color w:val="000000"/>
          <w:lang w:val="en-GB"/>
        </w:rPr>
        <w:t>the Agency for the Protection of the Rights of Persons with Disabilities under the Ministry of Social Security and Labour of the Republic of Lithuania</w:t>
      </w:r>
      <w:r w:rsidRPr="00E9341C">
        <w:rPr>
          <w:rFonts w:ascii="Times New Roman" w:hAnsi="Times New Roman" w:cs="Times New Roman"/>
          <w:i/>
          <w:iCs/>
          <w:color w:val="000000"/>
          <w:lang w:val="en-GB"/>
        </w:rPr>
        <w:t xml:space="preserve"> (hereinafter referred to as the </w:t>
      </w:r>
      <w:r w:rsidRPr="005652AD">
        <w:rPr>
          <w:rFonts w:ascii="Times New Roman" w:hAnsi="Times New Roman" w:cs="Times New Roman"/>
          <w:b/>
          <w:bCs/>
          <w:i/>
          <w:iCs/>
          <w:color w:val="000000"/>
          <w:lang w:val="en-GB"/>
        </w:rPr>
        <w:t>Agency</w:t>
      </w:r>
      <w:r w:rsidRPr="00E9341C">
        <w:rPr>
          <w:rFonts w:ascii="Times New Roman" w:hAnsi="Times New Roman" w:cs="Times New Roman"/>
          <w:i/>
          <w:iCs/>
          <w:color w:val="000000"/>
          <w:lang w:val="en-GB"/>
        </w:rPr>
        <w:t xml:space="preserve">) will have their participation level determined along with the creation of individual assistance plans. These plans are transmitted to other institutions providing services, assistance, and aids to persons with disabilities via </w:t>
      </w:r>
      <w:r w:rsidRPr="005652AD">
        <w:rPr>
          <w:rFonts w:ascii="Times New Roman" w:hAnsi="Times New Roman" w:cs="Times New Roman"/>
          <w:b/>
          <w:bCs/>
          <w:i/>
          <w:iCs/>
          <w:color w:val="000000"/>
          <w:lang w:val="en-GB"/>
        </w:rPr>
        <w:t>Lithuania’s Social Protection Information System</w:t>
      </w:r>
      <w:r w:rsidRPr="00E9341C">
        <w:rPr>
          <w:rFonts w:ascii="Times New Roman" w:hAnsi="Times New Roman" w:cs="Times New Roman"/>
          <w:i/>
          <w:iCs/>
          <w:color w:val="000000"/>
          <w:lang w:val="en-GB"/>
        </w:rPr>
        <w:t xml:space="preserve"> (</w:t>
      </w:r>
      <w:r w:rsidR="00343757" w:rsidRPr="00E9341C">
        <w:rPr>
          <w:rFonts w:ascii="Times New Roman" w:hAnsi="Times New Roman" w:cs="Times New Roman"/>
          <w:i/>
          <w:iCs/>
          <w:color w:val="000000"/>
          <w:lang w:val="en-GB"/>
        </w:rPr>
        <w:t xml:space="preserve">hereinafter referred to as </w:t>
      </w:r>
      <w:r w:rsidRPr="005652AD">
        <w:rPr>
          <w:rFonts w:ascii="Times New Roman" w:hAnsi="Times New Roman" w:cs="Times New Roman"/>
          <w:b/>
          <w:bCs/>
          <w:i/>
          <w:iCs/>
          <w:color w:val="000000"/>
          <w:lang w:val="en-GB"/>
        </w:rPr>
        <w:t>SPIS</w:t>
      </w:r>
      <w:r w:rsidRPr="00E9341C">
        <w:rPr>
          <w:rFonts w:ascii="Times New Roman" w:hAnsi="Times New Roman" w:cs="Times New Roman"/>
          <w:i/>
          <w:iCs/>
          <w:color w:val="000000"/>
          <w:lang w:val="en-GB"/>
        </w:rPr>
        <w:t>). Improvements to SPIS regarding the tracking and monitoring of social services are ongoing, aiming to ensure effective monitoring of individual situations, including the necessary assistance and social services tailored to the needs of persons with disabilities, and how the executive institution provides these services.</w:t>
      </w:r>
    </w:p>
    <w:bookmarkEnd w:id="0"/>
    <w:p w14:paraId="2098CCFA" w14:textId="77777777" w:rsidR="00E9341C" w:rsidRPr="00E9341C" w:rsidRDefault="00E9341C" w:rsidP="00343757">
      <w:pPr>
        <w:spacing w:after="0" w:line="240" w:lineRule="auto"/>
        <w:jc w:val="both"/>
        <w:rPr>
          <w:rFonts w:ascii="Times New Roman" w:hAnsi="Times New Roman" w:cs="Times New Roman"/>
          <w:b/>
          <w:bCs/>
          <w:i/>
          <w:iCs/>
          <w:lang w:val="en-GB"/>
        </w:rPr>
      </w:pPr>
      <w:r w:rsidRPr="00E9341C">
        <w:rPr>
          <w:rFonts w:ascii="Times New Roman" w:hAnsi="Times New Roman" w:cs="Times New Roman"/>
          <w:b/>
          <w:bCs/>
          <w:i/>
          <w:iCs/>
          <w:lang w:val="en-GB"/>
        </w:rPr>
        <w:t xml:space="preserve">          </w:t>
      </w:r>
      <w:r w:rsidRPr="00E9341C">
        <w:rPr>
          <w:rFonts w:ascii="Times New Roman" w:hAnsi="Times New Roman" w:cs="Times New Roman"/>
          <w:b/>
          <w:bCs/>
          <w:i/>
          <w:iCs/>
          <w:u w:val="single"/>
          <w:lang w:val="en-GB"/>
        </w:rPr>
        <w:t>Care and Support System Transformation:</w:t>
      </w:r>
      <w:r w:rsidRPr="00E9341C">
        <w:rPr>
          <w:rFonts w:ascii="Times New Roman" w:hAnsi="Times New Roman" w:cs="Times New Roman"/>
          <w:b/>
          <w:bCs/>
          <w:i/>
          <w:iCs/>
          <w:lang w:val="en-GB"/>
        </w:rPr>
        <w:t xml:space="preserve"> </w:t>
      </w:r>
      <w:r w:rsidRPr="00E9341C">
        <w:rPr>
          <w:rFonts w:ascii="Times New Roman" w:hAnsi="Times New Roman" w:cs="Times New Roman"/>
          <w:i/>
          <w:iCs/>
          <w:lang w:val="en-GB"/>
        </w:rPr>
        <w:t>Digital technologies are transforming healthcare delivery in Lithuania. Key efforts include:</w:t>
      </w:r>
    </w:p>
    <w:p w14:paraId="20FC68FD" w14:textId="582AA99D" w:rsidR="00E9341C" w:rsidRPr="00343757" w:rsidRDefault="002F2989" w:rsidP="00343757">
      <w:pPr>
        <w:pStyle w:val="ListParagraph"/>
        <w:numPr>
          <w:ilvl w:val="0"/>
          <w:numId w:val="4"/>
        </w:numPr>
        <w:spacing w:after="0" w:line="240" w:lineRule="auto"/>
        <w:jc w:val="both"/>
        <w:rPr>
          <w:rFonts w:ascii="Times New Roman" w:hAnsi="Times New Roman" w:cs="Times New Roman"/>
          <w:i/>
          <w:iCs/>
          <w:color w:val="000000"/>
          <w:lang w:val="en-GB"/>
        </w:rPr>
      </w:pPr>
      <w:hyperlink r:id="rId9" w:tgtFrame="_blank" w:history="1">
        <w:r w:rsidR="00E9341C" w:rsidRPr="00343757">
          <w:rPr>
            <w:rStyle w:val="Hyperlink"/>
            <w:rFonts w:ascii="Times New Roman" w:hAnsi="Times New Roman" w:cs="Times New Roman"/>
            <w:b/>
            <w:bCs/>
            <w:i/>
            <w:iCs/>
            <w:color w:val="000000"/>
            <w:lang w:val="en-GB"/>
          </w:rPr>
          <w:t>Digital Health Tools</w:t>
        </w:r>
        <w:r w:rsidR="00E9341C" w:rsidRPr="00343757">
          <w:rPr>
            <w:rStyle w:val="Hyperlink"/>
            <w:rFonts w:ascii="Times New Roman" w:hAnsi="Times New Roman" w:cs="Times New Roman"/>
            <w:i/>
            <w:iCs/>
            <w:color w:val="000000"/>
            <w:lang w:val="en-GB"/>
          </w:rPr>
          <w:t>: The healthcare system is increasingly adopting digital tools to enhance care delivery and streamline processes</w:t>
        </w:r>
      </w:hyperlink>
      <w:r w:rsidR="00E9341C" w:rsidRPr="00343757">
        <w:rPr>
          <w:rFonts w:ascii="Times New Roman" w:hAnsi="Times New Roman" w:cs="Times New Roman"/>
          <w:i/>
          <w:iCs/>
          <w:color w:val="000000"/>
          <w:lang w:val="en-GB"/>
        </w:rPr>
        <w:t>.</w:t>
      </w:r>
    </w:p>
    <w:p w14:paraId="3CEDB035" w14:textId="77777777" w:rsidR="007B104F" w:rsidRDefault="002F2989" w:rsidP="007B104F">
      <w:pPr>
        <w:pStyle w:val="ListParagraph"/>
        <w:numPr>
          <w:ilvl w:val="0"/>
          <w:numId w:val="4"/>
        </w:numPr>
        <w:spacing w:after="0" w:line="240" w:lineRule="auto"/>
        <w:jc w:val="both"/>
        <w:rPr>
          <w:rFonts w:ascii="Times New Roman" w:hAnsi="Times New Roman" w:cs="Times New Roman"/>
          <w:i/>
          <w:iCs/>
          <w:color w:val="000000"/>
          <w:lang w:val="en-GB"/>
        </w:rPr>
      </w:pPr>
      <w:hyperlink r:id="rId10" w:tgtFrame="_blank" w:history="1">
        <w:r w:rsidR="00E9341C" w:rsidRPr="00343757">
          <w:rPr>
            <w:rStyle w:val="Hyperlink"/>
            <w:rFonts w:ascii="Times New Roman" w:hAnsi="Times New Roman" w:cs="Times New Roman"/>
            <w:b/>
            <w:bCs/>
            <w:i/>
            <w:iCs/>
            <w:color w:val="000000"/>
            <w:lang w:val="en-GB"/>
          </w:rPr>
          <w:t>COVID-19 Response</w:t>
        </w:r>
        <w:r w:rsidR="00E9341C" w:rsidRPr="00343757">
          <w:rPr>
            <w:rStyle w:val="Hyperlink"/>
            <w:rFonts w:ascii="Times New Roman" w:hAnsi="Times New Roman" w:cs="Times New Roman"/>
            <w:i/>
            <w:iCs/>
            <w:color w:val="000000"/>
            <w:lang w:val="en-GB"/>
          </w:rPr>
          <w:t>: During the pandemic, digital technologies were crucial for tracing, diagnosis, and reorganizing care delivery models</w:t>
        </w:r>
      </w:hyperlink>
      <w:r w:rsidR="00E9341C" w:rsidRPr="00343757">
        <w:rPr>
          <w:rFonts w:ascii="Times New Roman" w:hAnsi="Times New Roman" w:cs="Times New Roman"/>
          <w:i/>
          <w:iCs/>
          <w:color w:val="000000"/>
          <w:lang w:val="en-GB"/>
        </w:rPr>
        <w:t>.</w:t>
      </w:r>
    </w:p>
    <w:p w14:paraId="09AF08F8" w14:textId="06C489F8" w:rsidR="00E9341C" w:rsidRPr="007B104F" w:rsidRDefault="00E9341C" w:rsidP="007B104F">
      <w:pPr>
        <w:pStyle w:val="ListParagraph"/>
        <w:numPr>
          <w:ilvl w:val="0"/>
          <w:numId w:val="4"/>
        </w:numPr>
        <w:spacing w:after="0" w:line="240" w:lineRule="auto"/>
        <w:jc w:val="both"/>
        <w:rPr>
          <w:rFonts w:ascii="Times New Roman" w:hAnsi="Times New Roman" w:cs="Times New Roman"/>
          <w:i/>
          <w:iCs/>
          <w:color w:val="000000"/>
          <w:lang w:val="en-GB"/>
        </w:rPr>
      </w:pPr>
      <w:r w:rsidRPr="007B104F">
        <w:rPr>
          <w:rFonts w:ascii="Times New Roman" w:hAnsi="Times New Roman" w:cs="Times New Roman"/>
          <w:b/>
          <w:bCs/>
          <w:i/>
          <w:iCs/>
          <w:lang w:val="en-GB"/>
        </w:rPr>
        <w:t>People-Centred Social Protection Services for Persons with Disabilities</w:t>
      </w:r>
      <w:r w:rsidR="007B104F" w:rsidRPr="007B104F">
        <w:rPr>
          <w:rFonts w:ascii="Times New Roman" w:hAnsi="Times New Roman" w:cs="Times New Roman"/>
          <w:b/>
          <w:bCs/>
          <w:i/>
          <w:iCs/>
          <w:lang w:val="en-GB"/>
        </w:rPr>
        <w:t xml:space="preserve">: </w:t>
      </w:r>
      <w:r w:rsidRPr="007B104F">
        <w:rPr>
          <w:rFonts w:ascii="Times New Roman" w:hAnsi="Times New Roman" w:cs="Times New Roman"/>
          <w:i/>
          <w:iCs/>
          <w:lang w:val="en-GB"/>
        </w:rPr>
        <w:t>Lithuania is also focusing on personalized public services for vulnerable groups, including persons with disabilities. For instance, services for persons with disabilities are personalized by assessing the individual’s participation level and needs, creating individual assistance plans, and electronically transmitting these plans to the responsible institutions. Each institution then plans and assigns the necessary services, assistance, or assistive technologies based on the individual’s specific needs.</w:t>
      </w:r>
    </w:p>
    <w:p w14:paraId="1AF7CA98" w14:textId="77777777" w:rsidR="00E9341C" w:rsidRPr="00E9341C" w:rsidRDefault="00E9341C" w:rsidP="00343757">
      <w:pPr>
        <w:spacing w:after="0" w:line="240" w:lineRule="auto"/>
        <w:jc w:val="both"/>
        <w:rPr>
          <w:rFonts w:ascii="Times New Roman" w:hAnsi="Times New Roman" w:cs="Times New Roman"/>
          <w:lang w:val="en-GB"/>
        </w:rPr>
      </w:pPr>
    </w:p>
    <w:p w14:paraId="2F23DB0C"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What are the main challenges and successes in using digital technologies to facilitate access to information, social protection, and other essential services for persons with disabilities (e.g. human support - personal assistance, sign interpretation -, transport, assistive technologies, housing and deinstitutionalization services)?</w:t>
      </w:r>
    </w:p>
    <w:p w14:paraId="0D972D2F" w14:textId="77777777" w:rsidR="00E9341C" w:rsidRPr="00E9341C" w:rsidRDefault="00E9341C" w:rsidP="00343757">
      <w:pPr>
        <w:spacing w:after="0" w:line="240" w:lineRule="auto"/>
        <w:jc w:val="both"/>
        <w:rPr>
          <w:rFonts w:ascii="Times New Roman" w:hAnsi="Times New Roman" w:cs="Times New Roman"/>
          <w:lang w:val="en-GB"/>
        </w:rPr>
      </w:pPr>
    </w:p>
    <w:p w14:paraId="7BAD2509"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lastRenderedPageBreak/>
        <w:t>The main challenge in using digital technologies to facilitate access to information, social protection, and other essential services for persons with disabilities is that many digital tools still lack features like screen readers, voice commands, or easy navigation. The cost of assistive technologies and digital devices can be prohibitive for many persons with disabilities. There is often a gap in digital literacy among persons with disabilities, which can hinder their ability to effectively use digital services.</w:t>
      </w:r>
    </w:p>
    <w:p w14:paraId="3C72B69E" w14:textId="77777777" w:rsidR="00E9341C" w:rsidRPr="00E9341C" w:rsidRDefault="00E9341C" w:rsidP="00343757">
      <w:pPr>
        <w:spacing w:after="0" w:line="240" w:lineRule="auto"/>
        <w:jc w:val="both"/>
        <w:rPr>
          <w:rFonts w:ascii="Times New Roman" w:hAnsi="Times New Roman" w:cs="Times New Roman"/>
          <w:i/>
          <w:iCs/>
          <w:lang w:val="en-GB"/>
        </w:rPr>
      </w:pPr>
    </w:p>
    <w:p w14:paraId="17D4980E"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Lithuania has made strides in making public services more accessible through digital platforms. For example, the use of eID and pre-filled forms simplifies interactions with public authorities. Efforts to integrate various services into a single platform have improved the efficiency and accessibility of social protection services. The adoption of assistive technologies, such as screen readers and voice recognition software, has improved access to information and services for persons with disabilities.</w:t>
      </w:r>
    </w:p>
    <w:p w14:paraId="51D9FD98"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Collaboration with non-governmental organizations has enhanced the quality and reach of services provided to persons with disabilities.</w:t>
      </w:r>
    </w:p>
    <w:p w14:paraId="32E28603" w14:textId="77777777" w:rsidR="00E9341C" w:rsidRPr="00E9341C" w:rsidRDefault="00E9341C" w:rsidP="00343757">
      <w:pPr>
        <w:spacing w:after="0" w:line="240" w:lineRule="auto"/>
        <w:jc w:val="both"/>
        <w:rPr>
          <w:rFonts w:ascii="Times New Roman" w:hAnsi="Times New Roman" w:cs="Times New Roman"/>
          <w:i/>
          <w:iCs/>
          <w:lang w:val="en-GB"/>
        </w:rPr>
      </w:pPr>
    </w:p>
    <w:p w14:paraId="373BFA1B"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What measures are you implementing to protect the right to privacy in the use of digital technologies</w:t>
      </w:r>
    </w:p>
    <w:p w14:paraId="12F6AF8F" w14:textId="77777777" w:rsidR="00E9341C" w:rsidRPr="00E9341C" w:rsidRDefault="00E9341C" w:rsidP="00343757">
      <w:pPr>
        <w:spacing w:after="0" w:line="240" w:lineRule="auto"/>
        <w:jc w:val="both"/>
        <w:rPr>
          <w:rFonts w:ascii="Times New Roman" w:hAnsi="Times New Roman" w:cs="Times New Roman"/>
          <w:i/>
          <w:iCs/>
          <w:lang w:val="en-GB"/>
        </w:rPr>
      </w:pPr>
    </w:p>
    <w:p w14:paraId="1CB9BAF2"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Lithuania takes privacy protection seriously, especially in the context of digital technologies. Key measures include:</w:t>
      </w:r>
    </w:p>
    <w:p w14:paraId="1C45A005" w14:textId="51189B80" w:rsidR="00E9341C" w:rsidRPr="00E9341C" w:rsidRDefault="00E9341C" w:rsidP="00343757">
      <w:pPr>
        <w:numPr>
          <w:ilvl w:val="0"/>
          <w:numId w:val="2"/>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 xml:space="preserve">GDPR Compliance: Lithuania adheres to the </w:t>
      </w:r>
      <w:r w:rsidR="005652AD">
        <w:rPr>
          <w:rFonts w:ascii="Times New Roman" w:hAnsi="Times New Roman" w:cs="Times New Roman"/>
          <w:i/>
          <w:iCs/>
          <w:lang w:val="en-GB"/>
        </w:rPr>
        <w:t xml:space="preserve">EU </w:t>
      </w:r>
      <w:r w:rsidRPr="00E9341C">
        <w:rPr>
          <w:rFonts w:ascii="Times New Roman" w:hAnsi="Times New Roman" w:cs="Times New Roman"/>
          <w:i/>
          <w:iCs/>
          <w:lang w:val="en-GB"/>
        </w:rPr>
        <w:t>General Data Protection Regulation (</w:t>
      </w:r>
      <w:r w:rsidR="005652AD" w:rsidRPr="00E9341C">
        <w:rPr>
          <w:rFonts w:ascii="Times New Roman" w:hAnsi="Times New Roman" w:cs="Times New Roman"/>
          <w:i/>
          <w:iCs/>
          <w:color w:val="000000"/>
          <w:lang w:val="en-GB"/>
        </w:rPr>
        <w:t xml:space="preserve">hereinafter referred to as </w:t>
      </w:r>
      <w:r w:rsidRPr="00E9341C">
        <w:rPr>
          <w:rFonts w:ascii="Times New Roman" w:hAnsi="Times New Roman" w:cs="Times New Roman"/>
          <w:i/>
          <w:iCs/>
          <w:lang w:val="en-GB"/>
        </w:rPr>
        <w:t>GDPR), which sets strict guidelines for data protection and privacy;</w:t>
      </w:r>
    </w:p>
    <w:p w14:paraId="3618ABF2" w14:textId="3C802AB9" w:rsidR="00E9341C" w:rsidRPr="00E9341C" w:rsidRDefault="00E9341C" w:rsidP="00343757">
      <w:pPr>
        <w:numPr>
          <w:ilvl w:val="0"/>
          <w:numId w:val="2"/>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Personal Data Protection Law</w:t>
      </w:r>
      <w:r w:rsidR="005652AD">
        <w:rPr>
          <w:rFonts w:ascii="Times New Roman" w:hAnsi="Times New Roman" w:cs="Times New Roman"/>
          <w:i/>
          <w:iCs/>
          <w:lang w:val="en-GB"/>
        </w:rPr>
        <w:t xml:space="preserve"> of the Republic of Lithuania</w:t>
      </w:r>
      <w:r w:rsidRPr="00E9341C">
        <w:rPr>
          <w:rFonts w:ascii="Times New Roman" w:hAnsi="Times New Roman" w:cs="Times New Roman"/>
          <w:i/>
          <w:iCs/>
          <w:lang w:val="en-GB"/>
        </w:rPr>
        <w:t>: This law complements the GDPR and provides additional regulations specific to Lithuania;</w:t>
      </w:r>
    </w:p>
    <w:p w14:paraId="6B892B5E" w14:textId="77777777" w:rsidR="00E9341C" w:rsidRPr="00E9341C" w:rsidRDefault="00E9341C" w:rsidP="00343757">
      <w:pPr>
        <w:numPr>
          <w:ilvl w:val="0"/>
          <w:numId w:val="2"/>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State Data Protection Inspectorate (VDAI): This body oversees data protection practices, offers guidance, and ensures compliance with privacy laws;</w:t>
      </w:r>
    </w:p>
    <w:p w14:paraId="0851A7CB" w14:textId="77777777" w:rsidR="00E9341C" w:rsidRPr="00E9341C" w:rsidRDefault="00E9341C" w:rsidP="00343757">
      <w:pPr>
        <w:numPr>
          <w:ilvl w:val="0"/>
          <w:numId w:val="2"/>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Public Awareness and Education: Efforts to educate the public about their privacy rights and how to protect their personal data are ongoing;</w:t>
      </w:r>
    </w:p>
    <w:p w14:paraId="3F9EC6ED" w14:textId="77777777" w:rsidR="00E9341C" w:rsidRPr="00E9341C" w:rsidRDefault="00E9341C" w:rsidP="00343757">
      <w:pPr>
        <w:numPr>
          <w:ilvl w:val="0"/>
          <w:numId w:val="2"/>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Technological Safeguards: Implementing advanced security measures, such as encryption and secure authentication methods, to protect personal data.</w:t>
      </w:r>
    </w:p>
    <w:p w14:paraId="49424412" w14:textId="77777777" w:rsidR="00E9341C" w:rsidRPr="00E9341C" w:rsidRDefault="00E9341C" w:rsidP="00343757">
      <w:pPr>
        <w:spacing w:after="0" w:line="240" w:lineRule="auto"/>
        <w:rPr>
          <w:rFonts w:ascii="Times New Roman" w:hAnsi="Times New Roman" w:cs="Times New Roman"/>
          <w:i/>
          <w:iCs/>
          <w:lang w:val="en-GB"/>
        </w:rPr>
      </w:pPr>
    </w:p>
    <w:p w14:paraId="0E3A3571" w14:textId="77777777" w:rsidR="00E9341C" w:rsidRPr="005652AD" w:rsidRDefault="00E9341C" w:rsidP="00343757">
      <w:pPr>
        <w:spacing w:after="0" w:line="240" w:lineRule="auto"/>
        <w:rPr>
          <w:rFonts w:ascii="Times New Roman" w:hAnsi="Times New Roman" w:cs="Times New Roman"/>
          <w:b/>
          <w:bCs/>
          <w:i/>
          <w:iCs/>
          <w:lang w:val="en-GB"/>
        </w:rPr>
      </w:pPr>
      <w:r w:rsidRPr="005652AD">
        <w:rPr>
          <w:rFonts w:ascii="Times New Roman" w:hAnsi="Times New Roman" w:cs="Times New Roman"/>
          <w:b/>
          <w:bCs/>
          <w:i/>
          <w:iCs/>
          <w:lang w:val="en-GB"/>
        </w:rPr>
        <w:t>Digital Technologies as Assistive Technologies</w:t>
      </w:r>
    </w:p>
    <w:p w14:paraId="6A20EDCA" w14:textId="77777777" w:rsidR="00E9341C" w:rsidRPr="00E9341C" w:rsidRDefault="00E9341C" w:rsidP="00343757">
      <w:pPr>
        <w:spacing w:after="0" w:line="240" w:lineRule="auto"/>
        <w:rPr>
          <w:rFonts w:ascii="Times New Roman" w:hAnsi="Times New Roman" w:cs="Times New Roman"/>
          <w:lang w:val="en-GB"/>
        </w:rPr>
      </w:pPr>
    </w:p>
    <w:p w14:paraId="0C4F5200"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How are digital technologies integrated as assistive technologies in personalized support plans (e.g. Remote sign language interpretation, image reading apps, voice-controlled assistants, screen readers, text-to-speech and speech-to-text applications, eye-tracking technology, adaptive keyboards and mice, AAC devices, navigation aids, wearable technology)?</w:t>
      </w:r>
    </w:p>
    <w:p w14:paraId="5A0987E4" w14:textId="77777777" w:rsidR="00E9341C" w:rsidRPr="00E9341C" w:rsidRDefault="00E9341C" w:rsidP="00343757">
      <w:pPr>
        <w:spacing w:after="0" w:line="240" w:lineRule="auto"/>
        <w:rPr>
          <w:rFonts w:ascii="Times New Roman" w:hAnsi="Times New Roman" w:cs="Times New Roman"/>
          <w:i/>
          <w:iCs/>
          <w:lang w:val="en-GB"/>
        </w:rPr>
      </w:pPr>
      <w:bookmarkStart w:id="1" w:name="_Hlk172710895"/>
    </w:p>
    <w:p w14:paraId="3AAF1104" w14:textId="38125FBB" w:rsid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 xml:space="preserve">When a person with a disability applies to the Agency for participation level determination, the Agency’s specialists create an individual assistance plan that includes the provision of necessary assistive technology. </w:t>
      </w:r>
      <w:r w:rsidRPr="005652AD">
        <w:rPr>
          <w:rFonts w:ascii="Times New Roman" w:hAnsi="Times New Roman" w:cs="Times New Roman"/>
          <w:b/>
          <w:bCs/>
          <w:i/>
          <w:iCs/>
          <w:lang w:val="en-GB"/>
        </w:rPr>
        <w:t>The Centre for Technical Assistance</w:t>
      </w:r>
      <w:r w:rsidRPr="00E9341C">
        <w:rPr>
          <w:rFonts w:ascii="Times New Roman" w:hAnsi="Times New Roman" w:cs="Times New Roman"/>
          <w:i/>
          <w:iCs/>
          <w:lang w:val="en-GB"/>
        </w:rPr>
        <w:t xml:space="preserve"> (</w:t>
      </w:r>
      <w:r w:rsidR="005652AD" w:rsidRPr="00E9341C">
        <w:rPr>
          <w:rFonts w:ascii="Times New Roman" w:hAnsi="Times New Roman" w:cs="Times New Roman"/>
          <w:i/>
          <w:iCs/>
          <w:color w:val="000000"/>
          <w:lang w:val="en-GB"/>
        </w:rPr>
        <w:t xml:space="preserve">hereinafter referred to as </w:t>
      </w:r>
      <w:r w:rsidRPr="005652AD">
        <w:rPr>
          <w:rFonts w:ascii="Times New Roman" w:hAnsi="Times New Roman" w:cs="Times New Roman"/>
          <w:b/>
          <w:bCs/>
          <w:i/>
          <w:iCs/>
          <w:lang w:val="en-GB"/>
        </w:rPr>
        <w:t>TPPC</w:t>
      </w:r>
      <w:r w:rsidRPr="00E9341C">
        <w:rPr>
          <w:rFonts w:ascii="Times New Roman" w:hAnsi="Times New Roman" w:cs="Times New Roman"/>
          <w:i/>
          <w:iCs/>
          <w:lang w:val="en-GB"/>
        </w:rPr>
        <w:t>) ensures the acquisition and provision of essential assistive technologies, such as computer control devices, specialized mice and keyboards, alternative communication software, tablets, mobile phones, eye-tracking technology, and applications for alternative communication.</w:t>
      </w:r>
    </w:p>
    <w:p w14:paraId="026DAEF1" w14:textId="77777777" w:rsidR="005652AD" w:rsidRPr="00E9341C" w:rsidRDefault="005652AD" w:rsidP="00343757">
      <w:pPr>
        <w:spacing w:after="0" w:line="240" w:lineRule="auto"/>
        <w:jc w:val="both"/>
        <w:rPr>
          <w:rFonts w:ascii="Times New Roman" w:hAnsi="Times New Roman" w:cs="Times New Roman"/>
          <w:i/>
          <w:iCs/>
          <w:lang w:val="en-GB"/>
        </w:rPr>
      </w:pPr>
    </w:p>
    <w:p w14:paraId="692CA276" w14:textId="426634AE"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Starting in 2024, TPPC, in cooperation with the Agency, implement</w:t>
      </w:r>
      <w:r w:rsidR="005652AD">
        <w:rPr>
          <w:rFonts w:ascii="Times New Roman" w:hAnsi="Times New Roman" w:cs="Times New Roman"/>
          <w:i/>
          <w:iCs/>
          <w:lang w:val="en-GB"/>
        </w:rPr>
        <w:t>s</w:t>
      </w:r>
      <w:r w:rsidRPr="00E9341C">
        <w:rPr>
          <w:rFonts w:ascii="Times New Roman" w:hAnsi="Times New Roman" w:cs="Times New Roman"/>
          <w:i/>
          <w:iCs/>
          <w:lang w:val="en-GB"/>
        </w:rPr>
        <w:t xml:space="preserve"> the </w:t>
      </w:r>
      <w:r w:rsidR="004D3425">
        <w:rPr>
          <w:rFonts w:ascii="Times New Roman" w:hAnsi="Times New Roman" w:cs="Times New Roman"/>
          <w:i/>
          <w:iCs/>
          <w:lang w:val="en-GB"/>
        </w:rPr>
        <w:t xml:space="preserve">EU </w:t>
      </w:r>
      <w:r w:rsidRPr="00E9341C">
        <w:rPr>
          <w:rFonts w:ascii="Times New Roman" w:hAnsi="Times New Roman" w:cs="Times New Roman"/>
          <w:i/>
          <w:iCs/>
          <w:lang w:val="en-GB"/>
        </w:rPr>
        <w:t xml:space="preserve">RRF project ‘Improving Communication Opportunities for Persons with Disabilities Using Information Technology,’ providing individuals with software that converts speech to text. Additionally, the Lithuanian Sign </w:t>
      </w:r>
      <w:r w:rsidRPr="00E9341C">
        <w:rPr>
          <w:rFonts w:ascii="Times New Roman" w:hAnsi="Times New Roman" w:cs="Times New Roman"/>
          <w:i/>
          <w:iCs/>
          <w:lang w:val="en-GB"/>
        </w:rPr>
        <w:lastRenderedPageBreak/>
        <w:t>Language Centre offers Lithuanian Sign Language interpretation services both in person and remotely as needed.</w:t>
      </w:r>
    </w:p>
    <w:p w14:paraId="70618B2A" w14:textId="77777777" w:rsidR="00E9341C" w:rsidRPr="00E9341C" w:rsidRDefault="00E9341C" w:rsidP="00343757">
      <w:pPr>
        <w:spacing w:after="0" w:line="240" w:lineRule="auto"/>
        <w:rPr>
          <w:rFonts w:ascii="Times New Roman" w:hAnsi="Times New Roman" w:cs="Times New Roman"/>
          <w:i/>
          <w:iCs/>
          <w:lang w:val="en-GB"/>
        </w:rPr>
      </w:pPr>
    </w:p>
    <w:p w14:paraId="6924C596"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Depending on the type and need for assistive technologies, persons with disabilities can receive them from TPPC or receive compensation for their purchase. The order of the Minister of Social Security and Labour of the Republic of Lithuania (No. A1-25, dated 13 January 2022) approves the descriptions of procedures for providing assistive technologies for hearing, vision, communication, and sensory and mobility needs. These descriptions outline the criteria for determining the need for assistive technologies, the usage time for new devices, and the steps for obtaining them.</w:t>
      </w:r>
    </w:p>
    <w:p w14:paraId="42BD0B18" w14:textId="77777777" w:rsidR="00E9341C" w:rsidRPr="00E9341C" w:rsidRDefault="00E9341C" w:rsidP="00343757">
      <w:pPr>
        <w:spacing w:after="0" w:line="240" w:lineRule="auto"/>
        <w:jc w:val="both"/>
        <w:rPr>
          <w:rFonts w:ascii="Times New Roman" w:hAnsi="Times New Roman" w:cs="Times New Roman"/>
          <w:i/>
          <w:iCs/>
          <w:highlight w:val="yellow"/>
          <w:lang w:val="en-GB"/>
        </w:rPr>
      </w:pPr>
    </w:p>
    <w:bookmarkEnd w:id="1"/>
    <w:p w14:paraId="695F7E5E"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What barriers exist in accessing these digital assistive technologies and how can they be addressed?</w:t>
      </w:r>
    </w:p>
    <w:p w14:paraId="0F7FD682" w14:textId="77777777" w:rsidR="00E9341C" w:rsidRPr="00E9341C" w:rsidRDefault="00E9341C" w:rsidP="00343757">
      <w:pPr>
        <w:spacing w:after="0" w:line="240" w:lineRule="auto"/>
        <w:rPr>
          <w:rFonts w:ascii="Times New Roman" w:hAnsi="Times New Roman" w:cs="Times New Roman"/>
          <w:lang w:val="en-GB"/>
        </w:rPr>
      </w:pPr>
    </w:p>
    <w:p w14:paraId="36550475"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In the Lithuanian market, it is not always possible to purchase an assistive technology device that meets a person’s needs. However, there are opportunities to buy these devices online from abroad and receive compensation.</w:t>
      </w:r>
    </w:p>
    <w:p w14:paraId="5CC0698A" w14:textId="77777777" w:rsidR="00E9341C" w:rsidRPr="00E9341C" w:rsidRDefault="00E9341C" w:rsidP="00343757">
      <w:pPr>
        <w:spacing w:after="0" w:line="240" w:lineRule="auto"/>
        <w:rPr>
          <w:rFonts w:ascii="Times New Roman" w:hAnsi="Times New Roman" w:cs="Times New Roman"/>
          <w:lang w:val="en-GB"/>
        </w:rPr>
      </w:pPr>
    </w:p>
    <w:p w14:paraId="5C9DCB8B" w14:textId="77777777" w:rsidR="00E9341C" w:rsidRPr="005652AD" w:rsidRDefault="00E9341C" w:rsidP="00343757">
      <w:pPr>
        <w:spacing w:after="0" w:line="240" w:lineRule="auto"/>
        <w:rPr>
          <w:rFonts w:ascii="Times New Roman" w:hAnsi="Times New Roman" w:cs="Times New Roman"/>
          <w:b/>
          <w:bCs/>
          <w:i/>
          <w:iCs/>
          <w:lang w:val="en-GB"/>
        </w:rPr>
      </w:pPr>
      <w:r w:rsidRPr="005652AD">
        <w:rPr>
          <w:rFonts w:ascii="Times New Roman" w:hAnsi="Times New Roman" w:cs="Times New Roman"/>
          <w:b/>
          <w:bCs/>
          <w:i/>
          <w:iCs/>
          <w:lang w:val="en-GB"/>
        </w:rPr>
        <w:t>Access and Affordability of Assistive Technologies</w:t>
      </w:r>
    </w:p>
    <w:p w14:paraId="2C96695E" w14:textId="77777777" w:rsidR="00E9341C" w:rsidRPr="00E9341C" w:rsidRDefault="00E9341C" w:rsidP="00343757">
      <w:pPr>
        <w:spacing w:after="0" w:line="240" w:lineRule="auto"/>
        <w:rPr>
          <w:rFonts w:ascii="Times New Roman" w:hAnsi="Times New Roman" w:cs="Times New Roman"/>
          <w:i/>
          <w:iCs/>
          <w:lang w:val="en-GB"/>
        </w:rPr>
      </w:pPr>
    </w:p>
    <w:p w14:paraId="2154F4C5"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What is the current state of access to assistive technologies in your country/region, particularly in rural areas and among marginalized groups?</w:t>
      </w:r>
    </w:p>
    <w:p w14:paraId="533EF731" w14:textId="77777777" w:rsidR="00E9341C" w:rsidRPr="00E9341C" w:rsidRDefault="00E9341C" w:rsidP="00343757">
      <w:pPr>
        <w:spacing w:after="0" w:line="240" w:lineRule="auto"/>
        <w:rPr>
          <w:rFonts w:ascii="Times New Roman" w:hAnsi="Times New Roman" w:cs="Times New Roman"/>
          <w:i/>
          <w:iCs/>
          <w:highlight w:val="yellow"/>
          <w:lang w:val="en-GB"/>
        </w:rPr>
      </w:pPr>
      <w:bookmarkStart w:id="2" w:name="_Hlk172711001"/>
    </w:p>
    <w:p w14:paraId="319DF389" w14:textId="38DDBDC9" w:rsidR="00E9341C" w:rsidRPr="00E9341C" w:rsidRDefault="00E9341C" w:rsidP="00343757">
      <w:pPr>
        <w:spacing w:after="0" w:line="240" w:lineRule="auto"/>
        <w:jc w:val="both"/>
        <w:rPr>
          <w:rFonts w:ascii="Times New Roman" w:hAnsi="Times New Roman" w:cs="Times New Roman"/>
          <w:i/>
          <w:iCs/>
          <w:highlight w:val="yellow"/>
          <w:lang w:val="en-GB"/>
        </w:rPr>
      </w:pPr>
      <w:r w:rsidRPr="00E9341C">
        <w:rPr>
          <w:rFonts w:ascii="Times New Roman" w:hAnsi="Times New Roman" w:cs="Times New Roman"/>
          <w:i/>
          <w:iCs/>
          <w:lang w:val="en-GB"/>
        </w:rPr>
        <w:t xml:space="preserve">TPPC departments operate across all regions of Lithuania. In collaboration with 56 municipalities, TPPC helps </w:t>
      </w:r>
      <w:r w:rsidR="005652AD">
        <w:rPr>
          <w:rFonts w:ascii="Times New Roman" w:hAnsi="Times New Roman" w:cs="Times New Roman"/>
          <w:i/>
          <w:iCs/>
          <w:lang w:val="en-GB"/>
        </w:rPr>
        <w:t xml:space="preserve">to </w:t>
      </w:r>
      <w:r w:rsidRPr="00E9341C">
        <w:rPr>
          <w:rFonts w:ascii="Times New Roman" w:hAnsi="Times New Roman" w:cs="Times New Roman"/>
          <w:i/>
          <w:iCs/>
          <w:lang w:val="en-GB"/>
        </w:rPr>
        <w:t>provide assistive technologies closer to individuals’ residences. TPPC also offers mobile team services that visit homes to deliver assistive technologies, select suitable devices, adapt them to individual needs (physical, medical, and social), and provide training and consultation on their use. Priority is given to individuals living in rural areas, towns, or cities with limited public transport access to TPPC departments. Additionally, individuals can purchase assistive technologies from suppliers in Lithuania or abroad online and submit compensation requests through the Social Support for Families information system.</w:t>
      </w:r>
    </w:p>
    <w:p w14:paraId="1394955B" w14:textId="77777777" w:rsidR="00E9341C" w:rsidRPr="00E9341C" w:rsidRDefault="00E9341C" w:rsidP="00343757">
      <w:pPr>
        <w:spacing w:after="0" w:line="240" w:lineRule="auto"/>
        <w:rPr>
          <w:rFonts w:ascii="Times New Roman" w:hAnsi="Times New Roman" w:cs="Times New Roman"/>
          <w:highlight w:val="yellow"/>
          <w:lang w:val="en-GB"/>
        </w:rPr>
      </w:pPr>
    </w:p>
    <w:bookmarkEnd w:id="2"/>
    <w:p w14:paraId="46327B95"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What measures are being taken to improve the affordability and availability of these assistive technologies (e.g. cash transfers, market shaping to reduce added value chain costs, logistics, etc)?</w:t>
      </w:r>
    </w:p>
    <w:p w14:paraId="19BBCD76" w14:textId="77777777" w:rsidR="00E9341C" w:rsidRPr="00E9341C" w:rsidRDefault="00E9341C" w:rsidP="00343757">
      <w:pPr>
        <w:spacing w:after="0" w:line="240" w:lineRule="auto"/>
        <w:rPr>
          <w:rFonts w:ascii="Times New Roman" w:hAnsi="Times New Roman" w:cs="Times New Roman"/>
          <w:lang w:val="en-GB"/>
        </w:rPr>
      </w:pPr>
    </w:p>
    <w:p w14:paraId="54C5E289" w14:textId="1FEF953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Lithuania has made effort</w:t>
      </w:r>
      <w:r w:rsidR="004D3425">
        <w:rPr>
          <w:rFonts w:ascii="Times New Roman" w:hAnsi="Times New Roman" w:cs="Times New Roman"/>
          <w:i/>
          <w:iCs/>
          <w:lang w:val="en-GB"/>
        </w:rPr>
        <w:t>s</w:t>
      </w:r>
      <w:r w:rsidRPr="00E9341C">
        <w:rPr>
          <w:rFonts w:ascii="Times New Roman" w:hAnsi="Times New Roman" w:cs="Times New Roman"/>
          <w:i/>
          <w:iCs/>
          <w:lang w:val="en-GB"/>
        </w:rPr>
        <w:t xml:space="preserve"> to make assistive technologies more affordable and accessible to those who need them through:</w:t>
      </w:r>
    </w:p>
    <w:p w14:paraId="4690843A"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b/>
          <w:bCs/>
          <w:i/>
          <w:iCs/>
          <w:u w:val="single"/>
          <w:lang w:val="en-GB"/>
        </w:rPr>
        <w:t>Widespread Availability</w:t>
      </w:r>
      <w:r w:rsidRPr="00E9341C">
        <w:rPr>
          <w:rFonts w:ascii="Times New Roman" w:hAnsi="Times New Roman" w:cs="Times New Roman"/>
          <w:i/>
          <w:iCs/>
          <w:lang w:val="en-GB"/>
        </w:rPr>
        <w:t>: TPPC departments operate in all regions of Lithuania, ensuring that assistive technologies are accessible throughout the country.</w:t>
      </w:r>
    </w:p>
    <w:p w14:paraId="312D7279" w14:textId="70D236E3"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b/>
          <w:bCs/>
          <w:i/>
          <w:iCs/>
          <w:u w:val="single"/>
          <w:lang w:val="en-GB"/>
        </w:rPr>
        <w:t>Local Collaboration</w:t>
      </w:r>
      <w:r w:rsidRPr="00E9341C">
        <w:rPr>
          <w:rFonts w:ascii="Times New Roman" w:hAnsi="Times New Roman" w:cs="Times New Roman"/>
          <w:i/>
          <w:iCs/>
          <w:u w:val="single"/>
          <w:lang w:val="en-GB"/>
        </w:rPr>
        <w:t>:</w:t>
      </w:r>
      <w:r w:rsidRPr="00E9341C">
        <w:rPr>
          <w:rFonts w:ascii="Times New Roman" w:hAnsi="Times New Roman" w:cs="Times New Roman"/>
          <w:i/>
          <w:iCs/>
          <w:lang w:val="en-GB"/>
        </w:rPr>
        <w:t xml:space="preserve"> By collaborating with 56 municipalities, TPPC helps </w:t>
      </w:r>
      <w:r w:rsidR="004D3425">
        <w:rPr>
          <w:rFonts w:ascii="Times New Roman" w:hAnsi="Times New Roman" w:cs="Times New Roman"/>
          <w:i/>
          <w:iCs/>
          <w:lang w:val="en-GB"/>
        </w:rPr>
        <w:t xml:space="preserve">to </w:t>
      </w:r>
      <w:r w:rsidRPr="00E9341C">
        <w:rPr>
          <w:rFonts w:ascii="Times New Roman" w:hAnsi="Times New Roman" w:cs="Times New Roman"/>
          <w:i/>
          <w:iCs/>
          <w:lang w:val="en-GB"/>
        </w:rPr>
        <w:t>bring assistive technologies closer to individuals’ residences, reducing the need for long-distance travel.</w:t>
      </w:r>
    </w:p>
    <w:p w14:paraId="378D57C9"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b/>
          <w:bCs/>
          <w:i/>
          <w:iCs/>
          <w:u w:val="single"/>
          <w:lang w:val="en-GB"/>
        </w:rPr>
        <w:t>Mobile Services</w:t>
      </w:r>
      <w:r w:rsidRPr="00E9341C">
        <w:rPr>
          <w:rFonts w:ascii="Times New Roman" w:hAnsi="Times New Roman" w:cs="Times New Roman"/>
          <w:i/>
          <w:iCs/>
          <w:u w:val="single"/>
          <w:lang w:val="en-GB"/>
        </w:rPr>
        <w:t>:</w:t>
      </w:r>
      <w:r w:rsidRPr="00E9341C">
        <w:rPr>
          <w:rFonts w:ascii="Times New Roman" w:hAnsi="Times New Roman" w:cs="Times New Roman"/>
          <w:i/>
          <w:iCs/>
          <w:lang w:val="en-GB"/>
        </w:rPr>
        <w:t xml:space="preserve"> TPPC’s mobile team services deliver assistive technologies directly to individuals’ homes, making it easier for those with limited mobility or transportation options to access these technologies.</w:t>
      </w:r>
    </w:p>
    <w:p w14:paraId="446D8CF7"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b/>
          <w:bCs/>
          <w:i/>
          <w:iCs/>
          <w:u w:val="single"/>
          <w:lang w:val="en-GB"/>
        </w:rPr>
        <w:t>Priority for Rural Areas</w:t>
      </w:r>
      <w:r w:rsidRPr="00E9341C">
        <w:rPr>
          <w:rFonts w:ascii="Times New Roman" w:hAnsi="Times New Roman" w:cs="Times New Roman"/>
          <w:i/>
          <w:iCs/>
          <w:u w:val="single"/>
          <w:lang w:val="en-GB"/>
        </w:rPr>
        <w:t>:</w:t>
      </w:r>
      <w:r w:rsidRPr="00E9341C">
        <w:rPr>
          <w:rFonts w:ascii="Times New Roman" w:hAnsi="Times New Roman" w:cs="Times New Roman"/>
          <w:i/>
          <w:iCs/>
          <w:lang w:val="en-GB"/>
        </w:rPr>
        <w:t xml:space="preserve"> Special attention is given to individuals in rural areas, towns, or cities with limited public transport, ensuring that those who might otherwise have difficulty accessing services are prioritized.</w:t>
      </w:r>
    </w:p>
    <w:p w14:paraId="39C5BC7E"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b/>
          <w:bCs/>
          <w:i/>
          <w:iCs/>
          <w:u w:val="single"/>
          <w:lang w:val="en-GB"/>
        </w:rPr>
        <w:t>Online Purchases and Compensation</w:t>
      </w:r>
      <w:r w:rsidRPr="00E9341C">
        <w:rPr>
          <w:rFonts w:ascii="Times New Roman" w:hAnsi="Times New Roman" w:cs="Times New Roman"/>
          <w:i/>
          <w:iCs/>
          <w:u w:val="single"/>
          <w:lang w:val="en-GB"/>
        </w:rPr>
        <w:t>:</w:t>
      </w:r>
      <w:r w:rsidRPr="00E9341C">
        <w:rPr>
          <w:rFonts w:ascii="Times New Roman" w:hAnsi="Times New Roman" w:cs="Times New Roman"/>
          <w:i/>
          <w:iCs/>
          <w:lang w:val="en-GB"/>
        </w:rPr>
        <w:t xml:space="preserve"> The ability to purchase assistive technologies online from suppliers in Lithuania or abroad, combined with the option to submit compensation requests </w:t>
      </w:r>
      <w:r w:rsidRPr="00E9341C">
        <w:rPr>
          <w:rFonts w:ascii="Times New Roman" w:hAnsi="Times New Roman" w:cs="Times New Roman"/>
          <w:i/>
          <w:iCs/>
          <w:lang w:val="en-GB"/>
        </w:rPr>
        <w:lastRenderedPageBreak/>
        <w:t>electronically, makes it more convenient and potentially more affordable for individuals to obtain the necessary devices.</w:t>
      </w:r>
    </w:p>
    <w:p w14:paraId="71DD02AA" w14:textId="77777777" w:rsidR="00E9341C" w:rsidRPr="00E9341C" w:rsidRDefault="00E9341C" w:rsidP="00343757">
      <w:pPr>
        <w:spacing w:after="0" w:line="240" w:lineRule="auto"/>
        <w:rPr>
          <w:rFonts w:ascii="Times New Roman" w:hAnsi="Times New Roman" w:cs="Times New Roman"/>
          <w:i/>
          <w:iCs/>
          <w:lang w:val="en-GB"/>
        </w:rPr>
      </w:pPr>
    </w:p>
    <w:p w14:paraId="691DA760" w14:textId="77777777" w:rsidR="00E9341C" w:rsidRPr="004D3425" w:rsidRDefault="00E9341C" w:rsidP="00343757">
      <w:pPr>
        <w:spacing w:after="0" w:line="240" w:lineRule="auto"/>
        <w:rPr>
          <w:rFonts w:ascii="Times New Roman" w:hAnsi="Times New Roman" w:cs="Times New Roman"/>
          <w:b/>
          <w:bCs/>
          <w:i/>
          <w:iCs/>
          <w:lang w:val="en-GB"/>
        </w:rPr>
      </w:pPr>
      <w:r w:rsidRPr="004D3425">
        <w:rPr>
          <w:rFonts w:ascii="Times New Roman" w:hAnsi="Times New Roman" w:cs="Times New Roman"/>
          <w:b/>
          <w:bCs/>
          <w:i/>
          <w:iCs/>
          <w:lang w:val="en-GB"/>
        </w:rPr>
        <w:t>Policy, Training, and Innovation</w:t>
      </w:r>
    </w:p>
    <w:p w14:paraId="31AAF700" w14:textId="77777777" w:rsidR="00E9341C" w:rsidRPr="004D3425" w:rsidRDefault="00E9341C" w:rsidP="00343757">
      <w:pPr>
        <w:spacing w:after="0" w:line="240" w:lineRule="auto"/>
        <w:rPr>
          <w:rFonts w:ascii="Times New Roman" w:hAnsi="Times New Roman" w:cs="Times New Roman"/>
          <w:b/>
          <w:bCs/>
          <w:i/>
          <w:iCs/>
          <w:lang w:val="en-GB"/>
        </w:rPr>
      </w:pPr>
    </w:p>
    <w:p w14:paraId="06D28EC6" w14:textId="77777777" w:rsidR="00E9341C" w:rsidRPr="00E9341C" w:rsidRDefault="00E9341C" w:rsidP="00343757">
      <w:pPr>
        <w:numPr>
          <w:ilvl w:val="0"/>
          <w:numId w:val="1"/>
        </w:numPr>
        <w:spacing w:after="0" w:line="240" w:lineRule="auto"/>
        <w:rPr>
          <w:rFonts w:ascii="Times New Roman" w:hAnsi="Times New Roman" w:cs="Times New Roman"/>
          <w:lang w:val="en-GB"/>
        </w:rPr>
      </w:pPr>
      <w:r w:rsidRPr="00E9341C">
        <w:rPr>
          <w:rFonts w:ascii="Times New Roman" w:hAnsi="Times New Roman" w:cs="Times New Roman"/>
          <w:lang w:val="en-GB"/>
        </w:rPr>
        <w:t>What policies and legislation support the use and development of assistive technologies in your country/region, and what improvements would you recommend?</w:t>
      </w:r>
    </w:p>
    <w:p w14:paraId="56BBF840" w14:textId="77777777" w:rsidR="00E9341C" w:rsidRPr="00E9341C" w:rsidRDefault="00E9341C" w:rsidP="00343757">
      <w:pPr>
        <w:spacing w:after="0" w:line="240" w:lineRule="auto"/>
        <w:rPr>
          <w:rFonts w:ascii="Times New Roman" w:hAnsi="Times New Roman" w:cs="Times New Roman"/>
          <w:lang w:val="en-GB"/>
        </w:rPr>
      </w:pPr>
    </w:p>
    <w:p w14:paraId="042FA38B" w14:textId="7777777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Currently, assistive technologies are provided according to several regulations and orders:</w:t>
      </w:r>
    </w:p>
    <w:p w14:paraId="32A1BB60" w14:textId="77777777" w:rsidR="00E9341C" w:rsidRPr="00E9341C" w:rsidRDefault="00E9341C" w:rsidP="00343757">
      <w:pPr>
        <w:numPr>
          <w:ilvl w:val="0"/>
          <w:numId w:val="3"/>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The Law on the Protection of the Rights of Persons with Disabilities of the Republic of Lithuania.</w:t>
      </w:r>
    </w:p>
    <w:p w14:paraId="019E2E57" w14:textId="77777777" w:rsidR="00E9341C" w:rsidRPr="00E9341C" w:rsidRDefault="00E9341C" w:rsidP="00343757">
      <w:pPr>
        <w:numPr>
          <w:ilvl w:val="0"/>
          <w:numId w:val="3"/>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The Order of the Minister of Social Security and Labour of the Republic of Lithuania, which approves the procedures for adapting housing for persons with disabilities.</w:t>
      </w:r>
    </w:p>
    <w:p w14:paraId="2C6478A1" w14:textId="77777777" w:rsidR="00E9341C" w:rsidRPr="00E9341C" w:rsidRDefault="00E9341C" w:rsidP="00343757">
      <w:pPr>
        <w:numPr>
          <w:ilvl w:val="0"/>
          <w:numId w:val="3"/>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The Order of the Minister of Social Security and Labour of the Republic of Lithuania, which approves the procedures for providing assistive technologies for hearing, vision, communication, and sensory and mobility needs.</w:t>
      </w:r>
    </w:p>
    <w:p w14:paraId="257474BC" w14:textId="77777777" w:rsidR="00E9341C" w:rsidRPr="00E9341C" w:rsidRDefault="00E9341C" w:rsidP="00343757">
      <w:pPr>
        <w:numPr>
          <w:ilvl w:val="0"/>
          <w:numId w:val="3"/>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The Order of the Director of the Technical Assistance Centre for the Disabled under the Ministry of Social Security and Labour, which approves the procedures for delivering, retrieving, assessing suitability, and monitoring the technical condition of certain assistive technologies.</w:t>
      </w:r>
    </w:p>
    <w:p w14:paraId="7FAF10C5" w14:textId="77777777" w:rsidR="00E9341C" w:rsidRPr="00E9341C" w:rsidRDefault="00E9341C" w:rsidP="00343757">
      <w:pPr>
        <w:numPr>
          <w:ilvl w:val="0"/>
          <w:numId w:val="3"/>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The Order of the Technical Assistance Centre for the Disabled, which approves the procedures for mobile teams providing technical aid services.</w:t>
      </w:r>
    </w:p>
    <w:p w14:paraId="7A234E29" w14:textId="77777777" w:rsidR="00E9341C" w:rsidRPr="00E9341C" w:rsidRDefault="00E9341C" w:rsidP="00343757">
      <w:pPr>
        <w:numPr>
          <w:ilvl w:val="0"/>
          <w:numId w:val="3"/>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The Order of the Director of the Technical Assistance Centre for the Disabled, which approves the comprehensive assistance procedures.</w:t>
      </w:r>
    </w:p>
    <w:p w14:paraId="377A7567" w14:textId="77777777" w:rsidR="00E9341C" w:rsidRPr="00E9341C" w:rsidRDefault="00E9341C" w:rsidP="00343757">
      <w:pPr>
        <w:numPr>
          <w:ilvl w:val="0"/>
          <w:numId w:val="3"/>
        </w:num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The recommendations of the Minister of Social Security and Labour of the Republic of Lithuania, which mandate that state and public service institutions provide information to persons with disabilities in accessible formats, including easy-to-read language and Lithuanian Sign Language.</w:t>
      </w:r>
    </w:p>
    <w:p w14:paraId="5D2F5E0C" w14:textId="77777777" w:rsidR="004D3425" w:rsidRDefault="004D3425" w:rsidP="00343757">
      <w:pPr>
        <w:spacing w:after="0" w:line="240" w:lineRule="auto"/>
        <w:jc w:val="both"/>
        <w:rPr>
          <w:rFonts w:ascii="Times New Roman" w:hAnsi="Times New Roman" w:cs="Times New Roman"/>
          <w:i/>
          <w:iCs/>
          <w:lang w:val="en-GB"/>
        </w:rPr>
      </w:pPr>
    </w:p>
    <w:p w14:paraId="6FF6C9A8" w14:textId="5AAC5997" w:rsidR="00E9341C" w:rsidRPr="00E9341C" w:rsidRDefault="00E9341C" w:rsidP="00343757">
      <w:pPr>
        <w:spacing w:after="0" w:line="240" w:lineRule="auto"/>
        <w:jc w:val="both"/>
        <w:rPr>
          <w:rFonts w:ascii="Times New Roman" w:hAnsi="Times New Roman" w:cs="Times New Roman"/>
          <w:i/>
          <w:iCs/>
          <w:lang w:val="en-GB"/>
        </w:rPr>
      </w:pPr>
      <w:r w:rsidRPr="00E9341C">
        <w:rPr>
          <w:rFonts w:ascii="Times New Roman" w:hAnsi="Times New Roman" w:cs="Times New Roman"/>
          <w:i/>
          <w:iCs/>
          <w:lang w:val="en-GB"/>
        </w:rPr>
        <w:t>In May 2023, the Agency, together with TPPC, began implementing the</w:t>
      </w:r>
      <w:r w:rsidR="004D3425">
        <w:rPr>
          <w:rFonts w:ascii="Times New Roman" w:hAnsi="Times New Roman" w:cs="Times New Roman"/>
          <w:i/>
          <w:iCs/>
          <w:lang w:val="en-GB"/>
        </w:rPr>
        <w:t xml:space="preserve"> EU</w:t>
      </w:r>
      <w:r w:rsidRPr="00E9341C">
        <w:rPr>
          <w:rFonts w:ascii="Times New Roman" w:hAnsi="Times New Roman" w:cs="Times New Roman"/>
          <w:i/>
          <w:iCs/>
          <w:lang w:val="en-GB"/>
        </w:rPr>
        <w:t xml:space="preserve"> RRF project ‘Improving Communication Opportunities for Persons with Disabilities Using Information Technology.’ This project aims to develop new IT solutions for remote Lithuanian Sign Language interpretation services via mobile devices, audio description services for individuals with visual impairments, and software that converts speech to text.</w:t>
      </w:r>
    </w:p>
    <w:p w14:paraId="69A318AE" w14:textId="77777777" w:rsidR="00E9341C" w:rsidRPr="00E9341C" w:rsidRDefault="00E9341C" w:rsidP="00343757">
      <w:pPr>
        <w:spacing w:after="0" w:line="240" w:lineRule="auto"/>
        <w:jc w:val="both"/>
        <w:rPr>
          <w:rFonts w:ascii="Times New Roman" w:hAnsi="Times New Roman" w:cs="Times New Roman"/>
          <w:i/>
          <w:iCs/>
          <w:lang w:val="en-GB"/>
        </w:rPr>
      </w:pPr>
    </w:p>
    <w:p w14:paraId="30F6C5B8" w14:textId="77777777" w:rsidR="00E9341C" w:rsidRPr="00E9341C" w:rsidRDefault="00E9341C" w:rsidP="00343757">
      <w:pPr>
        <w:numPr>
          <w:ilvl w:val="0"/>
          <w:numId w:val="1"/>
        </w:numPr>
        <w:spacing w:after="0" w:line="240" w:lineRule="auto"/>
        <w:jc w:val="both"/>
        <w:rPr>
          <w:rFonts w:ascii="Times New Roman" w:hAnsi="Times New Roman" w:cs="Times New Roman"/>
          <w:lang w:val="en-GB"/>
        </w:rPr>
      </w:pPr>
      <w:r w:rsidRPr="00E9341C">
        <w:rPr>
          <w:rFonts w:ascii="Times New Roman" w:hAnsi="Times New Roman" w:cs="Times New Roman"/>
          <w:lang w:val="en-GB"/>
        </w:rPr>
        <w:t xml:space="preserve">What training and awareness programs exist </w:t>
      </w:r>
      <w:bookmarkStart w:id="3" w:name="_Hlk172814635"/>
      <w:r w:rsidRPr="00E9341C">
        <w:rPr>
          <w:rFonts w:ascii="Times New Roman" w:hAnsi="Times New Roman" w:cs="Times New Roman"/>
          <w:lang w:val="en-GB"/>
        </w:rPr>
        <w:t>for users and service providers</w:t>
      </w:r>
      <w:bookmarkEnd w:id="3"/>
      <w:r w:rsidRPr="00E9341C">
        <w:rPr>
          <w:rFonts w:ascii="Times New Roman" w:hAnsi="Times New Roman" w:cs="Times New Roman"/>
          <w:lang w:val="en-GB"/>
        </w:rPr>
        <w:t>, and what gaps need to be addressed to enhance the effectiveness of these programs?</w:t>
      </w:r>
    </w:p>
    <w:p w14:paraId="060BFD03" w14:textId="77777777" w:rsidR="00E9341C" w:rsidRPr="00E9341C" w:rsidRDefault="00E9341C" w:rsidP="00343757">
      <w:pPr>
        <w:spacing w:after="0" w:line="240" w:lineRule="auto"/>
        <w:jc w:val="both"/>
        <w:rPr>
          <w:rFonts w:ascii="Times New Roman" w:hAnsi="Times New Roman" w:cs="Times New Roman"/>
          <w:i/>
          <w:iCs/>
          <w:lang w:val="en-GB"/>
        </w:rPr>
      </w:pPr>
    </w:p>
    <w:p w14:paraId="14F6156A" w14:textId="496BC17B" w:rsidR="00E9341C" w:rsidRPr="00E9341C" w:rsidRDefault="00E9341C" w:rsidP="00343757">
      <w:pPr>
        <w:spacing w:after="0" w:line="240" w:lineRule="auto"/>
        <w:jc w:val="both"/>
        <w:rPr>
          <w:rFonts w:ascii="Times New Roman" w:hAnsi="Times New Roman" w:cs="Times New Roman"/>
          <w:i/>
          <w:iCs/>
          <w:lang w:val="en-GB"/>
        </w:rPr>
      </w:pPr>
      <w:bookmarkStart w:id="4" w:name="_Hlk172814723"/>
      <w:r w:rsidRPr="00E9341C">
        <w:rPr>
          <w:rFonts w:ascii="Times New Roman" w:hAnsi="Times New Roman" w:cs="Times New Roman"/>
          <w:i/>
          <w:iCs/>
          <w:lang w:val="en-GB"/>
        </w:rPr>
        <w:t>The key two initiatives for training and awareness programmes</w:t>
      </w:r>
      <w:r w:rsidRPr="00E9341C">
        <w:rPr>
          <w:rFonts w:ascii="Times New Roman" w:hAnsi="Times New Roman" w:cs="Times New Roman"/>
          <w:lang w:val="en-GB"/>
        </w:rPr>
        <w:t xml:space="preserve"> </w:t>
      </w:r>
      <w:r w:rsidRPr="00E9341C">
        <w:rPr>
          <w:rFonts w:ascii="Times New Roman" w:hAnsi="Times New Roman" w:cs="Times New Roman"/>
          <w:i/>
          <w:iCs/>
          <w:lang w:val="en-GB"/>
        </w:rPr>
        <w:t xml:space="preserve">for users and service providers </w:t>
      </w:r>
      <w:bookmarkEnd w:id="4"/>
      <w:r w:rsidRPr="00E9341C">
        <w:rPr>
          <w:rFonts w:ascii="Times New Roman" w:hAnsi="Times New Roman" w:cs="Times New Roman"/>
          <w:i/>
          <w:iCs/>
          <w:lang w:val="en-GB"/>
        </w:rPr>
        <w:t>are mobile teams and an annual conference. The mobile teams visit individuals’ homes to deliver assistive technologies, select suitable devices, adapt them to individual needs, and provide training and consultation on their use. The annual conference is organized with service providers to familiarize users with the latest assistive technologies on the market. To enhance the effectiveness of these programs, it is necessary to increase awareness and outreach of potential users and service providers as well as to ensure sufficient resources (funding, personnel, technology).</w:t>
      </w:r>
    </w:p>
    <w:p w14:paraId="581703D7" w14:textId="77777777" w:rsidR="00F27491" w:rsidRPr="00E9341C" w:rsidRDefault="00F27491" w:rsidP="00343757">
      <w:pPr>
        <w:suppressAutoHyphens/>
        <w:spacing w:after="0" w:line="240" w:lineRule="auto"/>
        <w:jc w:val="both"/>
        <w:rPr>
          <w:rFonts w:ascii="Times New Roman" w:eastAsia="SimSun" w:hAnsi="Times New Roman" w:cs="Times New Roman"/>
          <w:kern w:val="0"/>
          <w:lang w:val="en-GB" w:eastAsia="zh-CN"/>
          <w14:ligatures w14:val="none"/>
        </w:rPr>
      </w:pPr>
    </w:p>
    <w:sectPr w:rsidR="00F27491" w:rsidRPr="00E9341C">
      <w:foot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D456C" w14:textId="77777777" w:rsidR="00B91570" w:rsidRDefault="00B91570" w:rsidP="00B91570">
      <w:pPr>
        <w:spacing w:after="0" w:line="240" w:lineRule="auto"/>
      </w:pPr>
      <w:r>
        <w:separator/>
      </w:r>
    </w:p>
  </w:endnote>
  <w:endnote w:type="continuationSeparator" w:id="0">
    <w:p w14:paraId="62E62627" w14:textId="77777777" w:rsidR="00B91570" w:rsidRDefault="00B91570" w:rsidP="00B9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274840"/>
      <w:docPartObj>
        <w:docPartGallery w:val="Page Numbers (Bottom of Page)"/>
        <w:docPartUnique/>
      </w:docPartObj>
    </w:sdtPr>
    <w:sdtEndPr/>
    <w:sdtContent>
      <w:p w14:paraId="7363EE7C" w14:textId="1FFADBEE" w:rsidR="003E2ED9" w:rsidRDefault="003E2ED9">
        <w:pPr>
          <w:pStyle w:val="Footer"/>
          <w:jc w:val="right"/>
        </w:pPr>
        <w:r>
          <w:fldChar w:fldCharType="begin"/>
        </w:r>
        <w:r>
          <w:instrText>PAGE   \* MERGEFORMAT</w:instrText>
        </w:r>
        <w:r>
          <w:fldChar w:fldCharType="separate"/>
        </w:r>
        <w:r>
          <w:t>2</w:t>
        </w:r>
        <w:r>
          <w:fldChar w:fldCharType="end"/>
        </w:r>
      </w:p>
    </w:sdtContent>
  </w:sdt>
  <w:p w14:paraId="370AB857" w14:textId="77777777" w:rsidR="003E2ED9" w:rsidRDefault="003E2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2FD50" w14:textId="77777777" w:rsidR="00B91570" w:rsidRDefault="00B91570" w:rsidP="00B91570">
      <w:pPr>
        <w:spacing w:after="0" w:line="240" w:lineRule="auto"/>
      </w:pPr>
      <w:r>
        <w:separator/>
      </w:r>
    </w:p>
  </w:footnote>
  <w:footnote w:type="continuationSeparator" w:id="0">
    <w:p w14:paraId="0129613C" w14:textId="77777777" w:rsidR="00B91570" w:rsidRDefault="00B91570" w:rsidP="00B915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B0753"/>
    <w:multiLevelType w:val="multilevel"/>
    <w:tmpl w:val="D3E8E746"/>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C2189E"/>
    <w:multiLevelType w:val="hybridMultilevel"/>
    <w:tmpl w:val="186088C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5D6E0FDF"/>
    <w:multiLevelType w:val="hybridMultilevel"/>
    <w:tmpl w:val="15BE79B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5DAA061A"/>
    <w:multiLevelType w:val="hybridMultilevel"/>
    <w:tmpl w:val="48EE519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786E5B50"/>
    <w:multiLevelType w:val="hybridMultilevel"/>
    <w:tmpl w:val="6A826938"/>
    <w:lvl w:ilvl="0" w:tplc="31ACE414">
      <w:start w:val="5"/>
      <w:numFmt w:val="bullet"/>
      <w:lvlText w:val="-"/>
      <w:lvlJc w:val="left"/>
      <w:pPr>
        <w:ind w:left="1080"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2103793469">
    <w:abstractNumId w:val="3"/>
  </w:num>
  <w:num w:numId="2" w16cid:durableId="2056616303">
    <w:abstractNumId w:val="1"/>
  </w:num>
  <w:num w:numId="3" w16cid:durableId="118692684">
    <w:abstractNumId w:val="0"/>
  </w:num>
  <w:num w:numId="4" w16cid:durableId="1714772639">
    <w:abstractNumId w:val="2"/>
  </w:num>
  <w:num w:numId="5" w16cid:durableId="1543982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4EE"/>
    <w:rsid w:val="000D67C1"/>
    <w:rsid w:val="002F2989"/>
    <w:rsid w:val="00313F24"/>
    <w:rsid w:val="00326847"/>
    <w:rsid w:val="00343757"/>
    <w:rsid w:val="003E2ED9"/>
    <w:rsid w:val="004D3425"/>
    <w:rsid w:val="005346E5"/>
    <w:rsid w:val="005652AD"/>
    <w:rsid w:val="007B104F"/>
    <w:rsid w:val="009264EE"/>
    <w:rsid w:val="009F1B41"/>
    <w:rsid w:val="00B261C5"/>
    <w:rsid w:val="00B91570"/>
    <w:rsid w:val="00D112DA"/>
    <w:rsid w:val="00D76D67"/>
    <w:rsid w:val="00DD6844"/>
    <w:rsid w:val="00DF1641"/>
    <w:rsid w:val="00E9341C"/>
    <w:rsid w:val="00F27491"/>
    <w:rsid w:val="00FA10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D4745"/>
  <w15:chartTrackingRefBased/>
  <w15:docId w15:val="{4770DA3B-B6E1-452A-B7EB-D157BB843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4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4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4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4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4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4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4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4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4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4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4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4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4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4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4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4EE"/>
    <w:rPr>
      <w:rFonts w:eastAsiaTheme="majorEastAsia" w:cstheme="majorBidi"/>
      <w:color w:val="272727" w:themeColor="text1" w:themeTint="D8"/>
    </w:rPr>
  </w:style>
  <w:style w:type="paragraph" w:styleId="Title">
    <w:name w:val="Title"/>
    <w:basedOn w:val="Normal"/>
    <w:next w:val="Normal"/>
    <w:link w:val="TitleChar"/>
    <w:uiPriority w:val="10"/>
    <w:qFormat/>
    <w:rsid w:val="009264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4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4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4EE"/>
    <w:pPr>
      <w:spacing w:before="160"/>
      <w:jc w:val="center"/>
    </w:pPr>
    <w:rPr>
      <w:i/>
      <w:iCs/>
      <w:color w:val="404040" w:themeColor="text1" w:themeTint="BF"/>
    </w:rPr>
  </w:style>
  <w:style w:type="character" w:customStyle="1" w:styleId="QuoteChar">
    <w:name w:val="Quote Char"/>
    <w:basedOn w:val="DefaultParagraphFont"/>
    <w:link w:val="Quote"/>
    <w:uiPriority w:val="29"/>
    <w:rsid w:val="009264EE"/>
    <w:rPr>
      <w:i/>
      <w:iCs/>
      <w:color w:val="404040" w:themeColor="text1" w:themeTint="BF"/>
    </w:rPr>
  </w:style>
  <w:style w:type="paragraph" w:styleId="ListParagraph">
    <w:name w:val="List Paragraph"/>
    <w:basedOn w:val="Normal"/>
    <w:uiPriority w:val="34"/>
    <w:qFormat/>
    <w:rsid w:val="009264EE"/>
    <w:pPr>
      <w:ind w:left="720"/>
      <w:contextualSpacing/>
    </w:pPr>
  </w:style>
  <w:style w:type="character" w:styleId="IntenseEmphasis">
    <w:name w:val="Intense Emphasis"/>
    <w:basedOn w:val="DefaultParagraphFont"/>
    <w:uiPriority w:val="21"/>
    <w:qFormat/>
    <w:rsid w:val="009264EE"/>
    <w:rPr>
      <w:i/>
      <w:iCs/>
      <w:color w:val="0F4761" w:themeColor="accent1" w:themeShade="BF"/>
    </w:rPr>
  </w:style>
  <w:style w:type="paragraph" w:styleId="IntenseQuote">
    <w:name w:val="Intense Quote"/>
    <w:basedOn w:val="Normal"/>
    <w:next w:val="Normal"/>
    <w:link w:val="IntenseQuoteChar"/>
    <w:uiPriority w:val="30"/>
    <w:qFormat/>
    <w:rsid w:val="009264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4EE"/>
    <w:rPr>
      <w:i/>
      <w:iCs/>
      <w:color w:val="0F4761" w:themeColor="accent1" w:themeShade="BF"/>
    </w:rPr>
  </w:style>
  <w:style w:type="character" w:styleId="IntenseReference">
    <w:name w:val="Intense Reference"/>
    <w:basedOn w:val="DefaultParagraphFont"/>
    <w:uiPriority w:val="32"/>
    <w:qFormat/>
    <w:rsid w:val="009264EE"/>
    <w:rPr>
      <w:b/>
      <w:bCs/>
      <w:smallCaps/>
      <w:color w:val="0F4761" w:themeColor="accent1" w:themeShade="BF"/>
      <w:spacing w:val="5"/>
    </w:rPr>
  </w:style>
  <w:style w:type="character" w:styleId="Hyperlink">
    <w:name w:val="Hyperlink"/>
    <w:basedOn w:val="DefaultParagraphFont"/>
    <w:uiPriority w:val="99"/>
    <w:unhideWhenUsed/>
    <w:rsid w:val="00B261C5"/>
    <w:rPr>
      <w:color w:val="0000FF"/>
      <w:u w:val="single"/>
    </w:rPr>
  </w:style>
  <w:style w:type="table" w:customStyle="1" w:styleId="TableGrid">
    <w:name w:val="TableGrid"/>
    <w:rsid w:val="00B261C5"/>
    <w:pPr>
      <w:spacing w:after="0" w:line="240" w:lineRule="auto"/>
    </w:pPr>
    <w:rPr>
      <w:rFonts w:eastAsia="Times New Roman"/>
      <w:sz w:val="22"/>
      <w:szCs w:val="22"/>
      <w:lang w:eastAsia="lt-LT"/>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5346E5"/>
    <w:rPr>
      <w:color w:val="605E5C"/>
      <w:shd w:val="clear" w:color="auto" w:fill="E1DFDD"/>
    </w:rPr>
  </w:style>
  <w:style w:type="paragraph" w:styleId="Header">
    <w:name w:val="header"/>
    <w:basedOn w:val="Normal"/>
    <w:link w:val="HeaderChar"/>
    <w:uiPriority w:val="99"/>
    <w:unhideWhenUsed/>
    <w:rsid w:val="003E2ED9"/>
    <w:pPr>
      <w:tabs>
        <w:tab w:val="center" w:pos="4819"/>
        <w:tab w:val="right" w:pos="9638"/>
      </w:tabs>
      <w:spacing w:after="0" w:line="240" w:lineRule="auto"/>
    </w:pPr>
  </w:style>
  <w:style w:type="character" w:customStyle="1" w:styleId="HeaderChar">
    <w:name w:val="Header Char"/>
    <w:basedOn w:val="DefaultParagraphFont"/>
    <w:link w:val="Header"/>
    <w:uiPriority w:val="99"/>
    <w:rsid w:val="003E2ED9"/>
  </w:style>
  <w:style w:type="paragraph" w:styleId="Footer">
    <w:name w:val="footer"/>
    <w:basedOn w:val="Normal"/>
    <w:link w:val="FooterChar"/>
    <w:uiPriority w:val="99"/>
    <w:unhideWhenUsed/>
    <w:rsid w:val="003E2ED9"/>
    <w:pPr>
      <w:tabs>
        <w:tab w:val="center" w:pos="4819"/>
        <w:tab w:val="right" w:pos="9638"/>
      </w:tabs>
      <w:spacing w:after="0" w:line="240" w:lineRule="auto"/>
    </w:pPr>
  </w:style>
  <w:style w:type="character" w:customStyle="1" w:styleId="FooterChar">
    <w:name w:val="Footer Char"/>
    <w:basedOn w:val="DefaultParagraphFont"/>
    <w:link w:val="Footer"/>
    <w:uiPriority w:val="99"/>
    <w:rsid w:val="003E2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45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rs.lt/sip/portal.show?p_r=38859&amp;p_k=2&amp;p_t=27925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rdcompanies.com/insights/lithuanias-digital-government-success-from-good-to-bes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apps.who.int/iris/bitstream/handle/10665/343164/71wd07e-HealthSystTransform-210729.pdf?sequence=1" TargetMode="External"/><Relationship Id="rId4" Type="http://schemas.openxmlformats.org/officeDocument/2006/relationships/webSettings" Target="webSettings.xml"/><Relationship Id="rId9" Type="http://schemas.openxmlformats.org/officeDocument/2006/relationships/hyperlink" Target="https://healthmanagement.org/c/hospital/issuearticle/the-healthcare-system-in-lithuania"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Lithuania</Contributor>
  </documentManagement>
</p:properties>
</file>

<file path=customXml/itemProps1.xml><?xml version="1.0" encoding="utf-8"?>
<ds:datastoreItem xmlns:ds="http://schemas.openxmlformats.org/officeDocument/2006/customXml" ds:itemID="{AB984E38-6422-4965-A749-03125A6735C3}"/>
</file>

<file path=customXml/itemProps2.xml><?xml version="1.0" encoding="utf-8"?>
<ds:datastoreItem xmlns:ds="http://schemas.openxmlformats.org/officeDocument/2006/customXml" ds:itemID="{0AEABC65-B41A-4201-823D-6AC77AC3983E}"/>
</file>

<file path=customXml/itemProps3.xml><?xml version="1.0" encoding="utf-8"?>
<ds:datastoreItem xmlns:ds="http://schemas.openxmlformats.org/officeDocument/2006/customXml" ds:itemID="{A7C64C51-CE55-4BD6-BA62-8BEC02F91837}"/>
</file>

<file path=docProps/app.xml><?xml version="1.0" encoding="utf-8"?>
<Properties xmlns="http://schemas.openxmlformats.org/officeDocument/2006/extended-properties" xmlns:vt="http://schemas.openxmlformats.org/officeDocument/2006/docPropsVTypes">
  <Template>Normal.dotm</Template>
  <TotalTime>0</TotalTime>
  <Pages>4</Pages>
  <Words>8728</Words>
  <Characters>4976</Characters>
  <Application>Microsoft Office Word</Application>
  <DocSecurity>4</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Vyšniauskaitė-Radinskienė</dc:creator>
  <cp:lastModifiedBy>Viktė Džiaugytė</cp:lastModifiedBy>
  <cp:revision>2</cp:revision>
  <dcterms:created xsi:type="dcterms:W3CDTF">2024-08-19T13:51:00Z</dcterms:created>
  <dcterms:modified xsi:type="dcterms:W3CDTF">2024-08-19T13:51:00Z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