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B533F" w14:textId="2E032243" w:rsidR="002237F3" w:rsidRDefault="56E3DD91" w:rsidP="22BD41E1">
      <w:pPr>
        <w:spacing w:after="0"/>
        <w:rPr>
          <w:rFonts w:ascii="Aptos" w:hAnsi="Aptos"/>
        </w:rPr>
      </w:pPr>
      <w:r>
        <w:rPr>
          <w:noProof/>
        </w:rPr>
        <w:drawing>
          <wp:inline distT="0" distB="0" distL="0" distR="0" wp14:anchorId="072D5E88" wp14:editId="57616FBE">
            <wp:extent cx="2847975" cy="1141016"/>
            <wp:effectExtent l="0" t="0" r="0" b="0"/>
            <wp:docPr id="65472920" name="Picture 65472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47975" cy="1141016"/>
                    </a:xfrm>
                    <a:prstGeom prst="rect">
                      <a:avLst/>
                    </a:prstGeom>
                  </pic:spPr>
                </pic:pic>
              </a:graphicData>
            </a:graphic>
          </wp:inline>
        </w:drawing>
      </w:r>
    </w:p>
    <w:p w14:paraId="776B2E76" w14:textId="46C010E5" w:rsidR="003045B7" w:rsidRPr="00616503" w:rsidRDefault="005F7364" w:rsidP="76D702AC">
      <w:pPr>
        <w:spacing w:after="0"/>
        <w:rPr>
          <w:rFonts w:ascii="Aptos" w:hAnsi="Aptos"/>
          <w:b/>
          <w:bCs/>
        </w:rPr>
      </w:pPr>
      <w:r>
        <w:rPr>
          <w:rFonts w:ascii="Aptos" w:hAnsi="Aptos"/>
          <w:b/>
          <w:bCs/>
        </w:rPr>
        <w:t>IFES</w:t>
      </w:r>
      <w:r w:rsidR="00103053" w:rsidRPr="00616503">
        <w:rPr>
          <w:rFonts w:ascii="Aptos" w:hAnsi="Aptos"/>
          <w:b/>
          <w:bCs/>
        </w:rPr>
        <w:t xml:space="preserve"> </w:t>
      </w:r>
      <w:r w:rsidR="00B8775C" w:rsidRPr="00616503">
        <w:rPr>
          <w:rFonts w:ascii="Aptos" w:hAnsi="Aptos"/>
          <w:b/>
          <w:bCs/>
        </w:rPr>
        <w:t>submiss</w:t>
      </w:r>
      <w:r w:rsidR="004A3447" w:rsidRPr="00616503">
        <w:rPr>
          <w:rFonts w:ascii="Aptos" w:hAnsi="Aptos"/>
          <w:b/>
          <w:bCs/>
        </w:rPr>
        <w:t xml:space="preserve">ion </w:t>
      </w:r>
      <w:r w:rsidR="00B30B10">
        <w:rPr>
          <w:rFonts w:ascii="Aptos" w:hAnsi="Aptos"/>
          <w:b/>
          <w:bCs/>
        </w:rPr>
        <w:t xml:space="preserve">to the </w:t>
      </w:r>
      <w:r w:rsidR="00B30B10" w:rsidRPr="00B30B10">
        <w:rPr>
          <w:rFonts w:ascii="Aptos" w:hAnsi="Aptos"/>
          <w:b/>
          <w:bCs/>
        </w:rPr>
        <w:t>Special Rapporteur on the rights of persons with disabilities</w:t>
      </w:r>
      <w:r w:rsidR="00B30B10">
        <w:rPr>
          <w:rFonts w:ascii="Aptos" w:hAnsi="Aptos"/>
          <w:b/>
          <w:bCs/>
        </w:rPr>
        <w:t xml:space="preserve"> for the report</w:t>
      </w:r>
      <w:r w:rsidR="00D616A1" w:rsidRPr="00616503">
        <w:rPr>
          <w:rFonts w:ascii="Aptos" w:hAnsi="Aptos"/>
          <w:b/>
          <w:bCs/>
        </w:rPr>
        <w:t xml:space="preserve"> </w:t>
      </w:r>
      <w:r w:rsidR="00141CBB" w:rsidRPr="00B30B10">
        <w:rPr>
          <w:rFonts w:ascii="Aptos" w:hAnsi="Aptos"/>
          <w:b/>
          <w:bCs/>
          <w:i/>
          <w:iCs/>
        </w:rPr>
        <w:t>Breaking the glass ceiling: equal participation of persons with disabilities in political life</w:t>
      </w:r>
    </w:p>
    <w:p w14:paraId="24BE5171" w14:textId="3EA2678C" w:rsidR="2E0CE600" w:rsidRDefault="2E0CE600" w:rsidP="7C89C371">
      <w:pPr>
        <w:spacing w:after="0" w:line="240" w:lineRule="auto"/>
        <w:rPr>
          <w:rFonts w:ascii="Aptos" w:hAnsi="Aptos"/>
        </w:rPr>
      </w:pPr>
    </w:p>
    <w:p w14:paraId="0C1FC288" w14:textId="2774AACC" w:rsidR="00981D27" w:rsidRPr="00515815" w:rsidRDefault="00981D27" w:rsidP="7C89C371">
      <w:pPr>
        <w:spacing w:after="0" w:line="240" w:lineRule="auto"/>
        <w:rPr>
          <w:rFonts w:ascii="Aptos" w:hAnsi="Aptos"/>
          <w:b/>
          <w:bCs/>
        </w:rPr>
      </w:pPr>
      <w:r w:rsidRPr="00515815">
        <w:rPr>
          <w:rFonts w:ascii="Aptos" w:hAnsi="Aptos"/>
          <w:b/>
          <w:bCs/>
        </w:rPr>
        <w:t>Octo</w:t>
      </w:r>
      <w:r w:rsidR="00515815" w:rsidRPr="00515815">
        <w:rPr>
          <w:rFonts w:ascii="Aptos" w:hAnsi="Aptos"/>
          <w:b/>
          <w:bCs/>
        </w:rPr>
        <w:t xml:space="preserve">ber 2025 </w:t>
      </w:r>
    </w:p>
    <w:p w14:paraId="1317857C" w14:textId="77777777" w:rsidR="00515815" w:rsidRDefault="00515815" w:rsidP="7C89C371">
      <w:pPr>
        <w:spacing w:after="0" w:line="240" w:lineRule="auto"/>
        <w:rPr>
          <w:rFonts w:ascii="Aptos" w:hAnsi="Aptos"/>
        </w:rPr>
      </w:pPr>
    </w:p>
    <w:p w14:paraId="0A9E8975" w14:textId="3BBDB6C4" w:rsidR="003F5820" w:rsidRDefault="003F5820" w:rsidP="0017041D">
      <w:pPr>
        <w:spacing w:after="0" w:line="278" w:lineRule="auto"/>
        <w:rPr>
          <w:rFonts w:ascii="Aptos" w:hAnsi="Aptos"/>
        </w:rPr>
      </w:pPr>
      <w:r w:rsidRPr="003F5820">
        <w:rPr>
          <w:rFonts w:ascii="Aptos" w:hAnsi="Aptos"/>
        </w:rPr>
        <w:t xml:space="preserve">The </w:t>
      </w:r>
      <w:hyperlink r:id="rId12" w:history="1">
        <w:r w:rsidRPr="003F5820">
          <w:rPr>
            <w:rStyle w:val="Hyperlink"/>
            <w:rFonts w:ascii="Aptos" w:hAnsi="Aptos"/>
          </w:rPr>
          <w:t>International Foundation for Electoral Systems (IFES)</w:t>
        </w:r>
      </w:hyperlink>
      <w:r w:rsidRPr="003F5820">
        <w:rPr>
          <w:rFonts w:ascii="Aptos" w:hAnsi="Aptos"/>
        </w:rPr>
        <w:t xml:space="preserve"> is an international democracy and human rights organization that meaningfully partners with OPDs and disability rights advocates, integrates disability rights throughout its programming, and has a team focused on disability inclusion, led by </w:t>
      </w:r>
      <w:hyperlink r:id="rId13" w:history="1">
        <w:r w:rsidRPr="003F5820">
          <w:rPr>
            <w:rStyle w:val="Hyperlink"/>
            <w:rFonts w:ascii="Aptos" w:hAnsi="Aptos"/>
          </w:rPr>
          <w:t>Virginia Atkinson</w:t>
        </w:r>
      </w:hyperlink>
      <w:r w:rsidRPr="003F5820">
        <w:rPr>
          <w:rFonts w:ascii="Aptos" w:hAnsi="Aptos"/>
        </w:rPr>
        <w:t xml:space="preserve">, a woman with a disability who was recognized on </w:t>
      </w:r>
      <w:hyperlink r:id="rId14" w:history="1">
        <w:r w:rsidRPr="003F5820">
          <w:rPr>
            <w:rStyle w:val="Hyperlink"/>
            <w:rFonts w:ascii="Aptos" w:hAnsi="Aptos"/>
          </w:rPr>
          <w:t>Forbes’ inaugural Accessibility 100</w:t>
        </w:r>
      </w:hyperlink>
      <w:r w:rsidRPr="003F5820">
        <w:rPr>
          <w:rFonts w:ascii="Aptos" w:hAnsi="Aptos"/>
        </w:rPr>
        <w:t xml:space="preserve"> list in June 2025. Guided by the third pillar of IFES’ </w:t>
      </w:r>
      <w:hyperlink r:id="rId15" w:history="1">
        <w:r w:rsidRPr="003F5820">
          <w:rPr>
            <w:rStyle w:val="Hyperlink"/>
            <w:rFonts w:ascii="Aptos" w:hAnsi="Aptos"/>
          </w:rPr>
          <w:t>strategic plan</w:t>
        </w:r>
      </w:hyperlink>
      <w:r w:rsidRPr="003F5820">
        <w:rPr>
          <w:rFonts w:ascii="Aptos" w:hAnsi="Aptos"/>
        </w:rPr>
        <w:t>, "All people can meaningfully participate in political and public life on an equal basis," IFES has worked with OPDs in more than 70 countries on systemic change and legal reform. In 2011, IFES received the InterAction Disability Inclusion Award and the Zero Project Innovative Practice awards in 2015, 2019, and 2023.</w:t>
      </w:r>
    </w:p>
    <w:p w14:paraId="448B8371" w14:textId="77777777" w:rsidR="0072283B" w:rsidRDefault="0072283B" w:rsidP="0017041D">
      <w:pPr>
        <w:spacing w:after="0" w:line="278" w:lineRule="auto"/>
        <w:rPr>
          <w:rFonts w:ascii="Aptos" w:hAnsi="Aptos"/>
        </w:rPr>
      </w:pPr>
    </w:p>
    <w:p w14:paraId="5FDA39F3" w14:textId="77777777" w:rsidR="0072283B" w:rsidRDefault="0072283B" w:rsidP="0072283B">
      <w:pPr>
        <w:spacing w:after="0" w:line="278" w:lineRule="auto"/>
        <w:rPr>
          <w:rFonts w:ascii="Aptos" w:hAnsi="Aptos"/>
        </w:rPr>
      </w:pPr>
      <w:r w:rsidRPr="7C89C371">
        <w:rPr>
          <w:rFonts w:ascii="Aptos" w:hAnsi="Aptos"/>
        </w:rPr>
        <w:t>IFES works to strengthen political inclusion by:</w:t>
      </w:r>
    </w:p>
    <w:p w14:paraId="51EE1058" w14:textId="77777777" w:rsidR="0072283B" w:rsidRDefault="0072283B" w:rsidP="0072283B">
      <w:pPr>
        <w:numPr>
          <w:ilvl w:val="0"/>
          <w:numId w:val="2"/>
        </w:numPr>
        <w:spacing w:after="0" w:line="278" w:lineRule="auto"/>
        <w:rPr>
          <w:rFonts w:ascii="Aptos" w:hAnsi="Aptos"/>
        </w:rPr>
      </w:pPr>
      <w:r w:rsidRPr="7C89C371">
        <w:rPr>
          <w:rFonts w:ascii="Aptos" w:hAnsi="Aptos"/>
        </w:rPr>
        <w:t>Providing technical assistance to electoral management bodies, human rights commissions</w:t>
      </w:r>
      <w:r>
        <w:rPr>
          <w:rFonts w:ascii="Aptos" w:hAnsi="Aptos"/>
        </w:rPr>
        <w:t xml:space="preserve">, legislators, </w:t>
      </w:r>
      <w:r w:rsidRPr="7C89C371">
        <w:rPr>
          <w:rFonts w:ascii="Aptos" w:hAnsi="Aptos"/>
        </w:rPr>
        <w:t xml:space="preserve">and other national and regional government stakeholders on how to implement international standards such as the United Nations Convention on the Rights of Persons with </w:t>
      </w:r>
      <w:proofErr w:type="gramStart"/>
      <w:r w:rsidRPr="7C89C371">
        <w:rPr>
          <w:rFonts w:ascii="Aptos" w:hAnsi="Aptos"/>
        </w:rPr>
        <w:t>Disabilities</w:t>
      </w:r>
      <w:r>
        <w:rPr>
          <w:rFonts w:ascii="Aptos" w:hAnsi="Aptos"/>
        </w:rPr>
        <w:t>;</w:t>
      </w:r>
      <w:proofErr w:type="gramEnd"/>
    </w:p>
    <w:p w14:paraId="34F5DD7B" w14:textId="77777777" w:rsidR="0072283B" w:rsidRDefault="0072283B" w:rsidP="0072283B">
      <w:pPr>
        <w:numPr>
          <w:ilvl w:val="0"/>
          <w:numId w:val="2"/>
        </w:numPr>
        <w:spacing w:after="0" w:line="278" w:lineRule="auto"/>
        <w:rPr>
          <w:rFonts w:ascii="Aptos" w:hAnsi="Aptos"/>
        </w:rPr>
      </w:pPr>
      <w:r w:rsidRPr="7C89C371">
        <w:rPr>
          <w:rFonts w:ascii="Aptos" w:hAnsi="Aptos"/>
        </w:rPr>
        <w:t>Supporting persons with disabilities</w:t>
      </w:r>
      <w:r>
        <w:rPr>
          <w:rFonts w:ascii="Aptos" w:hAnsi="Aptos"/>
        </w:rPr>
        <w:t xml:space="preserve">, OPDs, </w:t>
      </w:r>
      <w:r w:rsidRPr="7C89C371">
        <w:rPr>
          <w:rFonts w:ascii="Aptos" w:hAnsi="Aptos"/>
        </w:rPr>
        <w:t>and civil society organizations to advocate for equal rights</w:t>
      </w:r>
      <w:r>
        <w:rPr>
          <w:rFonts w:ascii="Aptos" w:hAnsi="Aptos"/>
        </w:rPr>
        <w:t xml:space="preserve"> and meaningful participation; and</w:t>
      </w:r>
    </w:p>
    <w:p w14:paraId="573E8588" w14:textId="77777777" w:rsidR="0072283B" w:rsidRDefault="0072283B" w:rsidP="0072283B">
      <w:pPr>
        <w:numPr>
          <w:ilvl w:val="0"/>
          <w:numId w:val="2"/>
        </w:numPr>
        <w:spacing w:after="0" w:line="278" w:lineRule="auto"/>
        <w:rPr>
          <w:rFonts w:ascii="Aptos" w:hAnsi="Aptos"/>
        </w:rPr>
      </w:pPr>
      <w:r w:rsidRPr="7C89C371">
        <w:rPr>
          <w:rFonts w:ascii="Aptos" w:hAnsi="Aptos"/>
        </w:rPr>
        <w:t>Assisting citizen-led efforts to define best practices through the development of global tools</w:t>
      </w:r>
      <w:r>
        <w:rPr>
          <w:rFonts w:ascii="Aptos" w:hAnsi="Aptos"/>
        </w:rPr>
        <w:t>.</w:t>
      </w:r>
    </w:p>
    <w:p w14:paraId="36D99A79" w14:textId="77777777" w:rsidR="00282E09" w:rsidRDefault="00282E09" w:rsidP="0017041D">
      <w:pPr>
        <w:spacing w:after="0" w:line="278" w:lineRule="auto"/>
        <w:rPr>
          <w:rFonts w:ascii="Aptos" w:hAnsi="Aptos"/>
        </w:rPr>
      </w:pPr>
    </w:p>
    <w:p w14:paraId="79315BB4" w14:textId="4A3BF912" w:rsidR="00282E09" w:rsidRDefault="00282E09" w:rsidP="00282E09">
      <w:pPr>
        <w:spacing w:after="0" w:line="278" w:lineRule="auto"/>
        <w:rPr>
          <w:rFonts w:ascii="Aptos" w:hAnsi="Aptos"/>
        </w:rPr>
      </w:pPr>
      <w:r w:rsidRPr="7C89C371">
        <w:rPr>
          <w:rFonts w:ascii="Aptos" w:hAnsi="Aptos"/>
        </w:rPr>
        <w:t>One out of seven people in the world have a disability, yet pe</w:t>
      </w:r>
      <w:r>
        <w:rPr>
          <w:rFonts w:ascii="Aptos" w:hAnsi="Aptos"/>
        </w:rPr>
        <w:t>rsons</w:t>
      </w:r>
      <w:r w:rsidRPr="7C89C371">
        <w:rPr>
          <w:rFonts w:ascii="Aptos" w:hAnsi="Aptos"/>
        </w:rPr>
        <w:t xml:space="preserve"> with disabilities remain underrepresented in political and public life</w:t>
      </w:r>
      <w:r>
        <w:rPr>
          <w:rFonts w:ascii="Aptos" w:hAnsi="Aptos"/>
        </w:rPr>
        <w:t>, and especially as candidates and elected officials</w:t>
      </w:r>
      <w:r w:rsidRPr="7C89C371">
        <w:rPr>
          <w:rFonts w:ascii="Aptos" w:hAnsi="Aptos"/>
        </w:rPr>
        <w:t xml:space="preserve">. </w:t>
      </w:r>
      <w:r>
        <w:rPr>
          <w:rFonts w:ascii="Aptos" w:hAnsi="Aptos"/>
        </w:rPr>
        <w:t>The engagement</w:t>
      </w:r>
      <w:r w:rsidRPr="7C89C371">
        <w:rPr>
          <w:rFonts w:ascii="Aptos" w:hAnsi="Aptos"/>
        </w:rPr>
        <w:t xml:space="preserve"> of persons with disabilities in the electoral process provides the basis for mainstreaming their inclusion in all aspects of society</w:t>
      </w:r>
      <w:r>
        <w:rPr>
          <w:rFonts w:ascii="Aptos" w:hAnsi="Aptos"/>
        </w:rPr>
        <w:t>, and when persons with disabilities serve as elected representatives, they are more effective at</w:t>
      </w:r>
      <w:r w:rsidRPr="7C89C371">
        <w:rPr>
          <w:rFonts w:ascii="Aptos" w:hAnsi="Aptos"/>
        </w:rPr>
        <w:t xml:space="preserve"> breaking down social stigmas and increasing </w:t>
      </w:r>
      <w:r>
        <w:rPr>
          <w:rFonts w:ascii="Aptos" w:hAnsi="Aptos"/>
        </w:rPr>
        <w:t>government accountability</w:t>
      </w:r>
      <w:r w:rsidRPr="7C89C371">
        <w:rPr>
          <w:rFonts w:ascii="Aptos" w:hAnsi="Aptos"/>
        </w:rPr>
        <w:t xml:space="preserve">. </w:t>
      </w:r>
    </w:p>
    <w:p w14:paraId="73891907" w14:textId="77777777" w:rsidR="0024248C" w:rsidRDefault="0024248C" w:rsidP="009E431C">
      <w:pPr>
        <w:spacing w:after="0" w:line="278" w:lineRule="auto"/>
        <w:rPr>
          <w:rFonts w:ascii="Aptos" w:hAnsi="Aptos"/>
        </w:rPr>
      </w:pPr>
    </w:p>
    <w:p w14:paraId="415D859F" w14:textId="10D89651" w:rsidR="00D5070F" w:rsidRPr="00214A59" w:rsidRDefault="00D5070F" w:rsidP="008044A6">
      <w:pPr>
        <w:spacing w:after="0" w:line="278" w:lineRule="auto"/>
        <w:rPr>
          <w:rFonts w:ascii="Aptos" w:hAnsi="Aptos"/>
        </w:rPr>
      </w:pPr>
      <w:r>
        <w:rPr>
          <w:rFonts w:ascii="Aptos" w:hAnsi="Aptos"/>
        </w:rPr>
        <w:lastRenderedPageBreak/>
        <w:t xml:space="preserve">The </w:t>
      </w:r>
      <w:proofErr w:type="gramStart"/>
      <w:r>
        <w:rPr>
          <w:rFonts w:ascii="Aptos" w:hAnsi="Aptos"/>
        </w:rPr>
        <w:t>below su</w:t>
      </w:r>
      <w:r w:rsidR="00F81F60">
        <w:rPr>
          <w:rFonts w:ascii="Aptos" w:hAnsi="Aptos"/>
        </w:rPr>
        <w:t>bmission</w:t>
      </w:r>
      <w:proofErr w:type="gramEnd"/>
      <w:r w:rsidR="00F81F60">
        <w:rPr>
          <w:rFonts w:ascii="Aptos" w:hAnsi="Aptos"/>
        </w:rPr>
        <w:t xml:space="preserve"> will </w:t>
      </w:r>
      <w:r w:rsidR="00D620B8">
        <w:rPr>
          <w:rFonts w:ascii="Aptos" w:hAnsi="Aptos"/>
        </w:rPr>
        <w:t>outline some</w:t>
      </w:r>
      <w:r w:rsidR="00FD3CC0">
        <w:rPr>
          <w:rFonts w:ascii="Aptos" w:hAnsi="Aptos"/>
        </w:rPr>
        <w:t xml:space="preserve"> </w:t>
      </w:r>
      <w:r w:rsidR="0084288A">
        <w:rPr>
          <w:rFonts w:ascii="Aptos" w:hAnsi="Aptos"/>
        </w:rPr>
        <w:t xml:space="preserve">of the </w:t>
      </w:r>
      <w:r w:rsidR="007530B5">
        <w:rPr>
          <w:rFonts w:ascii="Aptos" w:hAnsi="Aptos"/>
        </w:rPr>
        <w:t>barr</w:t>
      </w:r>
      <w:r w:rsidR="00CD09CA">
        <w:rPr>
          <w:rFonts w:ascii="Aptos" w:hAnsi="Aptos"/>
        </w:rPr>
        <w:t xml:space="preserve">iers </w:t>
      </w:r>
      <w:r w:rsidR="006E0FCA">
        <w:rPr>
          <w:rFonts w:ascii="Aptos" w:hAnsi="Aptos"/>
        </w:rPr>
        <w:t xml:space="preserve">persons with disabilities face when </w:t>
      </w:r>
      <w:r w:rsidR="00530B6A">
        <w:rPr>
          <w:rFonts w:ascii="Aptos" w:hAnsi="Aptos"/>
        </w:rPr>
        <w:t xml:space="preserve">serving in political leadership positions, including </w:t>
      </w:r>
      <w:r w:rsidR="006E0FCA">
        <w:rPr>
          <w:rFonts w:ascii="Aptos" w:hAnsi="Aptos"/>
        </w:rPr>
        <w:t>contesting elections and serv</w:t>
      </w:r>
      <w:r w:rsidR="00530B6A">
        <w:rPr>
          <w:rFonts w:ascii="Aptos" w:hAnsi="Aptos"/>
        </w:rPr>
        <w:t>ing</w:t>
      </w:r>
      <w:r w:rsidR="006E0FCA">
        <w:rPr>
          <w:rFonts w:ascii="Aptos" w:hAnsi="Aptos"/>
        </w:rPr>
        <w:t xml:space="preserve"> as elected officials</w:t>
      </w:r>
      <w:r w:rsidR="00530B6A">
        <w:rPr>
          <w:rFonts w:ascii="Aptos" w:hAnsi="Aptos"/>
        </w:rPr>
        <w:t>,</w:t>
      </w:r>
      <w:r w:rsidR="008D6693">
        <w:rPr>
          <w:rFonts w:ascii="Aptos" w:hAnsi="Aptos"/>
        </w:rPr>
        <w:t xml:space="preserve"> and </w:t>
      </w:r>
      <w:r w:rsidR="00071141">
        <w:rPr>
          <w:rFonts w:ascii="Aptos" w:hAnsi="Aptos"/>
        </w:rPr>
        <w:t xml:space="preserve">give </w:t>
      </w:r>
      <w:r w:rsidR="00E31EF4">
        <w:rPr>
          <w:rFonts w:ascii="Aptos" w:hAnsi="Aptos"/>
        </w:rPr>
        <w:t xml:space="preserve">good </w:t>
      </w:r>
      <w:r w:rsidR="004A4A52">
        <w:rPr>
          <w:rFonts w:ascii="Aptos" w:hAnsi="Aptos"/>
        </w:rPr>
        <w:t>practice examples</w:t>
      </w:r>
      <w:r w:rsidR="005427A9">
        <w:rPr>
          <w:rFonts w:ascii="Aptos" w:hAnsi="Aptos"/>
        </w:rPr>
        <w:t xml:space="preserve"> of miti</w:t>
      </w:r>
      <w:r w:rsidR="008279F4">
        <w:rPr>
          <w:rFonts w:ascii="Aptos" w:hAnsi="Aptos"/>
        </w:rPr>
        <w:t>gating those barr</w:t>
      </w:r>
      <w:r w:rsidR="008C5599">
        <w:rPr>
          <w:rFonts w:ascii="Aptos" w:hAnsi="Aptos"/>
        </w:rPr>
        <w:t>iers.</w:t>
      </w:r>
      <w:r w:rsidR="001F3CD0">
        <w:rPr>
          <w:rFonts w:ascii="Aptos" w:hAnsi="Aptos"/>
        </w:rPr>
        <w:t xml:space="preserve"> </w:t>
      </w:r>
      <w:r w:rsidR="004414B1">
        <w:rPr>
          <w:rFonts w:ascii="Aptos" w:hAnsi="Aptos"/>
        </w:rPr>
        <w:t xml:space="preserve">There are suggestions for commitments that states can make </w:t>
      </w:r>
      <w:r w:rsidR="007D7F99">
        <w:rPr>
          <w:rFonts w:ascii="Aptos" w:hAnsi="Aptos"/>
        </w:rPr>
        <w:t xml:space="preserve">related to Article 29 </w:t>
      </w:r>
      <w:r w:rsidR="004414B1">
        <w:rPr>
          <w:rFonts w:ascii="Aptos" w:hAnsi="Aptos"/>
        </w:rPr>
        <w:t xml:space="preserve">on </w:t>
      </w:r>
      <w:r w:rsidR="004414B1" w:rsidRPr="008F2F9F">
        <w:rPr>
          <w:rFonts w:ascii="Aptos" w:hAnsi="Aptos"/>
        </w:rPr>
        <w:t xml:space="preserve">page </w:t>
      </w:r>
      <w:r w:rsidR="006E0534">
        <w:rPr>
          <w:rFonts w:ascii="Aptos" w:hAnsi="Aptos"/>
        </w:rPr>
        <w:t>5</w:t>
      </w:r>
      <w:r w:rsidR="004414B1" w:rsidRPr="008F2F9F">
        <w:rPr>
          <w:rFonts w:ascii="Aptos" w:hAnsi="Aptos"/>
        </w:rPr>
        <w:t xml:space="preserve"> o</w:t>
      </w:r>
      <w:r w:rsidR="004414B1">
        <w:rPr>
          <w:rFonts w:ascii="Aptos" w:hAnsi="Aptos"/>
        </w:rPr>
        <w:t xml:space="preserve">f the </w:t>
      </w:r>
      <w:r w:rsidR="004414B1" w:rsidRPr="00214A59">
        <w:rPr>
          <w:rFonts w:ascii="Aptos" w:hAnsi="Aptos"/>
        </w:rPr>
        <w:t>submission.</w:t>
      </w:r>
    </w:p>
    <w:p w14:paraId="6838FBC2" w14:textId="77777777" w:rsidR="00716C7F" w:rsidRPr="00214A59" w:rsidRDefault="00716C7F" w:rsidP="00716C7F">
      <w:pPr>
        <w:spacing w:after="0" w:line="278" w:lineRule="auto"/>
        <w:rPr>
          <w:rFonts w:ascii="Aptos" w:hAnsi="Aptos"/>
        </w:rPr>
      </w:pPr>
    </w:p>
    <w:p w14:paraId="1FE42295" w14:textId="3809BA33" w:rsidR="00716C7F" w:rsidRPr="00214A59" w:rsidRDefault="00716C7F" w:rsidP="00716C7F">
      <w:pPr>
        <w:spacing w:after="0" w:line="278" w:lineRule="auto"/>
        <w:rPr>
          <w:rFonts w:ascii="Aptos" w:hAnsi="Aptos"/>
        </w:rPr>
      </w:pPr>
      <w:r w:rsidRPr="00214A59">
        <w:rPr>
          <w:rFonts w:ascii="Aptos" w:hAnsi="Aptos"/>
        </w:rPr>
        <w:t xml:space="preserve">In addition to the barriers outlined below, OPDs have been hit by global funding cuts to international development, impacting their ability to implement political leadership training courses. According to a recent IFES survey of 60 OPDs around the world, 85% of OPDs have lost funding over the last nine months. </w:t>
      </w:r>
    </w:p>
    <w:p w14:paraId="7F37EF4C" w14:textId="77777777" w:rsidR="00716C7F" w:rsidRPr="00214A59" w:rsidRDefault="00716C7F" w:rsidP="008044A6">
      <w:pPr>
        <w:spacing w:after="0" w:line="278" w:lineRule="auto"/>
        <w:rPr>
          <w:rFonts w:ascii="Aptos" w:hAnsi="Aptos"/>
        </w:rPr>
      </w:pPr>
    </w:p>
    <w:p w14:paraId="2F2113C0" w14:textId="404F13D2" w:rsidR="2E0CE600" w:rsidRPr="00214A59" w:rsidRDefault="1102A462" w:rsidP="76D702AC">
      <w:pPr>
        <w:pStyle w:val="Heading2"/>
        <w:spacing w:after="0" w:line="240" w:lineRule="auto"/>
      </w:pPr>
      <w:r w:rsidRPr="00214A59">
        <w:t>Barri</w:t>
      </w:r>
      <w:commentRangeStart w:id="0"/>
      <w:r w:rsidRPr="00214A59">
        <w:t>ers</w:t>
      </w:r>
      <w:commentRangeEnd w:id="0"/>
      <w:r w:rsidR="005343BD" w:rsidRPr="00214A59">
        <w:rPr>
          <w:rStyle w:val="CommentReference"/>
          <w:sz w:val="32"/>
          <w:szCs w:val="32"/>
        </w:rPr>
        <w:commentReference w:id="0"/>
      </w:r>
    </w:p>
    <w:p w14:paraId="2700D1AA" w14:textId="75514FF3" w:rsidR="1102A462" w:rsidRPr="00214A59" w:rsidRDefault="1102A462" w:rsidP="76D702AC">
      <w:pPr>
        <w:pStyle w:val="Heading3"/>
        <w:spacing w:before="0" w:after="0" w:line="240" w:lineRule="auto"/>
        <w:rPr>
          <w:rFonts w:ascii="Aptos" w:hAnsi="Aptos"/>
          <w:sz w:val="24"/>
          <w:szCs w:val="24"/>
        </w:rPr>
      </w:pPr>
      <w:r w:rsidRPr="00214A59">
        <w:t>Legal framework</w:t>
      </w:r>
      <w:r w:rsidR="2CBFC6F0" w:rsidRPr="00214A59">
        <w:t xml:space="preserve"> and regulations</w:t>
      </w:r>
    </w:p>
    <w:p w14:paraId="48EAF96D" w14:textId="2B1DCC8F" w:rsidR="009D3352" w:rsidRPr="00214A59" w:rsidRDefault="009D3352" w:rsidP="00C11FE2">
      <w:pPr>
        <w:spacing w:after="0" w:line="278" w:lineRule="auto"/>
        <w:rPr>
          <w:b/>
          <w:bCs/>
        </w:rPr>
      </w:pPr>
      <w:r w:rsidRPr="00214A59">
        <w:rPr>
          <w:b/>
          <w:bCs/>
        </w:rPr>
        <w:t>Solution: modify campaign finance regulations</w:t>
      </w:r>
    </w:p>
    <w:p w14:paraId="4A7A2952" w14:textId="0C1C0CA1" w:rsidR="009D3352" w:rsidRPr="00214A59" w:rsidRDefault="009D3352" w:rsidP="00C11FE2">
      <w:pPr>
        <w:spacing w:after="0" w:line="278" w:lineRule="auto"/>
        <w:rPr>
          <w:b/>
          <w:bCs/>
        </w:rPr>
      </w:pPr>
      <w:r w:rsidRPr="00214A59">
        <w:t xml:space="preserve">In the UK, </w:t>
      </w:r>
      <w:r w:rsidR="00C7249C" w:rsidRPr="00214A59">
        <w:t xml:space="preserve">an Access to Elected Office Fund </w:t>
      </w:r>
      <w:r w:rsidR="00145424" w:rsidRPr="00214A59">
        <w:t xml:space="preserve">was created to support expenses that candidates with disabilities might incur directly related to reasonable accommodations. For example, it might cover a sign language interpreter for a candidate who is Deaf or provision of Braille documents or electronic format for a candidate who is blind. </w:t>
      </w:r>
    </w:p>
    <w:p w14:paraId="2C0F0CC9" w14:textId="4759910B" w:rsidR="296F3879" w:rsidRPr="00214A59" w:rsidRDefault="296F3879" w:rsidP="0B9FB24B">
      <w:pPr>
        <w:spacing w:after="0"/>
      </w:pPr>
    </w:p>
    <w:p w14:paraId="5320E46B" w14:textId="27752D05" w:rsidR="62968E5D" w:rsidRPr="00214A59" w:rsidRDefault="206D1BAF" w:rsidP="62968E5D">
      <w:pPr>
        <w:spacing w:after="0"/>
        <w:rPr>
          <w:b/>
          <w:bCs/>
        </w:rPr>
      </w:pPr>
      <w:r w:rsidRPr="00214A59">
        <w:rPr>
          <w:b/>
          <w:bCs/>
        </w:rPr>
        <w:t>Solution:</w:t>
      </w:r>
      <w:r w:rsidR="7D050FA5" w:rsidRPr="00214A59">
        <w:rPr>
          <w:b/>
          <w:bCs/>
        </w:rPr>
        <w:t xml:space="preserve"> </w:t>
      </w:r>
      <w:r w:rsidR="00C7249C" w:rsidRPr="00214A59">
        <w:rPr>
          <w:b/>
          <w:bCs/>
        </w:rPr>
        <w:t xml:space="preserve">establish disability quotas for elected office </w:t>
      </w:r>
    </w:p>
    <w:p w14:paraId="02F2D488" w14:textId="0FB6DA15" w:rsidR="05000FD2" w:rsidRPr="00214A59" w:rsidRDefault="0011475B" w:rsidP="05000FD2">
      <w:pPr>
        <w:spacing w:after="0"/>
        <w:rPr>
          <w:color w:val="333333"/>
        </w:rPr>
      </w:pPr>
      <w:r w:rsidRPr="00214A59">
        <w:rPr>
          <w:color w:val="333333"/>
        </w:rPr>
        <w:t>Some State parties have established specific measures to enhance the inclusion of persons with disabilities in their legislatures. These specific measures include establishing specific legal frameworks and/or quotas to ensure that persons with disabilities have parliamentary representation, as is the case in Kenya, Rwanda, Uganda, and Zimbabwe.</w:t>
      </w:r>
      <w:r w:rsidR="00C7249C" w:rsidRPr="00214A59">
        <w:rPr>
          <w:color w:val="333333"/>
        </w:rPr>
        <w:t xml:space="preserve"> Other countries give inducements, such as a reduced party registration fee, if party lists include persons with disabilities.</w:t>
      </w:r>
      <w:r w:rsidRPr="00214A59">
        <w:rPr>
          <w:color w:val="333333"/>
        </w:rPr>
        <w:t> </w:t>
      </w:r>
      <w:r w:rsidR="00C7249C" w:rsidRPr="00214A59">
        <w:rPr>
          <w:color w:val="333333"/>
        </w:rPr>
        <w:t xml:space="preserve">Quotas are controversial and depending on the electoral system and structure of the legislature, they might not be effective. Any discussion on quotas should happen with meaningful consultation of OPDs to determine if it is something that the community supports or not. </w:t>
      </w:r>
    </w:p>
    <w:p w14:paraId="6208F546" w14:textId="77777777" w:rsidR="00C7249C" w:rsidRPr="00214A59" w:rsidRDefault="00C7249C" w:rsidP="76D702AC">
      <w:pPr>
        <w:spacing w:line="240" w:lineRule="auto"/>
      </w:pPr>
    </w:p>
    <w:p w14:paraId="472F7F85" w14:textId="56A1EA7C" w:rsidR="47E3FE30" w:rsidRPr="00214A59" w:rsidRDefault="164ED8AE" w:rsidP="76D702AC">
      <w:pPr>
        <w:pStyle w:val="Heading3"/>
        <w:spacing w:before="0" w:after="0"/>
        <w:rPr>
          <w:rFonts w:ascii="Aptos" w:hAnsi="Aptos"/>
          <w:sz w:val="24"/>
          <w:szCs w:val="24"/>
        </w:rPr>
      </w:pPr>
      <w:r w:rsidRPr="00214A59">
        <w:t>Inaccessible polling stations</w:t>
      </w:r>
      <w:r w:rsidR="00E305C0" w:rsidRPr="00214A59">
        <w:t xml:space="preserve">, government buildings, political party offices and other </w:t>
      </w:r>
      <w:r w:rsidRPr="00214A59">
        <w:t>environments</w:t>
      </w:r>
    </w:p>
    <w:p w14:paraId="441E6B34" w14:textId="4CD0AEF7" w:rsidR="14065A86" w:rsidRPr="00214A59" w:rsidRDefault="14065A86" w:rsidP="7C89C371">
      <w:pPr>
        <w:spacing w:after="0"/>
        <w:rPr>
          <w:b/>
          <w:bCs/>
        </w:rPr>
      </w:pPr>
      <w:r w:rsidRPr="00214A59">
        <w:rPr>
          <w:b/>
          <w:bCs/>
        </w:rPr>
        <w:t>Solution: involve OPDs in polling station</w:t>
      </w:r>
      <w:r w:rsidR="00C42F62" w:rsidRPr="00214A59">
        <w:rPr>
          <w:b/>
          <w:bCs/>
        </w:rPr>
        <w:t xml:space="preserve"> and political debate venue</w:t>
      </w:r>
      <w:r w:rsidRPr="00214A59">
        <w:rPr>
          <w:b/>
          <w:bCs/>
        </w:rPr>
        <w:t xml:space="preserve"> selection</w:t>
      </w:r>
    </w:p>
    <w:p w14:paraId="115C5F6E" w14:textId="2E05CAFF" w:rsidR="14065A86" w:rsidRPr="00214A59" w:rsidRDefault="14065A86" w:rsidP="76D702AC">
      <w:pPr>
        <w:spacing w:after="0"/>
      </w:pPr>
      <w:r w:rsidRPr="00214A59">
        <w:t xml:space="preserve">In 2017, the EMB in North Macedonia established a multi-stakeholder working group of government and civil society stakeholders, to conduct the first </w:t>
      </w:r>
      <w:hyperlink r:id="rId20">
        <w:r w:rsidRPr="00214A59">
          <w:rPr>
            <w:rStyle w:val="Hyperlink"/>
          </w:rPr>
          <w:t>nationwide polling station accessibility audit</w:t>
        </w:r>
      </w:hyperlink>
      <w:r w:rsidRPr="00214A59">
        <w:t xml:space="preserve">. Data on polling station accessibility from the audit was made available </w:t>
      </w:r>
      <w:r w:rsidRPr="00214A59">
        <w:lastRenderedPageBreak/>
        <w:t>online through an app</w:t>
      </w:r>
      <w:r w:rsidR="2F7783D6" w:rsidRPr="00214A59">
        <w:t>,</w:t>
      </w:r>
      <w:r w:rsidRPr="00214A59">
        <w:t xml:space="preserve"> enabling voters with disabilities in North Macedonia to check their name on the voters’ list as well as the accessibility of their assigned polling station. The audit findings were published in a report along with policy recommendations for government and civil society stakeholders to improve access to the electoral process for persons with disabilities.</w:t>
      </w:r>
    </w:p>
    <w:p w14:paraId="4B1ED8AB" w14:textId="1CAA77BB" w:rsidR="76D702AC" w:rsidRPr="00214A59" w:rsidRDefault="76D702AC" w:rsidP="7C89C371">
      <w:pPr>
        <w:spacing w:after="0"/>
      </w:pPr>
    </w:p>
    <w:p w14:paraId="3FADFDF8" w14:textId="4F381972" w:rsidR="125624C8" w:rsidRPr="00214A59" w:rsidRDefault="125624C8" w:rsidP="76D702AC">
      <w:pPr>
        <w:pStyle w:val="Heading3"/>
        <w:spacing w:before="0" w:after="0"/>
        <w:rPr>
          <w:rFonts w:ascii="Aptos" w:hAnsi="Aptos"/>
          <w:sz w:val="24"/>
          <w:szCs w:val="24"/>
        </w:rPr>
      </w:pPr>
      <w:r w:rsidRPr="00214A59">
        <w:t>Stigma and stereotypes</w:t>
      </w:r>
    </w:p>
    <w:p w14:paraId="7A18E411" w14:textId="153B1C13" w:rsidR="726A3FBA" w:rsidRPr="00214A59" w:rsidRDefault="726A3FBA" w:rsidP="7C89C371">
      <w:pPr>
        <w:spacing w:after="0"/>
        <w:rPr>
          <w:b/>
          <w:bCs/>
        </w:rPr>
      </w:pPr>
      <w:r w:rsidRPr="00214A59">
        <w:rPr>
          <w:b/>
          <w:bCs/>
        </w:rPr>
        <w:t>Solution: involve OPDs in election observation</w:t>
      </w:r>
    </w:p>
    <w:p w14:paraId="0277AD44" w14:textId="6F2B1B0B" w:rsidR="726A3FBA" w:rsidRPr="00214A59" w:rsidRDefault="004570E2" w:rsidP="7C89C371">
      <w:pPr>
        <w:spacing w:after="0"/>
        <w:rPr>
          <w:rFonts w:ascii="Aptos" w:eastAsia="Aptos" w:hAnsi="Aptos" w:cs="Aptos"/>
        </w:rPr>
      </w:pPr>
      <w:r w:rsidRPr="00214A59">
        <w:t>Inclusive e</w:t>
      </w:r>
      <w:r w:rsidR="726A3FBA" w:rsidRPr="00214A59">
        <w:t xml:space="preserve">lection observations </w:t>
      </w:r>
      <w:r w:rsidR="00730978" w:rsidRPr="00214A59">
        <w:t xml:space="preserve">provide opportunities for persons with disabilities to lead efforts in making </w:t>
      </w:r>
      <w:r w:rsidR="009F00FA" w:rsidRPr="00214A59">
        <w:t>their democracies more inclusive</w:t>
      </w:r>
      <w:r w:rsidR="726A3FBA" w:rsidRPr="00214A59">
        <w:t xml:space="preserve">. </w:t>
      </w:r>
      <w:r w:rsidR="00773715" w:rsidRPr="00214A59">
        <w:rPr>
          <w:rFonts w:ascii="Aptos" w:eastAsia="Aptos" w:hAnsi="Aptos" w:cs="Aptos"/>
          <w:color w:val="161616"/>
          <w:sz w:val="25"/>
          <w:szCs w:val="25"/>
        </w:rPr>
        <w:t>O</w:t>
      </w:r>
      <w:r w:rsidR="6569D1B4" w:rsidRPr="00214A59">
        <w:rPr>
          <w:rFonts w:ascii="Aptos" w:eastAsia="Aptos" w:hAnsi="Aptos" w:cs="Aptos"/>
          <w:color w:val="161616"/>
          <w:sz w:val="25"/>
          <w:szCs w:val="25"/>
        </w:rPr>
        <w:t>bserver groups often do not hire people with disabilities to serve as observers and only include basic, if any, questions on access for people with disabilities in their checklists</w:t>
      </w:r>
      <w:r w:rsidR="009F00FA" w:rsidRPr="00214A59">
        <w:rPr>
          <w:rFonts w:ascii="Aptos" w:eastAsia="Aptos" w:hAnsi="Aptos" w:cs="Aptos"/>
          <w:color w:val="161616"/>
          <w:sz w:val="25"/>
          <w:szCs w:val="25"/>
        </w:rPr>
        <w:t xml:space="preserve">; election observers with disabilities can </w:t>
      </w:r>
      <w:r w:rsidR="00773715" w:rsidRPr="00214A59">
        <w:rPr>
          <w:rFonts w:ascii="Aptos" w:eastAsia="Aptos" w:hAnsi="Aptos" w:cs="Aptos"/>
          <w:color w:val="161616"/>
          <w:sz w:val="25"/>
          <w:szCs w:val="25"/>
        </w:rPr>
        <w:t>ensure accessibility is more mainstreamed into missions</w:t>
      </w:r>
      <w:r w:rsidR="00585B2F" w:rsidRPr="00214A59">
        <w:rPr>
          <w:rFonts w:ascii="Aptos" w:eastAsia="Aptos" w:hAnsi="Aptos" w:cs="Aptos"/>
          <w:color w:val="161616"/>
          <w:sz w:val="25"/>
          <w:szCs w:val="25"/>
        </w:rPr>
        <w:t xml:space="preserve"> and the subsequent observation report</w:t>
      </w:r>
      <w:r w:rsidR="00773715" w:rsidRPr="00214A59">
        <w:rPr>
          <w:rFonts w:ascii="Aptos" w:eastAsia="Aptos" w:hAnsi="Aptos" w:cs="Aptos"/>
          <w:color w:val="161616"/>
          <w:sz w:val="25"/>
          <w:szCs w:val="25"/>
        </w:rPr>
        <w:t>.</w:t>
      </w:r>
      <w:r w:rsidR="6569D1B4" w:rsidRPr="00214A59">
        <w:rPr>
          <w:rFonts w:ascii="Aptos" w:eastAsia="Aptos" w:hAnsi="Aptos" w:cs="Aptos"/>
          <w:color w:val="161616"/>
          <w:sz w:val="25"/>
          <w:szCs w:val="25"/>
        </w:rPr>
        <w:t xml:space="preserve"> </w:t>
      </w:r>
      <w:r w:rsidR="008B336C" w:rsidRPr="00214A59">
        <w:rPr>
          <w:rFonts w:ascii="Aptos" w:eastAsia="Aptos" w:hAnsi="Aptos" w:cs="Aptos"/>
          <w:color w:val="161616"/>
          <w:sz w:val="25"/>
          <w:szCs w:val="25"/>
        </w:rPr>
        <w:t>O</w:t>
      </w:r>
      <w:r w:rsidR="00950A9B" w:rsidRPr="00214A59">
        <w:rPr>
          <w:rFonts w:ascii="Aptos" w:eastAsia="Aptos" w:hAnsi="Aptos" w:cs="Aptos"/>
          <w:color w:val="161616"/>
          <w:sz w:val="25"/>
          <w:szCs w:val="25"/>
        </w:rPr>
        <w:t>PD partners conducted an</w:t>
      </w:r>
      <w:r w:rsidR="0C67E7B4" w:rsidRPr="00214A59">
        <w:t xml:space="preserve"> election access</w:t>
      </w:r>
      <w:r w:rsidR="726A3FBA" w:rsidRPr="00214A59">
        <w:t xml:space="preserve"> </w:t>
      </w:r>
      <w:hyperlink r:id="rId21">
        <w:r w:rsidR="726A3FBA" w:rsidRPr="00214A59">
          <w:rPr>
            <w:rStyle w:val="Hyperlink"/>
          </w:rPr>
          <w:t>observation in Indonesia in 2014</w:t>
        </w:r>
      </w:hyperlink>
      <w:r w:rsidR="726A3FBA" w:rsidRPr="00214A59">
        <w:t xml:space="preserve"> </w:t>
      </w:r>
      <w:r w:rsidR="005242F4" w:rsidRPr="00214A59">
        <w:t>a</w:t>
      </w:r>
      <w:r w:rsidR="007D384F" w:rsidRPr="00214A59">
        <w:t xml:space="preserve">nd it </w:t>
      </w:r>
      <w:r w:rsidR="726A3FBA" w:rsidRPr="00214A59">
        <w:t xml:space="preserve">pointed to several challenges to disability inclusion and provided recommendations for increasing access. </w:t>
      </w:r>
      <w:r w:rsidR="726A3FBA" w:rsidRPr="00214A59">
        <w:rPr>
          <w:rFonts w:ascii="Aptos" w:eastAsia="Aptos" w:hAnsi="Aptos" w:cs="Aptos"/>
        </w:rPr>
        <w:t xml:space="preserve">The observation assessed access of voters with disabilities in five areas: voter education, voter registration, polling stations, voting process, and voter turnout. </w:t>
      </w:r>
    </w:p>
    <w:p w14:paraId="33DAFA74" w14:textId="69D311F7" w:rsidR="7C89C371" w:rsidRPr="00214A59" w:rsidRDefault="7C89C371" w:rsidP="7C89C371">
      <w:pPr>
        <w:spacing w:after="0"/>
        <w:rPr>
          <w:rFonts w:ascii="Aptos" w:eastAsia="Aptos" w:hAnsi="Aptos" w:cs="Aptos"/>
        </w:rPr>
      </w:pPr>
    </w:p>
    <w:p w14:paraId="7DB5B5A2" w14:textId="33CB4C89" w:rsidR="726A3FBA" w:rsidRPr="00214A59" w:rsidRDefault="726A3FBA" w:rsidP="7C89C371">
      <w:pPr>
        <w:spacing w:after="0"/>
        <w:rPr>
          <w:rFonts w:ascii="Aptos" w:eastAsia="Aptos" w:hAnsi="Aptos" w:cs="Aptos"/>
        </w:rPr>
      </w:pPr>
      <w:r w:rsidRPr="00214A59">
        <w:rPr>
          <w:rFonts w:ascii="Aptos" w:eastAsia="Aptos" w:hAnsi="Aptos" w:cs="Aptos"/>
        </w:rPr>
        <w:t>The election access observation mission found that attitudinal barriers in Indonesia are one of the primary challenges to increasing disability inclusion in political life. Stigma against the disability community, which discourages persons with disabilities from claiming their rights, is pervasive among family members and government officials. Families of persons with disabilities are also often discriminated against, causing them to discourage family members with disabilities from voting</w:t>
      </w:r>
      <w:r w:rsidR="007174F7" w:rsidRPr="00214A59">
        <w:rPr>
          <w:rFonts w:ascii="Aptos" w:eastAsia="Aptos" w:hAnsi="Aptos" w:cs="Aptos"/>
        </w:rPr>
        <w:t xml:space="preserve"> or running for office</w:t>
      </w:r>
      <w:r w:rsidRPr="00214A59">
        <w:rPr>
          <w:rFonts w:ascii="Aptos" w:eastAsia="Aptos" w:hAnsi="Aptos" w:cs="Aptos"/>
        </w:rPr>
        <w:t>. The observation mission directly challenged misconceptions about what persons with disabilities can and cannot do. The participation of observers with disabilities showed that they are equal members of the community, with skills and knowledge to contribute. Based on the mission’s report, the EMB has taken steps to ensure more inclusive future elections.</w:t>
      </w:r>
    </w:p>
    <w:p w14:paraId="3AE8D3F3" w14:textId="77777777" w:rsidR="00BB326E" w:rsidRPr="00214A59" w:rsidRDefault="00BB326E" w:rsidP="7C89C371">
      <w:pPr>
        <w:spacing w:after="0"/>
        <w:rPr>
          <w:rFonts w:ascii="Aptos" w:eastAsia="Aptos" w:hAnsi="Aptos" w:cs="Aptos"/>
        </w:rPr>
      </w:pPr>
    </w:p>
    <w:p w14:paraId="05DB1771" w14:textId="77777777" w:rsidR="00BB326E" w:rsidRPr="00214A59" w:rsidRDefault="00BB326E" w:rsidP="00BB326E">
      <w:pPr>
        <w:spacing w:after="0"/>
        <w:rPr>
          <w:rFonts w:ascii="Aptos" w:eastAsia="Aptos" w:hAnsi="Aptos" w:cs="Aptos"/>
          <w:b/>
          <w:bCs/>
          <w:color w:val="161616"/>
          <w:sz w:val="25"/>
          <w:szCs w:val="25"/>
        </w:rPr>
      </w:pPr>
      <w:r w:rsidRPr="00214A59">
        <w:rPr>
          <w:rFonts w:ascii="Aptos" w:eastAsia="Aptos" w:hAnsi="Aptos" w:cs="Aptos"/>
          <w:b/>
          <w:bCs/>
          <w:color w:val="161616"/>
          <w:sz w:val="25"/>
          <w:szCs w:val="25"/>
        </w:rPr>
        <w:t>Solution: design advocacy programs to support women with disabilities</w:t>
      </w:r>
    </w:p>
    <w:p w14:paraId="411F0E16" w14:textId="2F4971BA" w:rsidR="00BB326E" w:rsidRPr="00214A59" w:rsidRDefault="00D259FB" w:rsidP="00BB326E">
      <w:pPr>
        <w:spacing w:after="0"/>
        <w:rPr>
          <w:rFonts w:ascii="Aptos" w:eastAsia="Aptos" w:hAnsi="Aptos" w:cs="Aptos"/>
          <w:color w:val="161616"/>
          <w:sz w:val="25"/>
          <w:szCs w:val="25"/>
        </w:rPr>
      </w:pPr>
      <w:r w:rsidRPr="00214A59">
        <w:rPr>
          <w:rFonts w:ascii="Aptos" w:eastAsia="Aptos" w:hAnsi="Aptos" w:cs="Aptos"/>
          <w:color w:val="161616"/>
          <w:sz w:val="25"/>
          <w:szCs w:val="25"/>
        </w:rPr>
        <w:t>Women with disabilities face both ableis</w:t>
      </w:r>
      <w:r w:rsidR="00FE66BF" w:rsidRPr="00214A59">
        <w:rPr>
          <w:rFonts w:ascii="Aptos" w:eastAsia="Aptos" w:hAnsi="Aptos" w:cs="Aptos"/>
          <w:color w:val="161616"/>
          <w:sz w:val="25"/>
          <w:szCs w:val="25"/>
        </w:rPr>
        <w:t xml:space="preserve">m and sexism. </w:t>
      </w:r>
      <w:r w:rsidR="00682E20" w:rsidRPr="00214A59">
        <w:rPr>
          <w:rFonts w:ascii="Aptos" w:eastAsia="Aptos" w:hAnsi="Aptos" w:cs="Aptos"/>
          <w:color w:val="161616"/>
          <w:sz w:val="25"/>
          <w:szCs w:val="25"/>
        </w:rPr>
        <w:t>To address these barriers, and to support women in having</w:t>
      </w:r>
      <w:r w:rsidR="00BB326E" w:rsidRPr="00214A59">
        <w:rPr>
          <w:rFonts w:ascii="Aptos" w:eastAsia="Aptos" w:hAnsi="Aptos" w:cs="Aptos"/>
          <w:color w:val="161616"/>
          <w:sz w:val="25"/>
          <w:szCs w:val="25"/>
        </w:rPr>
        <w:t xml:space="preserve"> a meaningful voice in dialogue and advocacy on public policy, IFES developed the </w:t>
      </w:r>
      <w:hyperlink r:id="rId22">
        <w:r w:rsidR="00BB326E" w:rsidRPr="00214A59">
          <w:rPr>
            <w:rStyle w:val="Hyperlink"/>
            <w:rFonts w:ascii="Aptos" w:eastAsia="Aptos" w:hAnsi="Aptos" w:cs="Aptos"/>
            <w:sz w:val="25"/>
            <w:szCs w:val="25"/>
          </w:rPr>
          <w:t>Power to Persuade</w:t>
        </w:r>
      </w:hyperlink>
      <w:r w:rsidR="00BB326E" w:rsidRPr="00214A59">
        <w:rPr>
          <w:rFonts w:ascii="Aptos" w:eastAsia="Aptos" w:hAnsi="Aptos" w:cs="Aptos"/>
          <w:color w:val="161616"/>
          <w:sz w:val="25"/>
          <w:szCs w:val="25"/>
        </w:rPr>
        <w:t xml:space="preserve"> methodology </w:t>
      </w:r>
      <w:r w:rsidR="009B7A74" w:rsidRPr="00214A59">
        <w:rPr>
          <w:rFonts w:ascii="Aptos" w:eastAsia="Aptos" w:hAnsi="Aptos" w:cs="Aptos"/>
          <w:color w:val="161616"/>
          <w:sz w:val="25"/>
          <w:szCs w:val="25"/>
        </w:rPr>
        <w:t>which</w:t>
      </w:r>
      <w:r w:rsidR="00BB326E" w:rsidRPr="00214A59">
        <w:rPr>
          <w:rFonts w:ascii="Aptos" w:eastAsia="Aptos" w:hAnsi="Aptos" w:cs="Aptos"/>
          <w:color w:val="161616"/>
          <w:sz w:val="25"/>
          <w:szCs w:val="25"/>
        </w:rPr>
        <w:t xml:space="preserve"> provide</w:t>
      </w:r>
      <w:r w:rsidR="009B7A74" w:rsidRPr="00214A59">
        <w:rPr>
          <w:rFonts w:ascii="Aptos" w:eastAsia="Aptos" w:hAnsi="Aptos" w:cs="Aptos"/>
          <w:color w:val="161616"/>
          <w:sz w:val="25"/>
          <w:szCs w:val="25"/>
        </w:rPr>
        <w:t>s</w:t>
      </w:r>
      <w:r w:rsidR="00BB326E" w:rsidRPr="00214A59">
        <w:rPr>
          <w:rFonts w:ascii="Aptos" w:eastAsia="Aptos" w:hAnsi="Aptos" w:cs="Aptos"/>
          <w:color w:val="161616"/>
          <w:sz w:val="25"/>
          <w:szCs w:val="25"/>
        </w:rPr>
        <w:t xml:space="preserve"> tools and good practice examples </w:t>
      </w:r>
      <w:r w:rsidR="009B7A74" w:rsidRPr="00214A59">
        <w:rPr>
          <w:rFonts w:ascii="Aptos" w:eastAsia="Aptos" w:hAnsi="Aptos" w:cs="Aptos"/>
          <w:color w:val="161616"/>
          <w:sz w:val="25"/>
          <w:szCs w:val="25"/>
        </w:rPr>
        <w:t xml:space="preserve">for </w:t>
      </w:r>
      <w:r w:rsidR="00BB326E" w:rsidRPr="00214A59">
        <w:rPr>
          <w:rFonts w:ascii="Aptos" w:eastAsia="Aptos" w:hAnsi="Aptos" w:cs="Aptos"/>
          <w:color w:val="161616"/>
          <w:sz w:val="25"/>
          <w:szCs w:val="25"/>
        </w:rPr>
        <w:t>women with disabilities from all communities to advocate with policymakers, political parties</w:t>
      </w:r>
      <w:r w:rsidR="009B7A74" w:rsidRPr="00214A59">
        <w:rPr>
          <w:rFonts w:ascii="Aptos" w:eastAsia="Aptos" w:hAnsi="Aptos" w:cs="Aptos"/>
          <w:color w:val="161616"/>
          <w:sz w:val="25"/>
          <w:szCs w:val="25"/>
        </w:rPr>
        <w:t>,</w:t>
      </w:r>
      <w:r w:rsidR="00BB326E" w:rsidRPr="00214A59">
        <w:rPr>
          <w:rFonts w:ascii="Aptos" w:eastAsia="Aptos" w:hAnsi="Aptos" w:cs="Aptos"/>
          <w:color w:val="161616"/>
          <w:sz w:val="25"/>
          <w:szCs w:val="25"/>
        </w:rPr>
        <w:t xml:space="preserve"> and other political powerbrokers for reform. </w:t>
      </w:r>
      <w:r w:rsidR="009B7A74" w:rsidRPr="00214A59">
        <w:rPr>
          <w:rFonts w:ascii="Aptos" w:eastAsia="Aptos" w:hAnsi="Aptos" w:cs="Aptos"/>
          <w:color w:val="161616"/>
          <w:sz w:val="25"/>
          <w:szCs w:val="25"/>
        </w:rPr>
        <w:t>Power to Persuade strengthens</w:t>
      </w:r>
      <w:r w:rsidR="00BB326E" w:rsidRPr="00214A59">
        <w:rPr>
          <w:rFonts w:ascii="Aptos" w:eastAsia="Aptos" w:hAnsi="Aptos" w:cs="Aptos"/>
          <w:color w:val="161616"/>
          <w:sz w:val="25"/>
          <w:szCs w:val="25"/>
        </w:rPr>
        <w:t xml:space="preserve"> women with disabilities</w:t>
      </w:r>
      <w:r w:rsidR="009B7A74" w:rsidRPr="00214A59">
        <w:rPr>
          <w:rFonts w:ascii="Aptos" w:eastAsia="Aptos" w:hAnsi="Aptos" w:cs="Aptos"/>
          <w:color w:val="161616"/>
          <w:sz w:val="25"/>
          <w:szCs w:val="25"/>
        </w:rPr>
        <w:t xml:space="preserve">’ </w:t>
      </w:r>
      <w:r w:rsidR="00BB326E" w:rsidRPr="00214A59">
        <w:rPr>
          <w:rFonts w:ascii="Aptos" w:eastAsia="Aptos" w:hAnsi="Aptos" w:cs="Aptos"/>
          <w:color w:val="161616"/>
          <w:sz w:val="25"/>
          <w:szCs w:val="25"/>
        </w:rPr>
        <w:t xml:space="preserve">skills to influence policy and </w:t>
      </w:r>
      <w:r w:rsidR="00BB326E" w:rsidRPr="00214A59">
        <w:rPr>
          <w:rFonts w:ascii="Aptos" w:eastAsia="Aptos" w:hAnsi="Aptos" w:cs="Aptos"/>
          <w:color w:val="161616"/>
          <w:sz w:val="25"/>
          <w:szCs w:val="25"/>
        </w:rPr>
        <w:lastRenderedPageBreak/>
        <w:t xml:space="preserve">decision-making at national and local levels, including access to decision-making, self-determination and leadership, equality in legal frameworks, and disassembling entrenched cultural beliefs. </w:t>
      </w:r>
    </w:p>
    <w:p w14:paraId="56127842" w14:textId="3F09E71E" w:rsidR="773988E7" w:rsidRPr="00214A59" w:rsidRDefault="773988E7" w:rsidP="76D702AC">
      <w:pPr>
        <w:pStyle w:val="Heading3"/>
      </w:pPr>
      <w:r w:rsidRPr="00214A59">
        <w:t xml:space="preserve">Inaccessible </w:t>
      </w:r>
      <w:r w:rsidR="00C9146C" w:rsidRPr="00214A59">
        <w:t>civic and voter educatio</w:t>
      </w:r>
      <w:r w:rsidRPr="00214A59">
        <w:t>n</w:t>
      </w:r>
    </w:p>
    <w:p w14:paraId="073516E3" w14:textId="6589C738" w:rsidR="00C9146C" w:rsidRPr="00214A59" w:rsidRDefault="00C9146C" w:rsidP="00E65BF1">
      <w:pPr>
        <w:spacing w:after="0" w:line="278" w:lineRule="auto"/>
        <w:rPr>
          <w:b/>
          <w:bCs/>
        </w:rPr>
      </w:pPr>
      <w:r w:rsidRPr="00214A59">
        <w:rPr>
          <w:b/>
          <w:bCs/>
        </w:rPr>
        <w:t xml:space="preserve">Solution: </w:t>
      </w:r>
      <w:r w:rsidR="00E65BF1" w:rsidRPr="00214A59">
        <w:rPr>
          <w:b/>
          <w:bCs/>
        </w:rPr>
        <w:t xml:space="preserve">develop leadership training programs, especially those that focus on young people with disabilities. </w:t>
      </w:r>
    </w:p>
    <w:p w14:paraId="1ABBB964" w14:textId="5CB6AD56" w:rsidR="00C9146C" w:rsidRPr="00214A59" w:rsidRDefault="00C9146C" w:rsidP="00E65BF1">
      <w:pPr>
        <w:spacing w:after="0" w:line="278" w:lineRule="auto"/>
        <w:rPr>
          <w:rFonts w:ascii="Aptos" w:eastAsia="Aptos" w:hAnsi="Aptos" w:cs="Aptos"/>
        </w:rPr>
      </w:pPr>
      <w:r w:rsidRPr="00214A59">
        <w:rPr>
          <w:rFonts w:ascii="Aptos" w:eastAsia="Aptos" w:hAnsi="Aptos" w:cs="Aptos"/>
          <w:color w:val="161616"/>
        </w:rPr>
        <w:t xml:space="preserve">IFES’ </w:t>
      </w:r>
      <w:hyperlink r:id="rId23">
        <w:r w:rsidRPr="00214A59">
          <w:rPr>
            <w:rStyle w:val="Hyperlink"/>
            <w:rFonts w:ascii="Aptos" w:eastAsia="Aptos" w:hAnsi="Aptos" w:cs="Aptos"/>
          </w:rPr>
          <w:t>Engaging a New Generation for Accessible Governance and Elections</w:t>
        </w:r>
      </w:hyperlink>
      <w:r w:rsidRPr="00214A59">
        <w:rPr>
          <w:rFonts w:ascii="Aptos" w:eastAsia="Aptos" w:hAnsi="Aptos" w:cs="Aptos"/>
          <w:color w:val="161616"/>
        </w:rPr>
        <w:t xml:space="preserve"> (ENGAGE) methodology is a political leadership course targeting young people with disabilities that builds their skills to continue to be leaders in their communities while providing hands-on community engagement experience through networking opportunities, internships, and community action projects. The training is unique as it is designed specifically for young persons with disabilities, who often experience a combination of ageism and ableism when engaging in political life</w:t>
      </w:r>
      <w:r w:rsidR="005C7442" w:rsidRPr="00214A59">
        <w:rPr>
          <w:rFonts w:ascii="Aptos" w:eastAsia="Aptos" w:hAnsi="Aptos" w:cs="Aptos"/>
          <w:color w:val="161616"/>
        </w:rPr>
        <w:t>, and who</w:t>
      </w:r>
      <w:r w:rsidR="00702DB1" w:rsidRPr="00214A59">
        <w:rPr>
          <w:rFonts w:ascii="Aptos" w:eastAsia="Aptos" w:hAnsi="Aptos" w:cs="Aptos"/>
          <w:color w:val="161616"/>
        </w:rPr>
        <w:t>se participation as young people can help instill lifelong engagement in democratic processes</w:t>
      </w:r>
      <w:r w:rsidRPr="00214A59">
        <w:rPr>
          <w:rFonts w:ascii="Aptos" w:eastAsia="Aptos" w:hAnsi="Aptos" w:cs="Aptos"/>
          <w:color w:val="161616"/>
        </w:rPr>
        <w:t xml:space="preserve">. ENGAGE alumni have gone on to </w:t>
      </w:r>
      <w:r w:rsidR="00E65BF1" w:rsidRPr="00214A59">
        <w:rPr>
          <w:rFonts w:ascii="Aptos" w:eastAsia="Aptos" w:hAnsi="Aptos" w:cs="Aptos"/>
          <w:color w:val="161616"/>
        </w:rPr>
        <w:t xml:space="preserve">run for office, </w:t>
      </w:r>
      <w:r w:rsidR="0084753B" w:rsidRPr="00214A59">
        <w:rPr>
          <w:rFonts w:ascii="Aptos" w:eastAsia="Aptos" w:hAnsi="Aptos" w:cs="Aptos"/>
          <w:color w:val="161616"/>
        </w:rPr>
        <w:t>serve on municipal councils</w:t>
      </w:r>
      <w:r w:rsidRPr="00214A59">
        <w:rPr>
          <w:rFonts w:ascii="Aptos" w:eastAsia="Aptos" w:hAnsi="Aptos" w:cs="Aptos"/>
          <w:color w:val="161616"/>
        </w:rPr>
        <w:t>, serve as poll workers, and be hired as permanent staff at EMBs.</w:t>
      </w:r>
    </w:p>
    <w:p w14:paraId="29EDF623" w14:textId="77777777" w:rsidR="00C9146C" w:rsidRPr="00214A59" w:rsidRDefault="00C9146C" w:rsidP="7C89C371">
      <w:pPr>
        <w:spacing w:after="0"/>
        <w:rPr>
          <w:rFonts w:ascii="Aptos" w:hAnsi="Aptos"/>
          <w:b/>
          <w:bCs/>
        </w:rPr>
      </w:pPr>
    </w:p>
    <w:p w14:paraId="3766A374" w14:textId="18C79710" w:rsidR="00C80A04" w:rsidRPr="00214A59" w:rsidRDefault="00C80A04">
      <w:pPr>
        <w:spacing w:after="0" w:line="278" w:lineRule="auto"/>
        <w:rPr>
          <w:rFonts w:ascii="Aptos" w:hAnsi="Aptos"/>
          <w:b/>
          <w:bCs/>
        </w:rPr>
      </w:pPr>
      <w:r w:rsidRPr="00214A59">
        <w:rPr>
          <w:rFonts w:ascii="Aptos" w:hAnsi="Aptos"/>
          <w:b/>
          <w:bCs/>
        </w:rPr>
        <w:t xml:space="preserve">Solution: </w:t>
      </w:r>
      <w:r w:rsidR="002B207A" w:rsidRPr="00214A59">
        <w:rPr>
          <w:rFonts w:ascii="Aptos" w:hAnsi="Aptos"/>
          <w:b/>
          <w:bCs/>
        </w:rPr>
        <w:t xml:space="preserve">inclusion in political parties to facilitate successful </w:t>
      </w:r>
      <w:r w:rsidR="00E65BF1" w:rsidRPr="00214A59">
        <w:rPr>
          <w:rFonts w:ascii="Aptos" w:hAnsi="Aptos"/>
          <w:b/>
          <w:bCs/>
        </w:rPr>
        <w:t>candidates</w:t>
      </w:r>
    </w:p>
    <w:p w14:paraId="79FEC7EE" w14:textId="21D7318A" w:rsidR="007F597B" w:rsidRPr="00214A59" w:rsidRDefault="007F597B">
      <w:pPr>
        <w:spacing w:after="0" w:line="278" w:lineRule="auto"/>
        <w:rPr>
          <w:rFonts w:ascii="Aptos" w:hAnsi="Aptos"/>
        </w:rPr>
      </w:pPr>
      <w:r w:rsidRPr="00214A59">
        <w:rPr>
          <w:rFonts w:ascii="Aptos" w:hAnsi="Aptos"/>
        </w:rPr>
        <w:t xml:space="preserve">The meaningful inclusion of persons with disabilities into political parties can increase their access to information and </w:t>
      </w:r>
      <w:r w:rsidR="00692277" w:rsidRPr="00214A59">
        <w:rPr>
          <w:rFonts w:ascii="Aptos" w:hAnsi="Aptos"/>
        </w:rPr>
        <w:t>help them run for elected office.</w:t>
      </w:r>
      <w:r w:rsidR="008B117A" w:rsidRPr="00214A59">
        <w:rPr>
          <w:rFonts w:ascii="Aptos" w:hAnsi="Aptos"/>
        </w:rPr>
        <w:t xml:space="preserve"> In Kenya, </w:t>
      </w:r>
      <w:r w:rsidR="006535D7" w:rsidRPr="00214A59">
        <w:rPr>
          <w:rFonts w:ascii="Aptos" w:hAnsi="Aptos"/>
        </w:rPr>
        <w:t xml:space="preserve">the constitution requires representation of persons with disabilities </w:t>
      </w:r>
      <w:r w:rsidR="00B14912" w:rsidRPr="00214A59">
        <w:rPr>
          <w:rFonts w:ascii="Aptos" w:hAnsi="Aptos"/>
        </w:rPr>
        <w:t>via a quota for elected officials.</w:t>
      </w:r>
      <w:r w:rsidR="00B656D2" w:rsidRPr="00214A59">
        <w:rPr>
          <w:rFonts w:ascii="Aptos" w:hAnsi="Aptos"/>
        </w:rPr>
        <w:t xml:space="preserve"> </w:t>
      </w:r>
      <w:r w:rsidR="00E65BF1" w:rsidRPr="00214A59">
        <w:rPr>
          <w:rFonts w:ascii="Aptos" w:hAnsi="Aptos"/>
        </w:rPr>
        <w:t>S</w:t>
      </w:r>
      <w:r w:rsidR="00BB0392" w:rsidRPr="00214A59">
        <w:rPr>
          <w:rFonts w:ascii="Aptos" w:hAnsi="Aptos"/>
        </w:rPr>
        <w:t>ome</w:t>
      </w:r>
      <w:r w:rsidR="00DF08FB" w:rsidRPr="00214A59">
        <w:rPr>
          <w:rFonts w:ascii="Aptos" w:hAnsi="Aptos"/>
        </w:rPr>
        <w:t xml:space="preserve"> political parties</w:t>
      </w:r>
      <w:r w:rsidR="00444E36" w:rsidRPr="00214A59">
        <w:rPr>
          <w:rFonts w:ascii="Aptos" w:hAnsi="Aptos"/>
        </w:rPr>
        <w:t xml:space="preserve">, in collaboration with OPDs and CSOs, took the additional step of outlining standards for </w:t>
      </w:r>
      <w:r w:rsidR="00B07B40" w:rsidRPr="00214A59">
        <w:rPr>
          <w:rFonts w:ascii="Aptos" w:hAnsi="Aptos"/>
        </w:rPr>
        <w:t xml:space="preserve">inclusion of persons with disabilities </w:t>
      </w:r>
      <w:r w:rsidR="006169B6" w:rsidRPr="00214A59">
        <w:rPr>
          <w:rFonts w:ascii="Aptos" w:hAnsi="Aptos"/>
        </w:rPr>
        <w:t>in political parties.</w:t>
      </w:r>
      <w:r w:rsidR="00DF08FB" w:rsidRPr="00214A59">
        <w:rPr>
          <w:rFonts w:ascii="Aptos" w:hAnsi="Aptos"/>
        </w:rPr>
        <w:t xml:space="preserve"> </w:t>
      </w:r>
    </w:p>
    <w:p w14:paraId="4FA7828D" w14:textId="3D11EB12" w:rsidR="7C89C371" w:rsidRPr="00214A59" w:rsidRDefault="7C89C371" w:rsidP="7C89C371">
      <w:pPr>
        <w:spacing w:after="0"/>
        <w:rPr>
          <w:rFonts w:ascii="Aptos" w:hAnsi="Aptos"/>
        </w:rPr>
      </w:pPr>
    </w:p>
    <w:p w14:paraId="3EB427AD" w14:textId="2FD19CE2" w:rsidR="37AE5C95" w:rsidRPr="00214A59" w:rsidRDefault="37AE5C95" w:rsidP="7C89C371">
      <w:pPr>
        <w:spacing w:after="0"/>
        <w:rPr>
          <w:rFonts w:ascii="Aptos" w:hAnsi="Aptos"/>
          <w:b/>
          <w:bCs/>
        </w:rPr>
      </w:pPr>
      <w:r w:rsidRPr="00214A59">
        <w:rPr>
          <w:rFonts w:ascii="Aptos" w:hAnsi="Aptos"/>
          <w:b/>
          <w:bCs/>
        </w:rPr>
        <w:t xml:space="preserve">Solution: using new technology to deliver voter education </w:t>
      </w:r>
      <w:r w:rsidR="00627C1F" w:rsidRPr="00214A59">
        <w:rPr>
          <w:rFonts w:ascii="Aptos" w:hAnsi="Aptos"/>
          <w:b/>
          <w:bCs/>
        </w:rPr>
        <w:t>and candidate information</w:t>
      </w:r>
      <w:r w:rsidRPr="00214A59">
        <w:rPr>
          <w:rFonts w:ascii="Aptos" w:hAnsi="Aptos"/>
          <w:b/>
          <w:bCs/>
        </w:rPr>
        <w:t xml:space="preserve"> in accessible formats</w:t>
      </w:r>
    </w:p>
    <w:p w14:paraId="617ADEA2" w14:textId="3EE5C61A" w:rsidR="004A20BC" w:rsidRPr="00214A59" w:rsidRDefault="5C0A551A" w:rsidP="003D4D81">
      <w:pPr>
        <w:spacing w:after="0"/>
        <w:rPr>
          <w:rFonts w:ascii="Aptos" w:eastAsia="Aptos" w:hAnsi="Aptos" w:cs="Aptos"/>
          <w:color w:val="161616"/>
        </w:rPr>
      </w:pPr>
      <w:r w:rsidRPr="00214A59">
        <w:rPr>
          <w:rFonts w:ascii="Aptos" w:eastAsia="Aptos" w:hAnsi="Aptos" w:cs="Aptos"/>
          <w:color w:val="161616"/>
        </w:rPr>
        <w:t>Collaborating with the Central Electoral Commission</w:t>
      </w:r>
      <w:r w:rsidR="4207701A" w:rsidRPr="00214A59">
        <w:rPr>
          <w:rFonts w:ascii="Aptos" w:eastAsia="Aptos" w:hAnsi="Aptos" w:cs="Aptos"/>
          <w:color w:val="161616"/>
        </w:rPr>
        <w:t xml:space="preserve"> of Armenia</w:t>
      </w:r>
      <w:r w:rsidRPr="00214A59">
        <w:rPr>
          <w:rFonts w:ascii="Aptos" w:eastAsia="Aptos" w:hAnsi="Aptos" w:cs="Aptos"/>
          <w:color w:val="161616"/>
        </w:rPr>
        <w:t>, We Can NGO designed an app called “</w:t>
      </w:r>
      <w:hyperlink r:id="rId24">
        <w:r w:rsidRPr="00214A59">
          <w:rPr>
            <w:rStyle w:val="Hyperlink"/>
            <w:rFonts w:ascii="Aptos" w:eastAsia="Aptos" w:hAnsi="Aptos" w:cs="Aptos"/>
          </w:rPr>
          <w:t>My Right to Choose</w:t>
        </w:r>
      </w:hyperlink>
      <w:r w:rsidRPr="00214A59">
        <w:rPr>
          <w:rFonts w:ascii="Aptos" w:eastAsia="Aptos" w:hAnsi="Aptos" w:cs="Aptos"/>
          <w:color w:val="161616"/>
        </w:rPr>
        <w:t xml:space="preserve">” for persons with intellectual disabilities to more easily learn and access information about how to engage in Armenia’s political and electoral processes. The app </w:t>
      </w:r>
      <w:r w:rsidR="00817929" w:rsidRPr="00214A59">
        <w:rPr>
          <w:rFonts w:ascii="Aptos" w:eastAsia="Aptos" w:hAnsi="Aptos" w:cs="Aptos"/>
          <w:color w:val="161616"/>
        </w:rPr>
        <w:t xml:space="preserve">was developed with </w:t>
      </w:r>
      <w:r w:rsidR="00126B49" w:rsidRPr="00214A59">
        <w:rPr>
          <w:rFonts w:ascii="Aptos" w:eastAsia="Aptos" w:hAnsi="Aptos" w:cs="Aptos"/>
          <w:color w:val="161616"/>
        </w:rPr>
        <w:t xml:space="preserve">by people with </w:t>
      </w:r>
      <w:r w:rsidRPr="00214A59">
        <w:rPr>
          <w:rFonts w:ascii="Aptos" w:eastAsia="Aptos" w:hAnsi="Aptos" w:cs="Aptos"/>
          <w:color w:val="161616"/>
        </w:rPr>
        <w:t xml:space="preserve">a diverse set of experiences and backgrounds </w:t>
      </w:r>
      <w:r w:rsidR="00126B49" w:rsidRPr="00214A59">
        <w:rPr>
          <w:rFonts w:ascii="Aptos" w:eastAsia="Aptos" w:hAnsi="Aptos" w:cs="Aptos"/>
          <w:color w:val="161616"/>
        </w:rPr>
        <w:t>including as</w:t>
      </w:r>
      <w:r w:rsidRPr="00214A59">
        <w:rPr>
          <w:rFonts w:ascii="Aptos" w:eastAsia="Aptos" w:hAnsi="Aptos" w:cs="Aptos"/>
          <w:color w:val="161616"/>
        </w:rPr>
        <w:t xml:space="preserve"> local civic educators, local organizations of persons with disabilities, and the CEC, as well as digital expertise from local developers. It combines sound design with pictures and simplified explanations of laws, steps in voting, and other educational materials about the Armenian government.</w:t>
      </w:r>
      <w:r w:rsidR="003D4D81" w:rsidRPr="00214A59">
        <w:rPr>
          <w:rFonts w:ascii="Aptos" w:eastAsia="Aptos" w:hAnsi="Aptos" w:cs="Aptos"/>
          <w:color w:val="161616"/>
        </w:rPr>
        <w:t xml:space="preserve"> </w:t>
      </w:r>
      <w:r w:rsidR="00C42F62" w:rsidRPr="00214A59">
        <w:rPr>
          <w:rFonts w:ascii="Aptos" w:hAnsi="Aptos"/>
        </w:rPr>
        <w:t xml:space="preserve">The </w:t>
      </w:r>
      <w:r w:rsidR="004A20BC" w:rsidRPr="00214A59">
        <w:rPr>
          <w:rFonts w:ascii="Aptos" w:hAnsi="Aptos"/>
        </w:rPr>
        <w:t xml:space="preserve">EMB and </w:t>
      </w:r>
      <w:r w:rsidR="00C42F62" w:rsidRPr="00214A59">
        <w:rPr>
          <w:rFonts w:ascii="Aptos" w:hAnsi="Aptos"/>
        </w:rPr>
        <w:t>political</w:t>
      </w:r>
      <w:r w:rsidR="004A20BC" w:rsidRPr="00214A59">
        <w:rPr>
          <w:rFonts w:ascii="Aptos" w:hAnsi="Aptos"/>
        </w:rPr>
        <w:t xml:space="preserve"> actors</w:t>
      </w:r>
      <w:r w:rsidR="006101B9" w:rsidRPr="00214A59">
        <w:rPr>
          <w:rFonts w:ascii="Aptos" w:hAnsi="Aptos"/>
        </w:rPr>
        <w:t xml:space="preserve"> </w:t>
      </w:r>
      <w:r w:rsidR="004A20BC" w:rsidRPr="00214A59">
        <w:rPr>
          <w:rFonts w:ascii="Aptos" w:hAnsi="Aptos"/>
        </w:rPr>
        <w:t xml:space="preserve">regularly use </w:t>
      </w:r>
      <w:hyperlink r:id="rId25">
        <w:r w:rsidR="004A20BC" w:rsidRPr="00214A59">
          <w:rPr>
            <w:rStyle w:val="Hyperlink"/>
            <w:rFonts w:ascii="Aptos" w:hAnsi="Aptos"/>
          </w:rPr>
          <w:t>video and television</w:t>
        </w:r>
      </w:hyperlink>
      <w:r w:rsidR="004A20BC" w:rsidRPr="00214A59">
        <w:rPr>
          <w:rFonts w:ascii="Aptos" w:hAnsi="Aptos"/>
        </w:rPr>
        <w:t xml:space="preserve"> to share information with the public. </w:t>
      </w:r>
    </w:p>
    <w:p w14:paraId="7D194E15" w14:textId="53F0FA1E" w:rsidR="00821D5B" w:rsidRPr="00214A59" w:rsidRDefault="00821D5B" w:rsidP="00821D5B">
      <w:pPr>
        <w:pStyle w:val="Heading3"/>
        <w:spacing w:before="0" w:after="0"/>
      </w:pPr>
    </w:p>
    <w:p w14:paraId="0F6C161F" w14:textId="57A68456" w:rsidR="17AA9B57" w:rsidRPr="00214A59" w:rsidRDefault="17AA9B57" w:rsidP="6E28E274">
      <w:pPr>
        <w:pStyle w:val="Heading3"/>
        <w:spacing w:before="0" w:after="0"/>
      </w:pPr>
      <w:r w:rsidRPr="00214A59">
        <w:t>Barrier: lack of information on good practices</w:t>
      </w:r>
    </w:p>
    <w:p w14:paraId="1EA143AD" w14:textId="35D28641" w:rsidR="17AA9B57" w:rsidRPr="00214A59" w:rsidRDefault="17AA9B57" w:rsidP="04378C00">
      <w:pPr>
        <w:spacing w:after="0"/>
        <w:rPr>
          <w:b/>
          <w:bCs/>
        </w:rPr>
      </w:pPr>
      <w:r w:rsidRPr="00214A59">
        <w:rPr>
          <w:b/>
          <w:bCs/>
        </w:rPr>
        <w:t>Solution: widely sharing comparable international experience</w:t>
      </w:r>
      <w:r w:rsidR="00D71055" w:rsidRPr="00214A59">
        <w:rPr>
          <w:b/>
          <w:bCs/>
        </w:rPr>
        <w:t xml:space="preserve">, linking Article 29 and Article 32 </w:t>
      </w:r>
    </w:p>
    <w:p w14:paraId="743AFE96" w14:textId="456EC8D3" w:rsidR="7AEAF89D" w:rsidRPr="00214A59" w:rsidRDefault="7AEAF89D" w:rsidP="009E431C">
      <w:pPr>
        <w:spacing w:after="0" w:line="278" w:lineRule="auto"/>
        <w:rPr>
          <w:rFonts w:ascii="Aptos" w:eastAsia="Aptos" w:hAnsi="Aptos" w:cs="Aptos"/>
        </w:rPr>
      </w:pPr>
      <w:r w:rsidRPr="00214A59">
        <w:rPr>
          <w:rFonts w:ascii="Aptos" w:eastAsia="Aptos" w:hAnsi="Aptos" w:cs="Aptos"/>
          <w:color w:val="161616"/>
        </w:rPr>
        <w:t xml:space="preserve">IFES and </w:t>
      </w:r>
      <w:r w:rsidR="00E05083" w:rsidRPr="00214A59">
        <w:rPr>
          <w:rFonts w:ascii="Aptos" w:eastAsia="Aptos" w:hAnsi="Aptos" w:cs="Aptos"/>
          <w:color w:val="161616"/>
        </w:rPr>
        <w:t>its</w:t>
      </w:r>
      <w:r w:rsidRPr="00214A59">
        <w:rPr>
          <w:rFonts w:ascii="Aptos" w:eastAsia="Aptos" w:hAnsi="Aptos" w:cs="Aptos"/>
          <w:color w:val="161616"/>
        </w:rPr>
        <w:t xml:space="preserve"> OPD partners have found that disability inclusion is often left to the goodwill of allies within </w:t>
      </w:r>
      <w:r w:rsidR="00BC2F83" w:rsidRPr="00214A59">
        <w:rPr>
          <w:rFonts w:ascii="Aptos" w:eastAsia="Aptos" w:hAnsi="Aptos" w:cs="Aptos"/>
          <w:color w:val="161616"/>
        </w:rPr>
        <w:t xml:space="preserve">an election </w:t>
      </w:r>
      <w:r w:rsidRPr="00214A59">
        <w:rPr>
          <w:rFonts w:ascii="Aptos" w:eastAsia="Aptos" w:hAnsi="Aptos" w:cs="Aptos"/>
          <w:color w:val="161616"/>
        </w:rPr>
        <w:t>commission rather than being included as a policy commitment or integrated into strategic planning.</w:t>
      </w:r>
      <w:r w:rsidRPr="00214A59">
        <w:rPr>
          <w:rFonts w:ascii="Aptos" w:eastAsia="Aptos" w:hAnsi="Aptos" w:cs="Aptos"/>
          <w:i/>
          <w:color w:val="161616"/>
        </w:rPr>
        <w:t xml:space="preserve"> </w:t>
      </w:r>
      <w:hyperlink r:id="rId26">
        <w:r w:rsidRPr="00214A59">
          <w:rPr>
            <w:rStyle w:val="Hyperlink"/>
            <w:rFonts w:ascii="Aptos" w:eastAsia="Aptos" w:hAnsi="Aptos" w:cs="Aptos"/>
            <w:i/>
          </w:rPr>
          <w:t>Developing a Disability Inclusion Policy: A Strategic Planning and Implementation Guide for Election Management Bodies</w:t>
        </w:r>
      </w:hyperlink>
      <w:r w:rsidRPr="00214A59">
        <w:rPr>
          <w:rFonts w:ascii="Aptos" w:eastAsia="Aptos" w:hAnsi="Aptos" w:cs="Aptos"/>
          <w:color w:val="161616"/>
        </w:rPr>
        <w:t xml:space="preserve"> provides necessary tools and strategies for EMBs to codify inclusion of people with disabilities across their policies and procedures.</w:t>
      </w:r>
    </w:p>
    <w:p w14:paraId="3974A0EF" w14:textId="4EF3558D" w:rsidR="112D7D5E" w:rsidRPr="00214A59" w:rsidRDefault="112D7D5E" w:rsidP="112D7D5E">
      <w:pPr>
        <w:spacing w:after="0"/>
        <w:rPr>
          <w:rFonts w:ascii="Aptos" w:eastAsia="Aptos" w:hAnsi="Aptos" w:cs="Aptos"/>
          <w:color w:val="161616"/>
          <w:sz w:val="25"/>
          <w:szCs w:val="25"/>
        </w:rPr>
      </w:pPr>
    </w:p>
    <w:p w14:paraId="250E574B" w14:textId="151AC852" w:rsidR="1595409C" w:rsidRPr="00214A59" w:rsidRDefault="02AFC01A" w:rsidP="009E431C">
      <w:pPr>
        <w:spacing w:after="0" w:line="278" w:lineRule="auto"/>
        <w:rPr>
          <w:rFonts w:ascii="Aptos" w:eastAsia="Aptos" w:hAnsi="Aptos" w:cs="Aptos"/>
        </w:rPr>
      </w:pPr>
      <w:r w:rsidRPr="00214A59">
        <w:rPr>
          <w:rFonts w:ascii="Aptos" w:eastAsia="Aptos" w:hAnsi="Aptos" w:cs="Aptos"/>
          <w:color w:val="161616"/>
        </w:rPr>
        <w:t xml:space="preserve">Drawing upon IFES’ experience conducting dozens of election access observations </w:t>
      </w:r>
      <w:r w:rsidR="00B27EA0" w:rsidRPr="00214A59">
        <w:rPr>
          <w:rFonts w:ascii="Aptos" w:eastAsia="Aptos" w:hAnsi="Aptos" w:cs="Aptos"/>
          <w:color w:val="161616"/>
        </w:rPr>
        <w:t xml:space="preserve">with OPDs </w:t>
      </w:r>
      <w:r w:rsidRPr="00214A59">
        <w:rPr>
          <w:rFonts w:ascii="Aptos" w:eastAsia="Aptos" w:hAnsi="Aptos" w:cs="Aptos"/>
          <w:color w:val="161616"/>
        </w:rPr>
        <w:t xml:space="preserve">in countries around the world and international and regional standards for inclusive elections, the </w:t>
      </w:r>
      <w:hyperlink r:id="rId27">
        <w:r w:rsidRPr="00214A59">
          <w:rPr>
            <w:rStyle w:val="Hyperlink"/>
            <w:rFonts w:ascii="Aptos" w:eastAsia="Aptos" w:hAnsi="Aptos" w:cs="Aptos"/>
            <w:i/>
          </w:rPr>
          <w:t>Election Access Observation Toolkit</w:t>
        </w:r>
      </w:hyperlink>
      <w:r w:rsidRPr="00214A59">
        <w:rPr>
          <w:rFonts w:ascii="Aptos" w:eastAsia="Aptos" w:hAnsi="Aptos" w:cs="Aptos"/>
          <w:color w:val="161616"/>
        </w:rPr>
        <w:t xml:space="preserve"> provides OPDs and election observer groups with the background and tools to effectively incorporate a disability rights perspective into domestic and international observation missions. The toolkit gathers lessons learned from election access observations conducted by IFES and OPDs in a wide range of country contexts, including Indonesia, Haiti and Kosovo.</w:t>
      </w:r>
    </w:p>
    <w:p w14:paraId="5C2F1B70" w14:textId="548773B3" w:rsidR="12879558" w:rsidRPr="00214A59" w:rsidRDefault="12879558" w:rsidP="12879558">
      <w:pPr>
        <w:spacing w:after="0"/>
        <w:rPr>
          <w:rFonts w:ascii="Aptos" w:eastAsia="Aptos" w:hAnsi="Aptos" w:cs="Aptos"/>
          <w:color w:val="161616"/>
          <w:sz w:val="25"/>
          <w:szCs w:val="25"/>
        </w:rPr>
      </w:pPr>
    </w:p>
    <w:p w14:paraId="54E431E8" w14:textId="2E16EC93" w:rsidR="5C2BEBAD" w:rsidRPr="00214A59" w:rsidRDefault="1227F2F9" w:rsidP="12879558">
      <w:pPr>
        <w:spacing w:after="0"/>
        <w:rPr>
          <w:rFonts w:ascii="Aptos" w:eastAsia="Aptos" w:hAnsi="Aptos" w:cs="Aptos"/>
          <w:sz w:val="25"/>
          <w:szCs w:val="25"/>
        </w:rPr>
      </w:pPr>
      <w:r w:rsidRPr="00214A59">
        <w:rPr>
          <w:rFonts w:ascii="Aptos" w:eastAsia="Aptos" w:hAnsi="Aptos" w:cs="Aptos"/>
          <w:color w:val="161616"/>
          <w:sz w:val="25"/>
          <w:szCs w:val="25"/>
        </w:rPr>
        <w:t xml:space="preserve">Article 32 </w:t>
      </w:r>
      <w:r w:rsidR="47FCD6AB" w:rsidRPr="00214A59">
        <w:rPr>
          <w:rFonts w:ascii="Aptos" w:eastAsia="Aptos" w:hAnsi="Aptos" w:cs="Aptos"/>
          <w:color w:val="161616"/>
          <w:sz w:val="25"/>
          <w:szCs w:val="25"/>
        </w:rPr>
        <w:t>of the CRPD recognizes the importance of international cooperation to fully realize the objectives of the CRPD. In line with this principle, b</w:t>
      </w:r>
      <w:r w:rsidR="5C2BEBAD" w:rsidRPr="00214A59">
        <w:rPr>
          <w:rFonts w:ascii="Aptos" w:eastAsia="Aptos" w:hAnsi="Aptos" w:cs="Aptos"/>
          <w:color w:val="161616"/>
          <w:sz w:val="25"/>
          <w:szCs w:val="25"/>
        </w:rPr>
        <w:t xml:space="preserve">elow are </w:t>
      </w:r>
      <w:hyperlink r:id="rId28" w:history="1">
        <w:r w:rsidR="5C2BEBAD" w:rsidRPr="00214A59">
          <w:rPr>
            <w:rStyle w:val="Hyperlink"/>
            <w:rFonts w:ascii="Aptos" w:eastAsia="Aptos" w:hAnsi="Aptos" w:cs="Aptos"/>
            <w:sz w:val="25"/>
            <w:szCs w:val="25"/>
          </w:rPr>
          <w:t>sample commitments</w:t>
        </w:r>
      </w:hyperlink>
      <w:r w:rsidR="5C2BEBAD" w:rsidRPr="00214A59">
        <w:rPr>
          <w:rFonts w:ascii="Aptos" w:eastAsia="Aptos" w:hAnsi="Aptos" w:cs="Aptos"/>
          <w:color w:val="161616"/>
          <w:sz w:val="25"/>
          <w:szCs w:val="25"/>
        </w:rPr>
        <w:t xml:space="preserve"> states can make at the 2025 Global Disability Summit to help promote disability inclusion.</w:t>
      </w:r>
    </w:p>
    <w:p w14:paraId="58E876FF" w14:textId="3D77E040"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Codify disability rights, such as by the creation of disability inclusion policies at election management bodies and appointing senior focal points on disability rights</w:t>
      </w:r>
    </w:p>
    <w:p w14:paraId="6EC794CD" w14:textId="0A6E1BF2"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Establish consultative mechanisms between election management bodies, legislatures, and political parties with persons with disabilities and their representative organizations, including through working groups and establishment of MOUs</w:t>
      </w:r>
    </w:p>
    <w:p w14:paraId="17040AB7" w14:textId="6426EBE2"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Conduct training for election management body staff, legislatures, and political parties on disability rights</w:t>
      </w:r>
    </w:p>
    <w:p w14:paraId="2E40BFC9" w14:textId="752A701F"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Produce voter and civic education information in accessible formats such as audio, braille, easy-to-read, large print, sign language, and wordless formats</w:t>
      </w:r>
    </w:p>
    <w:p w14:paraId="72A1244D" w14:textId="5856D0E8"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Procure accessible election technology</w:t>
      </w:r>
    </w:p>
    <w:p w14:paraId="7AAA750D" w14:textId="43E5C08A"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lastRenderedPageBreak/>
        <w:t>In consultation with disability rights advocates, develop reasonable accommodations, such as tactile ballot guides</w:t>
      </w:r>
    </w:p>
    <w:p w14:paraId="2A4D97F0" w14:textId="7B6481B0"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Establish mechanisms to facilitate access to elected office for persons with disabilities, such as quotas and/or Access to Elected Office Funds to support reasonable accommodation expenses for candidates with disabilities</w:t>
      </w:r>
    </w:p>
    <w:p w14:paraId="31805DA9" w14:textId="26EA5C38"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Audit existing legal and policy frameworks for disability inclusion</w:t>
      </w:r>
    </w:p>
    <w:p w14:paraId="65122956" w14:textId="6BD4CB0D"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Align legal frameworks for elections to the UN Convention on the Rights of Persons with Disabilities</w:t>
      </w:r>
    </w:p>
    <w:p w14:paraId="4F134667" w14:textId="489D9CB5"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Eliminate legal capacity restrictions on the right to vote</w:t>
      </w:r>
    </w:p>
    <w:p w14:paraId="7537A3AA" w14:textId="13EFAD98"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Support organizations of persons with disabilities to monitor elections and political party commitments</w:t>
      </w:r>
    </w:p>
    <w:p w14:paraId="35146FF9" w14:textId="3B3F1C10"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Ensure all government websites and social media communications are accessible to people with disabilities</w:t>
      </w:r>
    </w:p>
    <w:p w14:paraId="38C68212" w14:textId="6225D53B"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Monitor and remove ableist hate speech online and include prohibitions on its use in political party code of conducts</w:t>
      </w:r>
    </w:p>
    <w:p w14:paraId="74CEA407" w14:textId="2538B396"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Commit to selecting accessible polling stations where possible and develop a plan for making all polling stations accessible in future</w:t>
      </w:r>
    </w:p>
    <w:p w14:paraId="38101E82" w14:textId="4B9661DB"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Consider the unique experiences of persons with disabilities who are also women, young people, LGBTQI+ people, Indigenous Peoples, or ethnic or religious minorities, in the design and delivery of voter and civic education</w:t>
      </w:r>
    </w:p>
    <w:p w14:paraId="24DBB823" w14:textId="7D22B804"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Ensure intersectional approaches are incorporated into legal and policy reform</w:t>
      </w:r>
    </w:p>
    <w:p w14:paraId="0C05D764" w14:textId="1CD7A350"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Develop civic education courses that are inclusive of and accessible to young persons with disabilities</w:t>
      </w:r>
    </w:p>
    <w:p w14:paraId="524AAC66" w14:textId="4DC91C9E"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Proactively hire young persons with disabilities in government</w:t>
      </w:r>
    </w:p>
    <w:p w14:paraId="4C4912BB" w14:textId="49381124"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Identify and respond to impacts of electoral violence, particularly on women with disabilities and Indigenous persons with disabilities</w:t>
      </w:r>
    </w:p>
    <w:p w14:paraId="50A8D7BC" w14:textId="14ECFC54"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Establish mechanisms for inclusion of persons with disabilities in all legal reform initiatives</w:t>
      </w:r>
    </w:p>
    <w:p w14:paraId="619A51FE" w14:textId="58AD1176"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Include disability rights-based reporting and language guidance in media codes of conduct</w:t>
      </w:r>
    </w:p>
    <w:p w14:paraId="5F217391" w14:textId="10D5C47C"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Ensure persons with disabilities are meaningfully engaged in public policy on an equitable basis with others.</w:t>
      </w:r>
    </w:p>
    <w:p w14:paraId="4845CB8C" w14:textId="0FC34464"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Integrate targeted goals and indicators on disability-inclusive democracy and governance into the post-Sustainable Development Goals framework</w:t>
      </w:r>
    </w:p>
    <w:p w14:paraId="105D3B4C" w14:textId="485FB65E"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Promote disability-inclusive access to justice mechanisms</w:t>
      </w:r>
    </w:p>
    <w:p w14:paraId="2BBF7E90" w14:textId="1ED980CE"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lastRenderedPageBreak/>
        <w:t xml:space="preserve">Include persons with disabilities in peacebuilding processes and democratic transitions  </w:t>
      </w:r>
    </w:p>
    <w:p w14:paraId="328ADD95" w14:textId="5252DD26"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Include political participation of persons with disabilities as a priority in international development strategies</w:t>
      </w:r>
    </w:p>
    <w:p w14:paraId="1494A34C" w14:textId="5E02565F"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Measure and report on percentage of official development assistance (ODA) spent on disability rights</w:t>
      </w:r>
    </w:p>
    <w:p w14:paraId="7A739EFD" w14:textId="634412A0"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Develop a guidance note for Embassy staff globally on meaningful engagement of persons with disabilities in democracy and governance development work and foreign policy</w:t>
      </w:r>
    </w:p>
    <w:p w14:paraId="54DE26DD" w14:textId="662CDC73"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Create regional and international networks to share good practices and lessons learned on disability inclusive democracy</w:t>
      </w:r>
    </w:p>
    <w:p w14:paraId="7B493833" w14:textId="4A0EC09F" w:rsidR="5C2BEBAD" w:rsidRPr="00214A59" w:rsidRDefault="5C2BEBAD" w:rsidP="12879558">
      <w:pPr>
        <w:numPr>
          <w:ilvl w:val="0"/>
          <w:numId w:val="1"/>
        </w:numPr>
        <w:spacing w:after="0"/>
        <w:rPr>
          <w:rFonts w:ascii="Aptos" w:eastAsia="Aptos" w:hAnsi="Aptos" w:cs="Aptos"/>
          <w:color w:val="161616"/>
          <w:sz w:val="25"/>
          <w:szCs w:val="25"/>
        </w:rPr>
      </w:pPr>
      <w:r w:rsidRPr="00214A59">
        <w:rPr>
          <w:rFonts w:ascii="Aptos" w:eastAsia="Aptos" w:hAnsi="Aptos" w:cs="Aptos"/>
          <w:color w:val="161616"/>
          <w:sz w:val="25"/>
          <w:szCs w:val="25"/>
        </w:rPr>
        <w:t>Support the implementation of democracy-related Global Disability Summit commitments</w:t>
      </w:r>
    </w:p>
    <w:p w14:paraId="0ADA6270" w14:textId="2FBA726C" w:rsidR="12879558" w:rsidRDefault="12879558" w:rsidP="12879558">
      <w:pPr>
        <w:spacing w:after="0"/>
        <w:rPr>
          <w:rFonts w:ascii="Aptos" w:eastAsia="Aptos" w:hAnsi="Aptos" w:cs="Aptos"/>
          <w:color w:val="161616"/>
          <w:sz w:val="25"/>
          <w:szCs w:val="25"/>
        </w:rPr>
      </w:pPr>
    </w:p>
    <w:sectPr w:rsidR="12879558">
      <w:footerReference w:type="default" r:id="rId2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irginia Atkinson" w:date="2025-10-17T15:04:00Z" w:initials="VA">
    <w:p w14:paraId="7765064A" w14:textId="64E153A4" w:rsidR="003A4BCF" w:rsidRDefault="005343BD" w:rsidP="003A4BCF">
      <w:pPr>
        <w:pStyle w:val="CommentText"/>
      </w:pPr>
      <w:r>
        <w:rPr>
          <w:rStyle w:val="CommentReference"/>
        </w:rPr>
        <w:annotationRef/>
      </w:r>
      <w:r w:rsidR="003A4BCF">
        <w:t>Cite USG, FCDO, and other funding cuts, general climate of hostility to inclusion and democracy.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65064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868F49" w16cex:dateUtc="2025-10-17T19: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65064A" w16cid:durableId="2D868F4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45004" w14:textId="77777777" w:rsidR="006D05C0" w:rsidRDefault="006D05C0" w:rsidP="004A2FD6">
      <w:pPr>
        <w:spacing w:after="0" w:line="240" w:lineRule="auto"/>
      </w:pPr>
      <w:r>
        <w:separator/>
      </w:r>
    </w:p>
  </w:endnote>
  <w:endnote w:type="continuationSeparator" w:id="0">
    <w:p w14:paraId="7C5FBACB" w14:textId="77777777" w:rsidR="006D05C0" w:rsidRDefault="006D05C0" w:rsidP="004A2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20684"/>
      <w:docPartObj>
        <w:docPartGallery w:val="Page Numbers (Bottom of Page)"/>
        <w:docPartUnique/>
      </w:docPartObj>
    </w:sdtPr>
    <w:sdtEndPr>
      <w:rPr>
        <w:noProof/>
      </w:rPr>
    </w:sdtEndPr>
    <w:sdtContent>
      <w:p w14:paraId="3711DB5E" w14:textId="341A9E3C" w:rsidR="004A2FD6" w:rsidRDefault="004A2F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1F61F0" w14:textId="77777777" w:rsidR="004A2FD6" w:rsidRDefault="004A2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4BE4E" w14:textId="77777777" w:rsidR="006D05C0" w:rsidRDefault="006D05C0" w:rsidP="004A2FD6">
      <w:pPr>
        <w:spacing w:after="0" w:line="240" w:lineRule="auto"/>
      </w:pPr>
      <w:r>
        <w:separator/>
      </w:r>
    </w:p>
  </w:footnote>
  <w:footnote w:type="continuationSeparator" w:id="0">
    <w:p w14:paraId="2A69A2DE" w14:textId="77777777" w:rsidR="006D05C0" w:rsidRDefault="006D05C0" w:rsidP="004A2F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A1933"/>
    <w:multiLevelType w:val="hybridMultilevel"/>
    <w:tmpl w:val="E8D4D3D8"/>
    <w:lvl w:ilvl="0" w:tplc="C396F9E6">
      <w:start w:val="1"/>
      <w:numFmt w:val="bullet"/>
      <w:lvlText w:val="·"/>
      <w:lvlJc w:val="left"/>
      <w:pPr>
        <w:ind w:left="720" w:hanging="360"/>
      </w:pPr>
      <w:rPr>
        <w:rFonts w:ascii="Symbol" w:hAnsi="Symbol" w:hint="default"/>
      </w:rPr>
    </w:lvl>
    <w:lvl w:ilvl="1" w:tplc="B93E1A56">
      <w:start w:val="1"/>
      <w:numFmt w:val="bullet"/>
      <w:lvlText w:val="o"/>
      <w:lvlJc w:val="left"/>
      <w:pPr>
        <w:ind w:left="1440" w:hanging="360"/>
      </w:pPr>
      <w:rPr>
        <w:rFonts w:ascii="Courier New" w:hAnsi="Courier New" w:hint="default"/>
      </w:rPr>
    </w:lvl>
    <w:lvl w:ilvl="2" w:tplc="DAF4803E">
      <w:start w:val="1"/>
      <w:numFmt w:val="bullet"/>
      <w:lvlText w:val=""/>
      <w:lvlJc w:val="left"/>
      <w:pPr>
        <w:ind w:left="2160" w:hanging="360"/>
      </w:pPr>
      <w:rPr>
        <w:rFonts w:ascii="Wingdings" w:hAnsi="Wingdings" w:hint="default"/>
      </w:rPr>
    </w:lvl>
    <w:lvl w:ilvl="3" w:tplc="50FAEE3A">
      <w:start w:val="1"/>
      <w:numFmt w:val="bullet"/>
      <w:lvlText w:val=""/>
      <w:lvlJc w:val="left"/>
      <w:pPr>
        <w:ind w:left="2880" w:hanging="360"/>
      </w:pPr>
      <w:rPr>
        <w:rFonts w:ascii="Symbol" w:hAnsi="Symbol" w:hint="default"/>
      </w:rPr>
    </w:lvl>
    <w:lvl w:ilvl="4" w:tplc="DB1EC26E">
      <w:start w:val="1"/>
      <w:numFmt w:val="bullet"/>
      <w:lvlText w:val="o"/>
      <w:lvlJc w:val="left"/>
      <w:pPr>
        <w:ind w:left="3600" w:hanging="360"/>
      </w:pPr>
      <w:rPr>
        <w:rFonts w:ascii="Courier New" w:hAnsi="Courier New" w:hint="default"/>
      </w:rPr>
    </w:lvl>
    <w:lvl w:ilvl="5" w:tplc="B232AFDA">
      <w:start w:val="1"/>
      <w:numFmt w:val="bullet"/>
      <w:lvlText w:val=""/>
      <w:lvlJc w:val="left"/>
      <w:pPr>
        <w:ind w:left="4320" w:hanging="360"/>
      </w:pPr>
      <w:rPr>
        <w:rFonts w:ascii="Wingdings" w:hAnsi="Wingdings" w:hint="default"/>
      </w:rPr>
    </w:lvl>
    <w:lvl w:ilvl="6" w:tplc="BA689E70">
      <w:start w:val="1"/>
      <w:numFmt w:val="bullet"/>
      <w:lvlText w:val=""/>
      <w:lvlJc w:val="left"/>
      <w:pPr>
        <w:ind w:left="5040" w:hanging="360"/>
      </w:pPr>
      <w:rPr>
        <w:rFonts w:ascii="Symbol" w:hAnsi="Symbol" w:hint="default"/>
      </w:rPr>
    </w:lvl>
    <w:lvl w:ilvl="7" w:tplc="DDE4FF68">
      <w:start w:val="1"/>
      <w:numFmt w:val="bullet"/>
      <w:lvlText w:val="o"/>
      <w:lvlJc w:val="left"/>
      <w:pPr>
        <w:ind w:left="5760" w:hanging="360"/>
      </w:pPr>
      <w:rPr>
        <w:rFonts w:ascii="Courier New" w:hAnsi="Courier New" w:hint="default"/>
      </w:rPr>
    </w:lvl>
    <w:lvl w:ilvl="8" w:tplc="D194A94E">
      <w:start w:val="1"/>
      <w:numFmt w:val="bullet"/>
      <w:lvlText w:val=""/>
      <w:lvlJc w:val="left"/>
      <w:pPr>
        <w:ind w:left="6480" w:hanging="360"/>
      </w:pPr>
      <w:rPr>
        <w:rFonts w:ascii="Wingdings" w:hAnsi="Wingdings" w:hint="default"/>
      </w:rPr>
    </w:lvl>
  </w:abstractNum>
  <w:abstractNum w:abstractNumId="1" w15:restartNumberingAfterBreak="0">
    <w:nsid w:val="655B1F1B"/>
    <w:multiLevelType w:val="hybridMultilevel"/>
    <w:tmpl w:val="100AA85C"/>
    <w:lvl w:ilvl="0" w:tplc="7E5CF1E2">
      <w:start w:val="1"/>
      <w:numFmt w:val="bullet"/>
      <w:lvlText w:val=""/>
      <w:lvlJc w:val="left"/>
      <w:pPr>
        <w:ind w:left="1080" w:hanging="360"/>
      </w:pPr>
      <w:rPr>
        <w:rFonts w:ascii="Symbol" w:hAnsi="Symbol"/>
      </w:rPr>
    </w:lvl>
    <w:lvl w:ilvl="1" w:tplc="0AB2D46A">
      <w:start w:val="1"/>
      <w:numFmt w:val="bullet"/>
      <w:lvlText w:val=""/>
      <w:lvlJc w:val="left"/>
      <w:pPr>
        <w:ind w:left="1080" w:hanging="360"/>
      </w:pPr>
      <w:rPr>
        <w:rFonts w:ascii="Symbol" w:hAnsi="Symbol"/>
      </w:rPr>
    </w:lvl>
    <w:lvl w:ilvl="2" w:tplc="82C8CBE2">
      <w:start w:val="1"/>
      <w:numFmt w:val="bullet"/>
      <w:lvlText w:val=""/>
      <w:lvlJc w:val="left"/>
      <w:pPr>
        <w:ind w:left="1080" w:hanging="360"/>
      </w:pPr>
      <w:rPr>
        <w:rFonts w:ascii="Symbol" w:hAnsi="Symbol"/>
      </w:rPr>
    </w:lvl>
    <w:lvl w:ilvl="3" w:tplc="1B68D904">
      <w:start w:val="1"/>
      <w:numFmt w:val="bullet"/>
      <w:lvlText w:val=""/>
      <w:lvlJc w:val="left"/>
      <w:pPr>
        <w:ind w:left="1080" w:hanging="360"/>
      </w:pPr>
      <w:rPr>
        <w:rFonts w:ascii="Symbol" w:hAnsi="Symbol"/>
      </w:rPr>
    </w:lvl>
    <w:lvl w:ilvl="4" w:tplc="13224B48">
      <w:start w:val="1"/>
      <w:numFmt w:val="bullet"/>
      <w:lvlText w:val=""/>
      <w:lvlJc w:val="left"/>
      <w:pPr>
        <w:ind w:left="1080" w:hanging="360"/>
      </w:pPr>
      <w:rPr>
        <w:rFonts w:ascii="Symbol" w:hAnsi="Symbol"/>
      </w:rPr>
    </w:lvl>
    <w:lvl w:ilvl="5" w:tplc="8CB6A04A">
      <w:start w:val="1"/>
      <w:numFmt w:val="bullet"/>
      <w:lvlText w:val=""/>
      <w:lvlJc w:val="left"/>
      <w:pPr>
        <w:ind w:left="1080" w:hanging="360"/>
      </w:pPr>
      <w:rPr>
        <w:rFonts w:ascii="Symbol" w:hAnsi="Symbol"/>
      </w:rPr>
    </w:lvl>
    <w:lvl w:ilvl="6" w:tplc="E7A43E86">
      <w:start w:val="1"/>
      <w:numFmt w:val="bullet"/>
      <w:lvlText w:val=""/>
      <w:lvlJc w:val="left"/>
      <w:pPr>
        <w:ind w:left="1080" w:hanging="360"/>
      </w:pPr>
      <w:rPr>
        <w:rFonts w:ascii="Symbol" w:hAnsi="Symbol"/>
      </w:rPr>
    </w:lvl>
    <w:lvl w:ilvl="7" w:tplc="E4C29F2C">
      <w:start w:val="1"/>
      <w:numFmt w:val="bullet"/>
      <w:lvlText w:val=""/>
      <w:lvlJc w:val="left"/>
      <w:pPr>
        <w:ind w:left="1080" w:hanging="360"/>
      </w:pPr>
      <w:rPr>
        <w:rFonts w:ascii="Symbol" w:hAnsi="Symbol"/>
      </w:rPr>
    </w:lvl>
    <w:lvl w:ilvl="8" w:tplc="CED69978">
      <w:start w:val="1"/>
      <w:numFmt w:val="bullet"/>
      <w:lvlText w:val=""/>
      <w:lvlJc w:val="left"/>
      <w:pPr>
        <w:ind w:left="1080" w:hanging="360"/>
      </w:pPr>
      <w:rPr>
        <w:rFonts w:ascii="Symbol" w:hAnsi="Symbol"/>
      </w:rPr>
    </w:lvl>
  </w:abstractNum>
  <w:abstractNum w:abstractNumId="2" w15:restartNumberingAfterBreak="0">
    <w:nsid w:val="7A2ABEF8"/>
    <w:multiLevelType w:val="hybridMultilevel"/>
    <w:tmpl w:val="FFFFFFFF"/>
    <w:lvl w:ilvl="0" w:tplc="1F6E04EA">
      <w:start w:val="1"/>
      <w:numFmt w:val="bullet"/>
      <w:lvlText w:val=""/>
      <w:lvlJc w:val="left"/>
      <w:pPr>
        <w:ind w:left="720" w:hanging="360"/>
      </w:pPr>
      <w:rPr>
        <w:rFonts w:ascii="Symbol" w:hAnsi="Symbol" w:hint="default"/>
      </w:rPr>
    </w:lvl>
    <w:lvl w:ilvl="1" w:tplc="E33E5AA0">
      <w:start w:val="1"/>
      <w:numFmt w:val="bullet"/>
      <w:lvlText w:val="o"/>
      <w:lvlJc w:val="left"/>
      <w:pPr>
        <w:ind w:left="1440" w:hanging="360"/>
      </w:pPr>
      <w:rPr>
        <w:rFonts w:ascii="Courier New" w:hAnsi="Courier New" w:hint="default"/>
      </w:rPr>
    </w:lvl>
    <w:lvl w:ilvl="2" w:tplc="17C2F4FA">
      <w:start w:val="1"/>
      <w:numFmt w:val="bullet"/>
      <w:lvlText w:val=""/>
      <w:lvlJc w:val="left"/>
      <w:pPr>
        <w:ind w:left="2160" w:hanging="360"/>
      </w:pPr>
      <w:rPr>
        <w:rFonts w:ascii="Wingdings" w:hAnsi="Wingdings" w:hint="default"/>
      </w:rPr>
    </w:lvl>
    <w:lvl w:ilvl="3" w:tplc="B1B85C26">
      <w:start w:val="1"/>
      <w:numFmt w:val="bullet"/>
      <w:lvlText w:val=""/>
      <w:lvlJc w:val="left"/>
      <w:pPr>
        <w:ind w:left="2880" w:hanging="360"/>
      </w:pPr>
      <w:rPr>
        <w:rFonts w:ascii="Symbol" w:hAnsi="Symbol" w:hint="default"/>
      </w:rPr>
    </w:lvl>
    <w:lvl w:ilvl="4" w:tplc="89C002A6">
      <w:start w:val="1"/>
      <w:numFmt w:val="bullet"/>
      <w:lvlText w:val="o"/>
      <w:lvlJc w:val="left"/>
      <w:pPr>
        <w:ind w:left="3600" w:hanging="360"/>
      </w:pPr>
      <w:rPr>
        <w:rFonts w:ascii="Courier New" w:hAnsi="Courier New" w:hint="default"/>
      </w:rPr>
    </w:lvl>
    <w:lvl w:ilvl="5" w:tplc="F2C4F2EE">
      <w:start w:val="1"/>
      <w:numFmt w:val="bullet"/>
      <w:lvlText w:val=""/>
      <w:lvlJc w:val="left"/>
      <w:pPr>
        <w:ind w:left="4320" w:hanging="360"/>
      </w:pPr>
      <w:rPr>
        <w:rFonts w:ascii="Wingdings" w:hAnsi="Wingdings" w:hint="default"/>
      </w:rPr>
    </w:lvl>
    <w:lvl w:ilvl="6" w:tplc="4DB21396">
      <w:start w:val="1"/>
      <w:numFmt w:val="bullet"/>
      <w:lvlText w:val=""/>
      <w:lvlJc w:val="left"/>
      <w:pPr>
        <w:ind w:left="5040" w:hanging="360"/>
      </w:pPr>
      <w:rPr>
        <w:rFonts w:ascii="Symbol" w:hAnsi="Symbol" w:hint="default"/>
      </w:rPr>
    </w:lvl>
    <w:lvl w:ilvl="7" w:tplc="BFF22752">
      <w:start w:val="1"/>
      <w:numFmt w:val="bullet"/>
      <w:lvlText w:val="o"/>
      <w:lvlJc w:val="left"/>
      <w:pPr>
        <w:ind w:left="5760" w:hanging="360"/>
      </w:pPr>
      <w:rPr>
        <w:rFonts w:ascii="Courier New" w:hAnsi="Courier New" w:hint="default"/>
      </w:rPr>
    </w:lvl>
    <w:lvl w:ilvl="8" w:tplc="C1F0B5E8">
      <w:start w:val="1"/>
      <w:numFmt w:val="bullet"/>
      <w:lvlText w:val=""/>
      <w:lvlJc w:val="left"/>
      <w:pPr>
        <w:ind w:left="6480" w:hanging="360"/>
      </w:pPr>
      <w:rPr>
        <w:rFonts w:ascii="Wingdings" w:hAnsi="Wingdings" w:hint="default"/>
      </w:rPr>
    </w:lvl>
  </w:abstractNum>
  <w:num w:numId="1" w16cid:durableId="789009379">
    <w:abstractNumId w:val="0"/>
  </w:num>
  <w:num w:numId="2" w16cid:durableId="1737513609">
    <w:abstractNumId w:val="2"/>
  </w:num>
  <w:num w:numId="3" w16cid:durableId="52633022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rginia Atkinson">
    <w15:presenceInfo w15:providerId="AD" w15:userId="S::vatkinson@ifes.org::fd1a47ac-756b-41d5-890f-27272ffb1bc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32052D"/>
    <w:rsid w:val="00011A7F"/>
    <w:rsid w:val="00014E39"/>
    <w:rsid w:val="000213D2"/>
    <w:rsid w:val="00027456"/>
    <w:rsid w:val="00054B3E"/>
    <w:rsid w:val="00071141"/>
    <w:rsid w:val="000A278A"/>
    <w:rsid w:val="000A53E7"/>
    <w:rsid w:val="000B2E69"/>
    <w:rsid w:val="000B6F5D"/>
    <w:rsid w:val="000B7584"/>
    <w:rsid w:val="000C1A22"/>
    <w:rsid w:val="000D500F"/>
    <w:rsid w:val="000E0D5D"/>
    <w:rsid w:val="000E35B8"/>
    <w:rsid w:val="000F0CD0"/>
    <w:rsid w:val="000F60BE"/>
    <w:rsid w:val="000F711E"/>
    <w:rsid w:val="00101486"/>
    <w:rsid w:val="00102D53"/>
    <w:rsid w:val="00103053"/>
    <w:rsid w:val="00103F6B"/>
    <w:rsid w:val="0011475B"/>
    <w:rsid w:val="00126B49"/>
    <w:rsid w:val="001315A8"/>
    <w:rsid w:val="001315CE"/>
    <w:rsid w:val="001343F5"/>
    <w:rsid w:val="00141CBB"/>
    <w:rsid w:val="001436C3"/>
    <w:rsid w:val="00145424"/>
    <w:rsid w:val="00146796"/>
    <w:rsid w:val="0015127F"/>
    <w:rsid w:val="0017041D"/>
    <w:rsid w:val="00184B85"/>
    <w:rsid w:val="0019298F"/>
    <w:rsid w:val="001B1ABF"/>
    <w:rsid w:val="001B52F9"/>
    <w:rsid w:val="001D2E94"/>
    <w:rsid w:val="001E051B"/>
    <w:rsid w:val="001F147E"/>
    <w:rsid w:val="001F3CD0"/>
    <w:rsid w:val="001F5F5F"/>
    <w:rsid w:val="002101FD"/>
    <w:rsid w:val="00214A59"/>
    <w:rsid w:val="002170A5"/>
    <w:rsid w:val="002237F3"/>
    <w:rsid w:val="0022F2B1"/>
    <w:rsid w:val="0024248C"/>
    <w:rsid w:val="002444A6"/>
    <w:rsid w:val="002664A7"/>
    <w:rsid w:val="0027152E"/>
    <w:rsid w:val="00282E09"/>
    <w:rsid w:val="00295EEA"/>
    <w:rsid w:val="002A6A49"/>
    <w:rsid w:val="002B193E"/>
    <w:rsid w:val="002B207A"/>
    <w:rsid w:val="002B479F"/>
    <w:rsid w:val="002C30B3"/>
    <w:rsid w:val="002C438A"/>
    <w:rsid w:val="002D21CF"/>
    <w:rsid w:val="002D4744"/>
    <w:rsid w:val="002D5876"/>
    <w:rsid w:val="002E032A"/>
    <w:rsid w:val="002E6B7C"/>
    <w:rsid w:val="002F20CA"/>
    <w:rsid w:val="003025C9"/>
    <w:rsid w:val="003042A0"/>
    <w:rsid w:val="003045B7"/>
    <w:rsid w:val="0030700E"/>
    <w:rsid w:val="00320933"/>
    <w:rsid w:val="00321A4D"/>
    <w:rsid w:val="003432CB"/>
    <w:rsid w:val="00346252"/>
    <w:rsid w:val="00346A45"/>
    <w:rsid w:val="00347606"/>
    <w:rsid w:val="00355D7F"/>
    <w:rsid w:val="00360A3F"/>
    <w:rsid w:val="00360B18"/>
    <w:rsid w:val="00366205"/>
    <w:rsid w:val="00380D71"/>
    <w:rsid w:val="00387AE2"/>
    <w:rsid w:val="00394911"/>
    <w:rsid w:val="00397E97"/>
    <w:rsid w:val="003A23C5"/>
    <w:rsid w:val="003A4BCF"/>
    <w:rsid w:val="003A55E5"/>
    <w:rsid w:val="003B48B8"/>
    <w:rsid w:val="003C7C89"/>
    <w:rsid w:val="003D4D81"/>
    <w:rsid w:val="003F0D4E"/>
    <w:rsid w:val="003F232E"/>
    <w:rsid w:val="003F5820"/>
    <w:rsid w:val="003F6F40"/>
    <w:rsid w:val="003F7F67"/>
    <w:rsid w:val="00402C89"/>
    <w:rsid w:val="0041766E"/>
    <w:rsid w:val="004222A2"/>
    <w:rsid w:val="00426E19"/>
    <w:rsid w:val="00437139"/>
    <w:rsid w:val="00440B86"/>
    <w:rsid w:val="004414B1"/>
    <w:rsid w:val="00444E36"/>
    <w:rsid w:val="004570E2"/>
    <w:rsid w:val="0046705F"/>
    <w:rsid w:val="00472527"/>
    <w:rsid w:val="004748DF"/>
    <w:rsid w:val="00474A7E"/>
    <w:rsid w:val="00484631"/>
    <w:rsid w:val="004A20BC"/>
    <w:rsid w:val="004A2FD6"/>
    <w:rsid w:val="004A3447"/>
    <w:rsid w:val="004A4071"/>
    <w:rsid w:val="004A4835"/>
    <w:rsid w:val="004A4A52"/>
    <w:rsid w:val="004A7C53"/>
    <w:rsid w:val="004B6EB5"/>
    <w:rsid w:val="004E640A"/>
    <w:rsid w:val="004F22C1"/>
    <w:rsid w:val="0050021B"/>
    <w:rsid w:val="005045AF"/>
    <w:rsid w:val="00513739"/>
    <w:rsid w:val="0051441B"/>
    <w:rsid w:val="00515815"/>
    <w:rsid w:val="00517114"/>
    <w:rsid w:val="005216FB"/>
    <w:rsid w:val="00523BBD"/>
    <w:rsid w:val="005242F4"/>
    <w:rsid w:val="00530B6A"/>
    <w:rsid w:val="005343BD"/>
    <w:rsid w:val="00540A0A"/>
    <w:rsid w:val="005427A9"/>
    <w:rsid w:val="00554104"/>
    <w:rsid w:val="005551EC"/>
    <w:rsid w:val="0056303B"/>
    <w:rsid w:val="00570386"/>
    <w:rsid w:val="00581356"/>
    <w:rsid w:val="00585B2F"/>
    <w:rsid w:val="005862F5"/>
    <w:rsid w:val="005905E4"/>
    <w:rsid w:val="005A4E97"/>
    <w:rsid w:val="005A558B"/>
    <w:rsid w:val="005B1B7C"/>
    <w:rsid w:val="005B2837"/>
    <w:rsid w:val="005B3E1D"/>
    <w:rsid w:val="005C7442"/>
    <w:rsid w:val="005F5054"/>
    <w:rsid w:val="005F6331"/>
    <w:rsid w:val="005F7364"/>
    <w:rsid w:val="005F74F4"/>
    <w:rsid w:val="0060562B"/>
    <w:rsid w:val="006101B9"/>
    <w:rsid w:val="00613188"/>
    <w:rsid w:val="00613491"/>
    <w:rsid w:val="00614032"/>
    <w:rsid w:val="00616503"/>
    <w:rsid w:val="006169B6"/>
    <w:rsid w:val="0062621E"/>
    <w:rsid w:val="00627C1F"/>
    <w:rsid w:val="00634874"/>
    <w:rsid w:val="00640358"/>
    <w:rsid w:val="0064093D"/>
    <w:rsid w:val="00640DAA"/>
    <w:rsid w:val="006534F5"/>
    <w:rsid w:val="006535D7"/>
    <w:rsid w:val="00670875"/>
    <w:rsid w:val="00682E20"/>
    <w:rsid w:val="00692277"/>
    <w:rsid w:val="00693975"/>
    <w:rsid w:val="006D05C0"/>
    <w:rsid w:val="006E0534"/>
    <w:rsid w:val="006E0FCA"/>
    <w:rsid w:val="00702DB1"/>
    <w:rsid w:val="00711079"/>
    <w:rsid w:val="00716C7F"/>
    <w:rsid w:val="007174F7"/>
    <w:rsid w:val="00722545"/>
    <w:rsid w:val="0072283B"/>
    <w:rsid w:val="00725FBA"/>
    <w:rsid w:val="00730978"/>
    <w:rsid w:val="00733A09"/>
    <w:rsid w:val="00741E13"/>
    <w:rsid w:val="00745417"/>
    <w:rsid w:val="007530B5"/>
    <w:rsid w:val="00754E5E"/>
    <w:rsid w:val="00760E25"/>
    <w:rsid w:val="00765CCD"/>
    <w:rsid w:val="00773133"/>
    <w:rsid w:val="00773715"/>
    <w:rsid w:val="007B1042"/>
    <w:rsid w:val="007C64E3"/>
    <w:rsid w:val="007D384F"/>
    <w:rsid w:val="007D7F99"/>
    <w:rsid w:val="007E72D1"/>
    <w:rsid w:val="007F20DD"/>
    <w:rsid w:val="007F597B"/>
    <w:rsid w:val="00801A93"/>
    <w:rsid w:val="0080269B"/>
    <w:rsid w:val="008044A6"/>
    <w:rsid w:val="008104F0"/>
    <w:rsid w:val="00811F0D"/>
    <w:rsid w:val="00816054"/>
    <w:rsid w:val="00817929"/>
    <w:rsid w:val="00821D5B"/>
    <w:rsid w:val="00822CCF"/>
    <w:rsid w:val="008279F4"/>
    <w:rsid w:val="0084139B"/>
    <w:rsid w:val="0084288A"/>
    <w:rsid w:val="0084753B"/>
    <w:rsid w:val="00864069"/>
    <w:rsid w:val="008647AF"/>
    <w:rsid w:val="00875FEA"/>
    <w:rsid w:val="00881253"/>
    <w:rsid w:val="00883BC4"/>
    <w:rsid w:val="0088594C"/>
    <w:rsid w:val="00893500"/>
    <w:rsid w:val="008B117A"/>
    <w:rsid w:val="008B336C"/>
    <w:rsid w:val="008B3992"/>
    <w:rsid w:val="008B3A5D"/>
    <w:rsid w:val="008C5599"/>
    <w:rsid w:val="008D1A67"/>
    <w:rsid w:val="008D6693"/>
    <w:rsid w:val="008E1CBC"/>
    <w:rsid w:val="008E6331"/>
    <w:rsid w:val="008E6CB5"/>
    <w:rsid w:val="008E742C"/>
    <w:rsid w:val="008F084B"/>
    <w:rsid w:val="008F2F9F"/>
    <w:rsid w:val="008F2FBA"/>
    <w:rsid w:val="008F7E56"/>
    <w:rsid w:val="00901295"/>
    <w:rsid w:val="0090428B"/>
    <w:rsid w:val="009069C2"/>
    <w:rsid w:val="0090774D"/>
    <w:rsid w:val="0091387D"/>
    <w:rsid w:val="009228B1"/>
    <w:rsid w:val="009329AB"/>
    <w:rsid w:val="00933563"/>
    <w:rsid w:val="00933B1A"/>
    <w:rsid w:val="00950A9B"/>
    <w:rsid w:val="00955F31"/>
    <w:rsid w:val="00956F54"/>
    <w:rsid w:val="009579CA"/>
    <w:rsid w:val="00962BE6"/>
    <w:rsid w:val="009648B4"/>
    <w:rsid w:val="00967886"/>
    <w:rsid w:val="00973552"/>
    <w:rsid w:val="00981D27"/>
    <w:rsid w:val="009920B4"/>
    <w:rsid w:val="009948DA"/>
    <w:rsid w:val="009A24B6"/>
    <w:rsid w:val="009A6F49"/>
    <w:rsid w:val="009A7288"/>
    <w:rsid w:val="009B7A74"/>
    <w:rsid w:val="009C149D"/>
    <w:rsid w:val="009D1029"/>
    <w:rsid w:val="009D3352"/>
    <w:rsid w:val="009D6BDF"/>
    <w:rsid w:val="009E3791"/>
    <w:rsid w:val="009E431C"/>
    <w:rsid w:val="009F00FA"/>
    <w:rsid w:val="009F1F1B"/>
    <w:rsid w:val="009F5D38"/>
    <w:rsid w:val="00A01089"/>
    <w:rsid w:val="00A03B21"/>
    <w:rsid w:val="00A057FA"/>
    <w:rsid w:val="00A12D4C"/>
    <w:rsid w:val="00A22371"/>
    <w:rsid w:val="00A36AFE"/>
    <w:rsid w:val="00A40668"/>
    <w:rsid w:val="00A43AF3"/>
    <w:rsid w:val="00A504AA"/>
    <w:rsid w:val="00A73586"/>
    <w:rsid w:val="00A80156"/>
    <w:rsid w:val="00A83E92"/>
    <w:rsid w:val="00A86F63"/>
    <w:rsid w:val="00A9109E"/>
    <w:rsid w:val="00AC04A8"/>
    <w:rsid w:val="00AC2131"/>
    <w:rsid w:val="00AD4BA7"/>
    <w:rsid w:val="00AF2043"/>
    <w:rsid w:val="00AF29EF"/>
    <w:rsid w:val="00AF4FF4"/>
    <w:rsid w:val="00AF6809"/>
    <w:rsid w:val="00B053A7"/>
    <w:rsid w:val="00B07B40"/>
    <w:rsid w:val="00B14912"/>
    <w:rsid w:val="00B160A5"/>
    <w:rsid w:val="00B1634B"/>
    <w:rsid w:val="00B27EA0"/>
    <w:rsid w:val="00B30B10"/>
    <w:rsid w:val="00B31DCE"/>
    <w:rsid w:val="00B451D2"/>
    <w:rsid w:val="00B637C4"/>
    <w:rsid w:val="00B656D2"/>
    <w:rsid w:val="00B65C88"/>
    <w:rsid w:val="00B72746"/>
    <w:rsid w:val="00B80804"/>
    <w:rsid w:val="00B81BC4"/>
    <w:rsid w:val="00B8775C"/>
    <w:rsid w:val="00B93A52"/>
    <w:rsid w:val="00B93F98"/>
    <w:rsid w:val="00B9429A"/>
    <w:rsid w:val="00B946D5"/>
    <w:rsid w:val="00B96A3A"/>
    <w:rsid w:val="00B96F12"/>
    <w:rsid w:val="00BA1C8E"/>
    <w:rsid w:val="00BB0392"/>
    <w:rsid w:val="00BB326E"/>
    <w:rsid w:val="00BB7EF5"/>
    <w:rsid w:val="00BC2F83"/>
    <w:rsid w:val="00BD18C8"/>
    <w:rsid w:val="00BD2312"/>
    <w:rsid w:val="00BD6A1F"/>
    <w:rsid w:val="00BE7DF1"/>
    <w:rsid w:val="00BF03D2"/>
    <w:rsid w:val="00BF65FF"/>
    <w:rsid w:val="00C11F8E"/>
    <w:rsid w:val="00C11FE2"/>
    <w:rsid w:val="00C21397"/>
    <w:rsid w:val="00C42F62"/>
    <w:rsid w:val="00C7249C"/>
    <w:rsid w:val="00C77AFE"/>
    <w:rsid w:val="00C80A04"/>
    <w:rsid w:val="00C8740B"/>
    <w:rsid w:val="00C9077E"/>
    <w:rsid w:val="00C9146C"/>
    <w:rsid w:val="00CB7D87"/>
    <w:rsid w:val="00CC3623"/>
    <w:rsid w:val="00CC6D38"/>
    <w:rsid w:val="00CD09CA"/>
    <w:rsid w:val="00CE06A7"/>
    <w:rsid w:val="00CE3F6B"/>
    <w:rsid w:val="00CE550C"/>
    <w:rsid w:val="00CE7500"/>
    <w:rsid w:val="00D0270D"/>
    <w:rsid w:val="00D259FB"/>
    <w:rsid w:val="00D406C9"/>
    <w:rsid w:val="00D43FBF"/>
    <w:rsid w:val="00D46EBD"/>
    <w:rsid w:val="00D5070F"/>
    <w:rsid w:val="00D5262A"/>
    <w:rsid w:val="00D533EF"/>
    <w:rsid w:val="00D55CCB"/>
    <w:rsid w:val="00D616A1"/>
    <w:rsid w:val="00D620B8"/>
    <w:rsid w:val="00D63AD8"/>
    <w:rsid w:val="00D70E8C"/>
    <w:rsid w:val="00D71055"/>
    <w:rsid w:val="00D92C25"/>
    <w:rsid w:val="00D97267"/>
    <w:rsid w:val="00DA3E7B"/>
    <w:rsid w:val="00DB4C86"/>
    <w:rsid w:val="00DB5E0E"/>
    <w:rsid w:val="00DC2079"/>
    <w:rsid w:val="00DC6773"/>
    <w:rsid w:val="00DE05F2"/>
    <w:rsid w:val="00DE3ABB"/>
    <w:rsid w:val="00DF08FB"/>
    <w:rsid w:val="00DF0C9E"/>
    <w:rsid w:val="00DF3BF9"/>
    <w:rsid w:val="00E028A5"/>
    <w:rsid w:val="00E05083"/>
    <w:rsid w:val="00E130B5"/>
    <w:rsid w:val="00E21F35"/>
    <w:rsid w:val="00E305C0"/>
    <w:rsid w:val="00E31EF4"/>
    <w:rsid w:val="00E418A9"/>
    <w:rsid w:val="00E57940"/>
    <w:rsid w:val="00E629C0"/>
    <w:rsid w:val="00E633E5"/>
    <w:rsid w:val="00E65BF1"/>
    <w:rsid w:val="00E74FFC"/>
    <w:rsid w:val="00E88AA1"/>
    <w:rsid w:val="00E954A2"/>
    <w:rsid w:val="00EB4DB5"/>
    <w:rsid w:val="00EB5663"/>
    <w:rsid w:val="00EC323F"/>
    <w:rsid w:val="00EC5AC6"/>
    <w:rsid w:val="00EC7393"/>
    <w:rsid w:val="00ED5E66"/>
    <w:rsid w:val="00EE2429"/>
    <w:rsid w:val="00EF008F"/>
    <w:rsid w:val="00EF099E"/>
    <w:rsid w:val="00F227B9"/>
    <w:rsid w:val="00F23C20"/>
    <w:rsid w:val="00F26F49"/>
    <w:rsid w:val="00F32B36"/>
    <w:rsid w:val="00F41CEE"/>
    <w:rsid w:val="00F43010"/>
    <w:rsid w:val="00F4399A"/>
    <w:rsid w:val="00F47BA3"/>
    <w:rsid w:val="00F51DF1"/>
    <w:rsid w:val="00F56641"/>
    <w:rsid w:val="00F6439C"/>
    <w:rsid w:val="00F72793"/>
    <w:rsid w:val="00F80EA2"/>
    <w:rsid w:val="00F81B75"/>
    <w:rsid w:val="00F81F60"/>
    <w:rsid w:val="00FA2EE6"/>
    <w:rsid w:val="00FA3206"/>
    <w:rsid w:val="00FB3295"/>
    <w:rsid w:val="00FB580C"/>
    <w:rsid w:val="00FB6072"/>
    <w:rsid w:val="00FC3ED2"/>
    <w:rsid w:val="00FD3CC0"/>
    <w:rsid w:val="00FD6451"/>
    <w:rsid w:val="00FE66BF"/>
    <w:rsid w:val="00FF53FD"/>
    <w:rsid w:val="00FF68AA"/>
    <w:rsid w:val="00FF7663"/>
    <w:rsid w:val="0161E2F3"/>
    <w:rsid w:val="02429AF5"/>
    <w:rsid w:val="02AFC01A"/>
    <w:rsid w:val="02FB7563"/>
    <w:rsid w:val="04378C00"/>
    <w:rsid w:val="04C0E12F"/>
    <w:rsid w:val="04FF577F"/>
    <w:rsid w:val="05000FD2"/>
    <w:rsid w:val="05328722"/>
    <w:rsid w:val="066842D0"/>
    <w:rsid w:val="074314AB"/>
    <w:rsid w:val="08414CE7"/>
    <w:rsid w:val="08A0E6C5"/>
    <w:rsid w:val="0A9F7F42"/>
    <w:rsid w:val="0B3549EE"/>
    <w:rsid w:val="0B9FB24B"/>
    <w:rsid w:val="0BB37055"/>
    <w:rsid w:val="0BD3FA7E"/>
    <w:rsid w:val="0C124E47"/>
    <w:rsid w:val="0C67E7B4"/>
    <w:rsid w:val="0C9AB68B"/>
    <w:rsid w:val="0D5C09AB"/>
    <w:rsid w:val="0FB3BFA2"/>
    <w:rsid w:val="1002B47A"/>
    <w:rsid w:val="10D81EAB"/>
    <w:rsid w:val="1102A462"/>
    <w:rsid w:val="11056DEA"/>
    <w:rsid w:val="112D7D5E"/>
    <w:rsid w:val="11333CE5"/>
    <w:rsid w:val="1227F2F9"/>
    <w:rsid w:val="125624C8"/>
    <w:rsid w:val="127569B1"/>
    <w:rsid w:val="12879558"/>
    <w:rsid w:val="128E2E8F"/>
    <w:rsid w:val="14065A86"/>
    <w:rsid w:val="14D1F6EB"/>
    <w:rsid w:val="1595409C"/>
    <w:rsid w:val="16090153"/>
    <w:rsid w:val="164ED8AE"/>
    <w:rsid w:val="169F5353"/>
    <w:rsid w:val="16B830C1"/>
    <w:rsid w:val="16DAA8F9"/>
    <w:rsid w:val="16F59D54"/>
    <w:rsid w:val="17AA9B57"/>
    <w:rsid w:val="1832052D"/>
    <w:rsid w:val="189E1F44"/>
    <w:rsid w:val="18FF9D4C"/>
    <w:rsid w:val="19B9B037"/>
    <w:rsid w:val="1AA1AA11"/>
    <w:rsid w:val="1B87AEF4"/>
    <w:rsid w:val="1CC2ADEF"/>
    <w:rsid w:val="1D1C428A"/>
    <w:rsid w:val="1D24C4F0"/>
    <w:rsid w:val="1D61439C"/>
    <w:rsid w:val="1E1BFC15"/>
    <w:rsid w:val="1E612052"/>
    <w:rsid w:val="1F88F7E5"/>
    <w:rsid w:val="1F93B3A9"/>
    <w:rsid w:val="1FBD311A"/>
    <w:rsid w:val="1FFCF846"/>
    <w:rsid w:val="206D1BAF"/>
    <w:rsid w:val="214521B2"/>
    <w:rsid w:val="2165F97B"/>
    <w:rsid w:val="219E41B5"/>
    <w:rsid w:val="2277D0AB"/>
    <w:rsid w:val="22972FB2"/>
    <w:rsid w:val="22BD41E1"/>
    <w:rsid w:val="237748C6"/>
    <w:rsid w:val="23DE24A5"/>
    <w:rsid w:val="23EBA422"/>
    <w:rsid w:val="2411DDF8"/>
    <w:rsid w:val="247C5702"/>
    <w:rsid w:val="25EDC730"/>
    <w:rsid w:val="26F6ACB4"/>
    <w:rsid w:val="293BF323"/>
    <w:rsid w:val="296F3879"/>
    <w:rsid w:val="2999CA6E"/>
    <w:rsid w:val="29BCAD9F"/>
    <w:rsid w:val="2A48E838"/>
    <w:rsid w:val="2A861384"/>
    <w:rsid w:val="2A9067A3"/>
    <w:rsid w:val="2B62F50F"/>
    <w:rsid w:val="2BA22FA9"/>
    <w:rsid w:val="2C67F2DB"/>
    <w:rsid w:val="2CBFC6F0"/>
    <w:rsid w:val="2CC125CE"/>
    <w:rsid w:val="2E0CE600"/>
    <w:rsid w:val="2E82CD23"/>
    <w:rsid w:val="2F7783D6"/>
    <w:rsid w:val="2F921A01"/>
    <w:rsid w:val="30815117"/>
    <w:rsid w:val="33328417"/>
    <w:rsid w:val="33955A7E"/>
    <w:rsid w:val="36123517"/>
    <w:rsid w:val="37004F8F"/>
    <w:rsid w:val="3792B8CE"/>
    <w:rsid w:val="37AE5C95"/>
    <w:rsid w:val="37C0CD5B"/>
    <w:rsid w:val="380F7432"/>
    <w:rsid w:val="3823196A"/>
    <w:rsid w:val="382B5747"/>
    <w:rsid w:val="39914EA6"/>
    <w:rsid w:val="39A4D8D4"/>
    <w:rsid w:val="3ABFDB73"/>
    <w:rsid w:val="3DE5B72F"/>
    <w:rsid w:val="3E9CA9F1"/>
    <w:rsid w:val="40296B9F"/>
    <w:rsid w:val="40783014"/>
    <w:rsid w:val="4120F501"/>
    <w:rsid w:val="4207701A"/>
    <w:rsid w:val="42930C4F"/>
    <w:rsid w:val="42B6534E"/>
    <w:rsid w:val="431B15A2"/>
    <w:rsid w:val="434CB9B1"/>
    <w:rsid w:val="4384D2F0"/>
    <w:rsid w:val="43890602"/>
    <w:rsid w:val="44A623AF"/>
    <w:rsid w:val="44B22E9D"/>
    <w:rsid w:val="45D197F7"/>
    <w:rsid w:val="46DC9C33"/>
    <w:rsid w:val="4770F23F"/>
    <w:rsid w:val="47E3FE30"/>
    <w:rsid w:val="47FCD6AB"/>
    <w:rsid w:val="492E1DAC"/>
    <w:rsid w:val="4947BFA1"/>
    <w:rsid w:val="49B5CD47"/>
    <w:rsid w:val="49F235AC"/>
    <w:rsid w:val="4A1F16A2"/>
    <w:rsid w:val="4B842959"/>
    <w:rsid w:val="4CD636B1"/>
    <w:rsid w:val="4DF08861"/>
    <w:rsid w:val="4E11EF7A"/>
    <w:rsid w:val="508EDB6F"/>
    <w:rsid w:val="51242285"/>
    <w:rsid w:val="5274DFBA"/>
    <w:rsid w:val="5283768D"/>
    <w:rsid w:val="53333113"/>
    <w:rsid w:val="541207B5"/>
    <w:rsid w:val="544BA961"/>
    <w:rsid w:val="559798D6"/>
    <w:rsid w:val="5687756A"/>
    <w:rsid w:val="56E3DD91"/>
    <w:rsid w:val="571A5E6B"/>
    <w:rsid w:val="58409BDE"/>
    <w:rsid w:val="58B4FC8E"/>
    <w:rsid w:val="58FFC707"/>
    <w:rsid w:val="59EA0A3E"/>
    <w:rsid w:val="5C0A551A"/>
    <w:rsid w:val="5C159763"/>
    <w:rsid w:val="5C2BEBAD"/>
    <w:rsid w:val="5C2DA0FA"/>
    <w:rsid w:val="5C3762A0"/>
    <w:rsid w:val="5C3DFB91"/>
    <w:rsid w:val="5C5D2A2C"/>
    <w:rsid w:val="5D912F54"/>
    <w:rsid w:val="5E96A52B"/>
    <w:rsid w:val="5EC19269"/>
    <w:rsid w:val="6016642C"/>
    <w:rsid w:val="6100A496"/>
    <w:rsid w:val="61219251"/>
    <w:rsid w:val="617F95A6"/>
    <w:rsid w:val="61A2FE2C"/>
    <w:rsid w:val="624A3598"/>
    <w:rsid w:val="62968E5D"/>
    <w:rsid w:val="62CE8418"/>
    <w:rsid w:val="636D0A4D"/>
    <w:rsid w:val="63F07585"/>
    <w:rsid w:val="6569D1B4"/>
    <w:rsid w:val="65BC1C71"/>
    <w:rsid w:val="66888F7D"/>
    <w:rsid w:val="66A51261"/>
    <w:rsid w:val="67707AC6"/>
    <w:rsid w:val="694E6015"/>
    <w:rsid w:val="698AEB54"/>
    <w:rsid w:val="6A6642D0"/>
    <w:rsid w:val="6B1B7C5D"/>
    <w:rsid w:val="6B434371"/>
    <w:rsid w:val="6BD05675"/>
    <w:rsid w:val="6C6E877A"/>
    <w:rsid w:val="6DC56D3C"/>
    <w:rsid w:val="6E28E274"/>
    <w:rsid w:val="6E32B05A"/>
    <w:rsid w:val="6E70B67C"/>
    <w:rsid w:val="6E9CFEA8"/>
    <w:rsid w:val="6ED6585E"/>
    <w:rsid w:val="7159EA7E"/>
    <w:rsid w:val="723C4B90"/>
    <w:rsid w:val="726A3FBA"/>
    <w:rsid w:val="73199BF8"/>
    <w:rsid w:val="73DFBE2D"/>
    <w:rsid w:val="73FD313D"/>
    <w:rsid w:val="74BE51D5"/>
    <w:rsid w:val="751D9197"/>
    <w:rsid w:val="759DEAF3"/>
    <w:rsid w:val="76D702AC"/>
    <w:rsid w:val="773988E7"/>
    <w:rsid w:val="77757368"/>
    <w:rsid w:val="778D7ACC"/>
    <w:rsid w:val="783BE180"/>
    <w:rsid w:val="78BBBDB9"/>
    <w:rsid w:val="7AEAF89D"/>
    <w:rsid w:val="7B0CE658"/>
    <w:rsid w:val="7C89C371"/>
    <w:rsid w:val="7CA6B51F"/>
    <w:rsid w:val="7CE8FAF5"/>
    <w:rsid w:val="7D050FA5"/>
    <w:rsid w:val="7DFFC8C1"/>
    <w:rsid w:val="7EFBCC90"/>
    <w:rsid w:val="7F719C02"/>
    <w:rsid w:val="7FC13C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2052D"/>
  <w15:chartTrackingRefBased/>
  <w15:docId w15:val="{F4B663AB-9405-4684-97A5-0134F43C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character" w:styleId="CommentReference">
    <w:name w:val="annotation reference"/>
    <w:basedOn w:val="DefaultParagraphFont"/>
    <w:uiPriority w:val="99"/>
    <w:semiHidden/>
    <w:unhideWhenUsed/>
    <w:rsid w:val="00FF53FD"/>
    <w:rPr>
      <w:sz w:val="16"/>
      <w:szCs w:val="16"/>
    </w:rPr>
  </w:style>
  <w:style w:type="paragraph" w:styleId="CommentText">
    <w:name w:val="annotation text"/>
    <w:basedOn w:val="Normal"/>
    <w:link w:val="CommentTextChar"/>
    <w:uiPriority w:val="99"/>
    <w:unhideWhenUsed/>
    <w:rsid w:val="00FF53FD"/>
    <w:pPr>
      <w:spacing w:line="240" w:lineRule="auto"/>
    </w:pPr>
    <w:rPr>
      <w:sz w:val="20"/>
      <w:szCs w:val="20"/>
    </w:rPr>
  </w:style>
  <w:style w:type="character" w:customStyle="1" w:styleId="CommentTextChar">
    <w:name w:val="Comment Text Char"/>
    <w:basedOn w:val="DefaultParagraphFont"/>
    <w:link w:val="CommentText"/>
    <w:uiPriority w:val="99"/>
    <w:rsid w:val="00FF53FD"/>
    <w:rPr>
      <w:sz w:val="20"/>
      <w:szCs w:val="20"/>
    </w:rPr>
  </w:style>
  <w:style w:type="paragraph" w:styleId="CommentSubject">
    <w:name w:val="annotation subject"/>
    <w:basedOn w:val="CommentText"/>
    <w:next w:val="CommentText"/>
    <w:link w:val="CommentSubjectChar"/>
    <w:uiPriority w:val="99"/>
    <w:semiHidden/>
    <w:unhideWhenUsed/>
    <w:rsid w:val="00FF53FD"/>
    <w:rPr>
      <w:b/>
      <w:bCs/>
    </w:rPr>
  </w:style>
  <w:style w:type="character" w:customStyle="1" w:styleId="CommentSubjectChar">
    <w:name w:val="Comment Subject Char"/>
    <w:basedOn w:val="CommentTextChar"/>
    <w:link w:val="CommentSubject"/>
    <w:uiPriority w:val="99"/>
    <w:semiHidden/>
    <w:rsid w:val="00FF53FD"/>
    <w:rPr>
      <w:b/>
      <w:bCs/>
      <w:sz w:val="20"/>
      <w:szCs w:val="20"/>
    </w:rPr>
  </w:style>
  <w:style w:type="character" w:styleId="Mention">
    <w:name w:val="Mention"/>
    <w:basedOn w:val="DefaultParagraphFont"/>
    <w:uiPriority w:val="99"/>
    <w:unhideWhenUsed/>
    <w:rsid w:val="00FF53FD"/>
    <w:rPr>
      <w:color w:val="2B579A"/>
      <w:shd w:val="clear" w:color="auto" w:fill="E1DFDD"/>
    </w:rPr>
  </w:style>
  <w:style w:type="character" w:styleId="UnresolvedMention">
    <w:name w:val="Unresolved Mention"/>
    <w:basedOn w:val="DefaultParagraphFont"/>
    <w:uiPriority w:val="99"/>
    <w:semiHidden/>
    <w:unhideWhenUsed/>
    <w:rsid w:val="00FB3295"/>
    <w:rPr>
      <w:color w:val="605E5C"/>
      <w:shd w:val="clear" w:color="auto" w:fill="E1DFDD"/>
    </w:rPr>
  </w:style>
  <w:style w:type="paragraph" w:styleId="Revision">
    <w:name w:val="Revision"/>
    <w:hidden/>
    <w:uiPriority w:val="99"/>
    <w:semiHidden/>
    <w:rsid w:val="006E0FCA"/>
    <w:pPr>
      <w:spacing w:after="0" w:line="240" w:lineRule="auto"/>
    </w:pPr>
  </w:style>
  <w:style w:type="paragraph" w:styleId="Header">
    <w:name w:val="header"/>
    <w:basedOn w:val="Normal"/>
    <w:link w:val="HeaderChar"/>
    <w:uiPriority w:val="99"/>
    <w:unhideWhenUsed/>
    <w:rsid w:val="004A2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FD6"/>
  </w:style>
  <w:style w:type="paragraph" w:styleId="Footer">
    <w:name w:val="footer"/>
    <w:basedOn w:val="Normal"/>
    <w:link w:val="FooterChar"/>
    <w:uiPriority w:val="99"/>
    <w:unhideWhenUsed/>
    <w:rsid w:val="004A2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2FD6"/>
  </w:style>
  <w:style w:type="character" w:styleId="FollowedHyperlink">
    <w:name w:val="FollowedHyperlink"/>
    <w:basedOn w:val="DefaultParagraphFont"/>
    <w:uiPriority w:val="99"/>
    <w:semiHidden/>
    <w:unhideWhenUsed/>
    <w:rsid w:val="00F41CE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fes.org/people/virginia-atkinson" TargetMode="External"/><Relationship Id="rId18" Type="http://schemas.microsoft.com/office/2016/09/relationships/commentsIds" Target="commentsIds.xml"/><Relationship Id="rId26" Type="http://schemas.openxmlformats.org/officeDocument/2006/relationships/hyperlink" Target="https://www.ifes.org/publications/developing-disability-inclusion-policy-strategic-planning-and-implementation-guide" TargetMode="External"/><Relationship Id="rId3" Type="http://schemas.openxmlformats.org/officeDocument/2006/relationships/customXml" Target="../customXml/item3.xml"/><Relationship Id="rId21" Type="http://schemas.openxmlformats.org/officeDocument/2006/relationships/hyperlink" Target="https://www.ifes.org/sites/default/files/migrate/disability_rights_and_election_observation.pdf" TargetMode="External"/><Relationship Id="rId7" Type="http://schemas.openxmlformats.org/officeDocument/2006/relationships/settings" Target="settings.xml"/><Relationship Id="rId12" Type="http://schemas.openxmlformats.org/officeDocument/2006/relationships/hyperlink" Target="https://www.ifes.org/" TargetMode="External"/><Relationship Id="rId17" Type="http://schemas.microsoft.com/office/2011/relationships/commentsExtended" Target="commentsExtended.xml"/><Relationship Id="rId25" Type="http://schemas.openxmlformats.org/officeDocument/2006/relationships/hyperlink" Target="https://www.ifes.org/learning-series-disability-inclusive-election-technology/audio-video-voter-education-tools" TargetMode="Externa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www.ifes.org/news/multi-stakeholder-working-group-conducts-polling-station-accessibility-audit-macedonia"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fes.org/news/phones-polls-people-intellectual-disabilities-learn-about-electoral-processe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fes.org/publications/ifes-2025-2029-strategic-plan" TargetMode="External"/><Relationship Id="rId23" Type="http://schemas.openxmlformats.org/officeDocument/2006/relationships/hyperlink" Target="https://www.ifes.org/programs-initiatives/engage" TargetMode="External"/><Relationship Id="rId28" Type="http://schemas.openxmlformats.org/officeDocument/2006/relationships/hyperlink" Target="https://www.ifes.org/summit-democracy-disability-rights-cohort" TargetMode="External"/><Relationship Id="rId10" Type="http://schemas.openxmlformats.org/officeDocument/2006/relationships/endnotes" Target="endnotes.xml"/><Relationship Id="rId19" Type="http://schemas.microsoft.com/office/2018/08/relationships/commentsExtensible" Target="commentsExtensible.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bes.com/sites/alanschwarz/2025/06/17/polices-and-protections-accessibilitys-legal-frontier/" TargetMode="External"/><Relationship Id="rId22" Type="http://schemas.openxmlformats.org/officeDocument/2006/relationships/hyperlink" Target="https://www.ifes.org/news/nepali-women-disabilities-build-advocacy-skills-engage-government-officials" TargetMode="External"/><Relationship Id="rId27" Type="http://schemas.openxmlformats.org/officeDocument/2006/relationships/hyperlink" Target="https://www.ifes.org/publications/election-access-observation-toolki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56F84-C52A-41AB-805B-3EE9F6D29B75}">
  <ds:schemaRefs>
    <ds:schemaRef ds:uri="http://schemas.microsoft.com/office/2006/metadata/properties"/>
    <ds:schemaRef ds:uri="http://schemas.microsoft.com/office/infopath/2007/PartnerControls"/>
    <ds:schemaRef ds:uri="985ec44e-1bab-4c0b-9df0-6ba128686fc9"/>
    <ds:schemaRef ds:uri="5d474693-bdab-4787-a113-26d91da661b7"/>
    <ds:schemaRef ds:uri="9c2e4527-2efa-4ade-b3d6-b2418af14986"/>
  </ds:schemaRefs>
</ds:datastoreItem>
</file>

<file path=customXml/itemProps2.xml><?xml version="1.0" encoding="utf-8"?>
<ds:datastoreItem xmlns:ds="http://schemas.openxmlformats.org/officeDocument/2006/customXml" ds:itemID="{18043BAF-6789-46D1-901A-D2B137B54A3E}"/>
</file>

<file path=customXml/itemProps3.xml><?xml version="1.0" encoding="utf-8"?>
<ds:datastoreItem xmlns:ds="http://schemas.openxmlformats.org/officeDocument/2006/customXml" ds:itemID="{88BD0A04-467E-41A1-98BA-FFA26947F0AB}">
  <ds:schemaRefs>
    <ds:schemaRef ds:uri="http://schemas.microsoft.com/sharepoint/v3/contenttype/forms"/>
  </ds:schemaRefs>
</ds:datastoreItem>
</file>

<file path=customXml/itemProps4.xml><?xml version="1.0" encoding="utf-8"?>
<ds:datastoreItem xmlns:ds="http://schemas.openxmlformats.org/officeDocument/2006/customXml" ds:itemID="{441F9FC0-926C-4668-B197-422C792F78FB}">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19</TotalTime>
  <Pages>7</Pages>
  <Words>2387</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Arnold</dc:creator>
  <cp:keywords/>
  <dc:description/>
  <cp:lastModifiedBy>Barbora Zamrska</cp:lastModifiedBy>
  <cp:revision>7</cp:revision>
  <dcterms:created xsi:type="dcterms:W3CDTF">2025-11-04T14:00:00Z</dcterms:created>
  <dcterms:modified xsi:type="dcterms:W3CDTF">2026-01-09T14:46:00Z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_dlc_DocIdItemGuid">
    <vt:lpwstr>afedde36-f941-4ca5-87f6-47bb7339d7b1</vt:lpwstr>
  </property>
  <property fmtid="{D5CDD505-2E9C-101B-9397-08002B2CF9AE}" pid="4" name="MediaServiceImageTags">
    <vt:lpwstr/>
  </property>
  <property fmtid="{D5CDD505-2E9C-101B-9397-08002B2CF9AE}" pid="5" name="Document">
    <vt:lpwstr/>
  </property>
</Properties>
</file>