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6352E" w14:textId="3CA3CB39" w:rsidR="00ED093F" w:rsidRPr="00F63EE9" w:rsidRDefault="00E033C7" w:rsidP="00F63EE9">
      <w:pPr>
        <w:spacing w:line="276" w:lineRule="auto"/>
        <w:jc w:val="center"/>
        <w:rPr>
          <w:b/>
          <w:sz w:val="22"/>
          <w:szCs w:val="22"/>
          <w:lang w:val="es-CO"/>
        </w:rPr>
      </w:pPr>
      <w:r w:rsidRPr="00E033C7">
        <w:rPr>
          <w:b/>
          <w:bCs/>
          <w:sz w:val="22"/>
          <w:szCs w:val="22"/>
          <w:lang w:val="es-CO"/>
        </w:rPr>
        <w:t>Relator Especial sobre los derechos de las personas con discapacidad</w:t>
      </w:r>
      <w:r>
        <w:rPr>
          <w:b/>
          <w:bCs/>
          <w:sz w:val="22"/>
          <w:szCs w:val="22"/>
          <w:lang w:val="es-CO"/>
        </w:rPr>
        <w:br/>
      </w:r>
    </w:p>
    <w:p w14:paraId="1E18641A" w14:textId="256145E9" w:rsidR="00ED093F" w:rsidRDefault="000213F7" w:rsidP="00F63EE9">
      <w:pPr>
        <w:spacing w:line="276" w:lineRule="auto"/>
        <w:jc w:val="center"/>
        <w:rPr>
          <w:rFonts w:asciiTheme="majorBidi" w:hAnsiTheme="majorBidi" w:cstheme="majorBidi"/>
          <w:b/>
          <w:bCs/>
          <w:color w:val="000000"/>
          <w:sz w:val="22"/>
          <w:szCs w:val="22"/>
          <w:shd w:val="clear" w:color="auto" w:fill="FFFFFF"/>
          <w:lang w:val="es-CO"/>
        </w:rPr>
      </w:pPr>
      <w:r w:rsidRPr="000213F7">
        <w:rPr>
          <w:rFonts w:asciiTheme="majorBidi" w:hAnsiTheme="majorBidi" w:cstheme="majorBidi"/>
          <w:b/>
          <w:bCs/>
          <w:color w:val="000000"/>
          <w:sz w:val="22"/>
          <w:szCs w:val="22"/>
          <w:shd w:val="clear" w:color="auto" w:fill="FFFFFF"/>
          <w:lang w:val="es-CO"/>
        </w:rPr>
        <w:t>Participación y representación política de las personas con discapacidad en Cuba: normativas vigentes, barreras sistémicas y recomendaciones para garantizar igualdad real</w:t>
      </w:r>
    </w:p>
    <w:p w14:paraId="61B87597" w14:textId="77777777" w:rsidR="000213F7" w:rsidRPr="00F63EE9" w:rsidRDefault="000213F7" w:rsidP="00F63EE9">
      <w:pPr>
        <w:spacing w:line="276" w:lineRule="auto"/>
        <w:jc w:val="center"/>
        <w:rPr>
          <w:rStyle w:val="CommentReference"/>
          <w:b/>
          <w:caps/>
          <w:sz w:val="22"/>
          <w:szCs w:val="22"/>
          <w:lang w:val="es-ES_tradnl"/>
        </w:rPr>
      </w:pPr>
    </w:p>
    <w:p w14:paraId="6947C46B" w14:textId="619F52CD" w:rsidR="00DF5579" w:rsidRPr="00F63EE9" w:rsidRDefault="004D22AE" w:rsidP="00F63EE9">
      <w:pPr>
        <w:spacing w:line="276" w:lineRule="auto"/>
        <w:jc w:val="center"/>
        <w:rPr>
          <w:rStyle w:val="CommentReference"/>
          <w:b/>
          <w:caps/>
          <w:sz w:val="22"/>
          <w:szCs w:val="22"/>
          <w:lang w:val="es-ES_tradnl"/>
        </w:rPr>
      </w:pPr>
      <w:r w:rsidRPr="00F63EE9">
        <w:rPr>
          <w:rStyle w:val="CommentReference"/>
          <w:b/>
          <w:caps/>
          <w:sz w:val="22"/>
          <w:szCs w:val="22"/>
          <w:lang w:val="es-ES_tradnl"/>
        </w:rPr>
        <w:t xml:space="preserve">LLAMADO A </w:t>
      </w:r>
      <w:r w:rsidR="00945E35" w:rsidRPr="00F63EE9">
        <w:rPr>
          <w:rStyle w:val="CommentReference"/>
          <w:b/>
          <w:caps/>
          <w:sz w:val="22"/>
          <w:szCs w:val="22"/>
          <w:lang w:val="es-ES_tradnl"/>
        </w:rPr>
        <w:t>CONTRIBUCIONES</w:t>
      </w:r>
    </w:p>
    <w:p w14:paraId="540D105D" w14:textId="77777777" w:rsidR="00450BAC" w:rsidRPr="00F63EE9" w:rsidRDefault="00450BAC" w:rsidP="00F63EE9">
      <w:pPr>
        <w:spacing w:line="276" w:lineRule="auto"/>
        <w:jc w:val="center"/>
        <w:rPr>
          <w:b/>
          <w:caps/>
          <w:lang w:val="es-ES_tradnl"/>
        </w:rPr>
      </w:pPr>
    </w:p>
    <w:tbl>
      <w:tblPr>
        <w:tblStyle w:val="TableGrid"/>
        <w:tblW w:w="0" w:type="auto"/>
        <w:tblLook w:val="04A0" w:firstRow="1" w:lastRow="0" w:firstColumn="1" w:lastColumn="0" w:noHBand="0" w:noVBand="1"/>
      </w:tblPr>
      <w:tblGrid>
        <w:gridCol w:w="4247"/>
        <w:gridCol w:w="4247"/>
      </w:tblGrid>
      <w:tr w:rsidR="009C0A49" w:rsidRPr="002A5E61" w14:paraId="7FDDBDDF" w14:textId="77777777" w:rsidTr="00043222">
        <w:tc>
          <w:tcPr>
            <w:tcW w:w="4247" w:type="dxa"/>
          </w:tcPr>
          <w:p w14:paraId="5CF63795" w14:textId="77777777" w:rsidR="009C0A49" w:rsidRPr="00F63EE9" w:rsidRDefault="009C0A49" w:rsidP="00F63EE9">
            <w:pPr>
              <w:spacing w:before="120" w:after="120" w:line="276" w:lineRule="auto"/>
              <w:jc w:val="both"/>
              <w:rPr>
                <w:lang w:val="es-ES_tradnl"/>
              </w:rPr>
            </w:pPr>
            <w:r w:rsidRPr="00F63EE9">
              <w:rPr>
                <w:b/>
                <w:bCs/>
                <w:lang w:val="es-ES_tradnl"/>
              </w:rPr>
              <w:t>Nombre del país/entidad que envía la información</w:t>
            </w:r>
          </w:p>
        </w:tc>
        <w:tc>
          <w:tcPr>
            <w:tcW w:w="4247" w:type="dxa"/>
          </w:tcPr>
          <w:p w14:paraId="6CBF3EEB" w14:textId="75D00041" w:rsidR="009C0A49" w:rsidRPr="00F63EE9" w:rsidRDefault="00062481" w:rsidP="00F63EE9">
            <w:pPr>
              <w:spacing w:before="120" w:after="120" w:line="276" w:lineRule="auto"/>
              <w:jc w:val="both"/>
              <w:rPr>
                <w:lang w:val="es-ES_tradnl"/>
              </w:rPr>
            </w:pPr>
            <w:r w:rsidRPr="00F63EE9">
              <w:rPr>
                <w:lang w:val="es-ES_tradnl"/>
              </w:rPr>
              <w:t>Cuba/</w:t>
            </w:r>
            <w:r w:rsidR="008F6DFD" w:rsidRPr="00F63EE9">
              <w:rPr>
                <w:lang w:val="es-ES_tradnl"/>
              </w:rPr>
              <w:t xml:space="preserve"> 4Métrica</w:t>
            </w:r>
            <w:r w:rsidR="00E323A7" w:rsidRPr="00F63EE9">
              <w:rPr>
                <w:lang w:val="es-ES_tradnl"/>
              </w:rPr>
              <w:t xml:space="preserve"> y Civil Rights Defenders</w:t>
            </w:r>
          </w:p>
        </w:tc>
      </w:tr>
      <w:tr w:rsidR="009C0A49" w:rsidRPr="00F63EE9" w14:paraId="3140521F" w14:textId="77777777" w:rsidTr="00043222">
        <w:tc>
          <w:tcPr>
            <w:tcW w:w="4247" w:type="dxa"/>
          </w:tcPr>
          <w:p w14:paraId="78CA01A1" w14:textId="77777777" w:rsidR="009C0A49" w:rsidRPr="00F63EE9" w:rsidRDefault="009C0A49" w:rsidP="00F63EE9">
            <w:pPr>
              <w:spacing w:before="120" w:after="120" w:line="276" w:lineRule="auto"/>
              <w:jc w:val="both"/>
              <w:rPr>
                <w:lang w:val="es-ES_tradnl"/>
              </w:rPr>
            </w:pPr>
            <w:r w:rsidRPr="00F63EE9">
              <w:rPr>
                <w:b/>
                <w:bCs/>
                <w:lang w:val="es-ES_tradnl"/>
              </w:rPr>
              <w:t>Datos de contacto (se eliminarán del formulario publicado)</w:t>
            </w:r>
          </w:p>
        </w:tc>
        <w:tc>
          <w:tcPr>
            <w:tcW w:w="4247" w:type="dxa"/>
          </w:tcPr>
          <w:p w14:paraId="78AD73CC" w14:textId="4F3213E0" w:rsidR="009C0A49" w:rsidRPr="00F63EE9" w:rsidRDefault="008F6DFD" w:rsidP="00F63EE9">
            <w:pPr>
              <w:spacing w:before="120" w:after="120" w:line="276" w:lineRule="auto"/>
              <w:jc w:val="both"/>
              <w:rPr>
                <w:lang w:val="es-ES_tradnl"/>
              </w:rPr>
            </w:pPr>
            <w:r w:rsidRPr="00F63EE9">
              <w:rPr>
                <w:lang w:val="es-ES_tradnl"/>
              </w:rPr>
              <w:t>contacto@4metrica.org</w:t>
            </w:r>
          </w:p>
        </w:tc>
      </w:tr>
    </w:tbl>
    <w:p w14:paraId="6A7D9B53" w14:textId="77777777" w:rsidR="001A76C3" w:rsidRPr="00F63EE9" w:rsidRDefault="001A76C3" w:rsidP="00F63EE9">
      <w:pPr>
        <w:pBdr>
          <w:bottom w:val="single" w:sz="4" w:space="1" w:color="auto"/>
        </w:pBdr>
        <w:spacing w:before="120" w:after="120" w:line="276" w:lineRule="auto"/>
        <w:rPr>
          <w:lang w:val="es-ES_tradnl"/>
        </w:rPr>
      </w:pPr>
    </w:p>
    <w:p w14:paraId="1BA9015B" w14:textId="769AF1B5" w:rsidR="00DA0F8E" w:rsidRPr="00F63EE9" w:rsidRDefault="00DB30A0" w:rsidP="00F63EE9">
      <w:pPr>
        <w:pBdr>
          <w:bottom w:val="single" w:sz="4" w:space="1" w:color="auto"/>
        </w:pBdr>
        <w:spacing w:before="120" w:after="120" w:line="276" w:lineRule="auto"/>
        <w:rPr>
          <w:rFonts w:asciiTheme="majorBidi" w:hAnsiTheme="majorBidi" w:cstheme="majorBidi"/>
          <w:b/>
          <w:bCs/>
          <w:lang w:val="es-ES_tradnl"/>
        </w:rPr>
      </w:pPr>
      <w:r w:rsidRPr="00F63EE9">
        <w:rPr>
          <w:b/>
          <w:bCs/>
          <w:lang w:val="es-ES_tradnl"/>
        </w:rPr>
        <w:t>Desarrollo de la contribución</w:t>
      </w:r>
    </w:p>
    <w:p w14:paraId="7CD9022A" w14:textId="77777777" w:rsidR="00162F06" w:rsidRPr="00162F06" w:rsidRDefault="00162F06" w:rsidP="00162F06">
      <w:pPr>
        <w:spacing w:before="120" w:after="120" w:line="276" w:lineRule="auto"/>
        <w:jc w:val="both"/>
        <w:rPr>
          <w:rFonts w:asciiTheme="majorBidi" w:hAnsiTheme="majorBidi" w:cstheme="majorBidi"/>
          <w:lang w:val="es-CO"/>
        </w:rPr>
      </w:pPr>
    </w:p>
    <w:p w14:paraId="72F156E0" w14:textId="77777777" w:rsidR="00E033C7" w:rsidRPr="00E033C7" w:rsidRDefault="00E033C7" w:rsidP="00E033C7">
      <w:pPr>
        <w:numPr>
          <w:ilvl w:val="0"/>
          <w:numId w:val="45"/>
        </w:numPr>
        <w:spacing w:before="120" w:after="120" w:line="276" w:lineRule="auto"/>
        <w:jc w:val="both"/>
        <w:rPr>
          <w:rFonts w:asciiTheme="majorBidi" w:hAnsiTheme="majorBidi" w:cstheme="majorBidi"/>
          <w:b/>
          <w:bCs/>
          <w:lang w:val="es-CO"/>
        </w:rPr>
      </w:pPr>
      <w:r w:rsidRPr="00E033C7">
        <w:rPr>
          <w:rFonts w:asciiTheme="majorBidi" w:hAnsiTheme="majorBidi" w:cstheme="majorBidi"/>
          <w:b/>
          <w:bCs/>
          <w:lang w:val="es-CO"/>
        </w:rPr>
        <w:t>Datos existentes, así como herramientas de monitoreo y recopilación de datos sobre el nivel de representación política de las personas con discapacidad dentro de los órganos electos locales y nacionales.</w:t>
      </w:r>
    </w:p>
    <w:p w14:paraId="2F9EC0E5" w14:textId="77777777" w:rsidR="00E033C7" w:rsidRPr="00E033C7" w:rsidRDefault="00E033C7" w:rsidP="00E033C7">
      <w:pPr>
        <w:spacing w:before="120" w:after="120" w:line="276" w:lineRule="auto"/>
        <w:jc w:val="both"/>
        <w:rPr>
          <w:rFonts w:asciiTheme="majorBidi" w:hAnsiTheme="majorBidi" w:cstheme="majorBidi"/>
          <w:lang w:val="es-CU"/>
        </w:rPr>
      </w:pPr>
      <w:r w:rsidRPr="00E033C7">
        <w:rPr>
          <w:rFonts w:asciiTheme="majorBidi" w:hAnsiTheme="majorBidi" w:cstheme="majorBidi"/>
          <w:lang w:val="es-CU"/>
        </w:rPr>
        <w:t xml:space="preserve">Debido a la naturaleza de este informe, que en su esencia es sobre la participación y representación política de las personas con discapacidad, hay que comenzar recalcando la falta de representación política que sufre en sentido general, la mayoría del pueblo cubano. Esto se debe a que en Cuba existe por más de seis décadas un sistema unipartidista regido por el Partido Comunista de Cuba. La existencia de otras organizaciones políticas con participación electoral está constitucionalmente prohibida, y si la naturaleza de estas organizaciones está, fuera del oficialismo gubernamental, son perseguidas penalmente. </w:t>
      </w:r>
    </w:p>
    <w:p w14:paraId="785ACBDB" w14:textId="77777777" w:rsidR="00E033C7" w:rsidRPr="00E033C7" w:rsidRDefault="00E033C7" w:rsidP="00E033C7">
      <w:pPr>
        <w:spacing w:before="120" w:after="120" w:line="276" w:lineRule="auto"/>
        <w:jc w:val="both"/>
        <w:rPr>
          <w:rFonts w:asciiTheme="majorBidi" w:hAnsiTheme="majorBidi" w:cstheme="majorBidi"/>
          <w:lang w:val="es-CU"/>
        </w:rPr>
      </w:pPr>
      <w:r w:rsidRPr="00E033C7">
        <w:rPr>
          <w:rFonts w:asciiTheme="majorBidi" w:hAnsiTheme="majorBidi" w:cstheme="majorBidi"/>
          <w:lang w:val="es-CU"/>
        </w:rPr>
        <w:t>Dicho esto, y redireccionando el análsisis al tema que compete a este informe, no existen estadísticas públicas oficiales desagregadas por discapacidad sobre cuántas personas con discapacidades ocupan cargos electivos en los distintos estamentos del Sistema de Poder Popular (niveles locales, municipales, provinciales o en la Asamblea Nacional). De hecho, la composición de la actual legislatura solo está estadísticamente compilada por sexo, edad, nivel educacional y “negros y mulatos”, pero no discapacidad.</w:t>
      </w:r>
      <w:r w:rsidRPr="00E033C7">
        <w:rPr>
          <w:rFonts w:asciiTheme="majorBidi" w:hAnsiTheme="majorBidi" w:cstheme="majorBidi"/>
          <w:vertAlign w:val="superscript"/>
          <w:lang w:val="es-CU"/>
        </w:rPr>
        <w:footnoteReference w:id="1"/>
      </w:r>
      <w:r w:rsidRPr="00E033C7">
        <w:rPr>
          <w:rFonts w:asciiTheme="majorBidi" w:hAnsiTheme="majorBidi" w:cstheme="majorBidi"/>
          <w:lang w:val="es-CU"/>
        </w:rPr>
        <w:t xml:space="preserve"> </w:t>
      </w:r>
    </w:p>
    <w:p w14:paraId="4E4B9961" w14:textId="77777777" w:rsidR="00E033C7" w:rsidRPr="00E033C7" w:rsidRDefault="00E033C7" w:rsidP="00E033C7">
      <w:pPr>
        <w:spacing w:before="120" w:after="120" w:line="276" w:lineRule="auto"/>
        <w:jc w:val="both"/>
        <w:rPr>
          <w:rFonts w:asciiTheme="majorBidi" w:hAnsiTheme="majorBidi" w:cstheme="majorBidi"/>
          <w:lang w:val="es-CU"/>
        </w:rPr>
      </w:pPr>
      <w:r w:rsidRPr="00E033C7">
        <w:rPr>
          <w:rFonts w:asciiTheme="majorBidi" w:hAnsiTheme="majorBidi" w:cstheme="majorBidi"/>
          <w:lang w:val="es-CU"/>
        </w:rPr>
        <w:t xml:space="preserve">A pesar de la ausencia de estadísticas precisas públicas sobre la cantidad exacta de personas con discapacidad en cargos políticos, existen marcos institucionales, leyes y programas específicos que apuntan a la inclusión, monitoreo y representación de este sector en los ámbitos políticos y sociales, al menos en teoría. </w:t>
      </w:r>
    </w:p>
    <w:p w14:paraId="4547EBA4" w14:textId="77777777" w:rsidR="00E033C7" w:rsidRPr="00E033C7" w:rsidRDefault="00E033C7" w:rsidP="00E033C7">
      <w:pPr>
        <w:spacing w:before="120" w:after="120" w:line="276" w:lineRule="auto"/>
        <w:jc w:val="both"/>
        <w:rPr>
          <w:rFonts w:asciiTheme="majorBidi" w:hAnsiTheme="majorBidi" w:cstheme="majorBidi"/>
          <w:lang w:val="es-CU"/>
        </w:rPr>
      </w:pPr>
      <w:r w:rsidRPr="00E033C7">
        <w:rPr>
          <w:rFonts w:asciiTheme="majorBidi" w:hAnsiTheme="majorBidi" w:cstheme="majorBidi"/>
          <w:lang w:val="es-CU"/>
        </w:rPr>
        <w:t>El Consejo de Ministros de Cuba acordó en 2021 la creación de la Comisión Nacional de Atención a Personas con Discapacidad (CONAPED), encargada de promover medidas eficaces para la prevención de la discapacidad y el cumplimiento de los objetivos de igualdad y plena participación en la vida social</w:t>
      </w:r>
      <w:r w:rsidRPr="00E033C7">
        <w:rPr>
          <w:rFonts w:asciiTheme="majorBidi" w:hAnsiTheme="majorBidi" w:cstheme="majorBidi"/>
          <w:vertAlign w:val="superscript"/>
          <w:lang w:val="es-CU"/>
        </w:rPr>
        <w:footnoteReference w:id="2"/>
      </w:r>
      <w:r w:rsidRPr="00E033C7">
        <w:rPr>
          <w:rFonts w:asciiTheme="majorBidi" w:hAnsiTheme="majorBidi" w:cstheme="majorBidi"/>
          <w:lang w:val="es-CU"/>
        </w:rPr>
        <w:t>. Este organismo coordina la implementación de políticas nacionales para la inclusión social y participación política de personas discapacitadas. ​</w:t>
      </w:r>
    </w:p>
    <w:p w14:paraId="7327BE67" w14:textId="77777777" w:rsidR="00E033C7" w:rsidRPr="00E033C7" w:rsidRDefault="00E033C7" w:rsidP="00E033C7">
      <w:pPr>
        <w:spacing w:before="120" w:after="120" w:line="276" w:lineRule="auto"/>
        <w:jc w:val="both"/>
        <w:rPr>
          <w:rFonts w:asciiTheme="majorBidi" w:hAnsiTheme="majorBidi" w:cstheme="majorBidi"/>
          <w:lang w:val="es-CU"/>
        </w:rPr>
      </w:pPr>
      <w:r w:rsidRPr="00E033C7">
        <w:rPr>
          <w:rFonts w:asciiTheme="majorBidi" w:hAnsiTheme="majorBidi" w:cstheme="majorBidi"/>
          <w:lang w:val="es-CU"/>
        </w:rPr>
        <w:lastRenderedPageBreak/>
        <w:t>La ACLIFIM (Asociación Cubana de Personas con Discapacidad Físico-Motora) es otra de las instituciones que desde su creación, ha sido un actor relevante en la defensa de derechos políticos, sociales y laborales de las personas con discapacidad, promoviendo su participación en los espacios de decisión</w:t>
      </w:r>
      <w:r w:rsidRPr="00E033C7">
        <w:rPr>
          <w:rFonts w:asciiTheme="majorBidi" w:hAnsiTheme="majorBidi" w:cstheme="majorBidi"/>
          <w:vertAlign w:val="superscript"/>
          <w:lang w:val="es-CU"/>
        </w:rPr>
        <w:footnoteReference w:id="3"/>
      </w:r>
      <w:r w:rsidRPr="00E033C7">
        <w:rPr>
          <w:rFonts w:asciiTheme="majorBidi" w:hAnsiTheme="majorBidi" w:cstheme="majorBidi"/>
          <w:lang w:val="es-CU"/>
        </w:rPr>
        <w:t xml:space="preserve">. </w:t>
      </w:r>
    </w:p>
    <w:p w14:paraId="56C06EBA" w14:textId="77777777" w:rsidR="00E033C7" w:rsidRPr="00E033C7" w:rsidRDefault="00E033C7" w:rsidP="00E033C7">
      <w:pPr>
        <w:spacing w:before="120" w:after="120" w:line="276" w:lineRule="auto"/>
        <w:jc w:val="both"/>
        <w:rPr>
          <w:rFonts w:asciiTheme="majorBidi" w:hAnsiTheme="majorBidi" w:cstheme="majorBidi"/>
          <w:lang w:val="es-CU"/>
        </w:rPr>
      </w:pPr>
      <w:r w:rsidRPr="00E033C7">
        <w:rPr>
          <w:rFonts w:asciiTheme="majorBidi" w:hAnsiTheme="majorBidi" w:cstheme="majorBidi"/>
          <w:lang w:val="es-CU"/>
        </w:rPr>
        <w:t>La legislación electoral cubana garantiza el derecho al voto y a la participación en cargos públicos, aunque establece ciertas restricciones para personas con capacidad jurídica limitada. Sin embargo, como se comentço anteriormente, no existen datos públicos específicos sobre cuántas personas con discapacidad alcanzan cargos políticos en los órganos electivos.</w:t>
      </w:r>
      <w:r w:rsidRPr="00E033C7">
        <w:rPr>
          <w:rFonts w:asciiTheme="majorBidi" w:hAnsiTheme="majorBidi" w:cstheme="majorBidi"/>
          <w:vertAlign w:val="superscript"/>
          <w:lang w:val="es-CU"/>
        </w:rPr>
        <w:footnoteReference w:id="4"/>
      </w:r>
      <w:r w:rsidRPr="00E033C7">
        <w:rPr>
          <w:rFonts w:asciiTheme="majorBidi" w:hAnsiTheme="majorBidi" w:cstheme="majorBidi"/>
          <w:lang w:val="es-CU"/>
        </w:rPr>
        <w:t xml:space="preserve"> La participación está promovida desde las organizaciones sociales, y su inclusión en cargos de representación se realiza en el marco general de los derechos políticos previstos en la legislación, con énfasis en la integración social.</w:t>
      </w:r>
    </w:p>
    <w:p w14:paraId="2F64B268" w14:textId="77777777" w:rsidR="00E033C7" w:rsidRPr="00E033C7" w:rsidRDefault="00E033C7" w:rsidP="00E033C7">
      <w:pPr>
        <w:spacing w:before="120" w:after="120" w:line="276" w:lineRule="auto"/>
        <w:jc w:val="both"/>
        <w:rPr>
          <w:rFonts w:asciiTheme="majorBidi" w:hAnsiTheme="majorBidi" w:cstheme="majorBidi"/>
          <w:lang w:val="es-CU"/>
        </w:rPr>
      </w:pPr>
      <w:r w:rsidRPr="00E033C7">
        <w:rPr>
          <w:rFonts w:asciiTheme="majorBidi" w:hAnsiTheme="majorBidi" w:cstheme="majorBidi"/>
          <w:lang w:val="es-CU"/>
        </w:rPr>
        <w:t>Respecto a las herramientas de monitoreo y recopilación de datos, Cuba ha desarrollado bases de datos y registros digitales para gestionar información sobre la población con discapacidad a nivel nacional y territorial, facilitando la recopilación de datos demográficos, sociales y de participación en distintas áreas, incluyendo política.</w:t>
      </w:r>
      <w:r w:rsidRPr="00E033C7">
        <w:rPr>
          <w:rFonts w:asciiTheme="majorBidi" w:hAnsiTheme="majorBidi" w:cstheme="majorBidi"/>
          <w:vertAlign w:val="superscript"/>
          <w:lang w:val="es-CU"/>
        </w:rPr>
        <w:footnoteReference w:id="5"/>
      </w:r>
    </w:p>
    <w:p w14:paraId="451D1BA5" w14:textId="77777777" w:rsidR="00E033C7" w:rsidRPr="00E033C7" w:rsidRDefault="00E033C7" w:rsidP="00E033C7">
      <w:pPr>
        <w:spacing w:before="120" w:after="120" w:line="276" w:lineRule="auto"/>
        <w:jc w:val="both"/>
        <w:rPr>
          <w:rFonts w:asciiTheme="majorBidi" w:hAnsiTheme="majorBidi" w:cstheme="majorBidi"/>
          <w:lang w:val="es-CU"/>
        </w:rPr>
      </w:pPr>
      <w:r w:rsidRPr="00E033C7">
        <w:rPr>
          <w:rFonts w:asciiTheme="majorBidi" w:hAnsiTheme="majorBidi" w:cstheme="majorBidi"/>
          <w:lang w:val="es-CU"/>
        </w:rPr>
        <w:t>Según un censo del Ministerio de Salud Pública (MINSAP) del año 2022, se reconocen en Cuba más de 353 mil personas con discapacidad, lo que representa el 3,2 % del total de la población</w:t>
      </w:r>
      <w:r w:rsidRPr="00E033C7">
        <w:rPr>
          <w:rFonts w:asciiTheme="majorBidi" w:hAnsiTheme="majorBidi" w:cstheme="majorBidi"/>
          <w:vertAlign w:val="superscript"/>
          <w:lang w:val="es-CU"/>
        </w:rPr>
        <w:footnoteReference w:id="6"/>
      </w:r>
      <w:r w:rsidRPr="00E033C7">
        <w:rPr>
          <w:rFonts w:asciiTheme="majorBidi" w:hAnsiTheme="majorBidi" w:cstheme="majorBidi"/>
          <w:lang w:val="es-CU"/>
        </w:rPr>
        <w:t>, sin embargo, no ofrece datos desagregados específicos respecto a la participación en cargos políticos. Por otra parte Cuba ha presentado informes a los órganos de la ONU que contienen secciones específicas sobre derechos de personas con discapacidad, incluyendo aspectos relativos a su participación política y social.</w:t>
      </w:r>
      <w:r w:rsidRPr="00E033C7">
        <w:rPr>
          <w:rFonts w:asciiTheme="majorBidi" w:hAnsiTheme="majorBidi" w:cstheme="majorBidi"/>
          <w:vertAlign w:val="superscript"/>
          <w:lang w:val="es-CU"/>
        </w:rPr>
        <w:footnoteReference w:id="7"/>
      </w:r>
    </w:p>
    <w:p w14:paraId="08BA56F2" w14:textId="77777777" w:rsidR="00E033C7" w:rsidRPr="00E033C7" w:rsidRDefault="00E033C7" w:rsidP="00E033C7">
      <w:pPr>
        <w:numPr>
          <w:ilvl w:val="0"/>
          <w:numId w:val="45"/>
        </w:numPr>
        <w:spacing w:before="120" w:after="120" w:line="276" w:lineRule="auto"/>
        <w:jc w:val="both"/>
        <w:rPr>
          <w:rFonts w:asciiTheme="majorBidi" w:hAnsiTheme="majorBidi" w:cstheme="majorBidi"/>
          <w:b/>
          <w:bCs/>
          <w:lang w:val="es-CO"/>
        </w:rPr>
      </w:pPr>
      <w:r w:rsidRPr="00E033C7">
        <w:rPr>
          <w:rFonts w:asciiTheme="majorBidi" w:hAnsiTheme="majorBidi" w:cstheme="majorBidi"/>
          <w:b/>
          <w:bCs/>
          <w:lang w:val="es-CO"/>
        </w:rPr>
        <w:t>Restricciones legales para postularse en elecciones u obtener cargos públicos basados en la discapacidad, incluso para las personas con discapacidades intelectuales y psicosociales, y ejemplos específicos de dicha legislación y políticas.</w:t>
      </w:r>
    </w:p>
    <w:p w14:paraId="6FA638C2" w14:textId="77777777" w:rsidR="00E033C7" w:rsidRPr="00E033C7" w:rsidRDefault="00E033C7" w:rsidP="00E033C7">
      <w:pPr>
        <w:spacing w:before="120" w:after="120" w:line="276" w:lineRule="auto"/>
        <w:jc w:val="both"/>
        <w:rPr>
          <w:rFonts w:asciiTheme="majorBidi" w:hAnsiTheme="majorBidi" w:cstheme="majorBidi"/>
          <w:lang w:val="es-CU"/>
        </w:rPr>
      </w:pPr>
      <w:r w:rsidRPr="00E033C7">
        <w:rPr>
          <w:rFonts w:asciiTheme="majorBidi" w:hAnsiTheme="majorBidi" w:cstheme="majorBidi"/>
          <w:lang w:val="es-CU"/>
        </w:rPr>
        <w:t>Dentro del contexto de restricciones legales para la participación política del pueblo cubano fuera de los marcos oficiales unipartidistas, existen también limitaciones explícitas vinculadas a la capacidad jurídica de las personas con discapacidad, así como barreras estructurales relacionadas con el modelo político y el uso de terminología médica.</w:t>
      </w:r>
    </w:p>
    <w:p w14:paraId="56DC692E" w14:textId="77777777" w:rsidR="00E033C7" w:rsidRPr="00E033C7" w:rsidRDefault="00E033C7" w:rsidP="00E033C7">
      <w:pPr>
        <w:spacing w:before="120" w:after="120" w:line="276" w:lineRule="auto"/>
        <w:jc w:val="both"/>
        <w:rPr>
          <w:rFonts w:asciiTheme="majorBidi" w:hAnsiTheme="majorBidi" w:cstheme="majorBidi"/>
          <w:lang w:val="es-CU"/>
        </w:rPr>
      </w:pPr>
      <w:r w:rsidRPr="00E033C7">
        <w:rPr>
          <w:rFonts w:asciiTheme="majorBidi" w:hAnsiTheme="majorBidi" w:cstheme="majorBidi"/>
          <w:lang w:val="es-CU"/>
        </w:rPr>
        <w:t xml:space="preserve">La principal restricción legal para la participación política de las personas con discapacidad se encuentra ligada a la restricción de su capacidad jurídica. La Constitución de la República de Cuba de 2019 establece que el voto es un derecho que ejercen voluntariamente los ciudadanos, excepto para </w:t>
      </w:r>
      <w:r w:rsidRPr="00E033C7">
        <w:rPr>
          <w:rFonts w:asciiTheme="majorBidi" w:hAnsiTheme="majorBidi" w:cstheme="majorBidi"/>
          <w:i/>
          <w:iCs/>
          <w:lang w:val="es-CU"/>
        </w:rPr>
        <w:t>las personas que por razón de su discapacidad tengan restringido judicialmente el ejercicio de la capacidad jurídica</w:t>
      </w:r>
      <w:r w:rsidRPr="00E033C7">
        <w:rPr>
          <w:rFonts w:asciiTheme="majorBidi" w:hAnsiTheme="majorBidi" w:cstheme="majorBidi"/>
          <w:i/>
          <w:iCs/>
          <w:vertAlign w:val="superscript"/>
          <w:lang w:val="es-CU"/>
        </w:rPr>
        <w:footnoteReference w:id="8"/>
      </w:r>
      <w:r w:rsidRPr="00E033C7">
        <w:rPr>
          <w:rFonts w:asciiTheme="majorBidi" w:hAnsiTheme="majorBidi" w:cstheme="majorBidi"/>
          <w:i/>
          <w:iCs/>
          <w:lang w:val="es-CU"/>
        </w:rPr>
        <w:t>.</w:t>
      </w:r>
    </w:p>
    <w:p w14:paraId="60BBE98B" w14:textId="77777777" w:rsidR="00E033C7" w:rsidRPr="00E033C7" w:rsidRDefault="00E033C7" w:rsidP="00E033C7">
      <w:pPr>
        <w:spacing w:before="120" w:after="120" w:line="276" w:lineRule="auto"/>
        <w:jc w:val="both"/>
        <w:rPr>
          <w:rFonts w:asciiTheme="majorBidi" w:hAnsiTheme="majorBidi" w:cstheme="majorBidi"/>
          <w:lang w:val="es-CU"/>
        </w:rPr>
      </w:pPr>
      <w:r w:rsidRPr="00E033C7">
        <w:rPr>
          <w:rFonts w:asciiTheme="majorBidi" w:hAnsiTheme="majorBidi" w:cstheme="majorBidi"/>
          <w:lang w:val="es-CU"/>
        </w:rPr>
        <w:t>A su vez, el derecho a ser elegido requiere que los ciudadanos se hallen en el pleno goce de sus derechos políticos. La restricción judicial del ejercicio de la capacidad jurídica impide, por tanto, este pleno goce.</w:t>
      </w:r>
    </w:p>
    <w:p w14:paraId="23FB5F8D" w14:textId="77777777" w:rsidR="00E033C7" w:rsidRPr="00E033C7" w:rsidRDefault="00E033C7" w:rsidP="00E033C7">
      <w:pPr>
        <w:spacing w:before="120" w:after="120" w:line="276" w:lineRule="auto"/>
        <w:jc w:val="both"/>
        <w:rPr>
          <w:rFonts w:asciiTheme="majorBidi" w:hAnsiTheme="majorBidi" w:cstheme="majorBidi"/>
          <w:lang w:val="es-CU"/>
        </w:rPr>
      </w:pPr>
      <w:r w:rsidRPr="00E033C7">
        <w:rPr>
          <w:rFonts w:asciiTheme="majorBidi" w:hAnsiTheme="majorBidi" w:cstheme="majorBidi"/>
          <w:lang w:val="es-CU"/>
        </w:rPr>
        <w:t>En el informe de mayo de 2019 el Comité sobre los Derechos de las Personas con Discapacidad (CRPD) manifestó su preocupación porque la legislación nacional cubana, incluyendo el Código Civil y el Código de la Familia, restringe el derecho de las personas con discapacidad a ejercer plenamente su capacidad jurídica y, en lugar de apoyar la toma de decisiones, prevé la sustitución en la adopción de decisiones, por ejemplo, a través de la tutela.</w:t>
      </w:r>
      <w:r w:rsidRPr="00E033C7">
        <w:rPr>
          <w:rFonts w:asciiTheme="majorBidi" w:hAnsiTheme="majorBidi" w:cstheme="majorBidi"/>
          <w:vertAlign w:val="superscript"/>
          <w:lang w:val="es-CU"/>
        </w:rPr>
        <w:footnoteReference w:id="9"/>
      </w:r>
      <w:r w:rsidRPr="00E033C7">
        <w:rPr>
          <w:rFonts w:asciiTheme="majorBidi" w:hAnsiTheme="majorBidi" w:cstheme="majorBidi"/>
          <w:lang w:val="es-CU"/>
        </w:rPr>
        <w:t xml:space="preserve"> El CRPD recomendó la aceleración de la revisión legislativa para derogar todas las disposiciones legales y poner fin a todas las prácticas que restrinjan parcial o totalmente la capacidad jurídica de las personas con discapacidad.</w:t>
      </w:r>
    </w:p>
    <w:p w14:paraId="7D8D66D5" w14:textId="77777777" w:rsidR="00E033C7" w:rsidRPr="00E033C7" w:rsidRDefault="00E033C7" w:rsidP="00E033C7">
      <w:pPr>
        <w:spacing w:before="120" w:after="120" w:line="276" w:lineRule="auto"/>
        <w:jc w:val="both"/>
        <w:rPr>
          <w:rFonts w:asciiTheme="majorBidi" w:hAnsiTheme="majorBidi" w:cstheme="majorBidi"/>
          <w:lang w:val="es-CU"/>
        </w:rPr>
      </w:pPr>
      <w:r w:rsidRPr="00E033C7">
        <w:rPr>
          <w:rFonts w:asciiTheme="majorBidi" w:hAnsiTheme="majorBidi" w:cstheme="majorBidi"/>
          <w:lang w:val="es-CU"/>
        </w:rPr>
        <w:lastRenderedPageBreak/>
        <w:t xml:space="preserve">Aunque el Código de las Familias </w:t>
      </w:r>
      <w:r w:rsidRPr="00E033C7">
        <w:rPr>
          <w:rFonts w:asciiTheme="majorBidi" w:hAnsiTheme="majorBidi" w:cstheme="majorBidi"/>
          <w:vertAlign w:val="superscript"/>
          <w:lang w:val="es-CU"/>
        </w:rPr>
        <w:footnoteReference w:id="10"/>
      </w:r>
      <w:r w:rsidRPr="00E033C7">
        <w:rPr>
          <w:rFonts w:asciiTheme="majorBidi" w:hAnsiTheme="majorBidi" w:cstheme="majorBidi"/>
          <w:lang w:val="es-CU"/>
        </w:rPr>
        <w:t xml:space="preserve"> y el Código Penal </w:t>
      </w:r>
      <w:r w:rsidRPr="00E033C7">
        <w:rPr>
          <w:rFonts w:asciiTheme="majorBidi" w:hAnsiTheme="majorBidi" w:cstheme="majorBidi"/>
          <w:vertAlign w:val="superscript"/>
          <w:lang w:val="es-CU"/>
        </w:rPr>
        <w:footnoteReference w:id="11"/>
      </w:r>
      <w:r w:rsidRPr="00E033C7">
        <w:rPr>
          <w:rFonts w:asciiTheme="majorBidi" w:hAnsiTheme="majorBidi" w:cstheme="majorBidi"/>
          <w:lang w:val="es-CU"/>
        </w:rPr>
        <w:t xml:space="preserve"> intentan avanzar hacia un modelo de derechos, aún se manejan conceptos que en la práctica judicial pueden llevar a restricciones o trato diferenciado. El Código de las Familias busca reemplazar las antiguas figuras de incapacidad con sistemas de apoyo y salvaguardias. Sin embargo, el texto constitucional de elegibilidad remite a si se ha restringido judicialmente el ejercicio de la capacidad jurídica. </w:t>
      </w:r>
    </w:p>
    <w:p w14:paraId="34AEE594" w14:textId="77777777" w:rsidR="00E033C7" w:rsidRPr="00E033C7" w:rsidRDefault="00E033C7" w:rsidP="00E033C7">
      <w:pPr>
        <w:spacing w:before="120" w:after="120" w:line="276" w:lineRule="auto"/>
        <w:jc w:val="both"/>
        <w:rPr>
          <w:rFonts w:asciiTheme="majorBidi" w:hAnsiTheme="majorBidi" w:cstheme="majorBidi"/>
          <w:lang w:val="es-CU"/>
        </w:rPr>
      </w:pPr>
      <w:r w:rsidRPr="00E033C7">
        <w:rPr>
          <w:rFonts w:asciiTheme="majorBidi" w:hAnsiTheme="majorBidi" w:cstheme="majorBidi"/>
          <w:lang w:val="es-CU"/>
        </w:rPr>
        <w:t xml:space="preserve">El acceso a cargos públicos y la postulación en elecciones también se ve afectado por la falta de pluralismo político en Cuba, lo cual impone barreras adicionales para las personas con dicapacidad disidentes o no afiliadas al Partido Comunista. El derecho a ser elegido puede verse restringido por sanciones penales. El Código Penal incluye la sanción accesoria de </w:t>
      </w:r>
      <w:r w:rsidRPr="00E033C7">
        <w:rPr>
          <w:rFonts w:asciiTheme="majorBidi" w:hAnsiTheme="majorBidi" w:cstheme="majorBidi"/>
          <w:i/>
          <w:iCs/>
          <w:lang w:val="es-CU"/>
        </w:rPr>
        <w:t>Privación de derechos</w:t>
      </w:r>
      <w:r w:rsidRPr="00E033C7">
        <w:rPr>
          <w:rFonts w:asciiTheme="majorBidi" w:hAnsiTheme="majorBidi" w:cstheme="majorBidi"/>
          <w:lang w:val="es-CU"/>
        </w:rPr>
        <w:t xml:space="preserve"> a quienes han sido condenados a prisión y conlleva la pérdida del </w:t>
      </w:r>
      <w:r w:rsidRPr="00E033C7">
        <w:rPr>
          <w:rFonts w:asciiTheme="majorBidi" w:hAnsiTheme="majorBidi" w:cstheme="majorBidi"/>
          <w:i/>
          <w:iCs/>
          <w:lang w:val="es-CU"/>
        </w:rPr>
        <w:t>derecho a ocupar cargo de dirección en organizaciones políticas, de masas y sociales.</w:t>
      </w:r>
      <w:r w:rsidRPr="00E033C7">
        <w:rPr>
          <w:rFonts w:asciiTheme="majorBidi" w:hAnsiTheme="majorBidi" w:cstheme="majorBidi"/>
          <w:i/>
          <w:iCs/>
          <w:vertAlign w:val="superscript"/>
          <w:lang w:val="es-CU"/>
        </w:rPr>
        <w:footnoteReference w:id="12"/>
      </w:r>
    </w:p>
    <w:p w14:paraId="34AA1D55" w14:textId="77777777" w:rsidR="00E033C7" w:rsidRPr="00E033C7" w:rsidRDefault="00E033C7" w:rsidP="00E033C7">
      <w:pPr>
        <w:spacing w:before="120" w:after="120" w:line="276" w:lineRule="auto"/>
        <w:jc w:val="both"/>
        <w:rPr>
          <w:rFonts w:asciiTheme="majorBidi" w:hAnsiTheme="majorBidi" w:cstheme="majorBidi"/>
          <w:lang w:val="es-CU"/>
        </w:rPr>
      </w:pPr>
      <w:r w:rsidRPr="00E033C7">
        <w:rPr>
          <w:rFonts w:asciiTheme="majorBidi" w:hAnsiTheme="majorBidi" w:cstheme="majorBidi"/>
          <w:lang w:val="es-CU"/>
        </w:rPr>
        <w:t>Estas restricciones también se reflejan en el ámbito asociativo de las personas con discapacidad y sus organizaciones como ANCI, ANSOC, ACLIFIM, etc., son criticadas por estar politizadas y responder a los intereses del Estado, lo que conlleva a la exclusión de los discapacitados con ideas diferentes al gobierno. Este control sobre las organizaciones de la sociedad civil representa una barrera para la participación política de las personas con discapacidad no alineadas.</w:t>
      </w:r>
    </w:p>
    <w:p w14:paraId="7D34130D" w14:textId="77777777" w:rsidR="00E033C7" w:rsidRPr="00E033C7" w:rsidRDefault="00E033C7" w:rsidP="00E033C7">
      <w:pPr>
        <w:numPr>
          <w:ilvl w:val="0"/>
          <w:numId w:val="45"/>
        </w:numPr>
        <w:spacing w:before="120" w:after="120" w:line="276" w:lineRule="auto"/>
        <w:jc w:val="both"/>
        <w:rPr>
          <w:rFonts w:asciiTheme="majorBidi" w:hAnsiTheme="majorBidi" w:cstheme="majorBidi"/>
          <w:b/>
          <w:bCs/>
          <w:lang w:val="es-CO"/>
        </w:rPr>
      </w:pPr>
      <w:r w:rsidRPr="00E033C7">
        <w:rPr>
          <w:rFonts w:asciiTheme="majorBidi" w:hAnsiTheme="majorBidi" w:cstheme="majorBidi"/>
          <w:b/>
          <w:bCs/>
          <w:lang w:val="es-CO"/>
        </w:rPr>
        <w:t>El estigma existente y las actitudes de prejuicio con respecto a la capacidad de las personas con discapacidad para hacer campaña y mantener cargos públicos de manera efectiva.</w:t>
      </w:r>
    </w:p>
    <w:p w14:paraId="51CBDD5F" w14:textId="77777777" w:rsidR="00E033C7" w:rsidRPr="00E033C7" w:rsidRDefault="00E033C7" w:rsidP="00E033C7">
      <w:pPr>
        <w:spacing w:before="120" w:after="120" w:line="276" w:lineRule="auto"/>
        <w:jc w:val="both"/>
        <w:rPr>
          <w:rFonts w:asciiTheme="majorBidi" w:hAnsiTheme="majorBidi" w:cstheme="majorBidi"/>
          <w:lang w:val="es-ES"/>
        </w:rPr>
      </w:pPr>
      <w:r w:rsidRPr="00E033C7">
        <w:rPr>
          <w:rFonts w:asciiTheme="majorBidi" w:hAnsiTheme="majorBidi" w:cstheme="majorBidi"/>
          <w:lang w:val="es-ES"/>
        </w:rPr>
        <w:t xml:space="preserve">El estigma y las actitudes de prejuicio hacia las personas con discapacidad son todavía un fenómeno recurrente en la sociedad cubana. En particular, estos prejuicios se ven de manera evidente al analizar la capacidad real de acceso que estas personas tienen para hacer campaña y mantener cargos públicos. </w:t>
      </w:r>
    </w:p>
    <w:p w14:paraId="14F864E6" w14:textId="77777777" w:rsidR="00E033C7" w:rsidRPr="00E033C7" w:rsidRDefault="00E033C7" w:rsidP="00E033C7">
      <w:pPr>
        <w:spacing w:before="120" w:after="120" w:line="276" w:lineRule="auto"/>
        <w:jc w:val="both"/>
        <w:rPr>
          <w:rFonts w:asciiTheme="majorBidi" w:hAnsiTheme="majorBidi" w:cstheme="majorBidi"/>
          <w:lang w:val="es-ES"/>
        </w:rPr>
      </w:pPr>
      <w:r w:rsidRPr="00E033C7">
        <w:rPr>
          <w:rFonts w:asciiTheme="majorBidi" w:hAnsiTheme="majorBidi" w:cstheme="majorBidi"/>
          <w:lang w:val="es-ES"/>
        </w:rPr>
        <w:t>Aunque la cuestión muchas veces constituye un tema tabú dentro de la prensa oficialista cubana, en recientes publicaciones se ha podido encontrar referencias que apuntan en este sentido, reconociendo que, desde el aparato educativo, controlado por el estado, se ha fracasado en formar desde la inclusividad.</w:t>
      </w:r>
    </w:p>
    <w:p w14:paraId="184387CD" w14:textId="77777777" w:rsidR="00E033C7" w:rsidRPr="00E033C7" w:rsidRDefault="00E033C7" w:rsidP="00E033C7">
      <w:pPr>
        <w:spacing w:before="120" w:after="120" w:line="276" w:lineRule="auto"/>
        <w:jc w:val="both"/>
        <w:rPr>
          <w:rFonts w:asciiTheme="majorBidi" w:hAnsiTheme="majorBidi" w:cstheme="majorBidi"/>
          <w:lang w:val="es-ES"/>
        </w:rPr>
      </w:pPr>
      <w:r w:rsidRPr="00E033C7">
        <w:rPr>
          <w:rFonts w:asciiTheme="majorBidi" w:hAnsiTheme="majorBidi" w:cstheme="majorBidi"/>
          <w:lang w:val="es-ES"/>
        </w:rPr>
        <w:t>No obstante, achacan la responsabilidad a la sociedad a la que tildan de ignorante y poco empática con estas personas.</w:t>
      </w:r>
    </w:p>
    <w:p w14:paraId="71BD7872" w14:textId="77777777" w:rsidR="00E033C7" w:rsidRPr="00E033C7" w:rsidRDefault="00E033C7" w:rsidP="00E033C7">
      <w:pPr>
        <w:spacing w:before="120" w:after="120" w:line="276" w:lineRule="auto"/>
        <w:jc w:val="both"/>
        <w:rPr>
          <w:rFonts w:asciiTheme="majorBidi" w:hAnsiTheme="majorBidi" w:cstheme="majorBidi"/>
          <w:i/>
          <w:iCs/>
          <w:lang w:val="es-CO"/>
        </w:rPr>
      </w:pPr>
      <w:r w:rsidRPr="00E033C7">
        <w:rPr>
          <w:rFonts w:asciiTheme="majorBidi" w:hAnsiTheme="majorBidi" w:cstheme="majorBidi"/>
          <w:i/>
          <w:iCs/>
          <w:lang w:val="es-CO"/>
        </w:rPr>
        <w:t>“La ignorancia es la causa fundamental de la discriminación que existe en torno a las personas con discapacidad, ya que está totalmente demostrado que, una vez eliminadas las barreras y obstáculos para su integración, pueden colaborar activa y productivamente en la sociedad, en mayor o menor medida.”</w:t>
      </w:r>
      <w:r w:rsidRPr="00E033C7">
        <w:rPr>
          <w:rFonts w:asciiTheme="majorBidi" w:hAnsiTheme="majorBidi" w:cstheme="majorBidi"/>
          <w:i/>
          <w:iCs/>
          <w:vertAlign w:val="superscript"/>
          <w:lang w:val="es-ES"/>
        </w:rPr>
        <w:footnoteReference w:id="13"/>
      </w:r>
    </w:p>
    <w:p w14:paraId="0CC2975E" w14:textId="77777777" w:rsidR="00E033C7" w:rsidRPr="00E033C7" w:rsidRDefault="00E033C7" w:rsidP="00E033C7">
      <w:pPr>
        <w:spacing w:before="120" w:after="120" w:line="276" w:lineRule="auto"/>
        <w:jc w:val="both"/>
        <w:rPr>
          <w:rFonts w:asciiTheme="majorBidi" w:hAnsiTheme="majorBidi" w:cstheme="majorBidi"/>
          <w:i/>
          <w:iCs/>
          <w:lang w:val="es-ES"/>
        </w:rPr>
      </w:pPr>
      <w:r w:rsidRPr="00E033C7">
        <w:rPr>
          <w:rFonts w:asciiTheme="majorBidi" w:hAnsiTheme="majorBidi" w:cstheme="majorBidi"/>
          <w:i/>
          <w:iCs/>
          <w:lang w:val="es-CO"/>
        </w:rPr>
        <w:t>“Aunque el Estado aboga por la inclusión de las personas con discapacidad, lo cual está establecido en nuestra Constitución de la República, aún existe cierta discriminación e insensibilidad a nivel social, sobre todo en el caso de las personas con discapacidad intelectual, quienes de alguna manera podrían integrarse a la sociedad, de acuerdo al nivel de desarrollo y el análisis consciente de sus potencialidades. Es un deber de todos los ciudadanos abrir su corazón a las personas con discapacidad y descubrir que en realidad pueden ser muy capaces.”</w:t>
      </w:r>
      <w:r w:rsidRPr="00E033C7">
        <w:rPr>
          <w:rFonts w:asciiTheme="majorBidi" w:hAnsiTheme="majorBidi" w:cstheme="majorBidi"/>
          <w:i/>
          <w:iCs/>
          <w:vertAlign w:val="superscript"/>
          <w:lang w:val="es-ES"/>
        </w:rPr>
        <w:footnoteReference w:id="14"/>
      </w:r>
    </w:p>
    <w:p w14:paraId="20359E7B" w14:textId="77777777" w:rsidR="00E033C7" w:rsidRPr="00E033C7" w:rsidRDefault="00E033C7" w:rsidP="00E033C7">
      <w:pPr>
        <w:spacing w:before="120" w:after="120" w:line="276" w:lineRule="auto"/>
        <w:jc w:val="both"/>
        <w:rPr>
          <w:rFonts w:asciiTheme="majorBidi" w:hAnsiTheme="majorBidi" w:cstheme="majorBidi"/>
          <w:lang w:val="es-ES"/>
        </w:rPr>
      </w:pPr>
      <w:r w:rsidRPr="00E033C7">
        <w:rPr>
          <w:rFonts w:asciiTheme="majorBidi" w:hAnsiTheme="majorBidi" w:cstheme="majorBidi"/>
          <w:lang w:val="es-ES"/>
        </w:rPr>
        <w:t>¿Pero es realmente así? Lejos de decir que esta afirmación es completamente falsa, pues hechos de discriminación sobre personas con discapacidad se han constatado a pie de calle; lo cierto es que no suele ser el cubano de a pie el responsable de decidir quiénes ocuparán puestos de responsabilidad pública.</w:t>
      </w:r>
    </w:p>
    <w:p w14:paraId="440DAA67" w14:textId="77777777" w:rsidR="00E033C7" w:rsidRPr="00E033C7" w:rsidRDefault="00E033C7" w:rsidP="00E033C7">
      <w:pPr>
        <w:spacing w:before="120" w:after="120" w:line="276" w:lineRule="auto"/>
        <w:jc w:val="both"/>
        <w:rPr>
          <w:rFonts w:asciiTheme="majorBidi" w:hAnsiTheme="majorBidi" w:cstheme="majorBidi"/>
          <w:lang w:val="es-ES"/>
        </w:rPr>
      </w:pPr>
      <w:r w:rsidRPr="00E033C7">
        <w:rPr>
          <w:rFonts w:asciiTheme="majorBidi" w:hAnsiTheme="majorBidi" w:cstheme="majorBidi"/>
          <w:lang w:val="es-ES"/>
        </w:rPr>
        <w:lastRenderedPageBreak/>
        <w:t xml:space="preserve">En el caso cubano, a la hora de seleccionar a las personas que ocupan este tipo de responsabilidades la iniciativa y autoridad final recae sobre los cuadros superiores del Partido Comunista de Cuba </w:t>
      </w:r>
      <w:r w:rsidRPr="00E033C7">
        <w:rPr>
          <w:rFonts w:asciiTheme="majorBidi" w:hAnsiTheme="majorBidi" w:cstheme="majorBidi"/>
          <w:vertAlign w:val="superscript"/>
          <w:lang w:val="es-ES"/>
        </w:rPr>
        <w:footnoteReference w:id="15"/>
      </w:r>
      <w:r w:rsidRPr="00E033C7">
        <w:rPr>
          <w:rFonts w:asciiTheme="majorBidi" w:hAnsiTheme="majorBidi" w:cstheme="majorBidi"/>
          <w:lang w:val="es-ES"/>
        </w:rPr>
        <w:t>(PCC). Esto se da a través de la conocida popularmente como política de cuadros, que busca elevar en los cargos a las personas primando el grado de confiabilidad y lealtad al régimen por encima de su capacidad para desempeñar tareas de responsabilidad</w:t>
      </w:r>
      <w:r w:rsidRPr="00E033C7">
        <w:rPr>
          <w:rFonts w:asciiTheme="majorBidi" w:hAnsiTheme="majorBidi" w:cstheme="majorBidi"/>
          <w:vertAlign w:val="superscript"/>
          <w:lang w:val="es-ES"/>
        </w:rPr>
        <w:footnoteReference w:id="16"/>
      </w:r>
      <w:r w:rsidRPr="00E033C7">
        <w:rPr>
          <w:rFonts w:asciiTheme="majorBidi" w:hAnsiTheme="majorBidi" w:cstheme="majorBidi"/>
          <w:lang w:val="es-ES"/>
        </w:rPr>
        <w:t>. Cabe recalcar que este partido y el estado cubano vienen a ser a la sazón la misma cosa; siendo el ciudadano Miguel Díaz-Canel al mismo tiempo Primer secretario del Comité Central del PCC</w:t>
      </w:r>
      <w:r w:rsidRPr="00E033C7">
        <w:rPr>
          <w:rFonts w:asciiTheme="majorBidi" w:hAnsiTheme="majorBidi" w:cstheme="majorBidi"/>
          <w:vertAlign w:val="superscript"/>
          <w:lang w:val="es-ES"/>
        </w:rPr>
        <w:footnoteReference w:id="17"/>
      </w:r>
      <w:r w:rsidRPr="00E033C7">
        <w:rPr>
          <w:rFonts w:asciiTheme="majorBidi" w:hAnsiTheme="majorBidi" w:cstheme="majorBidi"/>
          <w:lang w:val="es-ES"/>
        </w:rPr>
        <w:t xml:space="preserve"> y presidente de la República de Cuba.  </w:t>
      </w:r>
    </w:p>
    <w:p w14:paraId="5B4F0377" w14:textId="77777777" w:rsidR="00E033C7" w:rsidRPr="00E033C7" w:rsidRDefault="00E033C7" w:rsidP="00E033C7">
      <w:pPr>
        <w:spacing w:before="120" w:after="120" w:line="276" w:lineRule="auto"/>
        <w:jc w:val="both"/>
        <w:rPr>
          <w:rFonts w:asciiTheme="majorBidi" w:hAnsiTheme="majorBidi" w:cstheme="majorBidi"/>
          <w:lang w:val="es-ES"/>
        </w:rPr>
      </w:pPr>
      <w:r w:rsidRPr="00E033C7">
        <w:rPr>
          <w:rFonts w:asciiTheme="majorBidi" w:hAnsiTheme="majorBidi" w:cstheme="majorBidi"/>
          <w:lang w:val="es-ES"/>
        </w:rPr>
        <w:t>El Partido comunista de Cuba, no solo se reserva el privilegio de tomar estas decisiones, sino que además constituye el único partido político legal en todo el archipiélago cubano. Es por ello que, al no manifestar una voluntad real que se refleje en la práctica, se puede entender que las alegaciones de inclusión de parte del gobierno son cuanto menos exageradas y en su estructura de mando es en quien recae en primer lugar, y es por los hechos demostrable, la permanencia de estigmas y prejuicios a asociados a las personas con discapacidad. Se puede poner en cuestión el compromiso de las autoridades del país para una inclusión real de este colectivo en la vida política y en los puestos de toma de decisión.</w:t>
      </w:r>
    </w:p>
    <w:p w14:paraId="0144C21A" w14:textId="77777777" w:rsidR="00E033C7" w:rsidRPr="00E033C7" w:rsidRDefault="00E033C7" w:rsidP="00E033C7">
      <w:pPr>
        <w:spacing w:before="120" w:after="120" w:line="276" w:lineRule="auto"/>
        <w:jc w:val="both"/>
        <w:rPr>
          <w:rFonts w:asciiTheme="majorBidi" w:hAnsiTheme="majorBidi" w:cstheme="majorBidi"/>
          <w:lang w:val="es-ES"/>
        </w:rPr>
      </w:pPr>
      <w:r w:rsidRPr="00E033C7">
        <w:rPr>
          <w:rFonts w:asciiTheme="majorBidi" w:hAnsiTheme="majorBidi" w:cstheme="majorBidi"/>
          <w:lang w:val="es-ES"/>
        </w:rPr>
        <w:t>Un tema a parte lo constituye la acción de poder o no hacer campaña para optar a un cargo público o político</w:t>
      </w:r>
      <w:r w:rsidRPr="00E033C7">
        <w:rPr>
          <w:rFonts w:asciiTheme="majorBidi" w:hAnsiTheme="majorBidi" w:cstheme="majorBidi"/>
          <w:vertAlign w:val="superscript"/>
          <w:lang w:val="es-ES"/>
        </w:rPr>
        <w:footnoteReference w:id="18"/>
      </w:r>
      <w:r w:rsidRPr="00E033C7">
        <w:rPr>
          <w:rFonts w:asciiTheme="majorBidi" w:hAnsiTheme="majorBidi" w:cstheme="majorBidi"/>
          <w:lang w:val="es-ES"/>
        </w:rPr>
        <w:t>. Destacamos el señalamiento que realiza Infobae al respecto:</w:t>
      </w:r>
    </w:p>
    <w:p w14:paraId="45D71911" w14:textId="77777777" w:rsidR="00E033C7" w:rsidRPr="00E033C7" w:rsidRDefault="00E033C7" w:rsidP="00E033C7">
      <w:pPr>
        <w:spacing w:before="120" w:after="120" w:line="276" w:lineRule="auto"/>
        <w:jc w:val="both"/>
        <w:rPr>
          <w:rFonts w:asciiTheme="majorBidi" w:hAnsiTheme="majorBidi" w:cstheme="majorBidi"/>
          <w:i/>
          <w:iCs/>
          <w:lang w:val="es-ES"/>
        </w:rPr>
      </w:pPr>
      <w:r w:rsidRPr="00E033C7">
        <w:rPr>
          <w:rFonts w:asciiTheme="majorBidi" w:hAnsiTheme="majorBidi" w:cstheme="majorBidi"/>
          <w:i/>
          <w:iCs/>
          <w:lang w:val="es-ES"/>
        </w:rPr>
        <w:t>“El régimen tiene una herramienta de control que es el mecanismo de nominación de los candidatos en la base. Esto se hace por circunscripción y a mano alzada, en asambleas de vecinos controladas por los famosos Comités de Defensa de la Revolución (CDR), una policía barrial, donde cualquiera que exprese una divergencia queda inmediatamente "marcado"”</w:t>
      </w:r>
    </w:p>
    <w:p w14:paraId="67E96ECD" w14:textId="77777777" w:rsidR="00E033C7" w:rsidRPr="00E033C7" w:rsidRDefault="00E033C7" w:rsidP="00E033C7">
      <w:pPr>
        <w:spacing w:before="120" w:after="120" w:line="276" w:lineRule="auto"/>
        <w:jc w:val="both"/>
        <w:rPr>
          <w:rFonts w:asciiTheme="majorBidi" w:hAnsiTheme="majorBidi" w:cstheme="majorBidi"/>
          <w:lang w:val="es-ES"/>
        </w:rPr>
      </w:pPr>
      <w:r w:rsidRPr="00E033C7">
        <w:rPr>
          <w:rFonts w:asciiTheme="majorBidi" w:hAnsiTheme="majorBidi" w:cstheme="majorBidi"/>
          <w:lang w:val="es-ES"/>
        </w:rPr>
        <w:t>Hacer campaña está prohibido para todos los ciudadanos cubanos por igual, pues el acto de hacer campaña es observado por el régimen como un rezago de la sociedad capitalista y burguesa anterior al denominado “triunfo de la Revolución del 59” y es el Partido quién propone a las personas elegibles para estas responsabilidades.</w:t>
      </w:r>
      <w:r w:rsidRPr="00E033C7">
        <w:rPr>
          <w:rFonts w:asciiTheme="majorBidi" w:hAnsiTheme="majorBidi" w:cstheme="majorBidi"/>
          <w:vertAlign w:val="superscript"/>
          <w:lang w:val="es-ES"/>
        </w:rPr>
        <w:footnoteReference w:id="19"/>
      </w:r>
    </w:p>
    <w:p w14:paraId="014C9AAC" w14:textId="77777777" w:rsidR="00E033C7" w:rsidRPr="00E033C7" w:rsidRDefault="00E033C7" w:rsidP="00E033C7">
      <w:pPr>
        <w:numPr>
          <w:ilvl w:val="0"/>
          <w:numId w:val="45"/>
        </w:numPr>
        <w:spacing w:before="120" w:after="120" w:line="276" w:lineRule="auto"/>
        <w:jc w:val="both"/>
        <w:rPr>
          <w:rFonts w:asciiTheme="majorBidi" w:hAnsiTheme="majorBidi" w:cstheme="majorBidi"/>
          <w:b/>
          <w:bCs/>
          <w:lang w:val="es-CO"/>
        </w:rPr>
      </w:pPr>
      <w:r w:rsidRPr="00E033C7">
        <w:rPr>
          <w:rFonts w:asciiTheme="majorBidi" w:hAnsiTheme="majorBidi" w:cstheme="majorBidi"/>
          <w:b/>
          <w:bCs/>
          <w:lang w:val="es-CO"/>
        </w:rPr>
        <w:t>Otras barreras a las que se enfrentan las personas con discapacidades para entrar en política, se presentan a las elecciones y alcanzan puestos de alto nivel, incluida la inaccesibilidad estructural, los desafíos financieros y las formas de discriminación múltiples y cruzadas.</w:t>
      </w:r>
    </w:p>
    <w:p w14:paraId="72D6770C" w14:textId="77777777" w:rsidR="00E033C7" w:rsidRPr="00E033C7" w:rsidRDefault="00E033C7" w:rsidP="00E033C7">
      <w:pPr>
        <w:spacing w:before="120" w:after="120" w:line="276" w:lineRule="auto"/>
        <w:jc w:val="both"/>
        <w:rPr>
          <w:rFonts w:asciiTheme="majorBidi" w:hAnsiTheme="majorBidi" w:cstheme="majorBidi"/>
          <w:lang w:val="es-CO"/>
        </w:rPr>
      </w:pPr>
      <w:r w:rsidRPr="00E033C7">
        <w:rPr>
          <w:rFonts w:asciiTheme="majorBidi" w:hAnsiTheme="majorBidi" w:cstheme="majorBidi"/>
          <w:lang w:val="es-CO"/>
        </w:rPr>
        <w:t>Ciertamente, la principal limitante de las personas con discapacidad para entrar en la política está en que, por las leyes cubanas, si no son propuestas por y consideradas por el Partido Comunista de Cuba, no tienen ninguna otra forma de iniciar recorrido.</w:t>
      </w:r>
    </w:p>
    <w:p w14:paraId="28A1FAE7" w14:textId="77777777" w:rsidR="00E033C7" w:rsidRPr="00E033C7" w:rsidRDefault="00E033C7" w:rsidP="00E033C7">
      <w:pPr>
        <w:spacing w:before="120" w:after="120" w:line="276" w:lineRule="auto"/>
        <w:jc w:val="both"/>
        <w:rPr>
          <w:rFonts w:asciiTheme="majorBidi" w:hAnsiTheme="majorBidi" w:cstheme="majorBidi"/>
          <w:i/>
          <w:iCs/>
          <w:lang w:val="es-CO"/>
        </w:rPr>
      </w:pPr>
      <w:r w:rsidRPr="00E033C7">
        <w:rPr>
          <w:rFonts w:asciiTheme="majorBidi" w:hAnsiTheme="majorBidi" w:cstheme="majorBidi"/>
          <w:lang w:val="es-CO"/>
        </w:rPr>
        <w:t xml:space="preserve">No obstante, existe una cuestión que es particularmente relevante e incide de manera extra en este colectivo y es el poco acceso a recursos financieros. Por poner una fecha en contexto, a partir de 2021 y de la llamada “Tarea Ordenamiento” </w:t>
      </w:r>
      <w:r w:rsidRPr="00E033C7">
        <w:rPr>
          <w:rFonts w:asciiTheme="majorBidi" w:hAnsiTheme="majorBidi" w:cstheme="majorBidi"/>
          <w:vertAlign w:val="superscript"/>
          <w:lang w:val="es-CO"/>
        </w:rPr>
        <w:footnoteReference w:id="20"/>
      </w:r>
      <w:r w:rsidRPr="00E033C7">
        <w:rPr>
          <w:rFonts w:asciiTheme="majorBidi" w:hAnsiTheme="majorBidi" w:cstheme="majorBidi"/>
          <w:lang w:val="es-CO"/>
        </w:rPr>
        <w:t xml:space="preserve">la situación económica cubana entró en una profunda recesión. Sus efectos se han mantenido a día de hoy y han afectado a todos los estratos sociales y en particular a las personas con discapacidad y sus familias. Para estas, la recesión económica ha golpeado incluso en los aspectos más esenciales de su día a día como la propia posibilidad de desplazarse de un lugar a otro. Tomamos como </w:t>
      </w:r>
      <w:r w:rsidRPr="00E033C7">
        <w:rPr>
          <w:rFonts w:asciiTheme="majorBidi" w:hAnsiTheme="majorBidi" w:cstheme="majorBidi"/>
          <w:lang w:val="es-CO"/>
        </w:rPr>
        <w:lastRenderedPageBreak/>
        <w:t>ejemplo las declaraciones de Mabel Ballesteros López, presidenta de la Asociación Cubana Personas con Discapacidad Físico-Motora al ser cuestionada sobre las necesidades de las personas con discapacidad en Cuba.</w:t>
      </w:r>
    </w:p>
    <w:p w14:paraId="69233261" w14:textId="77777777" w:rsidR="00E033C7" w:rsidRPr="00E033C7" w:rsidRDefault="00E033C7" w:rsidP="00E033C7">
      <w:pPr>
        <w:spacing w:before="120" w:after="120" w:line="276" w:lineRule="auto"/>
        <w:jc w:val="both"/>
        <w:rPr>
          <w:rFonts w:asciiTheme="majorBidi" w:hAnsiTheme="majorBidi" w:cstheme="majorBidi"/>
          <w:i/>
          <w:iCs/>
          <w:lang w:val="es-CO"/>
        </w:rPr>
      </w:pPr>
      <w:r w:rsidRPr="00E033C7">
        <w:rPr>
          <w:rFonts w:asciiTheme="majorBidi" w:hAnsiTheme="majorBidi" w:cstheme="majorBidi"/>
          <w:i/>
          <w:iCs/>
          <w:lang w:val="es-CO"/>
        </w:rPr>
        <w:t>“Sillas de ruedas, por ejemplo. Son esenciales para nosotros. Si no tengo una silla de ruedas, no tengo calidad de vida. Igual que no tengo calidad de vida sin o con una prótesis deficiente. Lo mismo ocurre con los medicamentos o la alimentación, que se necesita para mantenerse sano. Hay carencias en todos estos ámbitos.”</w:t>
      </w:r>
    </w:p>
    <w:p w14:paraId="06509180" w14:textId="77777777" w:rsidR="00E033C7" w:rsidRPr="00E033C7" w:rsidRDefault="00E033C7" w:rsidP="00E033C7">
      <w:pPr>
        <w:spacing w:before="120" w:after="120" w:line="276" w:lineRule="auto"/>
        <w:jc w:val="both"/>
        <w:rPr>
          <w:rFonts w:asciiTheme="majorBidi" w:hAnsiTheme="majorBidi" w:cstheme="majorBidi"/>
          <w:i/>
          <w:iCs/>
          <w:lang w:val="es-CO"/>
        </w:rPr>
      </w:pPr>
      <w:r w:rsidRPr="00E033C7">
        <w:rPr>
          <w:rFonts w:asciiTheme="majorBidi" w:hAnsiTheme="majorBidi" w:cstheme="majorBidi"/>
          <w:i/>
          <w:iCs/>
          <w:lang w:val="es-CO"/>
        </w:rPr>
        <w:t>“Actualmente hay más de 10.000 personas en Cuba esperando una silla de ruedas. Muchas personas que reciben apoyo familiar o institucional siguen viviendo con sillas de ruedas muy deficientes, porque no tenemos los materiales para repararlas.”</w:t>
      </w:r>
      <w:r w:rsidRPr="00E033C7">
        <w:rPr>
          <w:rFonts w:asciiTheme="majorBidi" w:hAnsiTheme="majorBidi" w:cstheme="majorBidi"/>
          <w:i/>
          <w:iCs/>
          <w:vertAlign w:val="superscript"/>
          <w:lang w:val="es-CO"/>
        </w:rPr>
        <w:footnoteReference w:id="21"/>
      </w:r>
    </w:p>
    <w:p w14:paraId="5BEAA24E" w14:textId="77777777" w:rsidR="00E033C7" w:rsidRPr="00E033C7" w:rsidRDefault="00E033C7" w:rsidP="00E033C7">
      <w:pPr>
        <w:numPr>
          <w:ilvl w:val="0"/>
          <w:numId w:val="45"/>
        </w:numPr>
        <w:spacing w:before="120" w:after="120" w:line="276" w:lineRule="auto"/>
        <w:jc w:val="both"/>
        <w:rPr>
          <w:rFonts w:asciiTheme="majorBidi" w:hAnsiTheme="majorBidi" w:cstheme="majorBidi"/>
          <w:b/>
          <w:bCs/>
          <w:lang w:val="es-CO"/>
        </w:rPr>
      </w:pPr>
      <w:r w:rsidRPr="00E033C7">
        <w:rPr>
          <w:rFonts w:asciiTheme="majorBidi" w:hAnsiTheme="majorBidi" w:cstheme="majorBidi"/>
          <w:b/>
          <w:bCs/>
          <w:lang w:val="es-CO"/>
        </w:rPr>
        <w:t>Ejemplos de medidas y apoyos exitosos para garantizar la igualdad de derechos para presentarse en las elecciones y ocupar cargos públicos de manera efectiva para las personas con discapacidad, incluso a través de adaptaciones razonables, así como ejemplos específicos y casos individuales.</w:t>
      </w:r>
    </w:p>
    <w:p w14:paraId="53617D20" w14:textId="77777777" w:rsidR="00E033C7" w:rsidRPr="00E033C7" w:rsidRDefault="00E033C7" w:rsidP="00E033C7">
      <w:pPr>
        <w:spacing w:before="120" w:after="120" w:line="276" w:lineRule="auto"/>
        <w:jc w:val="both"/>
        <w:rPr>
          <w:rFonts w:asciiTheme="majorBidi" w:hAnsiTheme="majorBidi" w:cstheme="majorBidi"/>
          <w:lang w:val="es-CO"/>
        </w:rPr>
      </w:pPr>
      <w:r w:rsidRPr="00E033C7">
        <w:rPr>
          <w:rFonts w:asciiTheme="majorBidi" w:hAnsiTheme="majorBidi" w:cstheme="majorBidi"/>
          <w:lang w:val="es-CO"/>
        </w:rPr>
        <w:t>En Cuba no es posible para ningún ciudadano presentarse y hacer campaña por su cuenta en un proceso eleccionario para acceder a un cargo público. El Partido Comunista de Cuba es quién propone y elige en última instancia quién puede o no acceder a estos cargos.</w:t>
      </w:r>
    </w:p>
    <w:p w14:paraId="5E0A18F4" w14:textId="43C7977B" w:rsidR="00E033C7" w:rsidRPr="00E033C7" w:rsidRDefault="00E033C7" w:rsidP="00E033C7">
      <w:pPr>
        <w:spacing w:before="120" w:after="120" w:line="276" w:lineRule="auto"/>
        <w:jc w:val="both"/>
        <w:rPr>
          <w:rFonts w:asciiTheme="majorBidi" w:hAnsiTheme="majorBidi" w:cstheme="majorBidi"/>
          <w:lang w:val="es-CO"/>
        </w:rPr>
      </w:pPr>
      <w:r w:rsidRPr="00E033C7">
        <w:rPr>
          <w:rFonts w:asciiTheme="majorBidi" w:hAnsiTheme="majorBidi" w:cstheme="majorBidi"/>
          <w:lang w:val="es-CO"/>
        </w:rPr>
        <w:t xml:space="preserve">Aunque tanto en la Constitución Cubana (artículo 42) </w:t>
      </w:r>
      <w:r w:rsidRPr="00E033C7">
        <w:rPr>
          <w:rFonts w:asciiTheme="majorBidi" w:hAnsiTheme="majorBidi" w:cstheme="majorBidi"/>
          <w:vertAlign w:val="superscript"/>
          <w:lang w:val="es-CO"/>
        </w:rPr>
        <w:footnoteReference w:id="22"/>
      </w:r>
      <w:r w:rsidRPr="00E033C7">
        <w:rPr>
          <w:rFonts w:asciiTheme="majorBidi" w:hAnsiTheme="majorBidi" w:cstheme="majorBidi"/>
          <w:lang w:val="es-CO"/>
        </w:rPr>
        <w:t>como en el Código del Trabajo (artículo 2 inciso b</w:t>
      </w:r>
      <w:r w:rsidRPr="00E033C7">
        <w:rPr>
          <w:rFonts w:asciiTheme="majorBidi" w:hAnsiTheme="majorBidi" w:cstheme="majorBidi"/>
          <w:vertAlign w:val="superscript"/>
          <w:lang w:val="es-CO"/>
        </w:rPr>
        <w:footnoteReference w:id="23"/>
      </w:r>
      <w:r w:rsidRPr="00E033C7">
        <w:rPr>
          <w:rFonts w:asciiTheme="majorBidi" w:hAnsiTheme="majorBidi" w:cstheme="majorBidi"/>
          <w:lang w:val="es-CO"/>
        </w:rPr>
        <w:t xml:space="preserve">) se establece que las personas con discapacidad en </w:t>
      </w:r>
      <w:r w:rsidR="002A5E61">
        <w:rPr>
          <w:rFonts w:asciiTheme="majorBidi" w:hAnsiTheme="majorBidi" w:cstheme="majorBidi"/>
          <w:lang w:val="es-CO"/>
        </w:rPr>
        <w:t>C</w:t>
      </w:r>
      <w:r w:rsidRPr="00E033C7">
        <w:rPr>
          <w:rFonts w:asciiTheme="majorBidi" w:hAnsiTheme="majorBidi" w:cstheme="majorBidi"/>
          <w:lang w:val="es-CO"/>
        </w:rPr>
        <w:t>uba están en igualdad de condiciones con el resto de la sociedad y deben gozar de los mismos derechos y oportunidades, la presencia de personas de este colectivo que hayan sido elegidas por el PCC es anecdótica y generalmente reducida a espacios de poca relevancia dentro del plano del organigrama político cubano.</w:t>
      </w:r>
    </w:p>
    <w:p w14:paraId="7DE1E713" w14:textId="6282AA7C" w:rsidR="001A76C3" w:rsidRPr="00E033C7" w:rsidRDefault="001A76C3" w:rsidP="00E033C7">
      <w:pPr>
        <w:spacing w:before="120" w:after="120" w:line="276" w:lineRule="auto"/>
        <w:jc w:val="both"/>
        <w:rPr>
          <w:rFonts w:asciiTheme="majorBidi" w:hAnsiTheme="majorBidi" w:cstheme="majorBidi"/>
          <w:lang w:val="es-CO"/>
        </w:rPr>
      </w:pPr>
    </w:p>
    <w:sectPr w:rsidR="001A76C3" w:rsidRPr="00E033C7" w:rsidSect="00743695">
      <w:headerReference w:type="default" r:id="rId11"/>
      <w:footerReference w:type="default" r:id="rId12"/>
      <w:headerReference w:type="first" r:id="rId13"/>
      <w:footerReference w:type="first" r:id="rId14"/>
      <w:pgSz w:w="11906" w:h="16838" w:code="9"/>
      <w:pgMar w:top="597" w:right="1701" w:bottom="1134" w:left="1701" w:header="284" w:footer="447" w:gutter="0"/>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82C7C" w14:textId="77777777" w:rsidR="00E27392" w:rsidRDefault="00E27392">
      <w:r>
        <w:separator/>
      </w:r>
    </w:p>
  </w:endnote>
  <w:endnote w:type="continuationSeparator" w:id="0">
    <w:p w14:paraId="6F6E15DD" w14:textId="77777777" w:rsidR="00E27392" w:rsidRDefault="00E27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1371153"/>
      <w:docPartObj>
        <w:docPartGallery w:val="Page Numbers (Bottom of Page)"/>
        <w:docPartUnique/>
      </w:docPartObj>
    </w:sdtPr>
    <w:sdtEndPr>
      <w:rPr>
        <w:noProof/>
      </w:rPr>
    </w:sdtEndPr>
    <w:sdtContent>
      <w:p w14:paraId="43481F9A" w14:textId="5EAFF4C9" w:rsidR="00221EE5" w:rsidRDefault="00221EE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276FBBF" w14:textId="77777777" w:rsidR="00D4007B" w:rsidRDefault="00D4007B" w:rsidP="00F80A14">
    <w:pPr>
      <w:pStyle w:val="Footer"/>
      <w:tabs>
        <w:tab w:val="clear" w:pos="4153"/>
        <w:tab w:val="clear"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9E51E" w14:textId="10E5290A" w:rsidR="00EF2930" w:rsidRDefault="00EF2930" w:rsidP="000F2385">
    <w:pPr>
      <w:autoSpaceDE w:val="0"/>
      <w:autoSpaceDN w:val="0"/>
      <w:adjustRightInd w:val="0"/>
      <w:rPr>
        <w:rFonts w:ascii="TimesNewRoman" w:hAnsi="TimesNewRoman" w:cs="TimesNewRoman"/>
        <w:sz w:val="24"/>
        <w:szCs w:val="24"/>
        <w:lang w:eastAsia="en-GB"/>
      </w:rPr>
    </w:pPr>
  </w:p>
  <w:p w14:paraId="42642CDD" w14:textId="77777777" w:rsidR="00EF2930" w:rsidRPr="00683D25" w:rsidRDefault="00EF2930" w:rsidP="000F2385">
    <w:pPr>
      <w:autoSpaceDE w:val="0"/>
      <w:autoSpaceDN w:val="0"/>
      <w:adjustRightInd w:val="0"/>
      <w:rPr>
        <w:rFonts w:ascii="TimesNewRoman" w:hAnsi="TimesNew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6520B" w14:textId="77777777" w:rsidR="00E27392" w:rsidRDefault="00E27392">
      <w:r>
        <w:separator/>
      </w:r>
    </w:p>
  </w:footnote>
  <w:footnote w:type="continuationSeparator" w:id="0">
    <w:p w14:paraId="5E5656B7" w14:textId="77777777" w:rsidR="00E27392" w:rsidRDefault="00E27392">
      <w:r>
        <w:continuationSeparator/>
      </w:r>
    </w:p>
  </w:footnote>
  <w:footnote w:id="1">
    <w:p w14:paraId="446C2ACC" w14:textId="77777777" w:rsidR="00E033C7" w:rsidRPr="005D5DA8" w:rsidRDefault="00E033C7" w:rsidP="00E033C7">
      <w:pPr>
        <w:pStyle w:val="FootnoteText"/>
        <w:rPr>
          <w:lang w:val="es-ES"/>
        </w:rPr>
      </w:pPr>
      <w:r>
        <w:rPr>
          <w:rStyle w:val="FootnoteReference"/>
        </w:rPr>
        <w:footnoteRef/>
      </w:r>
      <w:r>
        <w:t xml:space="preserve"> </w:t>
      </w:r>
      <w:hyperlink r:id="rId1" w:history="1">
        <w:r w:rsidRPr="000F6C53">
          <w:rPr>
            <w:rStyle w:val="Hyperlink"/>
          </w:rPr>
          <w:t>https://www.parlamentocubano.gob.cu/</w:t>
        </w:r>
      </w:hyperlink>
      <w:r>
        <w:t xml:space="preserve"> </w:t>
      </w:r>
    </w:p>
  </w:footnote>
  <w:footnote w:id="2">
    <w:p w14:paraId="04B2AC01" w14:textId="77777777" w:rsidR="00E033C7" w:rsidRPr="007C68DB" w:rsidRDefault="00E033C7" w:rsidP="00E033C7">
      <w:pPr>
        <w:pStyle w:val="FootnoteText"/>
        <w:rPr>
          <w:lang w:val="es-ES"/>
        </w:rPr>
      </w:pPr>
      <w:r>
        <w:rPr>
          <w:rStyle w:val="FootnoteReference"/>
        </w:rPr>
        <w:footnoteRef/>
      </w:r>
      <w:r w:rsidRPr="00E033C7">
        <w:rPr>
          <w:lang w:val="es-ES"/>
        </w:rPr>
        <w:t xml:space="preserve"> </w:t>
      </w:r>
      <w:hyperlink r:id="rId2" w:history="1">
        <w:r w:rsidRPr="00E033C7">
          <w:rPr>
            <w:rStyle w:val="Hyperlink"/>
            <w:lang w:val="es-ES"/>
          </w:rPr>
          <w:t>https://www.tribuna.cu/cuba/2021-04-10/crean-en-cuba-comision-nacional-de-atencion-a-personas-con-discapacidad</w:t>
        </w:r>
      </w:hyperlink>
      <w:r w:rsidRPr="00E033C7">
        <w:rPr>
          <w:lang w:val="es-ES"/>
        </w:rPr>
        <w:t xml:space="preserve"> </w:t>
      </w:r>
    </w:p>
  </w:footnote>
  <w:footnote w:id="3">
    <w:p w14:paraId="557D5850" w14:textId="77777777" w:rsidR="00E033C7" w:rsidRPr="00E033C7" w:rsidRDefault="00E033C7" w:rsidP="00E033C7">
      <w:pPr>
        <w:pStyle w:val="FootnoteText"/>
        <w:rPr>
          <w:lang w:val="es-ES"/>
        </w:rPr>
      </w:pPr>
      <w:r>
        <w:rPr>
          <w:rStyle w:val="FootnoteReference"/>
        </w:rPr>
        <w:footnoteRef/>
      </w:r>
      <w:r w:rsidRPr="00E033C7">
        <w:rPr>
          <w:lang w:val="es-ES"/>
        </w:rPr>
        <w:t xml:space="preserve"> </w:t>
      </w:r>
      <w:hyperlink r:id="rId3" w:history="1">
        <w:r w:rsidRPr="00E033C7">
          <w:rPr>
            <w:rStyle w:val="Hyperlink"/>
            <w:lang w:val="es-ES"/>
          </w:rPr>
          <w:t>https://www.mtss.gob.cu/asociaciones/aclifim</w:t>
        </w:r>
      </w:hyperlink>
      <w:r w:rsidRPr="00E033C7">
        <w:rPr>
          <w:lang w:val="es-ES"/>
        </w:rPr>
        <w:t xml:space="preserve"> </w:t>
      </w:r>
    </w:p>
  </w:footnote>
  <w:footnote w:id="4">
    <w:p w14:paraId="44B1C682" w14:textId="77777777" w:rsidR="00E033C7" w:rsidRDefault="00E033C7" w:rsidP="00E033C7">
      <w:pPr>
        <w:pStyle w:val="FootnoteText"/>
        <w:rPr>
          <w:lang w:val="es-ES"/>
        </w:rPr>
      </w:pPr>
      <w:r>
        <w:rPr>
          <w:rStyle w:val="FootnoteReference"/>
        </w:rPr>
        <w:footnoteRef/>
      </w:r>
      <w:hyperlink r:id="rId4" w:history="1">
        <w:r w:rsidRPr="000F6C53">
          <w:rPr>
            <w:rStyle w:val="Hyperlink"/>
            <w:lang w:val="es-ES"/>
          </w:rPr>
          <w:t>http://juriscuba.com/ley-no-127-ley-electoral/</w:t>
        </w:r>
      </w:hyperlink>
    </w:p>
    <w:p w14:paraId="73195412" w14:textId="77777777" w:rsidR="00E033C7" w:rsidRPr="007C68DB" w:rsidRDefault="00E033C7" w:rsidP="00E033C7">
      <w:pPr>
        <w:pStyle w:val="FootnoteText"/>
        <w:rPr>
          <w:lang w:val="es-ES"/>
        </w:rPr>
      </w:pPr>
    </w:p>
  </w:footnote>
  <w:footnote w:id="5">
    <w:p w14:paraId="2DBB377E" w14:textId="77777777" w:rsidR="00E033C7" w:rsidRPr="00621EB3" w:rsidRDefault="00E033C7" w:rsidP="00E033C7">
      <w:pPr>
        <w:pStyle w:val="FootnoteText"/>
        <w:rPr>
          <w:lang w:val="es-ES"/>
        </w:rPr>
      </w:pPr>
      <w:r>
        <w:rPr>
          <w:rStyle w:val="FootnoteReference"/>
        </w:rPr>
        <w:footnoteRef/>
      </w:r>
      <w:r w:rsidRPr="00E033C7">
        <w:rPr>
          <w:lang w:val="es-ES"/>
        </w:rPr>
        <w:t xml:space="preserve"> </w:t>
      </w:r>
      <w:hyperlink r:id="rId5" w:history="1">
        <w:r w:rsidRPr="00E033C7">
          <w:rPr>
            <w:rStyle w:val="Hyperlink"/>
            <w:lang w:val="es-ES"/>
          </w:rPr>
          <w:t>http://scielo.sld.cu/scielo.php?script=sci_arttext&amp;pid=S1028-99332018000400710</w:t>
        </w:r>
      </w:hyperlink>
      <w:r w:rsidRPr="00E033C7">
        <w:rPr>
          <w:lang w:val="es-ES"/>
        </w:rPr>
        <w:t xml:space="preserve"> </w:t>
      </w:r>
    </w:p>
  </w:footnote>
  <w:footnote w:id="6">
    <w:p w14:paraId="024CA77B" w14:textId="77777777" w:rsidR="00E033C7" w:rsidRPr="00E144A3" w:rsidRDefault="00E033C7" w:rsidP="00E033C7">
      <w:pPr>
        <w:pStyle w:val="FootnoteText"/>
        <w:rPr>
          <w:lang w:val="es-ES"/>
        </w:rPr>
      </w:pPr>
      <w:r>
        <w:rPr>
          <w:rStyle w:val="FootnoteReference"/>
        </w:rPr>
        <w:footnoteRef/>
      </w:r>
      <w:r w:rsidRPr="00E033C7">
        <w:rPr>
          <w:lang w:val="es-ES"/>
        </w:rPr>
        <w:t xml:space="preserve"> </w:t>
      </w:r>
      <w:hyperlink r:id="rId6" w:history="1">
        <w:r w:rsidRPr="00E033C7">
          <w:rPr>
            <w:rStyle w:val="Hyperlink"/>
            <w:lang w:val="es-ES"/>
          </w:rPr>
          <w:t>https://radiococooficial.blogspot.com/2025/03/culmino-en-cuba-estudio-nacional-sobre.html</w:t>
        </w:r>
      </w:hyperlink>
      <w:r w:rsidRPr="00E033C7">
        <w:rPr>
          <w:lang w:val="es-ES"/>
        </w:rPr>
        <w:t xml:space="preserve"> </w:t>
      </w:r>
    </w:p>
  </w:footnote>
  <w:footnote w:id="7">
    <w:p w14:paraId="51C1D0D4" w14:textId="77777777" w:rsidR="00E033C7" w:rsidRPr="00E144A3" w:rsidRDefault="00E033C7" w:rsidP="00E033C7">
      <w:pPr>
        <w:pStyle w:val="FootnoteText"/>
        <w:rPr>
          <w:lang w:val="es-ES"/>
        </w:rPr>
      </w:pPr>
      <w:r>
        <w:rPr>
          <w:rStyle w:val="FootnoteReference"/>
        </w:rPr>
        <w:footnoteRef/>
      </w:r>
      <w:r w:rsidRPr="00E033C7">
        <w:rPr>
          <w:lang w:val="es-ES"/>
        </w:rPr>
        <w:t xml:space="preserve"> </w:t>
      </w:r>
      <w:hyperlink r:id="rId7" w:history="1">
        <w:r w:rsidRPr="00E033C7">
          <w:rPr>
            <w:rStyle w:val="Hyperlink"/>
            <w:lang w:val="es-ES"/>
          </w:rPr>
          <w:t>https://cubaminrex.cu/es/reafirma-cuba-en-la-onu-compromiso-con-los-derechos-de-las-personas-con-discapacidad</w:t>
        </w:r>
      </w:hyperlink>
      <w:r w:rsidRPr="00E033C7">
        <w:rPr>
          <w:lang w:val="es-ES"/>
        </w:rPr>
        <w:t xml:space="preserve"> </w:t>
      </w:r>
    </w:p>
  </w:footnote>
  <w:footnote w:id="8">
    <w:p w14:paraId="1375493C" w14:textId="77777777" w:rsidR="00E033C7" w:rsidRPr="00596569" w:rsidRDefault="00E033C7" w:rsidP="00E033C7">
      <w:pPr>
        <w:pStyle w:val="FootnoteText"/>
        <w:rPr>
          <w:lang w:val="es-ES"/>
        </w:rPr>
      </w:pPr>
      <w:r>
        <w:rPr>
          <w:rStyle w:val="FootnoteReference"/>
        </w:rPr>
        <w:footnoteRef/>
      </w:r>
      <w:r w:rsidRPr="00E033C7">
        <w:rPr>
          <w:lang w:val="es-CO"/>
        </w:rPr>
        <w:t xml:space="preserve"> </w:t>
      </w:r>
      <w:r>
        <w:rPr>
          <w:lang w:val="es-ES"/>
        </w:rPr>
        <w:t xml:space="preserve">ARTÍCULO 205 </w:t>
      </w:r>
      <w:hyperlink r:id="rId8" w:history="1">
        <w:r w:rsidRPr="000F6C53">
          <w:rPr>
            <w:rStyle w:val="Hyperlink"/>
            <w:lang w:val="es-ES"/>
          </w:rPr>
          <w:t>https://www.constituteproject.org/constitution/Cuba_2019?lang=es</w:t>
        </w:r>
      </w:hyperlink>
      <w:r>
        <w:rPr>
          <w:lang w:val="es-ES"/>
        </w:rPr>
        <w:t xml:space="preserve"> </w:t>
      </w:r>
    </w:p>
  </w:footnote>
  <w:footnote w:id="9">
    <w:p w14:paraId="158742B7" w14:textId="77777777" w:rsidR="00E033C7" w:rsidRPr="00596569" w:rsidRDefault="00E033C7" w:rsidP="00E033C7">
      <w:pPr>
        <w:pStyle w:val="FootnoteText"/>
        <w:rPr>
          <w:lang w:val="es-ES"/>
        </w:rPr>
      </w:pPr>
      <w:r>
        <w:rPr>
          <w:rStyle w:val="FootnoteReference"/>
        </w:rPr>
        <w:footnoteRef/>
      </w:r>
      <w:r w:rsidRPr="00E033C7">
        <w:rPr>
          <w:lang w:val="es-ES"/>
        </w:rPr>
        <w:t xml:space="preserve"> </w:t>
      </w:r>
      <w:hyperlink r:id="rId9" w:history="1">
        <w:r w:rsidRPr="00E033C7">
          <w:rPr>
            <w:rStyle w:val="Hyperlink"/>
            <w:lang w:val="es-ES"/>
          </w:rPr>
          <w:t>https://docs.un.org/en/CRPD/C/CUB/CO/1</w:t>
        </w:r>
      </w:hyperlink>
      <w:r w:rsidRPr="00E033C7">
        <w:rPr>
          <w:lang w:val="es-ES"/>
        </w:rPr>
        <w:t xml:space="preserve"> </w:t>
      </w:r>
    </w:p>
  </w:footnote>
  <w:footnote w:id="10">
    <w:p w14:paraId="011717A3" w14:textId="77777777" w:rsidR="00E033C7" w:rsidRPr="000677E6" w:rsidRDefault="00E033C7" w:rsidP="00E033C7">
      <w:pPr>
        <w:pStyle w:val="FootnoteText"/>
        <w:rPr>
          <w:lang w:val="es-ES"/>
        </w:rPr>
      </w:pPr>
      <w:r>
        <w:rPr>
          <w:rStyle w:val="FootnoteReference"/>
        </w:rPr>
        <w:footnoteRef/>
      </w:r>
      <w:r w:rsidRPr="00E033C7">
        <w:rPr>
          <w:lang w:val="es-ES"/>
        </w:rPr>
        <w:t xml:space="preserve"> </w:t>
      </w:r>
      <w:hyperlink r:id="rId10" w:history="1">
        <w:r w:rsidRPr="00E033C7">
          <w:rPr>
            <w:rStyle w:val="Hyperlink"/>
            <w:lang w:val="es-ES"/>
          </w:rPr>
          <w:t>https://www.parlamentocubano.gob.cu/sites/default/files/documento/2022-09/goc-2022-o99.pdf</w:t>
        </w:r>
      </w:hyperlink>
      <w:r w:rsidRPr="00E033C7">
        <w:rPr>
          <w:lang w:val="es-ES"/>
        </w:rPr>
        <w:t xml:space="preserve"> </w:t>
      </w:r>
    </w:p>
  </w:footnote>
  <w:footnote w:id="11">
    <w:p w14:paraId="6DF281AF" w14:textId="77777777" w:rsidR="00E033C7" w:rsidRPr="000677E6" w:rsidRDefault="00E033C7" w:rsidP="00E033C7">
      <w:pPr>
        <w:pStyle w:val="FootnoteText"/>
        <w:rPr>
          <w:lang w:val="es-ES"/>
        </w:rPr>
      </w:pPr>
      <w:r>
        <w:rPr>
          <w:rStyle w:val="FootnoteReference"/>
        </w:rPr>
        <w:footnoteRef/>
      </w:r>
      <w:r w:rsidRPr="00E033C7">
        <w:rPr>
          <w:lang w:val="es-ES"/>
        </w:rPr>
        <w:t xml:space="preserve"> </w:t>
      </w:r>
      <w:hyperlink r:id="rId11" w:history="1">
        <w:r w:rsidRPr="00E033C7">
          <w:rPr>
            <w:rStyle w:val="Hyperlink"/>
            <w:lang w:val="es-ES"/>
          </w:rPr>
          <w:t>https://www.parlamentocubano.gob.cu/sites/default/files/documento/2022-09/goc-2022-o93_0.pdf</w:t>
        </w:r>
      </w:hyperlink>
      <w:r w:rsidRPr="00E033C7">
        <w:rPr>
          <w:lang w:val="es-ES"/>
        </w:rPr>
        <w:t xml:space="preserve"> </w:t>
      </w:r>
    </w:p>
  </w:footnote>
  <w:footnote w:id="12">
    <w:p w14:paraId="0B65FCA2" w14:textId="77777777" w:rsidR="00E033C7" w:rsidRPr="00E033C7" w:rsidRDefault="00E033C7" w:rsidP="00E033C7">
      <w:pPr>
        <w:pStyle w:val="FootnoteText"/>
        <w:rPr>
          <w:lang w:val="es-CO"/>
        </w:rPr>
      </w:pPr>
      <w:r>
        <w:rPr>
          <w:rStyle w:val="FootnoteReference"/>
        </w:rPr>
        <w:footnoteRef/>
      </w:r>
      <w:r w:rsidRPr="00E033C7">
        <w:rPr>
          <w:lang w:val="es-CO"/>
        </w:rPr>
        <w:t xml:space="preserve"> CAPÍTULO II CLASES DE SANCIONES </w:t>
      </w:r>
    </w:p>
    <w:p w14:paraId="62997AA3" w14:textId="77777777" w:rsidR="00E033C7" w:rsidRPr="000677E6" w:rsidRDefault="00E033C7" w:rsidP="00E033C7">
      <w:pPr>
        <w:pStyle w:val="FootnoteText"/>
        <w:rPr>
          <w:lang w:val="es-ES"/>
        </w:rPr>
      </w:pPr>
    </w:p>
  </w:footnote>
  <w:footnote w:id="13">
    <w:p w14:paraId="3502AA5D" w14:textId="77777777" w:rsidR="00E033C7" w:rsidRPr="00486DA8" w:rsidRDefault="00E033C7" w:rsidP="00E033C7">
      <w:pPr>
        <w:pStyle w:val="FootnoteText"/>
        <w:rPr>
          <w:lang w:val="es-MX"/>
        </w:rPr>
      </w:pPr>
      <w:r>
        <w:rPr>
          <w:rStyle w:val="FootnoteReference"/>
        </w:rPr>
        <w:footnoteRef/>
      </w:r>
      <w:r w:rsidRPr="00E033C7">
        <w:rPr>
          <w:lang w:val="es-CO"/>
        </w:rPr>
        <w:t xml:space="preserve"> Norma Ferrás Pérez (2021) Un mundo más sensible, accesible e inclusivo para las personas con discapacidad </w:t>
      </w:r>
      <w:hyperlink r:id="rId12" w:history="1">
        <w:r w:rsidRPr="00E033C7">
          <w:rPr>
            <w:rStyle w:val="Hyperlink"/>
            <w:lang w:val="es-CO"/>
          </w:rPr>
          <w:t>https://www.tribuna.cu/salud/2021-12-03/un-mundo-mas-sensible-accesible-e-inclusivo-para-las-personas-con-discapacidad</w:t>
        </w:r>
      </w:hyperlink>
      <w:r w:rsidRPr="00E033C7">
        <w:rPr>
          <w:lang w:val="es-CO"/>
        </w:rPr>
        <w:t xml:space="preserve"> </w:t>
      </w:r>
    </w:p>
  </w:footnote>
  <w:footnote w:id="14">
    <w:p w14:paraId="424E81E2" w14:textId="77777777" w:rsidR="00E033C7" w:rsidRPr="00486DA8" w:rsidRDefault="00E033C7" w:rsidP="00E033C7">
      <w:pPr>
        <w:pStyle w:val="FootnoteText"/>
        <w:rPr>
          <w:lang w:val="es-MX"/>
        </w:rPr>
      </w:pPr>
      <w:r>
        <w:rPr>
          <w:rStyle w:val="FootnoteReference"/>
        </w:rPr>
        <w:footnoteRef/>
      </w:r>
      <w:r w:rsidRPr="00E033C7">
        <w:rPr>
          <w:lang w:val="es-CO"/>
        </w:rPr>
        <w:t xml:space="preserve"> Ibidem </w:t>
      </w:r>
    </w:p>
  </w:footnote>
  <w:footnote w:id="15">
    <w:p w14:paraId="58D99B9C" w14:textId="77777777" w:rsidR="00E033C7" w:rsidRPr="00721EC2" w:rsidRDefault="00E033C7" w:rsidP="00E033C7">
      <w:pPr>
        <w:pStyle w:val="FootnoteText"/>
        <w:rPr>
          <w:lang w:val="es-MX"/>
        </w:rPr>
      </w:pPr>
      <w:r>
        <w:rPr>
          <w:rStyle w:val="FootnoteReference"/>
        </w:rPr>
        <w:footnoteRef/>
      </w:r>
      <w:r w:rsidRPr="00E033C7">
        <w:rPr>
          <w:lang w:val="es-CO"/>
        </w:rPr>
        <w:t xml:space="preserve"> René Tamayo / Yaima Puig / Alina Perera (2021) Los cuadros: artífices de las transformaciones y garantía de continuidad de la obra de la Revolución </w:t>
      </w:r>
      <w:hyperlink r:id="rId13" w:history="1">
        <w:r w:rsidRPr="00E033C7">
          <w:rPr>
            <w:rStyle w:val="Hyperlink"/>
            <w:lang w:val="es-CO"/>
          </w:rPr>
          <w:t>https://www.presidencia.gob.cu/es/noticias/los-cuadros-artifices-de-las-transformaciones-y-garantia-de-continuidad-de-la-obra-de-la-revolucion/</w:t>
        </w:r>
      </w:hyperlink>
      <w:r w:rsidRPr="00E033C7">
        <w:rPr>
          <w:lang w:val="es-CO"/>
        </w:rPr>
        <w:t xml:space="preserve"> </w:t>
      </w:r>
    </w:p>
  </w:footnote>
  <w:footnote w:id="16">
    <w:p w14:paraId="2F3387B7" w14:textId="77777777" w:rsidR="00E033C7" w:rsidRPr="00E033C7" w:rsidRDefault="00E033C7" w:rsidP="00E033C7">
      <w:pPr>
        <w:pStyle w:val="FootnoteText"/>
        <w:rPr>
          <w:lang w:val="es-CO"/>
        </w:rPr>
      </w:pPr>
      <w:r>
        <w:rPr>
          <w:rStyle w:val="FootnoteReference"/>
        </w:rPr>
        <w:footnoteRef/>
      </w:r>
      <w:r w:rsidRPr="00E033C7">
        <w:rPr>
          <w:lang w:val="es-CO"/>
        </w:rPr>
        <w:t xml:space="preserve"> Francisco Almagro Domínguez (2021) El 'cuadro' en Cuba. De la neolengua del castrismo podría sacarse todo un diccionario. </w:t>
      </w:r>
      <w:hyperlink r:id="rId14" w:history="1">
        <w:r w:rsidRPr="00E033C7">
          <w:rPr>
            <w:rStyle w:val="Hyperlink"/>
            <w:lang w:val="es-CO"/>
          </w:rPr>
          <w:t>https://diariodecuba.com/cuba/1617020251_29948.html</w:t>
        </w:r>
      </w:hyperlink>
      <w:r w:rsidRPr="00E033C7">
        <w:rPr>
          <w:lang w:val="es-CO"/>
        </w:rPr>
        <w:t xml:space="preserve"> </w:t>
      </w:r>
    </w:p>
  </w:footnote>
  <w:footnote w:id="17">
    <w:p w14:paraId="66EA3B5D" w14:textId="77777777" w:rsidR="00E033C7" w:rsidRPr="00C62A69" w:rsidRDefault="00E033C7" w:rsidP="00E033C7">
      <w:pPr>
        <w:pStyle w:val="FootnoteText"/>
        <w:rPr>
          <w:lang w:val="es-MX"/>
        </w:rPr>
      </w:pPr>
      <w:r>
        <w:rPr>
          <w:rStyle w:val="FootnoteReference"/>
        </w:rPr>
        <w:footnoteRef/>
      </w:r>
      <w:r w:rsidRPr="00E033C7">
        <w:rPr>
          <w:lang w:val="es-CO"/>
        </w:rPr>
        <w:t xml:space="preserve"> Britannica (2025) Miguel Díaz-Canel </w:t>
      </w:r>
      <w:hyperlink r:id="rId15" w:history="1">
        <w:r w:rsidRPr="00E033C7">
          <w:rPr>
            <w:rStyle w:val="Hyperlink"/>
            <w:lang w:val="es-CO"/>
          </w:rPr>
          <w:t>https://www.britannica.com/biography/Miguel-Diaz-Canel</w:t>
        </w:r>
      </w:hyperlink>
      <w:r w:rsidRPr="00E033C7">
        <w:rPr>
          <w:lang w:val="es-CO"/>
        </w:rPr>
        <w:t xml:space="preserve"> </w:t>
      </w:r>
    </w:p>
  </w:footnote>
  <w:footnote w:id="18">
    <w:p w14:paraId="42F44E5B" w14:textId="77777777" w:rsidR="00E033C7" w:rsidRPr="00723A0B" w:rsidRDefault="00E033C7" w:rsidP="00E033C7">
      <w:pPr>
        <w:pStyle w:val="FootnoteText"/>
        <w:rPr>
          <w:lang w:val="es-MX"/>
        </w:rPr>
      </w:pPr>
      <w:r>
        <w:rPr>
          <w:rStyle w:val="FootnoteReference"/>
        </w:rPr>
        <w:footnoteRef/>
      </w:r>
      <w:r w:rsidRPr="00E033C7">
        <w:rPr>
          <w:lang w:val="es-CO"/>
        </w:rPr>
        <w:t xml:space="preserve"> Claudia Peiró (2017) “No hay campaña electoral en Cuba; un candidato no puede explicar qué pretende”  </w:t>
      </w:r>
      <w:hyperlink r:id="rId16" w:history="1">
        <w:r w:rsidRPr="00E033C7">
          <w:rPr>
            <w:rStyle w:val="Hyperlink"/>
            <w:lang w:val="es-CO"/>
          </w:rPr>
          <w:t>https://www.infobae.com/america/america-latina/2017/09/03/no-hay-campana-electoral-en-cuba-un-candidato-no-puede-explicar-que-pretende/</w:t>
        </w:r>
      </w:hyperlink>
      <w:r w:rsidRPr="00E033C7">
        <w:rPr>
          <w:lang w:val="es-CO"/>
        </w:rPr>
        <w:t xml:space="preserve"> </w:t>
      </w:r>
    </w:p>
  </w:footnote>
  <w:footnote w:id="19">
    <w:p w14:paraId="316EBE4B" w14:textId="77777777" w:rsidR="00E033C7" w:rsidRPr="00723A0B" w:rsidRDefault="00E033C7" w:rsidP="00E033C7">
      <w:pPr>
        <w:pStyle w:val="FootnoteText"/>
        <w:rPr>
          <w:lang w:val="es-MX"/>
        </w:rPr>
      </w:pPr>
      <w:r>
        <w:rPr>
          <w:rStyle w:val="FootnoteReference"/>
        </w:rPr>
        <w:footnoteRef/>
      </w:r>
      <w:r w:rsidRPr="00E033C7">
        <w:rPr>
          <w:lang w:val="es-CO"/>
        </w:rPr>
        <w:t xml:space="preserve"> Miguel Angel Lara Otaola (2023) Votar no es elegir: el 26 de marzo en Cuba  </w:t>
      </w:r>
      <w:hyperlink r:id="rId17" w:history="1">
        <w:r w:rsidRPr="00E033C7">
          <w:rPr>
            <w:rStyle w:val="Hyperlink"/>
            <w:lang w:val="es-CO"/>
          </w:rPr>
          <w:t>https://www.idea.int/blog/votar-no-es-elegir-el-26-de-marzo-en-cuba</w:t>
        </w:r>
      </w:hyperlink>
      <w:r w:rsidRPr="00E033C7">
        <w:rPr>
          <w:lang w:val="es-CO"/>
        </w:rPr>
        <w:t xml:space="preserve"> </w:t>
      </w:r>
    </w:p>
  </w:footnote>
  <w:footnote w:id="20">
    <w:p w14:paraId="008716CC" w14:textId="77777777" w:rsidR="00E033C7" w:rsidRPr="007C35B5" w:rsidRDefault="00E033C7" w:rsidP="00E033C7">
      <w:pPr>
        <w:pStyle w:val="FootnoteText"/>
        <w:rPr>
          <w:lang w:val="es-MX"/>
        </w:rPr>
      </w:pPr>
      <w:r>
        <w:rPr>
          <w:rStyle w:val="FootnoteReference"/>
        </w:rPr>
        <w:footnoteRef/>
      </w:r>
      <w:r w:rsidRPr="00E033C7">
        <w:rPr>
          <w:lang w:val="es-CO"/>
        </w:rPr>
        <w:t xml:space="preserve"> Beatriz Revuelta &amp; Raynier Hernández (2021) </w:t>
      </w:r>
      <w:hyperlink r:id="rId18" w:history="1">
        <w:r w:rsidRPr="00E033C7">
          <w:rPr>
            <w:rStyle w:val="Hyperlink"/>
            <w:lang w:val="es-CO"/>
          </w:rPr>
          <w:t>https://www.programacuba.com/las-personas-con-discapacidad-y-el-reor</w:t>
        </w:r>
      </w:hyperlink>
      <w:r w:rsidRPr="00E033C7">
        <w:rPr>
          <w:lang w:val="es-CO"/>
        </w:rPr>
        <w:t xml:space="preserve"> </w:t>
      </w:r>
    </w:p>
  </w:footnote>
  <w:footnote w:id="21">
    <w:p w14:paraId="59823187" w14:textId="77777777" w:rsidR="00E033C7" w:rsidRPr="007C35B5" w:rsidRDefault="00E033C7" w:rsidP="00E033C7">
      <w:pPr>
        <w:pStyle w:val="FootnoteText"/>
        <w:rPr>
          <w:lang w:val="es-MX"/>
        </w:rPr>
      </w:pPr>
      <w:r>
        <w:rPr>
          <w:rStyle w:val="FootnoteReference"/>
        </w:rPr>
        <w:footnoteRef/>
      </w:r>
      <w:r w:rsidRPr="00E033C7">
        <w:rPr>
          <w:lang w:val="es-CO"/>
        </w:rPr>
        <w:t xml:space="preserve"> Cubaminrex (2025) La delegación de Cuba en la Cumbre Mundial sobre Personas con Discapacidad ha abogado por la protección de los derechos de las personas con discapacidad en la región  </w:t>
      </w:r>
      <w:hyperlink r:id="rId19" w:history="1">
        <w:r w:rsidRPr="00E033C7">
          <w:rPr>
            <w:rStyle w:val="Hyperlink"/>
            <w:lang w:val="es-CO"/>
          </w:rPr>
          <w:t>https://misiones.cubaminrex.cu/es/articulo/la-delegacion-de-cuba-en-la-cumbre-mundial-sobre-personas-con-discapacidad-ha-abogado-por</w:t>
        </w:r>
      </w:hyperlink>
      <w:r w:rsidRPr="00E033C7">
        <w:rPr>
          <w:lang w:val="es-CO"/>
        </w:rPr>
        <w:t xml:space="preserve"> </w:t>
      </w:r>
    </w:p>
  </w:footnote>
  <w:footnote w:id="22">
    <w:p w14:paraId="72B2E254" w14:textId="77777777" w:rsidR="00E033C7" w:rsidRPr="00DF7B0E" w:rsidRDefault="00E033C7" w:rsidP="00E033C7">
      <w:pPr>
        <w:pStyle w:val="FootnoteText"/>
        <w:rPr>
          <w:lang w:val="es-MX"/>
        </w:rPr>
      </w:pPr>
      <w:r>
        <w:rPr>
          <w:rStyle w:val="FootnoteReference"/>
        </w:rPr>
        <w:footnoteRef/>
      </w:r>
      <w:r w:rsidRPr="00E033C7">
        <w:rPr>
          <w:lang w:val="es-CO"/>
        </w:rPr>
        <w:t xml:space="preserve"> Granma (2019) Constitución de la República de Cuba </w:t>
      </w:r>
      <w:hyperlink r:id="rId20" w:history="1">
        <w:r w:rsidRPr="00E033C7">
          <w:rPr>
            <w:rStyle w:val="Hyperlink"/>
            <w:lang w:val="es-CO"/>
          </w:rPr>
          <w:t>https://www.granma.cu/file/pdf/gaceta/Nueva%20Constituci%C3%B3n%20240%20KB-1.pdf</w:t>
        </w:r>
      </w:hyperlink>
      <w:r w:rsidRPr="00E033C7">
        <w:rPr>
          <w:lang w:val="es-CO"/>
        </w:rPr>
        <w:t xml:space="preserve"> </w:t>
      </w:r>
    </w:p>
  </w:footnote>
  <w:footnote w:id="23">
    <w:p w14:paraId="53A1B776" w14:textId="77777777" w:rsidR="00E033C7" w:rsidRPr="00DF7B0E" w:rsidRDefault="00E033C7" w:rsidP="00E033C7">
      <w:pPr>
        <w:pStyle w:val="FootnoteText"/>
        <w:rPr>
          <w:lang w:val="es-MX"/>
        </w:rPr>
      </w:pPr>
      <w:r>
        <w:rPr>
          <w:rStyle w:val="FootnoteReference"/>
        </w:rPr>
        <w:footnoteRef/>
      </w:r>
      <w:r w:rsidRPr="00E033C7">
        <w:rPr>
          <w:lang w:val="es-CO"/>
        </w:rPr>
        <w:t xml:space="preserve"> Gaceta Oficial de la República de Cuba (2020) Código del Trabajo </w:t>
      </w:r>
      <w:hyperlink r:id="rId21" w:history="1">
        <w:r w:rsidRPr="00E033C7">
          <w:rPr>
            <w:rStyle w:val="Hyperlink"/>
            <w:lang w:val="es-CO"/>
          </w:rPr>
          <w:t>https://www.gacetaoficial.gob.cu/es/ley-no-116-codigo-de-trabajo</w:t>
        </w:r>
      </w:hyperlink>
      <w:r w:rsidRPr="00E033C7">
        <w:rPr>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6FBBE" w14:textId="5C9DAF67" w:rsidR="00D4007B" w:rsidRPr="00AD4CA9" w:rsidRDefault="00D4007B" w:rsidP="00F80A14">
    <w:pPr>
      <w:pStyle w:val="Header"/>
      <w:tabs>
        <w:tab w:val="clear" w:pos="4153"/>
        <w:tab w:val="clear" w:pos="8306"/>
        <w:tab w:val="right" w:pos="9214"/>
      </w:tabs>
      <w:spacing w:before="360" w:after="840"/>
      <w:rPr>
        <w:sz w:val="14"/>
        <w:szCs w:val="14"/>
        <w:lang w:val="en-GB"/>
      </w:rPr>
    </w:pPr>
    <w:r>
      <w:rPr>
        <w:sz w:val="14"/>
        <w:szCs w:val="14"/>
        <w:lang w:val="en-G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6FBC0" w14:textId="09B78184" w:rsidR="00D4007B" w:rsidRPr="00925A9D" w:rsidRDefault="00D4007B" w:rsidP="00E97A8F">
    <w:pPr>
      <w:pStyle w:val="Header"/>
      <w:tabs>
        <w:tab w:val="clear" w:pos="4153"/>
        <w:tab w:val="clear" w:pos="8306"/>
      </w:tabs>
      <w:jc w:val="center"/>
      <w:rPr>
        <w:sz w:val="14"/>
        <w:szCs w:val="14"/>
        <w:lang w:val="en-GB"/>
      </w:rPr>
    </w:pPr>
    <w:r>
      <w:rPr>
        <w:noProof/>
        <w:sz w:val="14"/>
        <w:szCs w:val="14"/>
        <w:lang w:val="en-US"/>
      </w:rPr>
      <w:drawing>
        <wp:inline distT="0" distB="0" distL="0" distR="0" wp14:anchorId="487536A3" wp14:editId="706910D4">
          <wp:extent cx="2842260" cy="1219200"/>
          <wp:effectExtent l="0" t="0" r="0" b="0"/>
          <wp:docPr id="8" name="Picture 8" descr="SP Logo black -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 Logo black - englis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2260" cy="1219200"/>
                  </a:xfrm>
                  <a:prstGeom prst="rect">
                    <a:avLst/>
                  </a:prstGeom>
                  <a:noFill/>
                  <a:ln>
                    <a:noFill/>
                  </a:ln>
                </pic:spPr>
              </pic:pic>
            </a:graphicData>
          </a:graphic>
        </wp:inline>
      </w:drawing>
    </w:r>
  </w:p>
  <w:p w14:paraId="0F8218FD" w14:textId="77777777" w:rsidR="00080193" w:rsidRPr="002745FF" w:rsidRDefault="00080193" w:rsidP="00080193">
    <w:pPr>
      <w:pStyle w:val="Header"/>
      <w:tabs>
        <w:tab w:val="clear" w:pos="4153"/>
        <w:tab w:val="right" w:pos="3686"/>
        <w:tab w:val="left" w:pos="5812"/>
      </w:tabs>
      <w:jc w:val="center"/>
      <w:rPr>
        <w:sz w:val="14"/>
        <w:szCs w:val="14"/>
        <w:lang w:val="fr-CH"/>
      </w:rPr>
    </w:pPr>
    <w:r w:rsidRPr="002745FF">
      <w:rPr>
        <w:sz w:val="14"/>
        <w:szCs w:val="14"/>
        <w:lang w:val="fr-CH"/>
      </w:rPr>
      <w:t>PALAIS DES NATIONS • 1211 GENEVA 10, SWITZERLAND</w:t>
    </w:r>
  </w:p>
  <w:p w14:paraId="0D055FCE" w14:textId="77777777" w:rsidR="00080193" w:rsidRPr="002745FF" w:rsidRDefault="00080193" w:rsidP="00080193">
    <w:pPr>
      <w:pStyle w:val="Header"/>
      <w:tabs>
        <w:tab w:val="clear" w:pos="4153"/>
        <w:tab w:val="clear" w:pos="8306"/>
        <w:tab w:val="right" w:pos="3686"/>
        <w:tab w:val="left" w:pos="5812"/>
      </w:tabs>
      <w:spacing w:before="80" w:after="120"/>
      <w:jc w:val="center"/>
      <w:rPr>
        <w:sz w:val="14"/>
        <w:szCs w:val="14"/>
        <w:lang w:val="fr-CH"/>
      </w:rPr>
    </w:pPr>
    <w:r w:rsidRPr="002745FF">
      <w:rPr>
        <w:sz w:val="14"/>
        <w:szCs w:val="14"/>
        <w:lang w:val="fr-CH"/>
      </w:rPr>
      <w:t>www.ohchr.org • TEL:  +41 22 917 9000 • FAX:  +41 22 917 9008 • E-MAIL:  registry@ohchr.org</w:t>
    </w:r>
  </w:p>
  <w:p w14:paraId="0276FBC3" w14:textId="77777777" w:rsidR="00D4007B" w:rsidRPr="00B73FD1" w:rsidRDefault="00D4007B" w:rsidP="0003674D">
    <w:pPr>
      <w:pStyle w:val="Header"/>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1" w15:restartNumberingAfterBreak="0">
    <w:nsid w:val="00350DCB"/>
    <w:multiLevelType w:val="multilevel"/>
    <w:tmpl w:val="A9DE2F84"/>
    <w:lvl w:ilvl="0">
      <w:start w:val="1"/>
      <w:numFmt w:val="decimal"/>
      <w:lvlText w:val="%1."/>
      <w:lvlJc w:val="left"/>
      <w:pPr>
        <w:tabs>
          <w:tab w:val="num" w:pos="1010"/>
        </w:tabs>
        <w:ind w:left="1010" w:hanging="360"/>
      </w:pPr>
      <w:rPr>
        <w:rFonts w:hint="default"/>
      </w:rPr>
    </w:lvl>
    <w:lvl w:ilvl="1">
      <w:start w:val="1"/>
      <w:numFmt w:val="bullet"/>
      <w:lvlText w:val="o"/>
      <w:lvlJc w:val="left"/>
      <w:pPr>
        <w:tabs>
          <w:tab w:val="num" w:pos="1370"/>
        </w:tabs>
        <w:ind w:left="1370" w:hanging="360"/>
      </w:pPr>
      <w:rPr>
        <w:rFonts w:ascii="Courier New" w:hAnsi="Courier New" w:cs="Courier New" w:hint="default"/>
      </w:rPr>
    </w:lvl>
    <w:lvl w:ilvl="2">
      <w:start w:val="1"/>
      <w:numFmt w:val="bullet"/>
      <w:lvlText w:val="§"/>
      <w:lvlJc w:val="left"/>
      <w:pPr>
        <w:tabs>
          <w:tab w:val="num" w:pos="2090"/>
        </w:tabs>
        <w:ind w:left="2090" w:hanging="360"/>
      </w:pPr>
      <w:rPr>
        <w:rFonts w:ascii="Wingdings" w:hAnsi="Wingdings" w:hint="default"/>
      </w:rPr>
    </w:lvl>
    <w:lvl w:ilvl="3">
      <w:start w:val="1"/>
      <w:numFmt w:val="bullet"/>
      <w:lvlText w:val="·"/>
      <w:lvlJc w:val="left"/>
      <w:pPr>
        <w:tabs>
          <w:tab w:val="num" w:pos="2810"/>
        </w:tabs>
        <w:ind w:left="2810" w:hanging="360"/>
      </w:pPr>
      <w:rPr>
        <w:rFonts w:ascii="Symbol" w:hAnsi="Symbol" w:hint="default"/>
      </w:rPr>
    </w:lvl>
    <w:lvl w:ilvl="4">
      <w:start w:val="1"/>
      <w:numFmt w:val="bullet"/>
      <w:lvlText w:val="o"/>
      <w:lvlJc w:val="left"/>
      <w:pPr>
        <w:tabs>
          <w:tab w:val="num" w:pos="3530"/>
        </w:tabs>
        <w:ind w:left="3530" w:hanging="360"/>
      </w:pPr>
      <w:rPr>
        <w:rFonts w:ascii="Courier New" w:hAnsi="Courier New" w:cs="Courier New" w:hint="default"/>
      </w:rPr>
    </w:lvl>
    <w:lvl w:ilvl="5">
      <w:start w:val="1"/>
      <w:numFmt w:val="bullet"/>
      <w:lvlText w:val="§"/>
      <w:lvlJc w:val="left"/>
      <w:pPr>
        <w:tabs>
          <w:tab w:val="num" w:pos="4250"/>
        </w:tabs>
        <w:ind w:left="4250" w:hanging="360"/>
      </w:pPr>
      <w:rPr>
        <w:rFonts w:ascii="Wingdings" w:hAnsi="Wingdings" w:hint="default"/>
      </w:rPr>
    </w:lvl>
    <w:lvl w:ilvl="6">
      <w:start w:val="1"/>
      <w:numFmt w:val="bullet"/>
      <w:lvlText w:val="·"/>
      <w:lvlJc w:val="left"/>
      <w:pPr>
        <w:tabs>
          <w:tab w:val="num" w:pos="4970"/>
        </w:tabs>
        <w:ind w:left="4970" w:hanging="360"/>
      </w:pPr>
      <w:rPr>
        <w:rFonts w:ascii="Symbol" w:hAnsi="Symbol" w:hint="default"/>
      </w:rPr>
    </w:lvl>
    <w:lvl w:ilvl="7">
      <w:start w:val="1"/>
      <w:numFmt w:val="bullet"/>
      <w:lvlText w:val="o"/>
      <w:lvlJc w:val="left"/>
      <w:pPr>
        <w:tabs>
          <w:tab w:val="num" w:pos="5690"/>
        </w:tabs>
        <w:ind w:left="5690" w:hanging="360"/>
      </w:pPr>
      <w:rPr>
        <w:rFonts w:ascii="Courier New" w:hAnsi="Courier New" w:cs="Courier New" w:hint="default"/>
      </w:rPr>
    </w:lvl>
    <w:lvl w:ilvl="8">
      <w:start w:val="1"/>
      <w:numFmt w:val="bullet"/>
      <w:lvlText w:val="§"/>
      <w:lvlJc w:val="left"/>
      <w:pPr>
        <w:tabs>
          <w:tab w:val="num" w:pos="6410"/>
        </w:tabs>
        <w:ind w:left="6410" w:hanging="360"/>
      </w:pPr>
      <w:rPr>
        <w:rFonts w:ascii="Wingdings" w:hAnsi="Wingdings" w:hint="default"/>
      </w:rPr>
    </w:lvl>
  </w:abstractNum>
  <w:abstractNum w:abstractNumId="2" w15:restartNumberingAfterBreak="0">
    <w:nsid w:val="00A45015"/>
    <w:multiLevelType w:val="hybridMultilevel"/>
    <w:tmpl w:val="0260836C"/>
    <w:lvl w:ilvl="0" w:tplc="04090001">
      <w:start w:val="1"/>
      <w:numFmt w:val="bullet"/>
      <w:lvlText w:val="·"/>
      <w:lvlJc w:val="left"/>
      <w:pPr>
        <w:tabs>
          <w:tab w:val="num" w:pos="857"/>
        </w:tabs>
        <w:ind w:left="857" w:hanging="360"/>
      </w:pPr>
      <w:rPr>
        <w:rFonts w:ascii="Symbol" w:hAnsi="Symbol" w:hint="default"/>
      </w:rPr>
    </w:lvl>
    <w:lvl w:ilvl="1" w:tplc="04090003" w:tentative="1">
      <w:start w:val="1"/>
      <w:numFmt w:val="bullet"/>
      <w:lvlText w:val="o"/>
      <w:lvlJc w:val="left"/>
      <w:pPr>
        <w:tabs>
          <w:tab w:val="num" w:pos="1507"/>
        </w:tabs>
        <w:ind w:left="1507" w:hanging="360"/>
      </w:pPr>
      <w:rPr>
        <w:rFonts w:ascii="Courier New" w:hAnsi="Courier New" w:cs="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3" w15:restartNumberingAfterBreak="0">
    <w:nsid w:val="011B1BED"/>
    <w:multiLevelType w:val="hybridMultilevel"/>
    <w:tmpl w:val="5674FBD0"/>
    <w:lvl w:ilvl="0" w:tplc="0E6CB3CE">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34350C1"/>
    <w:multiLevelType w:val="hybridMultilevel"/>
    <w:tmpl w:val="DDDCBB34"/>
    <w:lvl w:ilvl="0" w:tplc="56CE85E8">
      <w:start w:val="1"/>
      <w:numFmt w:val="decimal"/>
      <w:lvlText w:val="%1."/>
      <w:lvlJc w:val="left"/>
      <w:pPr>
        <w:ind w:left="501" w:hanging="360"/>
      </w:pPr>
      <w:rPr>
        <w:rFonts w:ascii="Times New Roman" w:hAnsi="Times New Roman" w:cs="Times New Roman" w:hint="default"/>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36D1692"/>
    <w:multiLevelType w:val="hybridMultilevel"/>
    <w:tmpl w:val="2368CF7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8025B47"/>
    <w:multiLevelType w:val="multilevel"/>
    <w:tmpl w:val="32160294"/>
    <w:lvl w:ilvl="0">
      <w:start w:val="1"/>
      <w:numFmt w:val="bullet"/>
      <w:lvlText w:val="-"/>
      <w:lvlJc w:val="left"/>
      <w:pPr>
        <w:tabs>
          <w:tab w:val="num" w:pos="1010"/>
        </w:tabs>
        <w:ind w:left="1010" w:hanging="360"/>
      </w:pPr>
      <w:rPr>
        <w:rFonts w:ascii="Times New Roman" w:hAnsi="Times New Roman" w:cs="Times New Roman" w:hint="default"/>
      </w:rPr>
    </w:lvl>
    <w:lvl w:ilvl="1">
      <w:start w:val="1"/>
      <w:numFmt w:val="bullet"/>
      <w:lvlText w:val="o"/>
      <w:lvlJc w:val="left"/>
      <w:pPr>
        <w:tabs>
          <w:tab w:val="num" w:pos="1370"/>
        </w:tabs>
        <w:ind w:left="1370" w:hanging="360"/>
      </w:pPr>
      <w:rPr>
        <w:rFonts w:ascii="Courier New" w:hAnsi="Courier New" w:cs="Courier New" w:hint="default"/>
      </w:rPr>
    </w:lvl>
    <w:lvl w:ilvl="2">
      <w:start w:val="1"/>
      <w:numFmt w:val="bullet"/>
      <w:lvlText w:val="§"/>
      <w:lvlJc w:val="left"/>
      <w:pPr>
        <w:tabs>
          <w:tab w:val="num" w:pos="2090"/>
        </w:tabs>
        <w:ind w:left="2090" w:hanging="360"/>
      </w:pPr>
      <w:rPr>
        <w:rFonts w:ascii="Wingdings" w:hAnsi="Wingdings" w:hint="default"/>
      </w:rPr>
    </w:lvl>
    <w:lvl w:ilvl="3">
      <w:start w:val="1"/>
      <w:numFmt w:val="bullet"/>
      <w:lvlText w:val="·"/>
      <w:lvlJc w:val="left"/>
      <w:pPr>
        <w:tabs>
          <w:tab w:val="num" w:pos="2810"/>
        </w:tabs>
        <w:ind w:left="2810" w:hanging="360"/>
      </w:pPr>
      <w:rPr>
        <w:rFonts w:ascii="Symbol" w:hAnsi="Symbol" w:hint="default"/>
      </w:rPr>
    </w:lvl>
    <w:lvl w:ilvl="4">
      <w:start w:val="1"/>
      <w:numFmt w:val="bullet"/>
      <w:lvlText w:val="o"/>
      <w:lvlJc w:val="left"/>
      <w:pPr>
        <w:tabs>
          <w:tab w:val="num" w:pos="3530"/>
        </w:tabs>
        <w:ind w:left="3530" w:hanging="360"/>
      </w:pPr>
      <w:rPr>
        <w:rFonts w:ascii="Courier New" w:hAnsi="Courier New" w:cs="Courier New" w:hint="default"/>
      </w:rPr>
    </w:lvl>
    <w:lvl w:ilvl="5">
      <w:start w:val="1"/>
      <w:numFmt w:val="bullet"/>
      <w:lvlText w:val="§"/>
      <w:lvlJc w:val="left"/>
      <w:pPr>
        <w:tabs>
          <w:tab w:val="num" w:pos="4250"/>
        </w:tabs>
        <w:ind w:left="4250" w:hanging="360"/>
      </w:pPr>
      <w:rPr>
        <w:rFonts w:ascii="Wingdings" w:hAnsi="Wingdings" w:hint="default"/>
      </w:rPr>
    </w:lvl>
    <w:lvl w:ilvl="6">
      <w:start w:val="1"/>
      <w:numFmt w:val="bullet"/>
      <w:lvlText w:val="·"/>
      <w:lvlJc w:val="left"/>
      <w:pPr>
        <w:tabs>
          <w:tab w:val="num" w:pos="4970"/>
        </w:tabs>
        <w:ind w:left="4970" w:hanging="360"/>
      </w:pPr>
      <w:rPr>
        <w:rFonts w:ascii="Symbol" w:hAnsi="Symbol" w:hint="default"/>
      </w:rPr>
    </w:lvl>
    <w:lvl w:ilvl="7">
      <w:start w:val="1"/>
      <w:numFmt w:val="bullet"/>
      <w:lvlText w:val="o"/>
      <w:lvlJc w:val="left"/>
      <w:pPr>
        <w:tabs>
          <w:tab w:val="num" w:pos="5690"/>
        </w:tabs>
        <w:ind w:left="5690" w:hanging="360"/>
      </w:pPr>
      <w:rPr>
        <w:rFonts w:ascii="Courier New" w:hAnsi="Courier New" w:cs="Courier New" w:hint="default"/>
      </w:rPr>
    </w:lvl>
    <w:lvl w:ilvl="8">
      <w:start w:val="1"/>
      <w:numFmt w:val="bullet"/>
      <w:lvlText w:val="§"/>
      <w:lvlJc w:val="left"/>
      <w:pPr>
        <w:tabs>
          <w:tab w:val="num" w:pos="6410"/>
        </w:tabs>
        <w:ind w:left="6410" w:hanging="360"/>
      </w:pPr>
      <w:rPr>
        <w:rFonts w:ascii="Wingdings" w:hAnsi="Wingdings" w:hint="default"/>
      </w:rPr>
    </w:lvl>
  </w:abstractNum>
  <w:abstractNum w:abstractNumId="7" w15:restartNumberingAfterBreak="0">
    <w:nsid w:val="0B672E29"/>
    <w:multiLevelType w:val="hybridMultilevel"/>
    <w:tmpl w:val="82B02E3E"/>
    <w:lvl w:ilvl="0" w:tplc="F6C0C80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10E7A49"/>
    <w:multiLevelType w:val="hybridMultilevel"/>
    <w:tmpl w:val="3B802762"/>
    <w:lvl w:ilvl="0" w:tplc="675E146C">
      <w:start w:val="1"/>
      <w:numFmt w:val="decimal"/>
      <w:lvlText w:val="%1."/>
      <w:lvlJc w:val="left"/>
      <w:pPr>
        <w:tabs>
          <w:tab w:val="num" w:pos="502"/>
        </w:tabs>
        <w:ind w:left="502" w:hanging="360"/>
      </w:pPr>
      <w:rPr>
        <w:lang w:val="en-GB"/>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9" w15:restartNumberingAfterBreak="0">
    <w:nsid w:val="156B5507"/>
    <w:multiLevelType w:val="multilevel"/>
    <w:tmpl w:val="0AE43344"/>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0" w15:restartNumberingAfterBreak="0">
    <w:nsid w:val="15B74ECC"/>
    <w:multiLevelType w:val="multilevel"/>
    <w:tmpl w:val="6C7C51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180C2C9A"/>
    <w:multiLevelType w:val="hybridMultilevel"/>
    <w:tmpl w:val="90442A88"/>
    <w:lvl w:ilvl="0" w:tplc="52CE0EBE">
      <w:start w:val="1"/>
      <w:numFmt w:val="lowerLetter"/>
      <w:lvlText w:val="%1."/>
      <w:lvlJc w:val="left"/>
      <w:pPr>
        <w:tabs>
          <w:tab w:val="num" w:pos="397"/>
        </w:tabs>
        <w:ind w:left="397" w:hanging="397"/>
      </w:pPr>
      <w:rPr>
        <w:rFonts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2" w15:restartNumberingAfterBreak="0">
    <w:nsid w:val="1BF251E0"/>
    <w:multiLevelType w:val="hybridMultilevel"/>
    <w:tmpl w:val="A2C873C4"/>
    <w:lvl w:ilvl="0" w:tplc="04090001">
      <w:start w:val="1"/>
      <w:numFmt w:val="bullet"/>
      <w:lvlText w:val="·"/>
      <w:lvlJc w:val="left"/>
      <w:pPr>
        <w:tabs>
          <w:tab w:val="num" w:pos="650"/>
        </w:tabs>
        <w:ind w:left="650" w:hanging="360"/>
      </w:pPr>
      <w:rPr>
        <w:rFonts w:ascii="Symbol" w:hAnsi="Symbol"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13" w15:restartNumberingAfterBreak="0">
    <w:nsid w:val="1E84553D"/>
    <w:multiLevelType w:val="multilevel"/>
    <w:tmpl w:val="879044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F2462D6"/>
    <w:multiLevelType w:val="hybridMultilevel"/>
    <w:tmpl w:val="C9320A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A4D7AE8"/>
    <w:multiLevelType w:val="multilevel"/>
    <w:tmpl w:val="F306ED4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B1A35F7"/>
    <w:multiLevelType w:val="hybridMultilevel"/>
    <w:tmpl w:val="0066CA46"/>
    <w:lvl w:ilvl="0" w:tplc="FBB87434">
      <w:start w:val="1"/>
      <w:numFmt w:val="bullet"/>
      <w:lvlText w:val="-"/>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0F610E4"/>
    <w:multiLevelType w:val="multilevel"/>
    <w:tmpl w:val="85E64ED0"/>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934E93"/>
    <w:multiLevelType w:val="hybridMultilevel"/>
    <w:tmpl w:val="7F58B84A"/>
    <w:lvl w:ilvl="0" w:tplc="80CEF554">
      <w:start w:val="1"/>
      <w:numFmt w:val="lowerLetter"/>
      <w:lvlText w:val="%1."/>
      <w:lvlJc w:val="left"/>
      <w:pPr>
        <w:ind w:left="930" w:hanging="570"/>
      </w:pPr>
      <w:rPr>
        <w:rFonts w:asciiTheme="majorBidi" w:eastAsiaTheme="minorEastAsia" w:hAnsiTheme="majorBidi" w:cstheme="majorBid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A14341"/>
    <w:multiLevelType w:val="hybridMultilevel"/>
    <w:tmpl w:val="35D807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8DB710E"/>
    <w:multiLevelType w:val="multilevel"/>
    <w:tmpl w:val="0144C4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93C6328"/>
    <w:multiLevelType w:val="hybridMultilevel"/>
    <w:tmpl w:val="A5042788"/>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2" w15:restartNumberingAfterBreak="0">
    <w:nsid w:val="3C856CF4"/>
    <w:multiLevelType w:val="hybridMultilevel"/>
    <w:tmpl w:val="688ACD66"/>
    <w:lvl w:ilvl="0" w:tplc="E330450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C990BBE"/>
    <w:multiLevelType w:val="hybridMultilevel"/>
    <w:tmpl w:val="32160294"/>
    <w:lvl w:ilvl="0" w:tplc="FBB87434">
      <w:start w:val="1"/>
      <w:numFmt w:val="bullet"/>
      <w:lvlText w:val="-"/>
      <w:lvlJc w:val="left"/>
      <w:pPr>
        <w:tabs>
          <w:tab w:val="num" w:pos="1010"/>
        </w:tabs>
        <w:ind w:left="1010" w:hanging="360"/>
      </w:pPr>
      <w:rPr>
        <w:rFonts w:ascii="Times New Roman" w:hAnsi="Times New Roman" w:cs="Times New Roman" w:hint="default"/>
      </w:rPr>
    </w:lvl>
    <w:lvl w:ilvl="1" w:tplc="04090003" w:tentative="1">
      <w:start w:val="1"/>
      <w:numFmt w:val="bullet"/>
      <w:lvlText w:val="o"/>
      <w:lvlJc w:val="left"/>
      <w:pPr>
        <w:tabs>
          <w:tab w:val="num" w:pos="1370"/>
        </w:tabs>
        <w:ind w:left="1370" w:hanging="360"/>
      </w:pPr>
      <w:rPr>
        <w:rFonts w:ascii="Courier New" w:hAnsi="Courier New" w:cs="Courier New" w:hint="default"/>
      </w:rPr>
    </w:lvl>
    <w:lvl w:ilvl="2" w:tplc="04090005" w:tentative="1">
      <w:start w:val="1"/>
      <w:numFmt w:val="bullet"/>
      <w:lvlText w:val="§"/>
      <w:lvlJc w:val="left"/>
      <w:pPr>
        <w:tabs>
          <w:tab w:val="num" w:pos="2090"/>
        </w:tabs>
        <w:ind w:left="2090" w:hanging="360"/>
      </w:pPr>
      <w:rPr>
        <w:rFonts w:ascii="Wingdings" w:hAnsi="Wingdings" w:hint="default"/>
      </w:rPr>
    </w:lvl>
    <w:lvl w:ilvl="3" w:tplc="04090001" w:tentative="1">
      <w:start w:val="1"/>
      <w:numFmt w:val="bullet"/>
      <w:lvlText w:val="·"/>
      <w:lvlJc w:val="left"/>
      <w:pPr>
        <w:tabs>
          <w:tab w:val="num" w:pos="2810"/>
        </w:tabs>
        <w:ind w:left="2810" w:hanging="360"/>
      </w:pPr>
      <w:rPr>
        <w:rFonts w:ascii="Symbol" w:hAnsi="Symbol" w:hint="default"/>
      </w:rPr>
    </w:lvl>
    <w:lvl w:ilvl="4" w:tplc="04090003" w:tentative="1">
      <w:start w:val="1"/>
      <w:numFmt w:val="bullet"/>
      <w:lvlText w:val="o"/>
      <w:lvlJc w:val="left"/>
      <w:pPr>
        <w:tabs>
          <w:tab w:val="num" w:pos="3530"/>
        </w:tabs>
        <w:ind w:left="3530" w:hanging="360"/>
      </w:pPr>
      <w:rPr>
        <w:rFonts w:ascii="Courier New" w:hAnsi="Courier New" w:cs="Courier New" w:hint="default"/>
      </w:rPr>
    </w:lvl>
    <w:lvl w:ilvl="5" w:tplc="04090005" w:tentative="1">
      <w:start w:val="1"/>
      <w:numFmt w:val="bullet"/>
      <w:lvlText w:val="§"/>
      <w:lvlJc w:val="left"/>
      <w:pPr>
        <w:tabs>
          <w:tab w:val="num" w:pos="4250"/>
        </w:tabs>
        <w:ind w:left="4250" w:hanging="360"/>
      </w:pPr>
      <w:rPr>
        <w:rFonts w:ascii="Wingdings" w:hAnsi="Wingdings" w:hint="default"/>
      </w:rPr>
    </w:lvl>
    <w:lvl w:ilvl="6" w:tplc="04090001" w:tentative="1">
      <w:start w:val="1"/>
      <w:numFmt w:val="bullet"/>
      <w:lvlText w:val="·"/>
      <w:lvlJc w:val="left"/>
      <w:pPr>
        <w:tabs>
          <w:tab w:val="num" w:pos="4970"/>
        </w:tabs>
        <w:ind w:left="4970" w:hanging="360"/>
      </w:pPr>
      <w:rPr>
        <w:rFonts w:ascii="Symbol" w:hAnsi="Symbol" w:hint="default"/>
      </w:rPr>
    </w:lvl>
    <w:lvl w:ilvl="7" w:tplc="04090003" w:tentative="1">
      <w:start w:val="1"/>
      <w:numFmt w:val="bullet"/>
      <w:lvlText w:val="o"/>
      <w:lvlJc w:val="left"/>
      <w:pPr>
        <w:tabs>
          <w:tab w:val="num" w:pos="5690"/>
        </w:tabs>
        <w:ind w:left="5690" w:hanging="360"/>
      </w:pPr>
      <w:rPr>
        <w:rFonts w:ascii="Courier New" w:hAnsi="Courier New" w:cs="Courier New" w:hint="default"/>
      </w:rPr>
    </w:lvl>
    <w:lvl w:ilvl="8" w:tplc="04090005" w:tentative="1">
      <w:start w:val="1"/>
      <w:numFmt w:val="bullet"/>
      <w:lvlText w:val="§"/>
      <w:lvlJc w:val="left"/>
      <w:pPr>
        <w:tabs>
          <w:tab w:val="num" w:pos="6410"/>
        </w:tabs>
        <w:ind w:left="6410" w:hanging="360"/>
      </w:pPr>
      <w:rPr>
        <w:rFonts w:ascii="Wingdings" w:hAnsi="Wingdings" w:hint="default"/>
      </w:rPr>
    </w:lvl>
  </w:abstractNum>
  <w:abstractNum w:abstractNumId="24" w15:restartNumberingAfterBreak="0">
    <w:nsid w:val="3E946B97"/>
    <w:multiLevelType w:val="hybridMultilevel"/>
    <w:tmpl w:val="81A2B1A0"/>
    <w:lvl w:ilvl="0" w:tplc="097655DE">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AF4E4A"/>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26" w15:restartNumberingAfterBreak="0">
    <w:nsid w:val="44924561"/>
    <w:multiLevelType w:val="hybridMultilevel"/>
    <w:tmpl w:val="AC40A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6F31C7"/>
    <w:multiLevelType w:val="hybridMultilevel"/>
    <w:tmpl w:val="CCCC4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537B46"/>
    <w:multiLevelType w:val="hybridMultilevel"/>
    <w:tmpl w:val="FADA2474"/>
    <w:lvl w:ilvl="0" w:tplc="04090001">
      <w:start w:val="1"/>
      <w:numFmt w:val="bullet"/>
      <w:lvlText w:val="·"/>
      <w:lvlJc w:val="left"/>
      <w:pPr>
        <w:tabs>
          <w:tab w:val="num" w:pos="650"/>
        </w:tabs>
        <w:ind w:left="650" w:hanging="360"/>
      </w:pPr>
      <w:rPr>
        <w:rFonts w:ascii="Symbol" w:hAnsi="Symbol"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29" w15:restartNumberingAfterBreak="0">
    <w:nsid w:val="524D1BE3"/>
    <w:multiLevelType w:val="hybridMultilevel"/>
    <w:tmpl w:val="1BE6ADEE"/>
    <w:lvl w:ilvl="0" w:tplc="FBB87434">
      <w:start w:val="1"/>
      <w:numFmt w:val="bullet"/>
      <w:lvlText w:val="-"/>
      <w:lvlJc w:val="left"/>
      <w:pPr>
        <w:tabs>
          <w:tab w:val="num" w:pos="1010"/>
        </w:tabs>
        <w:ind w:left="1010" w:hanging="360"/>
      </w:pPr>
      <w:rPr>
        <w:rFonts w:ascii="Times New Roman" w:hAnsi="Times New Roman" w:cs="Times New Roman" w:hint="default"/>
      </w:rPr>
    </w:lvl>
    <w:lvl w:ilvl="1" w:tplc="04090003" w:tentative="1">
      <w:start w:val="1"/>
      <w:numFmt w:val="bullet"/>
      <w:lvlText w:val="o"/>
      <w:lvlJc w:val="left"/>
      <w:pPr>
        <w:tabs>
          <w:tab w:val="num" w:pos="1370"/>
        </w:tabs>
        <w:ind w:left="1370" w:hanging="360"/>
      </w:pPr>
      <w:rPr>
        <w:rFonts w:ascii="Courier New" w:hAnsi="Courier New" w:cs="Courier New" w:hint="default"/>
      </w:rPr>
    </w:lvl>
    <w:lvl w:ilvl="2" w:tplc="04090005" w:tentative="1">
      <w:start w:val="1"/>
      <w:numFmt w:val="bullet"/>
      <w:lvlText w:val="§"/>
      <w:lvlJc w:val="left"/>
      <w:pPr>
        <w:tabs>
          <w:tab w:val="num" w:pos="2090"/>
        </w:tabs>
        <w:ind w:left="2090" w:hanging="360"/>
      </w:pPr>
      <w:rPr>
        <w:rFonts w:ascii="Wingdings" w:hAnsi="Wingdings" w:hint="default"/>
      </w:rPr>
    </w:lvl>
    <w:lvl w:ilvl="3" w:tplc="04090001" w:tentative="1">
      <w:start w:val="1"/>
      <w:numFmt w:val="bullet"/>
      <w:lvlText w:val="·"/>
      <w:lvlJc w:val="left"/>
      <w:pPr>
        <w:tabs>
          <w:tab w:val="num" w:pos="2810"/>
        </w:tabs>
        <w:ind w:left="2810" w:hanging="360"/>
      </w:pPr>
      <w:rPr>
        <w:rFonts w:ascii="Symbol" w:hAnsi="Symbol" w:hint="default"/>
      </w:rPr>
    </w:lvl>
    <w:lvl w:ilvl="4" w:tplc="04090003" w:tentative="1">
      <w:start w:val="1"/>
      <w:numFmt w:val="bullet"/>
      <w:lvlText w:val="o"/>
      <w:lvlJc w:val="left"/>
      <w:pPr>
        <w:tabs>
          <w:tab w:val="num" w:pos="3530"/>
        </w:tabs>
        <w:ind w:left="3530" w:hanging="360"/>
      </w:pPr>
      <w:rPr>
        <w:rFonts w:ascii="Courier New" w:hAnsi="Courier New" w:cs="Courier New" w:hint="default"/>
      </w:rPr>
    </w:lvl>
    <w:lvl w:ilvl="5" w:tplc="04090005" w:tentative="1">
      <w:start w:val="1"/>
      <w:numFmt w:val="bullet"/>
      <w:lvlText w:val="§"/>
      <w:lvlJc w:val="left"/>
      <w:pPr>
        <w:tabs>
          <w:tab w:val="num" w:pos="4250"/>
        </w:tabs>
        <w:ind w:left="4250" w:hanging="360"/>
      </w:pPr>
      <w:rPr>
        <w:rFonts w:ascii="Wingdings" w:hAnsi="Wingdings" w:hint="default"/>
      </w:rPr>
    </w:lvl>
    <w:lvl w:ilvl="6" w:tplc="04090001" w:tentative="1">
      <w:start w:val="1"/>
      <w:numFmt w:val="bullet"/>
      <w:lvlText w:val="·"/>
      <w:lvlJc w:val="left"/>
      <w:pPr>
        <w:tabs>
          <w:tab w:val="num" w:pos="4970"/>
        </w:tabs>
        <w:ind w:left="4970" w:hanging="360"/>
      </w:pPr>
      <w:rPr>
        <w:rFonts w:ascii="Symbol" w:hAnsi="Symbol" w:hint="default"/>
      </w:rPr>
    </w:lvl>
    <w:lvl w:ilvl="7" w:tplc="04090003" w:tentative="1">
      <w:start w:val="1"/>
      <w:numFmt w:val="bullet"/>
      <w:lvlText w:val="o"/>
      <w:lvlJc w:val="left"/>
      <w:pPr>
        <w:tabs>
          <w:tab w:val="num" w:pos="5690"/>
        </w:tabs>
        <w:ind w:left="5690" w:hanging="360"/>
      </w:pPr>
      <w:rPr>
        <w:rFonts w:ascii="Courier New" w:hAnsi="Courier New" w:cs="Courier New" w:hint="default"/>
      </w:rPr>
    </w:lvl>
    <w:lvl w:ilvl="8" w:tplc="04090005" w:tentative="1">
      <w:start w:val="1"/>
      <w:numFmt w:val="bullet"/>
      <w:lvlText w:val="§"/>
      <w:lvlJc w:val="left"/>
      <w:pPr>
        <w:tabs>
          <w:tab w:val="num" w:pos="6410"/>
        </w:tabs>
        <w:ind w:left="6410" w:hanging="360"/>
      </w:pPr>
      <w:rPr>
        <w:rFonts w:ascii="Wingdings" w:hAnsi="Wingdings" w:hint="default"/>
      </w:rPr>
    </w:lvl>
  </w:abstractNum>
  <w:abstractNum w:abstractNumId="30" w15:restartNumberingAfterBreak="0">
    <w:nsid w:val="56490853"/>
    <w:multiLevelType w:val="hybridMultilevel"/>
    <w:tmpl w:val="096A8A86"/>
    <w:lvl w:ilvl="0" w:tplc="B76C4C84">
      <w:start w:val="1"/>
      <w:numFmt w:val="bullet"/>
      <w:lvlText w:val="·"/>
      <w:lvlJc w:val="left"/>
      <w:pPr>
        <w:tabs>
          <w:tab w:val="num" w:pos="510"/>
        </w:tabs>
        <w:ind w:left="510" w:hanging="51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75F23AA"/>
    <w:multiLevelType w:val="hybridMultilevel"/>
    <w:tmpl w:val="A57AD8A4"/>
    <w:lvl w:ilvl="0" w:tplc="D800F1FA">
      <w:start w:val="1"/>
      <w:numFmt w:val="lowerLetter"/>
      <w:lvlText w:val="(%1)"/>
      <w:lvlJc w:val="left"/>
      <w:pPr>
        <w:tabs>
          <w:tab w:val="num" w:pos="502"/>
        </w:tabs>
        <w:ind w:left="502" w:hanging="360"/>
      </w:pPr>
      <w:rPr>
        <w:rFonts w:hint="default"/>
      </w:rPr>
    </w:lvl>
    <w:lvl w:ilvl="1" w:tplc="04090019">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32" w15:restartNumberingAfterBreak="0">
    <w:nsid w:val="585F6FFA"/>
    <w:multiLevelType w:val="hybridMultilevel"/>
    <w:tmpl w:val="B130271E"/>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3" w15:restartNumberingAfterBreak="0">
    <w:nsid w:val="59112136"/>
    <w:multiLevelType w:val="hybridMultilevel"/>
    <w:tmpl w:val="B8E6DBE8"/>
    <w:name w:val="TOC3"/>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9F72E5F"/>
    <w:multiLevelType w:val="hybridMultilevel"/>
    <w:tmpl w:val="40405AC0"/>
    <w:lvl w:ilvl="0" w:tplc="AE6283A6">
      <w:start w:val="1"/>
      <w:numFmt w:val="lowerLetter"/>
      <w:lvlText w:val="(%1)"/>
      <w:lvlJc w:val="left"/>
      <w:pPr>
        <w:tabs>
          <w:tab w:val="num" w:pos="2160"/>
        </w:tabs>
        <w:ind w:left="2160" w:hanging="720"/>
      </w:pPr>
      <w:rPr>
        <w:rFonts w:hint="default"/>
        <w:b w:val="0"/>
        <w:u w:val="none"/>
      </w:rPr>
    </w:lvl>
    <w:lvl w:ilvl="1" w:tplc="0B8A055A">
      <w:start w:val="1"/>
      <w:numFmt w:val="bullet"/>
      <w:lvlText w:val="-"/>
      <w:lvlJc w:val="left"/>
      <w:pPr>
        <w:tabs>
          <w:tab w:val="num" w:pos="2880"/>
        </w:tabs>
        <w:ind w:left="2880" w:hanging="720"/>
      </w:pPr>
      <w:rPr>
        <w:rFonts w:ascii="Times New Roman" w:eastAsia="SimSun" w:hAnsi="Times New Roman" w:cs="Times New Roman"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5" w15:restartNumberingAfterBreak="0">
    <w:nsid w:val="5AA370F2"/>
    <w:multiLevelType w:val="hybridMultilevel"/>
    <w:tmpl w:val="0B16B110"/>
    <w:lvl w:ilvl="0" w:tplc="0409000F">
      <w:start w:val="1"/>
      <w:numFmt w:val="decimal"/>
      <w:lvlText w:val="%1."/>
      <w:lvlJc w:val="left"/>
      <w:pPr>
        <w:tabs>
          <w:tab w:val="num" w:pos="650"/>
        </w:tabs>
        <w:ind w:left="650" w:hanging="360"/>
      </w:pPr>
    </w:lvl>
    <w:lvl w:ilvl="1" w:tplc="BA5AAF96">
      <w:start w:val="1"/>
      <w:numFmt w:val="decimal"/>
      <w:lvlText w:val="%2."/>
      <w:lvlJc w:val="left"/>
      <w:pPr>
        <w:tabs>
          <w:tab w:val="num" w:pos="1350"/>
        </w:tabs>
        <w:ind w:left="1350" w:hanging="340"/>
      </w:pPr>
      <w:rPr>
        <w:rFonts w:hint="default"/>
      </w:r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36" w15:restartNumberingAfterBreak="0">
    <w:nsid w:val="5C114861"/>
    <w:multiLevelType w:val="hybridMultilevel"/>
    <w:tmpl w:val="CBECB002"/>
    <w:lvl w:ilvl="0" w:tplc="0409000F">
      <w:start w:val="1"/>
      <w:numFmt w:val="decimal"/>
      <w:lvlText w:val="%1."/>
      <w:lvlJc w:val="left"/>
      <w:pPr>
        <w:tabs>
          <w:tab w:val="num" w:pos="650"/>
        </w:tabs>
        <w:ind w:left="650" w:hanging="360"/>
      </w:p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37" w15:restartNumberingAfterBreak="0">
    <w:nsid w:val="62E83323"/>
    <w:multiLevelType w:val="hybridMultilevel"/>
    <w:tmpl w:val="F68E37C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B241B4D"/>
    <w:multiLevelType w:val="hybridMultilevel"/>
    <w:tmpl w:val="DD3AB1AC"/>
    <w:lvl w:ilvl="0" w:tplc="FBC8E064">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9" w15:restartNumberingAfterBreak="0">
    <w:nsid w:val="6B5573AC"/>
    <w:multiLevelType w:val="multilevel"/>
    <w:tmpl w:val="CB588F5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40" w15:restartNumberingAfterBreak="0">
    <w:nsid w:val="711E6E79"/>
    <w:multiLevelType w:val="multilevel"/>
    <w:tmpl w:val="F938964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6B25141"/>
    <w:multiLevelType w:val="hybridMultilevel"/>
    <w:tmpl w:val="FD72B9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85402A7"/>
    <w:multiLevelType w:val="multilevel"/>
    <w:tmpl w:val="C04EF0B2"/>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43" w15:restartNumberingAfterBreak="0">
    <w:nsid w:val="7C1620CA"/>
    <w:multiLevelType w:val="hybridMultilevel"/>
    <w:tmpl w:val="3F6EADF6"/>
    <w:lvl w:ilvl="0" w:tplc="69D2177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FC3340F"/>
    <w:multiLevelType w:val="multilevel"/>
    <w:tmpl w:val="1C3803A2"/>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num w:numId="1" w16cid:durableId="2141410962">
    <w:abstractNumId w:val="30"/>
  </w:num>
  <w:num w:numId="2" w16cid:durableId="1349329342">
    <w:abstractNumId w:val="43"/>
  </w:num>
  <w:num w:numId="3" w16cid:durableId="239028933">
    <w:abstractNumId w:val="33"/>
  </w:num>
  <w:num w:numId="4" w16cid:durableId="675378879">
    <w:abstractNumId w:val="14"/>
  </w:num>
  <w:num w:numId="5" w16cid:durableId="438136851">
    <w:abstractNumId w:val="34"/>
  </w:num>
  <w:num w:numId="6" w16cid:durableId="148325544">
    <w:abstractNumId w:val="19"/>
  </w:num>
  <w:num w:numId="7" w16cid:durableId="534076102">
    <w:abstractNumId w:val="5"/>
  </w:num>
  <w:num w:numId="8" w16cid:durableId="1151674619">
    <w:abstractNumId w:val="23"/>
  </w:num>
  <w:num w:numId="9" w16cid:durableId="703599178">
    <w:abstractNumId w:val="6"/>
  </w:num>
  <w:num w:numId="10" w16cid:durableId="345012900">
    <w:abstractNumId w:val="2"/>
  </w:num>
  <w:num w:numId="11" w16cid:durableId="1922134352">
    <w:abstractNumId w:val="16"/>
  </w:num>
  <w:num w:numId="12" w16cid:durableId="661663903">
    <w:abstractNumId w:val="38"/>
  </w:num>
  <w:num w:numId="13" w16cid:durableId="563833065">
    <w:abstractNumId w:val="41"/>
  </w:num>
  <w:num w:numId="14" w16cid:durableId="2118718177">
    <w:abstractNumId w:val="29"/>
  </w:num>
  <w:num w:numId="15" w16cid:durableId="605121401">
    <w:abstractNumId w:val="11"/>
  </w:num>
  <w:num w:numId="16" w16cid:durableId="754013214">
    <w:abstractNumId w:val="1"/>
  </w:num>
  <w:num w:numId="17" w16cid:durableId="1371685206">
    <w:abstractNumId w:val="36"/>
  </w:num>
  <w:num w:numId="18" w16cid:durableId="943076394">
    <w:abstractNumId w:val="12"/>
  </w:num>
  <w:num w:numId="19" w16cid:durableId="1966353222">
    <w:abstractNumId w:val="28"/>
  </w:num>
  <w:num w:numId="20" w16cid:durableId="1065569867">
    <w:abstractNumId w:val="8"/>
  </w:num>
  <w:num w:numId="21" w16cid:durableId="1599875019">
    <w:abstractNumId w:val="35"/>
  </w:num>
  <w:num w:numId="22" w16cid:durableId="2065367314">
    <w:abstractNumId w:val="31"/>
  </w:num>
  <w:num w:numId="23" w16cid:durableId="58864108">
    <w:abstractNumId w:val="24"/>
  </w:num>
  <w:num w:numId="24" w16cid:durableId="1084567242">
    <w:abstractNumId w:val="10"/>
  </w:num>
  <w:num w:numId="25" w16cid:durableId="808280431">
    <w:abstractNumId w:val="20"/>
  </w:num>
  <w:num w:numId="26" w16cid:durableId="684551544">
    <w:abstractNumId w:val="15"/>
  </w:num>
  <w:num w:numId="27" w16cid:durableId="1529950589">
    <w:abstractNumId w:val="13"/>
  </w:num>
  <w:num w:numId="28" w16cid:durableId="428891222">
    <w:abstractNumId w:val="26"/>
  </w:num>
  <w:num w:numId="29" w16cid:durableId="84667856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589562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715397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976128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748531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11207136">
    <w:abstractNumId w:val="18"/>
  </w:num>
  <w:num w:numId="35" w16cid:durableId="600917869">
    <w:abstractNumId w:val="27"/>
  </w:num>
  <w:num w:numId="36" w16cid:durableId="990208561">
    <w:abstractNumId w:val="7"/>
  </w:num>
  <w:num w:numId="37" w16cid:durableId="1599750913">
    <w:abstractNumId w:val="32"/>
  </w:num>
  <w:num w:numId="38" w16cid:durableId="1257714089">
    <w:abstractNumId w:val="37"/>
  </w:num>
  <w:num w:numId="39" w16cid:durableId="912354485">
    <w:abstractNumId w:val="40"/>
  </w:num>
  <w:num w:numId="40" w16cid:durableId="1254824328">
    <w:abstractNumId w:val="21"/>
  </w:num>
  <w:num w:numId="41" w16cid:durableId="2074500850">
    <w:abstractNumId w:val="25"/>
  </w:num>
  <w:num w:numId="42" w16cid:durableId="1466846274">
    <w:abstractNumId w:val="0"/>
  </w:num>
  <w:num w:numId="43" w16cid:durableId="2015179348">
    <w:abstractNumId w:val="4"/>
  </w:num>
  <w:num w:numId="44" w16cid:durableId="529798635">
    <w:abstractNumId w:val="3"/>
  </w:num>
  <w:num w:numId="45" w16cid:durableId="79078006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1C6"/>
    <w:rsid w:val="000003A9"/>
    <w:rsid w:val="0000105C"/>
    <w:rsid w:val="00010528"/>
    <w:rsid w:val="00011E64"/>
    <w:rsid w:val="000124B0"/>
    <w:rsid w:val="000138F6"/>
    <w:rsid w:val="00014AC9"/>
    <w:rsid w:val="00014D92"/>
    <w:rsid w:val="000200B1"/>
    <w:rsid w:val="000209C0"/>
    <w:rsid w:val="000212E0"/>
    <w:rsid w:val="000213F7"/>
    <w:rsid w:val="000225FC"/>
    <w:rsid w:val="00026D1F"/>
    <w:rsid w:val="000316E8"/>
    <w:rsid w:val="00036271"/>
    <w:rsid w:val="0003674D"/>
    <w:rsid w:val="00044E74"/>
    <w:rsid w:val="00051CFB"/>
    <w:rsid w:val="0005390B"/>
    <w:rsid w:val="00062481"/>
    <w:rsid w:val="00062BD2"/>
    <w:rsid w:val="00063BFD"/>
    <w:rsid w:val="00077294"/>
    <w:rsid w:val="00080193"/>
    <w:rsid w:val="00083D6F"/>
    <w:rsid w:val="000875C6"/>
    <w:rsid w:val="00090B4A"/>
    <w:rsid w:val="000917BE"/>
    <w:rsid w:val="00091AC2"/>
    <w:rsid w:val="00091BF0"/>
    <w:rsid w:val="00093AEC"/>
    <w:rsid w:val="000A1B66"/>
    <w:rsid w:val="000A1DDB"/>
    <w:rsid w:val="000A2934"/>
    <w:rsid w:val="000A2B89"/>
    <w:rsid w:val="000A2D3C"/>
    <w:rsid w:val="000A694E"/>
    <w:rsid w:val="000A6F03"/>
    <w:rsid w:val="000B5A74"/>
    <w:rsid w:val="000B7584"/>
    <w:rsid w:val="000C1F36"/>
    <w:rsid w:val="000C7660"/>
    <w:rsid w:val="000D0AB0"/>
    <w:rsid w:val="000D210E"/>
    <w:rsid w:val="000D34F2"/>
    <w:rsid w:val="000D5600"/>
    <w:rsid w:val="000D56CE"/>
    <w:rsid w:val="000D7A5C"/>
    <w:rsid w:val="000D7C8B"/>
    <w:rsid w:val="000E2860"/>
    <w:rsid w:val="000E42EE"/>
    <w:rsid w:val="000E4ED9"/>
    <w:rsid w:val="000E5D78"/>
    <w:rsid w:val="000E5F51"/>
    <w:rsid w:val="000E6CCB"/>
    <w:rsid w:val="000E7AF7"/>
    <w:rsid w:val="000F183C"/>
    <w:rsid w:val="000F2385"/>
    <w:rsid w:val="00103AE3"/>
    <w:rsid w:val="00106815"/>
    <w:rsid w:val="00106DDA"/>
    <w:rsid w:val="00106F64"/>
    <w:rsid w:val="00115798"/>
    <w:rsid w:val="0011615B"/>
    <w:rsid w:val="00117F5F"/>
    <w:rsid w:val="001205D6"/>
    <w:rsid w:val="001304D4"/>
    <w:rsid w:val="0013487C"/>
    <w:rsid w:val="00143C4E"/>
    <w:rsid w:val="001456CB"/>
    <w:rsid w:val="001517BB"/>
    <w:rsid w:val="00151E0B"/>
    <w:rsid w:val="001537CC"/>
    <w:rsid w:val="00153DB2"/>
    <w:rsid w:val="00155236"/>
    <w:rsid w:val="0015615C"/>
    <w:rsid w:val="0015770A"/>
    <w:rsid w:val="00161723"/>
    <w:rsid w:val="00162F06"/>
    <w:rsid w:val="001676BA"/>
    <w:rsid w:val="0017084C"/>
    <w:rsid w:val="00171DDE"/>
    <w:rsid w:val="001807D3"/>
    <w:rsid w:val="00183B60"/>
    <w:rsid w:val="00185064"/>
    <w:rsid w:val="00186C4F"/>
    <w:rsid w:val="00187F5A"/>
    <w:rsid w:val="00194332"/>
    <w:rsid w:val="00196A2E"/>
    <w:rsid w:val="001A3886"/>
    <w:rsid w:val="001A76C3"/>
    <w:rsid w:val="001B7B09"/>
    <w:rsid w:val="001C4360"/>
    <w:rsid w:val="001D01F2"/>
    <w:rsid w:val="001D193E"/>
    <w:rsid w:val="001D3313"/>
    <w:rsid w:val="001D50C7"/>
    <w:rsid w:val="001E3384"/>
    <w:rsid w:val="001E609A"/>
    <w:rsid w:val="001E7F18"/>
    <w:rsid w:val="001F038A"/>
    <w:rsid w:val="0020144A"/>
    <w:rsid w:val="002028A9"/>
    <w:rsid w:val="00207C04"/>
    <w:rsid w:val="002107D7"/>
    <w:rsid w:val="0021296A"/>
    <w:rsid w:val="002129D5"/>
    <w:rsid w:val="00213E11"/>
    <w:rsid w:val="00213EC5"/>
    <w:rsid w:val="002151BE"/>
    <w:rsid w:val="00220A26"/>
    <w:rsid w:val="00221893"/>
    <w:rsid w:val="00221EE5"/>
    <w:rsid w:val="00224386"/>
    <w:rsid w:val="00226C21"/>
    <w:rsid w:val="00227E2F"/>
    <w:rsid w:val="00230775"/>
    <w:rsid w:val="002308FE"/>
    <w:rsid w:val="00231901"/>
    <w:rsid w:val="00232EA0"/>
    <w:rsid w:val="00234F1A"/>
    <w:rsid w:val="00235A1A"/>
    <w:rsid w:val="002431DB"/>
    <w:rsid w:val="002445CB"/>
    <w:rsid w:val="00244860"/>
    <w:rsid w:val="0024583B"/>
    <w:rsid w:val="0024613C"/>
    <w:rsid w:val="002470BE"/>
    <w:rsid w:val="0025174E"/>
    <w:rsid w:val="00257195"/>
    <w:rsid w:val="00266D70"/>
    <w:rsid w:val="002707FE"/>
    <w:rsid w:val="00270F05"/>
    <w:rsid w:val="00272201"/>
    <w:rsid w:val="00276DBA"/>
    <w:rsid w:val="002814E1"/>
    <w:rsid w:val="00282E14"/>
    <w:rsid w:val="0028624E"/>
    <w:rsid w:val="002863A2"/>
    <w:rsid w:val="002873B2"/>
    <w:rsid w:val="002915FC"/>
    <w:rsid w:val="00293243"/>
    <w:rsid w:val="00295885"/>
    <w:rsid w:val="002969BF"/>
    <w:rsid w:val="002975C1"/>
    <w:rsid w:val="00297CC1"/>
    <w:rsid w:val="002A2F06"/>
    <w:rsid w:val="002A5AA8"/>
    <w:rsid w:val="002A5E61"/>
    <w:rsid w:val="002B2629"/>
    <w:rsid w:val="002B3D33"/>
    <w:rsid w:val="002B49FD"/>
    <w:rsid w:val="002B4B8A"/>
    <w:rsid w:val="002B5794"/>
    <w:rsid w:val="002B5BF0"/>
    <w:rsid w:val="002B6747"/>
    <w:rsid w:val="002D21F2"/>
    <w:rsid w:val="002D3AFA"/>
    <w:rsid w:val="002D728F"/>
    <w:rsid w:val="002E03D2"/>
    <w:rsid w:val="002E65F4"/>
    <w:rsid w:val="002E746C"/>
    <w:rsid w:val="002F68F0"/>
    <w:rsid w:val="0030036E"/>
    <w:rsid w:val="00305B08"/>
    <w:rsid w:val="00305B48"/>
    <w:rsid w:val="0031293E"/>
    <w:rsid w:val="00313209"/>
    <w:rsid w:val="0031777A"/>
    <w:rsid w:val="00325B5B"/>
    <w:rsid w:val="00330DE8"/>
    <w:rsid w:val="00335FB9"/>
    <w:rsid w:val="003376D0"/>
    <w:rsid w:val="00356299"/>
    <w:rsid w:val="003577DB"/>
    <w:rsid w:val="00360493"/>
    <w:rsid w:val="003635FE"/>
    <w:rsid w:val="00364751"/>
    <w:rsid w:val="00374623"/>
    <w:rsid w:val="00380489"/>
    <w:rsid w:val="00381E5D"/>
    <w:rsid w:val="00384E88"/>
    <w:rsid w:val="003871F0"/>
    <w:rsid w:val="00391A67"/>
    <w:rsid w:val="003956EF"/>
    <w:rsid w:val="00396E4C"/>
    <w:rsid w:val="003A2292"/>
    <w:rsid w:val="003A3957"/>
    <w:rsid w:val="003A39C9"/>
    <w:rsid w:val="003A7B97"/>
    <w:rsid w:val="003B3BCA"/>
    <w:rsid w:val="003B488C"/>
    <w:rsid w:val="003B6119"/>
    <w:rsid w:val="003C002D"/>
    <w:rsid w:val="003C2736"/>
    <w:rsid w:val="003C37C3"/>
    <w:rsid w:val="003C411C"/>
    <w:rsid w:val="003D0C10"/>
    <w:rsid w:val="003D1098"/>
    <w:rsid w:val="003D3D66"/>
    <w:rsid w:val="003E552B"/>
    <w:rsid w:val="003F20CD"/>
    <w:rsid w:val="003F433F"/>
    <w:rsid w:val="00401FD2"/>
    <w:rsid w:val="00410560"/>
    <w:rsid w:val="00411C0A"/>
    <w:rsid w:val="00412DE8"/>
    <w:rsid w:val="00414A1A"/>
    <w:rsid w:val="004153DE"/>
    <w:rsid w:val="00415EFC"/>
    <w:rsid w:val="00416134"/>
    <w:rsid w:val="00421FF6"/>
    <w:rsid w:val="00423793"/>
    <w:rsid w:val="004252BE"/>
    <w:rsid w:val="0043060F"/>
    <w:rsid w:val="00435C0D"/>
    <w:rsid w:val="00436E78"/>
    <w:rsid w:val="00440385"/>
    <w:rsid w:val="00440E30"/>
    <w:rsid w:val="00440ED0"/>
    <w:rsid w:val="00441BE6"/>
    <w:rsid w:val="00443DF5"/>
    <w:rsid w:val="004454D0"/>
    <w:rsid w:val="00447412"/>
    <w:rsid w:val="00450BAC"/>
    <w:rsid w:val="004512F3"/>
    <w:rsid w:val="00451CC7"/>
    <w:rsid w:val="00455C6D"/>
    <w:rsid w:val="00456419"/>
    <w:rsid w:val="00460258"/>
    <w:rsid w:val="004614D4"/>
    <w:rsid w:val="004700AD"/>
    <w:rsid w:val="00483FC0"/>
    <w:rsid w:val="00494622"/>
    <w:rsid w:val="004972C2"/>
    <w:rsid w:val="004A05DC"/>
    <w:rsid w:val="004A5D9B"/>
    <w:rsid w:val="004A63DE"/>
    <w:rsid w:val="004B4CAC"/>
    <w:rsid w:val="004B709A"/>
    <w:rsid w:val="004C044F"/>
    <w:rsid w:val="004C3334"/>
    <w:rsid w:val="004C3786"/>
    <w:rsid w:val="004D14C7"/>
    <w:rsid w:val="004D1785"/>
    <w:rsid w:val="004D21C9"/>
    <w:rsid w:val="004D22AE"/>
    <w:rsid w:val="004D2A27"/>
    <w:rsid w:val="004D3D30"/>
    <w:rsid w:val="004D5717"/>
    <w:rsid w:val="004D5D19"/>
    <w:rsid w:val="004D7354"/>
    <w:rsid w:val="004E0AB6"/>
    <w:rsid w:val="004E1D72"/>
    <w:rsid w:val="004E27E7"/>
    <w:rsid w:val="004E285E"/>
    <w:rsid w:val="004E4020"/>
    <w:rsid w:val="004E4980"/>
    <w:rsid w:val="004E49EC"/>
    <w:rsid w:val="004E4D86"/>
    <w:rsid w:val="004F3A82"/>
    <w:rsid w:val="004F4DB0"/>
    <w:rsid w:val="004F72C4"/>
    <w:rsid w:val="0050455C"/>
    <w:rsid w:val="00506218"/>
    <w:rsid w:val="00510F12"/>
    <w:rsid w:val="005167F0"/>
    <w:rsid w:val="005203FD"/>
    <w:rsid w:val="00520DCB"/>
    <w:rsid w:val="005245DD"/>
    <w:rsid w:val="00526C19"/>
    <w:rsid w:val="00530EF5"/>
    <w:rsid w:val="00535992"/>
    <w:rsid w:val="005417E4"/>
    <w:rsid w:val="005455F8"/>
    <w:rsid w:val="00552419"/>
    <w:rsid w:val="0055573E"/>
    <w:rsid w:val="005560E1"/>
    <w:rsid w:val="0056166D"/>
    <w:rsid w:val="0056224E"/>
    <w:rsid w:val="00562754"/>
    <w:rsid w:val="00562D63"/>
    <w:rsid w:val="0056663F"/>
    <w:rsid w:val="00570165"/>
    <w:rsid w:val="00570981"/>
    <w:rsid w:val="00570A1B"/>
    <w:rsid w:val="00570E41"/>
    <w:rsid w:val="005718F6"/>
    <w:rsid w:val="005747FA"/>
    <w:rsid w:val="00574A3F"/>
    <w:rsid w:val="00576638"/>
    <w:rsid w:val="00580722"/>
    <w:rsid w:val="00581977"/>
    <w:rsid w:val="005824A7"/>
    <w:rsid w:val="005849E6"/>
    <w:rsid w:val="00585264"/>
    <w:rsid w:val="00585F8E"/>
    <w:rsid w:val="005871D9"/>
    <w:rsid w:val="00587986"/>
    <w:rsid w:val="00590218"/>
    <w:rsid w:val="005957ED"/>
    <w:rsid w:val="005A38F5"/>
    <w:rsid w:val="005A5A1D"/>
    <w:rsid w:val="005A5C51"/>
    <w:rsid w:val="005A5EB2"/>
    <w:rsid w:val="005B0AF5"/>
    <w:rsid w:val="005B24F6"/>
    <w:rsid w:val="005B284C"/>
    <w:rsid w:val="005B328A"/>
    <w:rsid w:val="005B744E"/>
    <w:rsid w:val="005B799F"/>
    <w:rsid w:val="005C3C9D"/>
    <w:rsid w:val="005C677D"/>
    <w:rsid w:val="005D379F"/>
    <w:rsid w:val="005D622D"/>
    <w:rsid w:val="005E627E"/>
    <w:rsid w:val="005E7C37"/>
    <w:rsid w:val="005F283E"/>
    <w:rsid w:val="0060068B"/>
    <w:rsid w:val="00603BEA"/>
    <w:rsid w:val="0060785C"/>
    <w:rsid w:val="00613CA2"/>
    <w:rsid w:val="00617321"/>
    <w:rsid w:val="00626354"/>
    <w:rsid w:val="006272CF"/>
    <w:rsid w:val="00627A52"/>
    <w:rsid w:val="00631CA4"/>
    <w:rsid w:val="0063240F"/>
    <w:rsid w:val="00635102"/>
    <w:rsid w:val="00636BD7"/>
    <w:rsid w:val="006375A5"/>
    <w:rsid w:val="006412EA"/>
    <w:rsid w:val="00645695"/>
    <w:rsid w:val="00650CD4"/>
    <w:rsid w:val="006532CA"/>
    <w:rsid w:val="006605E5"/>
    <w:rsid w:val="00660EDA"/>
    <w:rsid w:val="006617A4"/>
    <w:rsid w:val="00665528"/>
    <w:rsid w:val="00667227"/>
    <w:rsid w:val="006676D5"/>
    <w:rsid w:val="00671BBC"/>
    <w:rsid w:val="00673E5B"/>
    <w:rsid w:val="006749F6"/>
    <w:rsid w:val="00674F3A"/>
    <w:rsid w:val="00675F00"/>
    <w:rsid w:val="006778AF"/>
    <w:rsid w:val="00681B84"/>
    <w:rsid w:val="00682D26"/>
    <w:rsid w:val="00682DDB"/>
    <w:rsid w:val="006834E4"/>
    <w:rsid w:val="00683D25"/>
    <w:rsid w:val="00684AB1"/>
    <w:rsid w:val="00684F0E"/>
    <w:rsid w:val="00687E4F"/>
    <w:rsid w:val="006924CF"/>
    <w:rsid w:val="00693EC1"/>
    <w:rsid w:val="00694048"/>
    <w:rsid w:val="00695D3E"/>
    <w:rsid w:val="006A07AD"/>
    <w:rsid w:val="006A3499"/>
    <w:rsid w:val="006A539E"/>
    <w:rsid w:val="006A7352"/>
    <w:rsid w:val="006A7F5B"/>
    <w:rsid w:val="006B0372"/>
    <w:rsid w:val="006B5A71"/>
    <w:rsid w:val="006B6FDC"/>
    <w:rsid w:val="006D0D94"/>
    <w:rsid w:val="006D11FC"/>
    <w:rsid w:val="006D1A06"/>
    <w:rsid w:val="006D37D7"/>
    <w:rsid w:val="006D5B97"/>
    <w:rsid w:val="006E6CC3"/>
    <w:rsid w:val="006F4B15"/>
    <w:rsid w:val="006F790C"/>
    <w:rsid w:val="007112F0"/>
    <w:rsid w:val="007114F8"/>
    <w:rsid w:val="00711F29"/>
    <w:rsid w:val="00712363"/>
    <w:rsid w:val="00712EFD"/>
    <w:rsid w:val="00716187"/>
    <w:rsid w:val="00716886"/>
    <w:rsid w:val="00716D30"/>
    <w:rsid w:val="007210F6"/>
    <w:rsid w:val="00723438"/>
    <w:rsid w:val="00733660"/>
    <w:rsid w:val="00741EBC"/>
    <w:rsid w:val="007432E5"/>
    <w:rsid w:val="00743695"/>
    <w:rsid w:val="007450E8"/>
    <w:rsid w:val="007475B4"/>
    <w:rsid w:val="0075516C"/>
    <w:rsid w:val="00756E9B"/>
    <w:rsid w:val="007625BA"/>
    <w:rsid w:val="0076312D"/>
    <w:rsid w:val="007651E3"/>
    <w:rsid w:val="00767305"/>
    <w:rsid w:val="0077426A"/>
    <w:rsid w:val="00774630"/>
    <w:rsid w:val="0077629B"/>
    <w:rsid w:val="00776BDB"/>
    <w:rsid w:val="007877AB"/>
    <w:rsid w:val="00790C76"/>
    <w:rsid w:val="00790CBE"/>
    <w:rsid w:val="0079144F"/>
    <w:rsid w:val="007914D1"/>
    <w:rsid w:val="0079503A"/>
    <w:rsid w:val="00795469"/>
    <w:rsid w:val="00796729"/>
    <w:rsid w:val="00797214"/>
    <w:rsid w:val="007A4975"/>
    <w:rsid w:val="007B01A6"/>
    <w:rsid w:val="007B15E9"/>
    <w:rsid w:val="007B5929"/>
    <w:rsid w:val="007C4483"/>
    <w:rsid w:val="007C4A8E"/>
    <w:rsid w:val="007C5369"/>
    <w:rsid w:val="007D146F"/>
    <w:rsid w:val="007D1657"/>
    <w:rsid w:val="007D20BF"/>
    <w:rsid w:val="007D47FE"/>
    <w:rsid w:val="007D4B4A"/>
    <w:rsid w:val="007D78F9"/>
    <w:rsid w:val="007E39E1"/>
    <w:rsid w:val="007E66B3"/>
    <w:rsid w:val="007F16E3"/>
    <w:rsid w:val="007F1B4C"/>
    <w:rsid w:val="007F1B58"/>
    <w:rsid w:val="007F7DA3"/>
    <w:rsid w:val="008039A4"/>
    <w:rsid w:val="00803A9E"/>
    <w:rsid w:val="00805AE6"/>
    <w:rsid w:val="00807D4D"/>
    <w:rsid w:val="008156DC"/>
    <w:rsid w:val="0081788D"/>
    <w:rsid w:val="00827F4A"/>
    <w:rsid w:val="00830A18"/>
    <w:rsid w:val="00832D3D"/>
    <w:rsid w:val="008410B5"/>
    <w:rsid w:val="00842120"/>
    <w:rsid w:val="00842220"/>
    <w:rsid w:val="008427AA"/>
    <w:rsid w:val="00845C19"/>
    <w:rsid w:val="00846B4A"/>
    <w:rsid w:val="00851A3C"/>
    <w:rsid w:val="00851B7C"/>
    <w:rsid w:val="008553DE"/>
    <w:rsid w:val="008568EA"/>
    <w:rsid w:val="0085722C"/>
    <w:rsid w:val="00857467"/>
    <w:rsid w:val="00857EA1"/>
    <w:rsid w:val="00863357"/>
    <w:rsid w:val="00864866"/>
    <w:rsid w:val="008656FA"/>
    <w:rsid w:val="0086736C"/>
    <w:rsid w:val="008725C7"/>
    <w:rsid w:val="00874280"/>
    <w:rsid w:val="008745E9"/>
    <w:rsid w:val="008774E3"/>
    <w:rsid w:val="00884608"/>
    <w:rsid w:val="00894447"/>
    <w:rsid w:val="0089447F"/>
    <w:rsid w:val="008A2623"/>
    <w:rsid w:val="008A2957"/>
    <w:rsid w:val="008A326A"/>
    <w:rsid w:val="008B33E8"/>
    <w:rsid w:val="008B4DD7"/>
    <w:rsid w:val="008B4F3E"/>
    <w:rsid w:val="008B6B53"/>
    <w:rsid w:val="008C01C1"/>
    <w:rsid w:val="008C2924"/>
    <w:rsid w:val="008C2CAF"/>
    <w:rsid w:val="008C4932"/>
    <w:rsid w:val="008C49C0"/>
    <w:rsid w:val="008C60C0"/>
    <w:rsid w:val="008C660E"/>
    <w:rsid w:val="008D1862"/>
    <w:rsid w:val="008D1A3C"/>
    <w:rsid w:val="008D2C6A"/>
    <w:rsid w:val="008D3B8A"/>
    <w:rsid w:val="008D4951"/>
    <w:rsid w:val="008D71E3"/>
    <w:rsid w:val="008E0B63"/>
    <w:rsid w:val="008E2D52"/>
    <w:rsid w:val="008E46C1"/>
    <w:rsid w:val="008F1F8C"/>
    <w:rsid w:val="008F3473"/>
    <w:rsid w:val="008F6DFD"/>
    <w:rsid w:val="009066BC"/>
    <w:rsid w:val="00912EDC"/>
    <w:rsid w:val="009240B2"/>
    <w:rsid w:val="00925A9D"/>
    <w:rsid w:val="009337F5"/>
    <w:rsid w:val="0093490D"/>
    <w:rsid w:val="009358CD"/>
    <w:rsid w:val="00937C7E"/>
    <w:rsid w:val="0094118E"/>
    <w:rsid w:val="00941455"/>
    <w:rsid w:val="009435FB"/>
    <w:rsid w:val="00944040"/>
    <w:rsid w:val="00944E25"/>
    <w:rsid w:val="00945265"/>
    <w:rsid w:val="00945E35"/>
    <w:rsid w:val="00945E52"/>
    <w:rsid w:val="009469B5"/>
    <w:rsid w:val="00946B6F"/>
    <w:rsid w:val="00951042"/>
    <w:rsid w:val="00951601"/>
    <w:rsid w:val="00955F59"/>
    <w:rsid w:val="00956053"/>
    <w:rsid w:val="009658A9"/>
    <w:rsid w:val="00970CE0"/>
    <w:rsid w:val="00976B9C"/>
    <w:rsid w:val="00977C96"/>
    <w:rsid w:val="00982FCF"/>
    <w:rsid w:val="00983FB8"/>
    <w:rsid w:val="0098565E"/>
    <w:rsid w:val="00985CC4"/>
    <w:rsid w:val="00986237"/>
    <w:rsid w:val="0098707E"/>
    <w:rsid w:val="00987891"/>
    <w:rsid w:val="00987912"/>
    <w:rsid w:val="00997618"/>
    <w:rsid w:val="009A2849"/>
    <w:rsid w:val="009B459A"/>
    <w:rsid w:val="009C0A49"/>
    <w:rsid w:val="009C70B3"/>
    <w:rsid w:val="009D0910"/>
    <w:rsid w:val="009D76A9"/>
    <w:rsid w:val="009E00AF"/>
    <w:rsid w:val="009E3E75"/>
    <w:rsid w:val="009E4A6A"/>
    <w:rsid w:val="009F18EC"/>
    <w:rsid w:val="009F2043"/>
    <w:rsid w:val="009F68A4"/>
    <w:rsid w:val="009F6E39"/>
    <w:rsid w:val="00A00A6E"/>
    <w:rsid w:val="00A01214"/>
    <w:rsid w:val="00A01741"/>
    <w:rsid w:val="00A01A02"/>
    <w:rsid w:val="00A06803"/>
    <w:rsid w:val="00A13B16"/>
    <w:rsid w:val="00A145B2"/>
    <w:rsid w:val="00A149AB"/>
    <w:rsid w:val="00A153DB"/>
    <w:rsid w:val="00A2107A"/>
    <w:rsid w:val="00A21EF1"/>
    <w:rsid w:val="00A238BF"/>
    <w:rsid w:val="00A2631E"/>
    <w:rsid w:val="00A32E88"/>
    <w:rsid w:val="00A34DA7"/>
    <w:rsid w:val="00A364CF"/>
    <w:rsid w:val="00A3761B"/>
    <w:rsid w:val="00A40490"/>
    <w:rsid w:val="00A439B9"/>
    <w:rsid w:val="00A4470F"/>
    <w:rsid w:val="00A460C6"/>
    <w:rsid w:val="00A51A21"/>
    <w:rsid w:val="00A54482"/>
    <w:rsid w:val="00A564C7"/>
    <w:rsid w:val="00A57558"/>
    <w:rsid w:val="00A61B32"/>
    <w:rsid w:val="00A61E26"/>
    <w:rsid w:val="00A632D7"/>
    <w:rsid w:val="00A63977"/>
    <w:rsid w:val="00A65D08"/>
    <w:rsid w:val="00A86B19"/>
    <w:rsid w:val="00A86E08"/>
    <w:rsid w:val="00A9048E"/>
    <w:rsid w:val="00A92159"/>
    <w:rsid w:val="00AA1AE0"/>
    <w:rsid w:val="00AA2691"/>
    <w:rsid w:val="00AA281C"/>
    <w:rsid w:val="00AA3895"/>
    <w:rsid w:val="00AA7062"/>
    <w:rsid w:val="00AA74D9"/>
    <w:rsid w:val="00AA7ABA"/>
    <w:rsid w:val="00AB0B23"/>
    <w:rsid w:val="00AB0D10"/>
    <w:rsid w:val="00AB467A"/>
    <w:rsid w:val="00AB5916"/>
    <w:rsid w:val="00AB763F"/>
    <w:rsid w:val="00AC015D"/>
    <w:rsid w:val="00AC50E4"/>
    <w:rsid w:val="00AD0435"/>
    <w:rsid w:val="00AD1796"/>
    <w:rsid w:val="00AD265F"/>
    <w:rsid w:val="00AD4CA9"/>
    <w:rsid w:val="00AD72E7"/>
    <w:rsid w:val="00AD75DC"/>
    <w:rsid w:val="00AE2231"/>
    <w:rsid w:val="00AE3819"/>
    <w:rsid w:val="00AE3D38"/>
    <w:rsid w:val="00AE5503"/>
    <w:rsid w:val="00AE69A2"/>
    <w:rsid w:val="00AE796C"/>
    <w:rsid w:val="00AE7C85"/>
    <w:rsid w:val="00AF1898"/>
    <w:rsid w:val="00AF291B"/>
    <w:rsid w:val="00AF2963"/>
    <w:rsid w:val="00AF3626"/>
    <w:rsid w:val="00AF37D0"/>
    <w:rsid w:val="00AF6424"/>
    <w:rsid w:val="00AF70B2"/>
    <w:rsid w:val="00AF73D0"/>
    <w:rsid w:val="00B0069C"/>
    <w:rsid w:val="00B04529"/>
    <w:rsid w:val="00B04696"/>
    <w:rsid w:val="00B05AB2"/>
    <w:rsid w:val="00B10799"/>
    <w:rsid w:val="00B13589"/>
    <w:rsid w:val="00B138B4"/>
    <w:rsid w:val="00B14752"/>
    <w:rsid w:val="00B234F6"/>
    <w:rsid w:val="00B246B4"/>
    <w:rsid w:val="00B2618C"/>
    <w:rsid w:val="00B26800"/>
    <w:rsid w:val="00B27992"/>
    <w:rsid w:val="00B30EA6"/>
    <w:rsid w:val="00B31236"/>
    <w:rsid w:val="00B34B1D"/>
    <w:rsid w:val="00B35E5A"/>
    <w:rsid w:val="00B37D84"/>
    <w:rsid w:val="00B41AEA"/>
    <w:rsid w:val="00B41B4D"/>
    <w:rsid w:val="00B42B30"/>
    <w:rsid w:val="00B43D96"/>
    <w:rsid w:val="00B447BA"/>
    <w:rsid w:val="00B4534B"/>
    <w:rsid w:val="00B458F6"/>
    <w:rsid w:val="00B45918"/>
    <w:rsid w:val="00B4779E"/>
    <w:rsid w:val="00B507B1"/>
    <w:rsid w:val="00B54DD5"/>
    <w:rsid w:val="00B61545"/>
    <w:rsid w:val="00B62B5D"/>
    <w:rsid w:val="00B73FA8"/>
    <w:rsid w:val="00B73FD1"/>
    <w:rsid w:val="00B7425B"/>
    <w:rsid w:val="00B769BB"/>
    <w:rsid w:val="00B80EFD"/>
    <w:rsid w:val="00B83144"/>
    <w:rsid w:val="00B84F46"/>
    <w:rsid w:val="00BA4C90"/>
    <w:rsid w:val="00BB3670"/>
    <w:rsid w:val="00BB39CC"/>
    <w:rsid w:val="00BB3E9F"/>
    <w:rsid w:val="00BC009B"/>
    <w:rsid w:val="00BD2C78"/>
    <w:rsid w:val="00BD6119"/>
    <w:rsid w:val="00BD6282"/>
    <w:rsid w:val="00BE5A53"/>
    <w:rsid w:val="00BF539E"/>
    <w:rsid w:val="00BF69D2"/>
    <w:rsid w:val="00C02DDB"/>
    <w:rsid w:val="00C04F4A"/>
    <w:rsid w:val="00C076C8"/>
    <w:rsid w:val="00C07B5F"/>
    <w:rsid w:val="00C12BED"/>
    <w:rsid w:val="00C162CD"/>
    <w:rsid w:val="00C17B65"/>
    <w:rsid w:val="00C234D8"/>
    <w:rsid w:val="00C23DDD"/>
    <w:rsid w:val="00C27FCA"/>
    <w:rsid w:val="00C30506"/>
    <w:rsid w:val="00C35851"/>
    <w:rsid w:val="00C427D7"/>
    <w:rsid w:val="00C50365"/>
    <w:rsid w:val="00C54256"/>
    <w:rsid w:val="00C54412"/>
    <w:rsid w:val="00C56B9F"/>
    <w:rsid w:val="00C6141D"/>
    <w:rsid w:val="00C64254"/>
    <w:rsid w:val="00C707EA"/>
    <w:rsid w:val="00C73CD7"/>
    <w:rsid w:val="00C74811"/>
    <w:rsid w:val="00C75B82"/>
    <w:rsid w:val="00C772EF"/>
    <w:rsid w:val="00C7780B"/>
    <w:rsid w:val="00C822D4"/>
    <w:rsid w:val="00C82CCE"/>
    <w:rsid w:val="00C92388"/>
    <w:rsid w:val="00CA2E0E"/>
    <w:rsid w:val="00CA65D2"/>
    <w:rsid w:val="00CA7B22"/>
    <w:rsid w:val="00CB1658"/>
    <w:rsid w:val="00CB1C6E"/>
    <w:rsid w:val="00CB643F"/>
    <w:rsid w:val="00CB7811"/>
    <w:rsid w:val="00CC4902"/>
    <w:rsid w:val="00CC5BEF"/>
    <w:rsid w:val="00CD5783"/>
    <w:rsid w:val="00CD67FB"/>
    <w:rsid w:val="00CE075D"/>
    <w:rsid w:val="00CE2E2C"/>
    <w:rsid w:val="00CE3298"/>
    <w:rsid w:val="00CE557E"/>
    <w:rsid w:val="00CE6A0E"/>
    <w:rsid w:val="00CF09A7"/>
    <w:rsid w:val="00CF1305"/>
    <w:rsid w:val="00CF5032"/>
    <w:rsid w:val="00D00DDC"/>
    <w:rsid w:val="00D02F61"/>
    <w:rsid w:val="00D03B95"/>
    <w:rsid w:val="00D075E5"/>
    <w:rsid w:val="00D1125E"/>
    <w:rsid w:val="00D115F7"/>
    <w:rsid w:val="00D129FA"/>
    <w:rsid w:val="00D16D56"/>
    <w:rsid w:val="00D20344"/>
    <w:rsid w:val="00D20DAD"/>
    <w:rsid w:val="00D230B7"/>
    <w:rsid w:val="00D2402B"/>
    <w:rsid w:val="00D30890"/>
    <w:rsid w:val="00D32E5B"/>
    <w:rsid w:val="00D337A9"/>
    <w:rsid w:val="00D3608E"/>
    <w:rsid w:val="00D36635"/>
    <w:rsid w:val="00D4007B"/>
    <w:rsid w:val="00D45164"/>
    <w:rsid w:val="00D4635B"/>
    <w:rsid w:val="00D47270"/>
    <w:rsid w:val="00D5082F"/>
    <w:rsid w:val="00D5287F"/>
    <w:rsid w:val="00D5352A"/>
    <w:rsid w:val="00D572F7"/>
    <w:rsid w:val="00D64674"/>
    <w:rsid w:val="00D664F9"/>
    <w:rsid w:val="00D67524"/>
    <w:rsid w:val="00D67C3E"/>
    <w:rsid w:val="00D70178"/>
    <w:rsid w:val="00D72C7D"/>
    <w:rsid w:val="00D73866"/>
    <w:rsid w:val="00D75B65"/>
    <w:rsid w:val="00D82931"/>
    <w:rsid w:val="00D82BE4"/>
    <w:rsid w:val="00D84C7E"/>
    <w:rsid w:val="00D9244C"/>
    <w:rsid w:val="00D963DD"/>
    <w:rsid w:val="00D968C8"/>
    <w:rsid w:val="00DA0F8E"/>
    <w:rsid w:val="00DA406A"/>
    <w:rsid w:val="00DA4A16"/>
    <w:rsid w:val="00DA5FC2"/>
    <w:rsid w:val="00DA6E30"/>
    <w:rsid w:val="00DB007B"/>
    <w:rsid w:val="00DB30A0"/>
    <w:rsid w:val="00DB33A4"/>
    <w:rsid w:val="00DB415F"/>
    <w:rsid w:val="00DB5055"/>
    <w:rsid w:val="00DB5616"/>
    <w:rsid w:val="00DB5937"/>
    <w:rsid w:val="00DC0CA6"/>
    <w:rsid w:val="00DC5C6E"/>
    <w:rsid w:val="00DD1F55"/>
    <w:rsid w:val="00DD4909"/>
    <w:rsid w:val="00DD5BBC"/>
    <w:rsid w:val="00DE0B44"/>
    <w:rsid w:val="00DE12E0"/>
    <w:rsid w:val="00DE5C84"/>
    <w:rsid w:val="00DE6D72"/>
    <w:rsid w:val="00DF13D8"/>
    <w:rsid w:val="00DF28F9"/>
    <w:rsid w:val="00DF5579"/>
    <w:rsid w:val="00DF75B9"/>
    <w:rsid w:val="00DF7693"/>
    <w:rsid w:val="00DF7CB6"/>
    <w:rsid w:val="00E007E2"/>
    <w:rsid w:val="00E00F33"/>
    <w:rsid w:val="00E033C7"/>
    <w:rsid w:val="00E11135"/>
    <w:rsid w:val="00E14B3F"/>
    <w:rsid w:val="00E15347"/>
    <w:rsid w:val="00E168C9"/>
    <w:rsid w:val="00E21F62"/>
    <w:rsid w:val="00E22392"/>
    <w:rsid w:val="00E27392"/>
    <w:rsid w:val="00E27F7A"/>
    <w:rsid w:val="00E30296"/>
    <w:rsid w:val="00E30E13"/>
    <w:rsid w:val="00E323A7"/>
    <w:rsid w:val="00E34BA7"/>
    <w:rsid w:val="00E36348"/>
    <w:rsid w:val="00E4367D"/>
    <w:rsid w:val="00E47F1B"/>
    <w:rsid w:val="00E54252"/>
    <w:rsid w:val="00E56372"/>
    <w:rsid w:val="00E567C4"/>
    <w:rsid w:val="00E57B11"/>
    <w:rsid w:val="00E60057"/>
    <w:rsid w:val="00E6646F"/>
    <w:rsid w:val="00E6747D"/>
    <w:rsid w:val="00E674E0"/>
    <w:rsid w:val="00E67958"/>
    <w:rsid w:val="00E679E8"/>
    <w:rsid w:val="00E73F13"/>
    <w:rsid w:val="00E75EB3"/>
    <w:rsid w:val="00E84288"/>
    <w:rsid w:val="00E93DF8"/>
    <w:rsid w:val="00E95052"/>
    <w:rsid w:val="00E95A48"/>
    <w:rsid w:val="00E97A8F"/>
    <w:rsid w:val="00EA1CA3"/>
    <w:rsid w:val="00EA32EA"/>
    <w:rsid w:val="00EA6B3E"/>
    <w:rsid w:val="00EB2578"/>
    <w:rsid w:val="00EB4947"/>
    <w:rsid w:val="00EB4CDE"/>
    <w:rsid w:val="00EB5CE2"/>
    <w:rsid w:val="00EC123F"/>
    <w:rsid w:val="00EC2837"/>
    <w:rsid w:val="00EC3E83"/>
    <w:rsid w:val="00EC6F64"/>
    <w:rsid w:val="00ED093F"/>
    <w:rsid w:val="00ED0B8A"/>
    <w:rsid w:val="00ED1032"/>
    <w:rsid w:val="00ED5523"/>
    <w:rsid w:val="00EE0A7C"/>
    <w:rsid w:val="00EE36C8"/>
    <w:rsid w:val="00EE5BA8"/>
    <w:rsid w:val="00EE6765"/>
    <w:rsid w:val="00EF0B0D"/>
    <w:rsid w:val="00EF2930"/>
    <w:rsid w:val="00EF353B"/>
    <w:rsid w:val="00EF4745"/>
    <w:rsid w:val="00EF7EA3"/>
    <w:rsid w:val="00EF7F33"/>
    <w:rsid w:val="00F006B5"/>
    <w:rsid w:val="00F03DD5"/>
    <w:rsid w:val="00F0694C"/>
    <w:rsid w:val="00F0710E"/>
    <w:rsid w:val="00F07C8F"/>
    <w:rsid w:val="00F12A5B"/>
    <w:rsid w:val="00F130B3"/>
    <w:rsid w:val="00F14740"/>
    <w:rsid w:val="00F161EC"/>
    <w:rsid w:val="00F25AD4"/>
    <w:rsid w:val="00F25DCC"/>
    <w:rsid w:val="00F44EA7"/>
    <w:rsid w:val="00F46419"/>
    <w:rsid w:val="00F46F32"/>
    <w:rsid w:val="00F47B64"/>
    <w:rsid w:val="00F611C6"/>
    <w:rsid w:val="00F62027"/>
    <w:rsid w:val="00F63EE9"/>
    <w:rsid w:val="00F6733B"/>
    <w:rsid w:val="00F705F9"/>
    <w:rsid w:val="00F71DA8"/>
    <w:rsid w:val="00F762B5"/>
    <w:rsid w:val="00F77D1B"/>
    <w:rsid w:val="00F80A14"/>
    <w:rsid w:val="00F80D28"/>
    <w:rsid w:val="00F85261"/>
    <w:rsid w:val="00F85B61"/>
    <w:rsid w:val="00F875D4"/>
    <w:rsid w:val="00F90997"/>
    <w:rsid w:val="00F927D4"/>
    <w:rsid w:val="00FA0626"/>
    <w:rsid w:val="00FA5860"/>
    <w:rsid w:val="00FA5DFE"/>
    <w:rsid w:val="00FA61F7"/>
    <w:rsid w:val="00FA64EB"/>
    <w:rsid w:val="00FA67C5"/>
    <w:rsid w:val="00FB0C55"/>
    <w:rsid w:val="00FB1650"/>
    <w:rsid w:val="00FB32FB"/>
    <w:rsid w:val="00FB365F"/>
    <w:rsid w:val="00FB41B6"/>
    <w:rsid w:val="00FB5374"/>
    <w:rsid w:val="00FC0B84"/>
    <w:rsid w:val="00FC1DDB"/>
    <w:rsid w:val="00FC6BBD"/>
    <w:rsid w:val="00FD41D3"/>
    <w:rsid w:val="00FD659F"/>
    <w:rsid w:val="00FD7F79"/>
    <w:rsid w:val="00FE161E"/>
    <w:rsid w:val="00FE18A9"/>
    <w:rsid w:val="00FE1E02"/>
    <w:rsid w:val="00FE5521"/>
    <w:rsid w:val="00FE6745"/>
    <w:rsid w:val="00FE6E4C"/>
    <w:rsid w:val="00FF3CEE"/>
    <w:rsid w:val="00FF6F43"/>
    <w:rsid w:val="00FF7B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76FB70"/>
  <w15:docId w15:val="{80DC95D8-F8A1-4D2E-8E64-02C091EEB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ind w:left="-563"/>
      <w:jc w:val="center"/>
      <w:outlineLvl w:val="0"/>
    </w:pPr>
    <w:rPr>
      <w:b/>
      <w:sz w:val="18"/>
    </w:rPr>
  </w:style>
  <w:style w:type="paragraph" w:styleId="Heading2">
    <w:name w:val="heading 2"/>
    <w:basedOn w:val="Normal"/>
    <w:next w:val="Normal"/>
    <w:qFormat/>
    <w:pPr>
      <w:keepNext/>
      <w:ind w:left="-293"/>
      <w:jc w:val="center"/>
      <w:outlineLvl w:val="1"/>
    </w:pPr>
    <w:rPr>
      <w:b/>
      <w:sz w:val="24"/>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snapToGrid w:val="0"/>
      <w:lang w:val="en-AU"/>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tabs>
        <w:tab w:val="left" w:pos="-90"/>
        <w:tab w:val="left" w:pos="7470"/>
        <w:tab w:val="left" w:pos="8395"/>
      </w:tabs>
      <w:ind w:left="-1080"/>
    </w:pPr>
    <w:rPr>
      <w:sz w:val="14"/>
    </w:rPr>
  </w:style>
  <w:style w:type="paragraph" w:styleId="BlockText">
    <w:name w:val="Block Text"/>
    <w:basedOn w:val="Normal"/>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 w:right="-57"/>
      <w:jc w:val="both"/>
    </w:pPr>
    <w:rPr>
      <w:sz w:val="24"/>
      <w:lang w:val="en-US"/>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jc w:val="center"/>
    </w:pPr>
    <w:rPr>
      <w:rFonts w:eastAsia="Batang"/>
      <w:b/>
      <w:sz w:val="24"/>
      <w:szCs w:val="24"/>
      <w:lang w:val="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Ch">
    <w:name w:val="_ H _Ch"/>
    <w:basedOn w:val="Normal"/>
    <w:next w:val="Normal"/>
    <w:pPr>
      <w:keepNext/>
      <w:keepLines/>
      <w:suppressAutoHyphens/>
      <w:spacing w:line="300" w:lineRule="exact"/>
      <w:outlineLvl w:val="0"/>
    </w:pPr>
    <w:rPr>
      <w:rFonts w:eastAsia="MS Mincho"/>
      <w:b/>
      <w:spacing w:val="-2"/>
      <w:w w:val="103"/>
      <w:kern w:val="14"/>
      <w:sz w:val="28"/>
    </w:rPr>
  </w:style>
  <w:style w:type="character" w:styleId="FootnoteReference">
    <w:name w:val="footnote reference"/>
    <w:uiPriority w:val="99"/>
    <w:rsid w:val="00460258"/>
    <w:rPr>
      <w:rFonts w:cs="Times New Roman"/>
      <w:vertAlign w:val="superscript"/>
    </w:rPr>
  </w:style>
  <w:style w:type="character" w:customStyle="1" w:styleId="HeaderChar">
    <w:name w:val="Header Char"/>
    <w:link w:val="Header"/>
    <w:uiPriority w:val="99"/>
    <w:rsid w:val="00A01741"/>
    <w:rPr>
      <w:snapToGrid w:val="0"/>
      <w:lang w:val="en-AU" w:eastAsia="en-US"/>
    </w:rPr>
  </w:style>
  <w:style w:type="character" w:styleId="Hyperlink">
    <w:name w:val="Hyperlink"/>
    <w:uiPriority w:val="99"/>
    <w:rsid w:val="0021296A"/>
    <w:rPr>
      <w:color w:val="0000FF"/>
      <w:u w:val="single"/>
    </w:rPr>
  </w:style>
  <w:style w:type="paragraph" w:styleId="Revision">
    <w:name w:val="Revision"/>
    <w:hidden/>
    <w:uiPriority w:val="99"/>
    <w:semiHidden/>
    <w:rsid w:val="006412EA"/>
    <w:rPr>
      <w:lang w:eastAsia="en-US"/>
    </w:rPr>
  </w:style>
  <w:style w:type="character" w:styleId="CommentReference">
    <w:name w:val="annotation reference"/>
    <w:uiPriority w:val="99"/>
    <w:rsid w:val="008A2957"/>
    <w:rPr>
      <w:sz w:val="16"/>
      <w:szCs w:val="16"/>
    </w:rPr>
  </w:style>
  <w:style w:type="paragraph" w:styleId="CommentText">
    <w:name w:val="annotation text"/>
    <w:basedOn w:val="Normal"/>
    <w:link w:val="CommentTextChar"/>
    <w:rsid w:val="008A2957"/>
  </w:style>
  <w:style w:type="character" w:customStyle="1" w:styleId="CommentTextChar">
    <w:name w:val="Comment Text Char"/>
    <w:link w:val="CommentText"/>
    <w:rsid w:val="008A2957"/>
    <w:rPr>
      <w:lang w:eastAsia="en-US"/>
    </w:rPr>
  </w:style>
  <w:style w:type="paragraph" w:styleId="CommentSubject">
    <w:name w:val="annotation subject"/>
    <w:basedOn w:val="CommentText"/>
    <w:next w:val="CommentText"/>
    <w:link w:val="CommentSubjectChar"/>
    <w:rsid w:val="008A2957"/>
    <w:rPr>
      <w:b/>
      <w:bCs/>
    </w:rPr>
  </w:style>
  <w:style w:type="character" w:customStyle="1" w:styleId="CommentSubjectChar">
    <w:name w:val="Comment Subject Char"/>
    <w:link w:val="CommentSubject"/>
    <w:rsid w:val="008A2957"/>
    <w:rPr>
      <w:b/>
      <w:bCs/>
      <w:lang w:eastAsia="en-US"/>
    </w:rPr>
  </w:style>
  <w:style w:type="paragraph" w:styleId="ListParagraph">
    <w:name w:val="List Paragraph"/>
    <w:basedOn w:val="Normal"/>
    <w:uiPriority w:val="34"/>
    <w:qFormat/>
    <w:rsid w:val="00982FCF"/>
    <w:pPr>
      <w:ind w:left="720"/>
      <w:contextualSpacing/>
    </w:pPr>
  </w:style>
  <w:style w:type="character" w:customStyle="1" w:styleId="FooterChar">
    <w:name w:val="Footer Char"/>
    <w:link w:val="Footer"/>
    <w:uiPriority w:val="99"/>
    <w:rsid w:val="0003674D"/>
    <w:rPr>
      <w:lang w:eastAsia="en-US"/>
    </w:rPr>
  </w:style>
  <w:style w:type="paragraph" w:customStyle="1" w:styleId="BodyA">
    <w:name w:val="Body A"/>
    <w:uiPriority w:val="99"/>
    <w:rsid w:val="000F2385"/>
    <w:pPr>
      <w:pBdr>
        <w:top w:val="nil"/>
        <w:left w:val="nil"/>
        <w:bottom w:val="nil"/>
        <w:right w:val="nil"/>
        <w:between w:val="nil"/>
        <w:bar w:val="nil"/>
      </w:pBdr>
    </w:pPr>
    <w:rPr>
      <w:rFonts w:ascii="Cambria" w:eastAsia="Arial Unicode MS" w:hAnsi="Cambria" w:cs="Arial Unicode MS"/>
      <w:color w:val="000000"/>
      <w:sz w:val="24"/>
      <w:szCs w:val="24"/>
      <w:u w:color="000000"/>
      <w:bdr w:val="nil"/>
      <w:lang w:val="en-US"/>
      <w14:textOutline w14:w="12700" w14:cap="flat" w14:cmpd="sng" w14:algn="ctr">
        <w14:noFill/>
        <w14:prstDash w14:val="solid"/>
        <w14:miter w14:lim="400000"/>
      </w14:textOutline>
    </w:rPr>
  </w:style>
  <w:style w:type="paragraph" w:customStyle="1" w:styleId="Default">
    <w:name w:val="Default"/>
    <w:uiPriority w:val="99"/>
    <w:rsid w:val="000F2385"/>
    <w:pPr>
      <w:autoSpaceDE w:val="0"/>
      <w:autoSpaceDN w:val="0"/>
      <w:adjustRightInd w:val="0"/>
    </w:pPr>
    <w:rPr>
      <w:rFonts w:ascii="Calibri" w:hAnsi="Calibri" w:cs="Calibri"/>
      <w:color w:val="000000"/>
      <w:sz w:val="24"/>
      <w:szCs w:val="24"/>
    </w:rPr>
  </w:style>
  <w:style w:type="character" w:customStyle="1" w:styleId="None">
    <w:name w:val="None"/>
    <w:rsid w:val="000F2385"/>
  </w:style>
  <w:style w:type="character" w:customStyle="1" w:styleId="Hyperlink1">
    <w:name w:val="Hyperlink.1"/>
    <w:basedOn w:val="None"/>
    <w:rsid w:val="000F2385"/>
    <w:rPr>
      <w:rFonts w:ascii="Times New Roman" w:eastAsia="Times New Roman" w:hAnsi="Times New Roman" w:cs="Times New Roman"/>
      <w:outline w:val="0"/>
      <w:color w:val="0000FF"/>
      <w:u w:val="single" w:color="0000FF"/>
      <w:lang w:val="pt-PT"/>
    </w:rPr>
  </w:style>
  <w:style w:type="character" w:customStyle="1" w:styleId="UnresolvedMention1">
    <w:name w:val="Unresolved Mention1"/>
    <w:basedOn w:val="DefaultParagraphFont"/>
    <w:uiPriority w:val="99"/>
    <w:semiHidden/>
    <w:unhideWhenUsed/>
    <w:rsid w:val="009658A9"/>
    <w:rPr>
      <w:color w:val="605E5C"/>
      <w:shd w:val="clear" w:color="auto" w:fill="E1DFDD"/>
    </w:rPr>
  </w:style>
  <w:style w:type="character" w:styleId="FollowedHyperlink">
    <w:name w:val="FollowedHyperlink"/>
    <w:basedOn w:val="DefaultParagraphFont"/>
    <w:semiHidden/>
    <w:unhideWhenUsed/>
    <w:rsid w:val="005A5C51"/>
    <w:rPr>
      <w:color w:val="800080" w:themeColor="followedHyperlink"/>
      <w:u w:val="single"/>
    </w:rPr>
  </w:style>
  <w:style w:type="character" w:customStyle="1" w:styleId="normaltextrun">
    <w:name w:val="normaltextrun"/>
    <w:basedOn w:val="DefaultParagraphFont"/>
    <w:rsid w:val="00987912"/>
  </w:style>
  <w:style w:type="paragraph" w:styleId="FootnoteText">
    <w:name w:val="footnote text"/>
    <w:basedOn w:val="Normal"/>
    <w:link w:val="FootnoteTextChar"/>
    <w:uiPriority w:val="99"/>
    <w:semiHidden/>
    <w:unhideWhenUsed/>
    <w:rsid w:val="009E3E75"/>
  </w:style>
  <w:style w:type="character" w:customStyle="1" w:styleId="FootnoteTextChar">
    <w:name w:val="Footnote Text Char"/>
    <w:basedOn w:val="DefaultParagraphFont"/>
    <w:link w:val="FootnoteText"/>
    <w:uiPriority w:val="99"/>
    <w:semiHidden/>
    <w:rsid w:val="009E3E75"/>
    <w:rPr>
      <w:lang w:eastAsia="en-US"/>
    </w:rPr>
  </w:style>
  <w:style w:type="character" w:styleId="UnresolvedMention">
    <w:name w:val="Unresolved Mention"/>
    <w:basedOn w:val="DefaultParagraphFont"/>
    <w:uiPriority w:val="99"/>
    <w:semiHidden/>
    <w:unhideWhenUsed/>
    <w:rsid w:val="002151BE"/>
    <w:rPr>
      <w:color w:val="605E5C"/>
      <w:shd w:val="clear" w:color="auto" w:fill="E1DFDD"/>
    </w:rPr>
  </w:style>
  <w:style w:type="paragraph" w:customStyle="1" w:styleId="paragraph">
    <w:name w:val="paragraph"/>
    <w:basedOn w:val="Normal"/>
    <w:rsid w:val="00AE5503"/>
    <w:pPr>
      <w:spacing w:before="100" w:beforeAutospacing="1" w:after="100" w:afterAutospacing="1"/>
    </w:pPr>
    <w:rPr>
      <w:rFonts w:eastAsia="Times New Roman"/>
      <w:sz w:val="24"/>
      <w:szCs w:val="24"/>
      <w:lang w:eastAsia="en-GB"/>
    </w:rPr>
  </w:style>
  <w:style w:type="character" w:customStyle="1" w:styleId="eop">
    <w:name w:val="eop"/>
    <w:basedOn w:val="DefaultParagraphFont"/>
    <w:rsid w:val="00AE5503"/>
  </w:style>
  <w:style w:type="paragraph" w:customStyle="1" w:styleId="text-align-justify">
    <w:name w:val="text-align-justify"/>
    <w:basedOn w:val="Normal"/>
    <w:rsid w:val="001A76C3"/>
    <w:pPr>
      <w:spacing w:before="100" w:beforeAutospacing="1" w:after="100" w:afterAutospacing="1"/>
    </w:pPr>
    <w:rPr>
      <w:rFonts w:eastAsia="Times New Roman"/>
      <w:sz w:val="24"/>
      <w:szCs w:val="24"/>
      <w:lang w:val="en-US"/>
    </w:rPr>
  </w:style>
  <w:style w:type="paragraph" w:styleId="NormalWeb">
    <w:name w:val="Normal (Web)"/>
    <w:basedOn w:val="Normal"/>
    <w:semiHidden/>
    <w:unhideWhenUsed/>
    <w:rsid w:val="00014AC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0336">
      <w:bodyDiv w:val="1"/>
      <w:marLeft w:val="0"/>
      <w:marRight w:val="0"/>
      <w:marTop w:val="0"/>
      <w:marBottom w:val="0"/>
      <w:divBdr>
        <w:top w:val="none" w:sz="0" w:space="0" w:color="auto"/>
        <w:left w:val="none" w:sz="0" w:space="0" w:color="auto"/>
        <w:bottom w:val="none" w:sz="0" w:space="0" w:color="auto"/>
        <w:right w:val="none" w:sz="0" w:space="0" w:color="auto"/>
      </w:divBdr>
    </w:div>
    <w:div w:id="359285288">
      <w:bodyDiv w:val="1"/>
      <w:marLeft w:val="0"/>
      <w:marRight w:val="0"/>
      <w:marTop w:val="0"/>
      <w:marBottom w:val="0"/>
      <w:divBdr>
        <w:top w:val="none" w:sz="0" w:space="0" w:color="auto"/>
        <w:left w:val="none" w:sz="0" w:space="0" w:color="auto"/>
        <w:bottom w:val="none" w:sz="0" w:space="0" w:color="auto"/>
        <w:right w:val="none" w:sz="0" w:space="0" w:color="auto"/>
      </w:divBdr>
    </w:div>
    <w:div w:id="373189362">
      <w:bodyDiv w:val="1"/>
      <w:marLeft w:val="0"/>
      <w:marRight w:val="0"/>
      <w:marTop w:val="0"/>
      <w:marBottom w:val="0"/>
      <w:divBdr>
        <w:top w:val="none" w:sz="0" w:space="0" w:color="auto"/>
        <w:left w:val="none" w:sz="0" w:space="0" w:color="auto"/>
        <w:bottom w:val="none" w:sz="0" w:space="0" w:color="auto"/>
        <w:right w:val="none" w:sz="0" w:space="0" w:color="auto"/>
      </w:divBdr>
    </w:div>
    <w:div w:id="640695404">
      <w:bodyDiv w:val="1"/>
      <w:marLeft w:val="0"/>
      <w:marRight w:val="0"/>
      <w:marTop w:val="0"/>
      <w:marBottom w:val="0"/>
      <w:divBdr>
        <w:top w:val="none" w:sz="0" w:space="0" w:color="auto"/>
        <w:left w:val="none" w:sz="0" w:space="0" w:color="auto"/>
        <w:bottom w:val="none" w:sz="0" w:space="0" w:color="auto"/>
        <w:right w:val="none" w:sz="0" w:space="0" w:color="auto"/>
      </w:divBdr>
    </w:div>
    <w:div w:id="840782176">
      <w:bodyDiv w:val="1"/>
      <w:marLeft w:val="0"/>
      <w:marRight w:val="0"/>
      <w:marTop w:val="0"/>
      <w:marBottom w:val="0"/>
      <w:divBdr>
        <w:top w:val="none" w:sz="0" w:space="0" w:color="auto"/>
        <w:left w:val="none" w:sz="0" w:space="0" w:color="auto"/>
        <w:bottom w:val="none" w:sz="0" w:space="0" w:color="auto"/>
        <w:right w:val="none" w:sz="0" w:space="0" w:color="auto"/>
      </w:divBdr>
    </w:div>
    <w:div w:id="934903790">
      <w:bodyDiv w:val="1"/>
      <w:marLeft w:val="0"/>
      <w:marRight w:val="0"/>
      <w:marTop w:val="0"/>
      <w:marBottom w:val="0"/>
      <w:divBdr>
        <w:top w:val="none" w:sz="0" w:space="0" w:color="auto"/>
        <w:left w:val="none" w:sz="0" w:space="0" w:color="auto"/>
        <w:bottom w:val="none" w:sz="0" w:space="0" w:color="auto"/>
        <w:right w:val="none" w:sz="0" w:space="0" w:color="auto"/>
      </w:divBdr>
      <w:divsChild>
        <w:div w:id="647901742">
          <w:marLeft w:val="0"/>
          <w:marRight w:val="0"/>
          <w:marTop w:val="0"/>
          <w:marBottom w:val="0"/>
          <w:divBdr>
            <w:top w:val="none" w:sz="0" w:space="0" w:color="auto"/>
            <w:left w:val="none" w:sz="0" w:space="0" w:color="auto"/>
            <w:bottom w:val="none" w:sz="0" w:space="0" w:color="auto"/>
            <w:right w:val="none" w:sz="0" w:space="0" w:color="auto"/>
          </w:divBdr>
          <w:divsChild>
            <w:div w:id="1337534204">
              <w:marLeft w:val="0"/>
              <w:marRight w:val="0"/>
              <w:marTop w:val="0"/>
              <w:marBottom w:val="0"/>
              <w:divBdr>
                <w:top w:val="none" w:sz="0" w:space="0" w:color="auto"/>
                <w:left w:val="none" w:sz="0" w:space="0" w:color="auto"/>
                <w:bottom w:val="none" w:sz="0" w:space="0" w:color="auto"/>
                <w:right w:val="none" w:sz="0" w:space="0" w:color="auto"/>
              </w:divBdr>
              <w:divsChild>
                <w:div w:id="2022773920">
                  <w:marLeft w:val="0"/>
                  <w:marRight w:val="0"/>
                  <w:marTop w:val="0"/>
                  <w:marBottom w:val="0"/>
                  <w:divBdr>
                    <w:top w:val="none" w:sz="0" w:space="0" w:color="auto"/>
                    <w:left w:val="none" w:sz="0" w:space="0" w:color="auto"/>
                    <w:bottom w:val="none" w:sz="0" w:space="0" w:color="auto"/>
                    <w:right w:val="none" w:sz="0" w:space="0" w:color="auto"/>
                  </w:divBdr>
                  <w:divsChild>
                    <w:div w:id="1030762919">
                      <w:marLeft w:val="0"/>
                      <w:marRight w:val="0"/>
                      <w:marTop w:val="0"/>
                      <w:marBottom w:val="0"/>
                      <w:divBdr>
                        <w:top w:val="none" w:sz="0" w:space="0" w:color="auto"/>
                        <w:left w:val="none" w:sz="0" w:space="0" w:color="auto"/>
                        <w:bottom w:val="none" w:sz="0" w:space="0" w:color="auto"/>
                        <w:right w:val="none" w:sz="0" w:space="0" w:color="auto"/>
                      </w:divBdr>
                      <w:divsChild>
                        <w:div w:id="11864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280314">
      <w:bodyDiv w:val="1"/>
      <w:marLeft w:val="0"/>
      <w:marRight w:val="0"/>
      <w:marTop w:val="0"/>
      <w:marBottom w:val="0"/>
      <w:divBdr>
        <w:top w:val="none" w:sz="0" w:space="0" w:color="auto"/>
        <w:left w:val="none" w:sz="0" w:space="0" w:color="auto"/>
        <w:bottom w:val="none" w:sz="0" w:space="0" w:color="auto"/>
        <w:right w:val="none" w:sz="0" w:space="0" w:color="auto"/>
      </w:divBdr>
    </w:div>
    <w:div w:id="1287349470">
      <w:bodyDiv w:val="1"/>
      <w:marLeft w:val="0"/>
      <w:marRight w:val="0"/>
      <w:marTop w:val="0"/>
      <w:marBottom w:val="0"/>
      <w:divBdr>
        <w:top w:val="none" w:sz="0" w:space="0" w:color="auto"/>
        <w:left w:val="none" w:sz="0" w:space="0" w:color="auto"/>
        <w:bottom w:val="none" w:sz="0" w:space="0" w:color="auto"/>
        <w:right w:val="none" w:sz="0" w:space="0" w:color="auto"/>
      </w:divBdr>
    </w:div>
    <w:div w:id="1561287977">
      <w:bodyDiv w:val="1"/>
      <w:marLeft w:val="0"/>
      <w:marRight w:val="0"/>
      <w:marTop w:val="0"/>
      <w:marBottom w:val="0"/>
      <w:divBdr>
        <w:top w:val="none" w:sz="0" w:space="0" w:color="auto"/>
        <w:left w:val="none" w:sz="0" w:space="0" w:color="auto"/>
        <w:bottom w:val="none" w:sz="0" w:space="0" w:color="auto"/>
        <w:right w:val="none" w:sz="0" w:space="0" w:color="auto"/>
      </w:divBdr>
    </w:div>
    <w:div w:id="1909268055">
      <w:bodyDiv w:val="1"/>
      <w:marLeft w:val="0"/>
      <w:marRight w:val="0"/>
      <w:marTop w:val="0"/>
      <w:marBottom w:val="0"/>
      <w:divBdr>
        <w:top w:val="none" w:sz="0" w:space="0" w:color="auto"/>
        <w:left w:val="none" w:sz="0" w:space="0" w:color="auto"/>
        <w:bottom w:val="none" w:sz="0" w:space="0" w:color="auto"/>
        <w:right w:val="none" w:sz="0" w:space="0" w:color="auto"/>
      </w:divBdr>
    </w:div>
    <w:div w:id="1951356817">
      <w:bodyDiv w:val="1"/>
      <w:marLeft w:val="0"/>
      <w:marRight w:val="0"/>
      <w:marTop w:val="0"/>
      <w:marBottom w:val="0"/>
      <w:divBdr>
        <w:top w:val="none" w:sz="0" w:space="0" w:color="auto"/>
        <w:left w:val="none" w:sz="0" w:space="0" w:color="auto"/>
        <w:bottom w:val="none" w:sz="0" w:space="0" w:color="auto"/>
        <w:right w:val="none" w:sz="0" w:space="0" w:color="auto"/>
      </w:divBdr>
    </w:div>
    <w:div w:id="211852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onstituteproject.org/constitution/Cuba_2019?lang=es" TargetMode="External"/><Relationship Id="rId13" Type="http://schemas.openxmlformats.org/officeDocument/2006/relationships/hyperlink" Target="https://www.presidencia.gob.cu/es/noticias/los-cuadros-artifices-de-las-transformaciones-y-garantia-de-continuidad-de-la-obra-de-la-revolucion/" TargetMode="External"/><Relationship Id="rId18" Type="http://schemas.openxmlformats.org/officeDocument/2006/relationships/hyperlink" Target="https://www.programacuba.com/las-personas-con-discapacidad-y-el-reor" TargetMode="External"/><Relationship Id="rId3" Type="http://schemas.openxmlformats.org/officeDocument/2006/relationships/hyperlink" Target="https://www.mtss.gob.cu/asociaciones/aclifim" TargetMode="External"/><Relationship Id="rId21" Type="http://schemas.openxmlformats.org/officeDocument/2006/relationships/hyperlink" Target="https://www.gacetaoficial.gob.cu/es/ley-no-116-codigo-de-trabajo" TargetMode="External"/><Relationship Id="rId7" Type="http://schemas.openxmlformats.org/officeDocument/2006/relationships/hyperlink" Target="https://cubaminrex.cu/es/reafirma-cuba-en-la-onu-compromiso-con-los-derechos-de-las-personas-con-discapacidad" TargetMode="External"/><Relationship Id="rId12" Type="http://schemas.openxmlformats.org/officeDocument/2006/relationships/hyperlink" Target="https://www.tribuna.cu/salud/2021-12-03/un-mundo-mas-sensible-accesible-e-inclusivo-para-las-personas-con-discapacidad" TargetMode="External"/><Relationship Id="rId17" Type="http://schemas.openxmlformats.org/officeDocument/2006/relationships/hyperlink" Target="https://www.idea.int/blog/votar-no-es-elegir-el-26-de-marzo-en-cuba" TargetMode="External"/><Relationship Id="rId2" Type="http://schemas.openxmlformats.org/officeDocument/2006/relationships/hyperlink" Target="https://www.tribuna.cu/cuba/2021-04-10/crean-en-cuba-comision-nacional-de-atencion-a-personas-con-discapacidad" TargetMode="External"/><Relationship Id="rId16" Type="http://schemas.openxmlformats.org/officeDocument/2006/relationships/hyperlink" Target="https://www.infobae.com/america/america-latina/2017/09/03/no-hay-campana-electoral-en-cuba-un-candidato-no-puede-explicar-que-pretende/" TargetMode="External"/><Relationship Id="rId20" Type="http://schemas.openxmlformats.org/officeDocument/2006/relationships/hyperlink" Target="https://www.granma.cu/file/pdf/gaceta/Nueva%20Constituci%C3%B3n%20240%20KB-1.pdf" TargetMode="External"/><Relationship Id="rId1" Type="http://schemas.openxmlformats.org/officeDocument/2006/relationships/hyperlink" Target="https://www.parlamentocubano.gob.cu/" TargetMode="External"/><Relationship Id="rId6" Type="http://schemas.openxmlformats.org/officeDocument/2006/relationships/hyperlink" Target="https://radiococooficial.blogspot.com/2025/03/culmino-en-cuba-estudio-nacional-sobre.html" TargetMode="External"/><Relationship Id="rId11" Type="http://schemas.openxmlformats.org/officeDocument/2006/relationships/hyperlink" Target="https://www.parlamentocubano.gob.cu/sites/default/files/documento/2022-09/goc-2022-o93_0.pdf" TargetMode="External"/><Relationship Id="rId5" Type="http://schemas.openxmlformats.org/officeDocument/2006/relationships/hyperlink" Target="http://scielo.sld.cu/scielo.php?script=sci_arttext&amp;pid=S1028-99332018000400710" TargetMode="External"/><Relationship Id="rId15" Type="http://schemas.openxmlformats.org/officeDocument/2006/relationships/hyperlink" Target="https://www.britannica.com/biography/Miguel-Diaz-Canel" TargetMode="External"/><Relationship Id="rId10" Type="http://schemas.openxmlformats.org/officeDocument/2006/relationships/hyperlink" Target="https://www.parlamentocubano.gob.cu/sites/default/files/documento/2022-09/goc-2022-o99.pdf" TargetMode="External"/><Relationship Id="rId19" Type="http://schemas.openxmlformats.org/officeDocument/2006/relationships/hyperlink" Target="https://misiones.cubaminrex.cu/es/articulo/la-delegacion-de-cuba-en-la-cumbre-mundial-sobre-personas-con-discapacidad-ha-abogado-por" TargetMode="External"/><Relationship Id="rId4" Type="http://schemas.openxmlformats.org/officeDocument/2006/relationships/hyperlink" Target="http://juriscuba.com/ley-no-127-ley-electoral/" TargetMode="External"/><Relationship Id="rId9" Type="http://schemas.openxmlformats.org/officeDocument/2006/relationships/hyperlink" Target="https://docs.un.org/en/CRPD/C/CUB/CO/1" TargetMode="External"/><Relationship Id="rId14" Type="http://schemas.openxmlformats.org/officeDocument/2006/relationships/hyperlink" Target="https://diariodecuba.com/cuba/1617020251_29948.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104FC9-8953-494C-8664-FD1CEEBA4D19}"/>
</file>

<file path=customXml/itemProps2.xml><?xml version="1.0" encoding="utf-8"?>
<ds:datastoreItem xmlns:ds="http://schemas.openxmlformats.org/officeDocument/2006/customXml" ds:itemID="{2AA97D9D-B806-44D4-AB63-373517796834}">
  <ds:schemaRefs>
    <ds:schemaRef ds:uri="http://schemas.microsoft.com/sharepoint/v3/contenttype/forms"/>
  </ds:schemaRefs>
</ds:datastoreItem>
</file>

<file path=customXml/itemProps3.xml><?xml version="1.0" encoding="utf-8"?>
<ds:datastoreItem xmlns:ds="http://schemas.openxmlformats.org/officeDocument/2006/customXml" ds:itemID="{0FB61197-64E8-4CDB-94D4-B18B6C19301B}">
  <ds:schemaRefs>
    <ds:schemaRef ds:uri="http://schemas.microsoft.com/office/2006/metadata/properties"/>
    <ds:schemaRef ds:uri="http://schemas.microsoft.com/office/infopath/2007/PartnerControls"/>
    <ds:schemaRef ds:uri="985ec44e-1bab-4c0b-9df0-6ba128686fc9"/>
    <ds:schemaRef ds:uri="5d474693-bdab-4787-a113-26d91da661b7"/>
    <ds:schemaRef ds:uri="9c2e4527-2efa-4ade-b3d6-b2418af14986"/>
  </ds:schemaRefs>
</ds:datastoreItem>
</file>

<file path=customXml/itemProps4.xml><?xml version="1.0" encoding="utf-8"?>
<ds:datastoreItem xmlns:ds="http://schemas.openxmlformats.org/officeDocument/2006/customXml" ds:itemID="{6B5B6B05-F75F-47DD-8E16-D5F7D34262DD}">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 id="{f8e024d6-51f2-471b-ac2c-b1117d65062e}" enabled="1" method="Standard" siteId="{1d4fae52-39b3-4bfa-b0b3-022956b11194}" removed="0"/>
</clbl:labelList>
</file>

<file path=docProps/app.xml><?xml version="1.0" encoding="utf-8"?>
<Properties xmlns="http://schemas.openxmlformats.org/officeDocument/2006/extended-properties" xmlns:vt="http://schemas.openxmlformats.org/officeDocument/2006/docPropsVTypes">
  <Template>Normal</Template>
  <TotalTime>23</TotalTime>
  <Pages>5</Pages>
  <Words>2238</Words>
  <Characters>12762</Characters>
  <Application>Microsoft Office Word</Application>
  <DocSecurity>0</DocSecurity>
  <Lines>106</Lines>
  <Paragraphs>29</Paragraphs>
  <ScaleCrop>false</ScaleCrop>
  <HeadingPairs>
    <vt:vector size="6" baseType="variant">
      <vt:variant>
        <vt:lpstr>Título</vt:lpstr>
      </vt:variant>
      <vt:variant>
        <vt:i4>1</vt:i4>
      </vt:variant>
      <vt:variant>
        <vt:lpstr>Title</vt:lpstr>
      </vt:variant>
      <vt:variant>
        <vt:i4>1</vt:i4>
      </vt:variant>
      <vt:variant>
        <vt:lpstr/>
      </vt:variant>
      <vt:variant>
        <vt:i4>1</vt:i4>
      </vt:variant>
    </vt:vector>
  </HeadingPairs>
  <TitlesOfParts>
    <vt:vector size="3" baseType="lpstr">
      <vt:lpstr/>
      <vt:lpstr/>
      <vt:lpstr/>
    </vt:vector>
  </TitlesOfParts>
  <Company/>
  <LinksUpToDate>false</LinksUpToDate>
  <CharactersWithSpaces>14971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Camila Herrera Sosa</dc:creator>
  <cp:keywords>, docId:398517733CD15113E95B345B08149D3F</cp:keywords>
  <cp:lastModifiedBy>Marina Lourdes Losilla Jimenez</cp:lastModifiedBy>
  <cp:revision>3</cp:revision>
  <cp:lastPrinted>2025-05-21T17:41:00Z</cp:lastPrinted>
  <dcterms:created xsi:type="dcterms:W3CDTF">2025-11-04T09:25:00Z</dcterms:created>
  <dcterms:modified xsi:type="dcterms:W3CDTF">2025-11-14T10:31:00Z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Lang">
    <vt:lpwstr>en</vt:lpwstr>
  </property>
  <property fmtid="{D5CDD505-2E9C-101B-9397-08002B2CF9AE}" pid="4" name="CycleNumber">
    <vt:r8>2</vt:r8>
  </property>
  <property fmtid="{D5CDD505-2E9C-101B-9397-08002B2CF9AE}" pid="5" name="StaffResponsible">
    <vt:lpwstr>2680</vt:lpwstr>
  </property>
  <property fmtid="{D5CDD505-2E9C-101B-9397-08002B2CF9AE}" pid="6" name="Source">
    <vt:lpwstr>CVDB</vt:lpwstr>
  </property>
  <property fmtid="{D5CDD505-2E9C-101B-9397-08002B2CF9AE}" pid="7" name="Drafter">
    <vt:lpwstr>4559</vt:lpwstr>
  </property>
  <property fmtid="{D5CDD505-2E9C-101B-9397-08002B2CF9AE}" pid="8" name="NeedsAditionalReview">
    <vt:bool>false</vt:bool>
  </property>
  <property fmtid="{D5CDD505-2E9C-101B-9397-08002B2CF9AE}" pid="9" name="DocID">
    <vt:r8>23763</vt:r8>
  </property>
  <property fmtid="{D5CDD505-2E9C-101B-9397-08002B2CF9AE}" pid="10" name="DocUniqueID">
    <vt:lpwstr>b2dd1eb0-6eb9-4611-af6e-d87ff85a72bf</vt:lpwstr>
  </property>
  <property fmtid="{D5CDD505-2E9C-101B-9397-08002B2CF9AE}" pid="11" name="IsVisible">
    <vt:bool>true</vt:bool>
  </property>
  <property fmtid="{D5CDD505-2E9C-101B-9397-08002B2CF9AE}" pid="12" name="1st person notified">
    <vt:lpwstr>381</vt:lpwstr>
  </property>
  <property fmtid="{D5CDD505-2E9C-101B-9397-08002B2CF9AE}" pid="13" name="1st Approver">
    <vt:lpwstr>381</vt:lpwstr>
  </property>
  <property fmtid="{D5CDD505-2E9C-101B-9397-08002B2CF9AE}" pid="14" name="1st Approver DateTime">
    <vt:filetime>2021-12-08T23:00:00Z</vt:filetime>
  </property>
  <property fmtid="{D5CDD505-2E9C-101B-9397-08002B2CF9AE}" pid="15" name="3Signatures1stGroup">
    <vt:lpwstr/>
  </property>
  <property fmtid="{D5CDD505-2E9C-101B-9397-08002B2CF9AE}" pid="16" name="3Signatures2ndGroup">
    <vt:lpwstr/>
  </property>
  <property fmtid="{D5CDD505-2E9C-101B-9397-08002B2CF9AE}" pid="17" name="JPSRU 1st approval rejected">
    <vt:lpwstr>https://intranet.ohchr.org/Offices/Geneva/TESPRDD/Approval/_layouts/15/wrkstat.aspx?List=b421062c-ed2a-46b3-a1ae-b0723557a27c&amp;WorkflowInstanceName=84f4a279-7927-4ef8-bd7e-b2bd35fd9e52, Rejected by 1st approverJPSRU KORLJAN Dragana</vt:lpwstr>
  </property>
  <property fmtid="{D5CDD505-2E9C-101B-9397-08002B2CF9AE}" pid="18" name="3Signatures3rdGroup">
    <vt:lpwstr/>
  </property>
  <property fmtid="{D5CDD505-2E9C-101B-9397-08002B2CF9AE}" pid="19" name="JPSRU 1st approval accepted">
    <vt:lpwstr>, </vt:lpwstr>
  </property>
  <property fmtid="{D5CDD505-2E9C-101B-9397-08002B2CF9AE}" pid="20" name="JSPRU Three signatures approval workflow 1st Approval part">
    <vt:lpwstr>https://intranet.ohchr.org/Offices/Geneva/TESPRDD/Approval/_layouts/15/wrkstat.aspx?List=b421062c-ed2a-46b3-a1ae-b0723557a27c&amp;WorkflowInstanceName=5a4ccd0c-b8cb-4929-aa9a-ecd08e76522d, Pending 1st approver approval</vt:lpwstr>
  </property>
  <property fmtid="{D5CDD505-2E9C-101B-9397-08002B2CF9AE}" pid="21" name="2nd person notified">
    <vt:lpwstr>46</vt:lpwstr>
  </property>
  <property fmtid="{D5CDD505-2E9C-101B-9397-08002B2CF9AE}" pid="22" name="2nd Approver DateTime">
    <vt:filetime>2021-12-08T23:00:00Z</vt:filetime>
  </property>
  <property fmtid="{D5CDD505-2E9C-101B-9397-08002B2CF9AE}" pid="23" name="2nd Approver">
    <vt:lpwstr>46</vt:lpwstr>
  </property>
  <property fmtid="{D5CDD505-2E9C-101B-9397-08002B2CF9AE}" pid="24" name="Three signatures approval workflow 2nd Approval part">
    <vt:lpwstr>https://intranet.ohchr.org/Offices/Geneva/TESPRDD/Approval/_layouts/15/wrkstat.aspx?List=20fdd81d-df50-4b89-ac61-c384ed5ea51a&amp;WorkflowInstanceName=722e6318-be42-4e40-9305-2e3c2198a7d2, Pending 2nd approver approval</vt:lpwstr>
  </property>
  <property fmtid="{D5CDD505-2E9C-101B-9397-08002B2CF9AE}" pid="25" name="2nd approval rejected">
    <vt:lpwstr>, </vt:lpwstr>
  </property>
  <property fmtid="{D5CDD505-2E9C-101B-9397-08002B2CF9AE}" pid="26" name="2nd approval accepted">
    <vt:lpwstr>https://intranet.ohchr.org/Offices/Geneva/TESPRDD/Approval/_layouts/15/wrkstat.aspx?List=20fdd81d-df50-4b89-ac61-c384ed5ea51a&amp;WorkflowInstanceName=ad94a5e7-2575-4673-bad6-ee7b67bc0ff3, Approved by 2nd approver </vt:lpwstr>
  </property>
  <property fmtid="{D5CDD505-2E9C-101B-9397-08002B2CF9AE}" pid="27" name="3rd person notified">
    <vt:lpwstr>1132</vt:lpwstr>
  </property>
  <property fmtid="{D5CDD505-2E9C-101B-9397-08002B2CF9AE}" pid="28" name="3rd Approver">
    <vt:lpwstr>1132</vt:lpwstr>
  </property>
  <property fmtid="{D5CDD505-2E9C-101B-9397-08002B2CF9AE}" pid="29" name="3rd Approver DateTime">
    <vt:filetime>2021-12-08T23:00:00Z</vt:filetime>
  </property>
  <property fmtid="{D5CDD505-2E9C-101B-9397-08002B2CF9AE}" pid="30" name="3rd approval rejected">
    <vt:lpwstr>, </vt:lpwstr>
  </property>
  <property fmtid="{D5CDD505-2E9C-101B-9397-08002B2CF9AE}" pid="31" name="3rd approval accepted">
    <vt:lpwstr>https://intranet.ohchr.org/Offices/Geneva/TESPRDD/Approval/_layouts/15/wrkstat.aspx?List=b7f66f0c-f14d-4c89-a6ae-ce046235cbb1&amp;WorkflowInstanceName=6b329923-ba68-4ed8-8b22-55a895ee08ac, Approved by 3rd approver </vt:lpwstr>
  </property>
  <property fmtid="{D5CDD505-2E9C-101B-9397-08002B2CF9AE}" pid="32" name="Three signatures approval workflow 3rd Approval part">
    <vt:lpwstr>https://intranet.ohchr.org/Offices/Geneva/TESPRDD/Approval/_layouts/15/wrkstat.aspx?List=b7f66f0c-f14d-4c89-a6ae-ce046235cbb1&amp;WorkflowInstanceName=6637cb06-a349-447f-bbd2-df4cb1d395b3, Pending 3rd approver approval</vt:lpwstr>
  </property>
  <property fmtid="{D5CDD505-2E9C-101B-9397-08002B2CF9AE}" pid="33" name="MediaServiceImageTags">
    <vt:lpwstr/>
  </property>
</Properties>
</file>