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FD718" w14:textId="77777777" w:rsidR="00757AA0" w:rsidRDefault="004F45A6" w:rsidP="00757AA0">
      <w:pPr>
        <w:pStyle w:val="NoSpacing"/>
        <w:spacing w:line="276" w:lineRule="auto"/>
        <w:jc w:val="center"/>
        <w:rPr>
          <w:rFonts w:ascii="Arial" w:hAnsi="Arial" w:cs="Arial"/>
          <w:sz w:val="24"/>
          <w:szCs w:val="24"/>
        </w:rPr>
      </w:pPr>
      <w:r>
        <w:rPr>
          <w:rFonts w:ascii="TimesNewRomanPSMT" w:hAnsi="TimesNewRomanPSMT" w:cs="TimesNewRomanPSMT"/>
          <w:color w:val="000000"/>
          <w:sz w:val="24"/>
          <w:szCs w:val="24"/>
        </w:rPr>
        <w:t xml:space="preserve">Submission </w:t>
      </w:r>
      <w:r w:rsidR="00757AA0" w:rsidRPr="0017703A">
        <w:rPr>
          <w:rFonts w:ascii="Arial" w:hAnsi="Arial" w:cs="Arial"/>
          <w:sz w:val="24"/>
          <w:szCs w:val="24"/>
        </w:rPr>
        <w:t xml:space="preserve">by the Ministry of </w:t>
      </w:r>
      <w:proofErr w:type="spellStart"/>
      <w:r w:rsidR="00757AA0" w:rsidRPr="0017703A">
        <w:rPr>
          <w:rFonts w:ascii="Arial" w:hAnsi="Arial" w:cs="Arial"/>
          <w:sz w:val="24"/>
          <w:szCs w:val="24"/>
        </w:rPr>
        <w:t>Labour</w:t>
      </w:r>
      <w:proofErr w:type="spellEnd"/>
      <w:r w:rsidR="00757AA0" w:rsidRPr="0017703A">
        <w:rPr>
          <w:rFonts w:ascii="Arial" w:hAnsi="Arial" w:cs="Arial"/>
          <w:sz w:val="24"/>
          <w:szCs w:val="24"/>
        </w:rPr>
        <w:t xml:space="preserve"> and Social Protection of</w:t>
      </w:r>
      <w:r w:rsidR="00757AA0">
        <w:rPr>
          <w:rFonts w:ascii="Arial" w:hAnsi="Arial" w:cs="Arial"/>
          <w:sz w:val="24"/>
          <w:szCs w:val="24"/>
        </w:rPr>
        <w:t xml:space="preserve"> </w:t>
      </w:r>
      <w:r w:rsidR="00757AA0" w:rsidRPr="0017703A">
        <w:rPr>
          <w:rFonts w:ascii="Arial" w:hAnsi="Arial" w:cs="Arial"/>
          <w:sz w:val="24"/>
          <w:szCs w:val="24"/>
        </w:rPr>
        <w:t>Population</w:t>
      </w:r>
    </w:p>
    <w:p w14:paraId="0FBB6E64" w14:textId="77777777" w:rsidR="00757AA0" w:rsidRPr="0017703A" w:rsidRDefault="00757AA0" w:rsidP="00757AA0">
      <w:pPr>
        <w:pStyle w:val="NoSpacing"/>
        <w:spacing w:line="276" w:lineRule="auto"/>
        <w:jc w:val="center"/>
        <w:rPr>
          <w:rFonts w:ascii="Arial" w:hAnsi="Arial" w:cs="Arial"/>
          <w:sz w:val="24"/>
          <w:szCs w:val="24"/>
        </w:rPr>
      </w:pPr>
      <w:r w:rsidRPr="0017703A">
        <w:rPr>
          <w:rFonts w:ascii="Arial" w:hAnsi="Arial" w:cs="Arial"/>
          <w:sz w:val="24"/>
          <w:szCs w:val="24"/>
        </w:rPr>
        <w:t>of the Republic of Azerbaijan</w:t>
      </w:r>
    </w:p>
    <w:p w14:paraId="2486AE6C" w14:textId="77777777" w:rsidR="004F45A6" w:rsidRDefault="004F45A6" w:rsidP="00757AA0">
      <w:pPr>
        <w:pStyle w:val="NoSpacing"/>
        <w:spacing w:line="276" w:lineRule="auto"/>
        <w:jc w:val="center"/>
        <w:rPr>
          <w:rFonts w:ascii="TimesNewRomanPSMT" w:hAnsi="TimesNewRomanPSMT" w:cs="TimesNewRomanPSMT"/>
          <w:color w:val="000000"/>
          <w:sz w:val="24"/>
          <w:szCs w:val="24"/>
        </w:rPr>
      </w:pPr>
      <w:r>
        <w:rPr>
          <w:rFonts w:ascii="TimesNewRomanPSMT" w:hAnsi="TimesNewRomanPSMT" w:cs="TimesNewRomanPSMT"/>
          <w:color w:val="000000"/>
          <w:sz w:val="24"/>
          <w:szCs w:val="24"/>
        </w:rPr>
        <w:t>to the call for inputs on political participation</w:t>
      </w:r>
    </w:p>
    <w:p w14:paraId="5DDE32A2" w14:textId="77777777" w:rsidR="00757AA0" w:rsidRDefault="00757AA0" w:rsidP="004F45A6">
      <w:pPr>
        <w:pStyle w:val="NoSpacing"/>
        <w:spacing w:line="276" w:lineRule="auto"/>
        <w:jc w:val="center"/>
        <w:rPr>
          <w:rFonts w:ascii="Arial" w:hAnsi="Arial" w:cs="Arial"/>
          <w:sz w:val="24"/>
          <w:szCs w:val="24"/>
        </w:rPr>
      </w:pPr>
    </w:p>
    <w:p w14:paraId="3049630B" w14:textId="77777777" w:rsidR="004F45A6" w:rsidRDefault="004F45A6" w:rsidP="0017703A">
      <w:pPr>
        <w:pStyle w:val="NoSpacing"/>
        <w:spacing w:line="276" w:lineRule="auto"/>
        <w:jc w:val="center"/>
        <w:rPr>
          <w:rFonts w:ascii="Arial" w:hAnsi="Arial" w:cs="Arial"/>
          <w:sz w:val="24"/>
          <w:szCs w:val="24"/>
        </w:rPr>
      </w:pPr>
    </w:p>
    <w:p w14:paraId="0A696FF2" w14:textId="77777777" w:rsidR="002F4B4E" w:rsidRPr="0017703A" w:rsidRDefault="002F4B4E" w:rsidP="0017703A">
      <w:pPr>
        <w:pStyle w:val="BodyText"/>
        <w:spacing w:line="361" w:lineRule="auto"/>
        <w:ind w:left="0" w:right="103" w:firstLine="720"/>
        <w:jc w:val="both"/>
        <w:rPr>
          <w:sz w:val="24"/>
          <w:szCs w:val="24"/>
        </w:rPr>
      </w:pPr>
      <w:r w:rsidRPr="0017703A">
        <w:rPr>
          <w:sz w:val="24"/>
          <w:szCs w:val="24"/>
        </w:rPr>
        <w:t>The participation of persons with disabilities in elections in the Republic of Azerbaijan, on an equal basis with other citizens entitled to active and passive electoral rights, is guaranteed and regulated by the country's election legislation. The law ensures that voters with disabilities are able to exercise their electoral rights freely and without obstacles.</w:t>
      </w:r>
    </w:p>
    <w:p w14:paraId="09F84D51" w14:textId="77777777" w:rsidR="002F4B4E" w:rsidRPr="0017703A" w:rsidRDefault="002F4B4E" w:rsidP="0017703A">
      <w:pPr>
        <w:pStyle w:val="BodyText"/>
        <w:spacing w:before="1" w:line="362" w:lineRule="auto"/>
        <w:ind w:left="0" w:right="106" w:firstLine="720"/>
        <w:jc w:val="both"/>
        <w:rPr>
          <w:sz w:val="24"/>
          <w:szCs w:val="24"/>
        </w:rPr>
      </w:pPr>
      <w:r w:rsidRPr="0017703A">
        <w:rPr>
          <w:sz w:val="24"/>
          <w:szCs w:val="24"/>
        </w:rPr>
        <w:t>According to Article 17.6.19 of the Election Code, one of the fundamental principles of electoral bodies' activities is to ensure all possible conditions for the participation in elections (referendum) of voters with disabilities or other physical impairments requiring special arrangements to exercise their right to vote.</w:t>
      </w:r>
    </w:p>
    <w:p w14:paraId="15BACAF6" w14:textId="77777777" w:rsidR="002F4B4E" w:rsidRPr="0017703A" w:rsidRDefault="002F4B4E" w:rsidP="0017703A">
      <w:pPr>
        <w:pStyle w:val="BodyText"/>
        <w:spacing w:before="5" w:line="361" w:lineRule="auto"/>
        <w:ind w:left="0" w:right="105" w:firstLine="720"/>
        <w:jc w:val="both"/>
        <w:rPr>
          <w:sz w:val="24"/>
          <w:szCs w:val="24"/>
        </w:rPr>
      </w:pPr>
      <w:r w:rsidRPr="0017703A">
        <w:rPr>
          <w:sz w:val="24"/>
          <w:szCs w:val="24"/>
        </w:rPr>
        <w:t>In accordance with Article 56 (II) of the Constitution of the Republic of Azerbaijan, persons whose incapacity has been determined by a court decision are not entitled to participate in elections and referendum. Except for this provision, every citizen with active voting rights has the right to initiate the creation of referendum campaign groups and if they meet the requirements set forth by legislation, to be elected as a Member of the Parliament, President, or member of a municipality - the right to passive voting. The legislation does not impose any restrictions on the participation of persons with disabilities in elections, either as candidates or as voters.</w:t>
      </w:r>
    </w:p>
    <w:p w14:paraId="3A08EB20" w14:textId="77777777" w:rsidR="002F4B4E" w:rsidRPr="0017703A" w:rsidRDefault="002F4B4E" w:rsidP="00757AA0">
      <w:pPr>
        <w:pStyle w:val="BodyText"/>
        <w:spacing w:before="6" w:line="360" w:lineRule="auto"/>
        <w:ind w:left="0" w:right="112" w:firstLine="720"/>
        <w:jc w:val="both"/>
        <w:rPr>
          <w:sz w:val="24"/>
          <w:szCs w:val="24"/>
        </w:rPr>
      </w:pPr>
      <w:r w:rsidRPr="0017703A">
        <w:rPr>
          <w:sz w:val="24"/>
          <w:szCs w:val="24"/>
        </w:rPr>
        <w:t>Since 2003, the Central Election Commission (CEC, hereinafter) of the Republic of Azerbaijan has been implementing a range of large-scale projects aimed at ensuring the free, independent and unimpeded exercise of voting rights by voters with disabilities. These initiatives are designed to promote the active integration of persons with disabilities into society and to guarantee equal opportunities with other social groups.</w:t>
      </w:r>
    </w:p>
    <w:p w14:paraId="03310777" w14:textId="77777777" w:rsidR="002F4B4E" w:rsidRPr="0017703A" w:rsidRDefault="002F4B4E" w:rsidP="0017703A">
      <w:pPr>
        <w:pStyle w:val="BodyText"/>
        <w:spacing w:before="7" w:line="360" w:lineRule="auto"/>
        <w:ind w:left="0" w:right="106" w:firstLine="720"/>
        <w:jc w:val="both"/>
        <w:rPr>
          <w:sz w:val="24"/>
          <w:szCs w:val="24"/>
        </w:rPr>
      </w:pPr>
      <w:r w:rsidRPr="0017703A">
        <w:rPr>
          <w:sz w:val="24"/>
          <w:szCs w:val="24"/>
        </w:rPr>
        <w:t>Following the CEC's decision in 2003 concerning the participation of visually impaired voters in elections, a special assistive tool - a stencil - was introduced to ensure the confidentiality of their vote. Since that time, persons who have partial or complete visual impairment have been able to vote independently for their preferred candidate using stencils containing all ballot information in Braille.</w:t>
      </w:r>
    </w:p>
    <w:p w14:paraId="0AF815BC" w14:textId="77777777" w:rsidR="002F4B4E" w:rsidRPr="0017703A" w:rsidRDefault="002F4B4E" w:rsidP="0017703A">
      <w:pPr>
        <w:pStyle w:val="BodyText"/>
        <w:spacing w:line="358" w:lineRule="auto"/>
        <w:ind w:left="0" w:right="115" w:firstLine="720"/>
        <w:jc w:val="both"/>
        <w:rPr>
          <w:sz w:val="24"/>
          <w:szCs w:val="24"/>
        </w:rPr>
      </w:pPr>
      <w:r w:rsidRPr="0017703A">
        <w:rPr>
          <w:sz w:val="24"/>
          <w:szCs w:val="24"/>
        </w:rPr>
        <w:t xml:space="preserve">For voters with mobility impairments, the CEC has introduced another practical measure to enable them to access polling stations and vote freely. In cooperation with the Ministry of </w:t>
      </w:r>
      <w:proofErr w:type="spellStart"/>
      <w:r w:rsidRPr="0017703A">
        <w:rPr>
          <w:sz w:val="24"/>
          <w:szCs w:val="24"/>
        </w:rPr>
        <w:t>Labour</w:t>
      </w:r>
      <w:proofErr w:type="spellEnd"/>
      <w:r w:rsidRPr="0017703A">
        <w:rPr>
          <w:sz w:val="24"/>
          <w:szCs w:val="24"/>
        </w:rPr>
        <w:t xml:space="preserve"> and Social Protection of Population of the Republic of Azerbaijan, surveys have been conducted across the country to identify areas with a high concentration of voters with permanent physical disabilities. In such locations, </w:t>
      </w:r>
      <w:r w:rsidR="0017703A">
        <w:rPr>
          <w:sz w:val="24"/>
          <w:szCs w:val="24"/>
        </w:rPr>
        <w:t xml:space="preserve">polling </w:t>
      </w:r>
      <w:r w:rsidRPr="0017703A">
        <w:rPr>
          <w:sz w:val="24"/>
          <w:szCs w:val="24"/>
        </w:rPr>
        <w:lastRenderedPageBreak/>
        <w:t>stations are placed in accessible buildings, and ramps are installed to ensure independent access for voters without external assistance. During recent elections, ramps were installed in nearly 2,500 polling stations, thus providing suitable conditions for voters with physical disabilities to move freely and exercise their right to vote. Experience has shown that these ramps have become an effective means of ensuring the independent participation of such voters in the electoral process.</w:t>
      </w:r>
    </w:p>
    <w:p w14:paraId="6A6674EF" w14:textId="77777777" w:rsidR="002F4B4E" w:rsidRPr="0017703A" w:rsidRDefault="002F4B4E" w:rsidP="0017703A">
      <w:pPr>
        <w:pStyle w:val="BodyText"/>
        <w:spacing w:before="1" w:line="363" w:lineRule="auto"/>
        <w:ind w:left="0" w:right="110" w:firstLine="720"/>
        <w:jc w:val="both"/>
        <w:rPr>
          <w:sz w:val="24"/>
          <w:szCs w:val="24"/>
        </w:rPr>
      </w:pPr>
      <w:r w:rsidRPr="0017703A">
        <w:rPr>
          <w:sz w:val="24"/>
          <w:szCs w:val="24"/>
        </w:rPr>
        <w:t>For the purpose of informing voters with hearing impairments, all CEC video materials are systematically prepared with subtitles. Disseminated through national television channels and social media platforms, these videos significantly contribute to the awareness and education of hearing-impaired voters, in line with other segments of the electorate.</w:t>
      </w:r>
    </w:p>
    <w:p w14:paraId="77A0E907" w14:textId="77777777" w:rsidR="002F4B4E" w:rsidRPr="0017703A" w:rsidRDefault="002F4B4E" w:rsidP="0017703A">
      <w:pPr>
        <w:pStyle w:val="BodyText"/>
        <w:spacing w:before="5" w:line="362" w:lineRule="auto"/>
        <w:ind w:left="0" w:right="110" w:firstLine="720"/>
        <w:jc w:val="both"/>
        <w:rPr>
          <w:sz w:val="24"/>
          <w:szCs w:val="24"/>
        </w:rPr>
      </w:pPr>
      <w:r w:rsidRPr="0017703A">
        <w:rPr>
          <w:sz w:val="24"/>
          <w:szCs w:val="24"/>
        </w:rPr>
        <w:t>It should also be noted that election legislation allows a voter with disability who is unable to independently fill in a ballot paper on election day to invite any person of their choice (except members of the precinct election commission or observers) into the voting room or booth to assist them. In such cases, the surname and initials of the assisting person are recorded in the voter list alongside the voter's signature confirming receipt of the ballot paper.</w:t>
      </w:r>
    </w:p>
    <w:p w14:paraId="731897E4" w14:textId="77777777" w:rsidR="002F4B4E" w:rsidRPr="0017703A" w:rsidRDefault="002F4B4E" w:rsidP="0017703A">
      <w:pPr>
        <w:pStyle w:val="BodyText"/>
        <w:spacing w:before="10" w:line="361" w:lineRule="auto"/>
        <w:ind w:left="0" w:right="125" w:firstLine="720"/>
        <w:jc w:val="both"/>
        <w:rPr>
          <w:sz w:val="24"/>
          <w:szCs w:val="24"/>
        </w:rPr>
      </w:pPr>
      <w:r w:rsidRPr="0017703A">
        <w:rPr>
          <w:sz w:val="24"/>
          <w:szCs w:val="24"/>
        </w:rPr>
        <w:t>Furthermore, in accordance with the requirements of the Election Code, voters who are unable to come to the polling station on election day due to health reasons or other valid circumstances are provided the opportunity to vote using a mobile ballot box.</w:t>
      </w:r>
    </w:p>
    <w:p w14:paraId="11880AD4" w14:textId="77777777" w:rsidR="00481A8D" w:rsidRPr="0017703A" w:rsidRDefault="00481A8D" w:rsidP="0017703A">
      <w:pPr>
        <w:rPr>
          <w:sz w:val="24"/>
          <w:szCs w:val="24"/>
        </w:rPr>
      </w:pPr>
    </w:p>
    <w:sectPr w:rsidR="00481A8D" w:rsidRPr="0017703A" w:rsidSect="00757AA0">
      <w:pgSz w:w="11900" w:h="16900"/>
      <w:pgMar w:top="1170" w:right="830" w:bottom="90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Arial"/>
    <w:panose1 w:val="00000000000000000000"/>
    <w:charset w:val="00"/>
    <w:family w:val="swiss"/>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B4E"/>
    <w:rsid w:val="0017703A"/>
    <w:rsid w:val="002F4B4E"/>
    <w:rsid w:val="00481A8D"/>
    <w:rsid w:val="004F45A6"/>
    <w:rsid w:val="00577ED9"/>
    <w:rsid w:val="005C2317"/>
    <w:rsid w:val="00757AA0"/>
    <w:rsid w:val="00A22B52"/>
    <w:rsid w:val="00BA2E22"/>
    <w:rsid w:val="00D26B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09B0C"/>
  <w15:chartTrackingRefBased/>
  <w15:docId w15:val="{E1B11907-DFD1-4A6B-8602-421370903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F4B4E"/>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F4B4E"/>
    <w:pPr>
      <w:ind w:left="460" w:firstLine="561"/>
    </w:pPr>
    <w:rPr>
      <w:rFonts w:ascii="Arial" w:eastAsia="Arial" w:hAnsi="Arial"/>
    </w:rPr>
  </w:style>
  <w:style w:type="character" w:customStyle="1" w:styleId="BodyTextChar">
    <w:name w:val="Body Text Char"/>
    <w:basedOn w:val="DefaultParagraphFont"/>
    <w:link w:val="BodyText"/>
    <w:uiPriority w:val="1"/>
    <w:rsid w:val="002F4B4E"/>
    <w:rPr>
      <w:rFonts w:ascii="Arial" w:eastAsia="Arial" w:hAnsi="Arial"/>
    </w:rPr>
  </w:style>
  <w:style w:type="paragraph" w:styleId="NoSpacing">
    <w:name w:val="No Spacing"/>
    <w:uiPriority w:val="1"/>
    <w:qFormat/>
    <w:rsid w:val="0017703A"/>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6DE76274-8ED2-4E5A-8D96-1F5659302A40}"/>
</file>

<file path=customXml/itemProps2.xml><?xml version="1.0" encoding="utf-8"?>
<ds:datastoreItem xmlns:ds="http://schemas.openxmlformats.org/officeDocument/2006/customXml" ds:itemID="{B69CD19D-8B8C-400F-B912-B4D8BD6FB53D}"/>
</file>

<file path=customXml/itemProps3.xml><?xml version="1.0" encoding="utf-8"?>
<ds:datastoreItem xmlns:ds="http://schemas.openxmlformats.org/officeDocument/2006/customXml" ds:itemID="{8A1A78CD-1E0A-44A5-8D08-5A6470F6549B}"/>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3690</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Dilara Abdullayeva</dc:creator>
  <cp:keywords/>
  <dc:description/>
  <cp:lastModifiedBy>Barbora Zamrska</cp:lastModifiedBy>
  <cp:revision>2</cp:revision>
  <dcterms:created xsi:type="dcterms:W3CDTF">2025-12-05T09:15:00Z</dcterms:created>
  <dcterms:modified xsi:type="dcterms:W3CDTF">2025-12-05T09:15:00Z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