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224CE" w14:textId="1C41802E" w:rsidR="00E20C26" w:rsidRDefault="00E20C26" w:rsidP="0A78329E">
      <w:pPr>
        <w:rPr>
          <w:b/>
          <w:bCs/>
          <w:sz w:val="28"/>
          <w:szCs w:val="28"/>
          <w:lang w:val="en-GB"/>
        </w:rPr>
      </w:pPr>
      <w:r w:rsidRPr="0A78329E">
        <w:rPr>
          <w:b/>
          <w:bCs/>
          <w:sz w:val="28"/>
          <w:szCs w:val="28"/>
          <w:lang w:val="en-GB"/>
        </w:rPr>
        <w:t>Equal Participation in Political</w:t>
      </w:r>
      <w:r w:rsidR="004A0E0E" w:rsidRPr="0A78329E">
        <w:rPr>
          <w:b/>
          <w:bCs/>
          <w:sz w:val="28"/>
          <w:szCs w:val="28"/>
          <w:lang w:val="en-GB"/>
        </w:rPr>
        <w:t xml:space="preserve"> and Public</w:t>
      </w:r>
      <w:r w:rsidRPr="0A78329E">
        <w:rPr>
          <w:b/>
          <w:bCs/>
          <w:sz w:val="28"/>
          <w:szCs w:val="28"/>
          <w:lang w:val="en-GB"/>
        </w:rPr>
        <w:t xml:space="preserve"> Life: Disability Inclusion</w:t>
      </w:r>
    </w:p>
    <w:p w14:paraId="2D421756" w14:textId="294B5F40" w:rsidR="00B43FEE" w:rsidRDefault="72CCB538" w:rsidP="0DE959B7">
      <w:r w:rsidRPr="0DE959B7">
        <w:t>UNDP’s work on disability inclusion is grounded in a rights-based and systemic approach that emphasizes empowerment, participation and accountability.</w:t>
      </w:r>
      <w:r w:rsidR="246F49F4" w:rsidRPr="0DE959B7">
        <w:t xml:space="preserve"> </w:t>
      </w:r>
      <w:r w:rsidR="1922E80D" w:rsidRPr="0DE959B7">
        <w:t xml:space="preserve">UNDP supports countries in advancing the rights of persons with disabilities and ensuring their full and effective participation in political, economic and social life. </w:t>
      </w:r>
    </w:p>
    <w:p w14:paraId="192FC2C4" w14:textId="54F1E0C3" w:rsidR="00062A65" w:rsidRDefault="29D5BD32" w:rsidP="0DE959B7">
      <w:r w:rsidRPr="0DE959B7">
        <w:t xml:space="preserve">The UN Disability Inclusion Strategy (UNDIS) provides </w:t>
      </w:r>
      <w:r w:rsidR="4F5C721D" w:rsidRPr="0DE959B7">
        <w:t>an</w:t>
      </w:r>
      <w:r w:rsidRPr="0DE959B7">
        <w:t xml:space="preserve"> overall framework for UNDP’s institutional and programmatic efforts. </w:t>
      </w:r>
      <w:r w:rsidR="4F5C721D" w:rsidRPr="0DE959B7">
        <w:t>Through UNDIS, UNDP has made progress in mainstreaming disability inclusion across policies, programmes and operations</w:t>
      </w:r>
      <w:r w:rsidR="5BD502A1" w:rsidRPr="0DE959B7">
        <w:t xml:space="preserve"> and ensuring the participations of organizations of persons with disabilities</w:t>
      </w:r>
      <w:r w:rsidR="5EF33F47" w:rsidRPr="0DE959B7">
        <w:t xml:space="preserve"> (OPDs) in decision</w:t>
      </w:r>
      <w:r w:rsidR="45E284CB" w:rsidRPr="0DE959B7">
        <w:t xml:space="preserve">-making processes. UNDP regularly engages in consultations with OPDs to ensure that its work reflects lived experiences, strengthens accountability and </w:t>
      </w:r>
      <w:r w:rsidR="4677ACFD" w:rsidRPr="0DE959B7">
        <w:t xml:space="preserve">promotes meaningful participation in policy and governance processes. </w:t>
      </w:r>
    </w:p>
    <w:p w14:paraId="1FE52689" w14:textId="31C1D413" w:rsidR="00D912E6" w:rsidRDefault="092E29E5" w:rsidP="0DE959B7">
      <w:r w:rsidRPr="0DE959B7">
        <w:t>In April 2025, UNDP also endorsed the Amman-Berlin Declaration on Global Disability Inclusion,</w:t>
      </w:r>
      <w:r w:rsidR="2138A0A1" w:rsidRPr="0DE959B7">
        <w:t xml:space="preserve"> adopted at the Global Disability Summit. The Declaration commits endorsing organizations to advance disability inclusion </w:t>
      </w:r>
      <w:r w:rsidR="21B4230B" w:rsidRPr="0DE959B7">
        <w:t>across all areas of international cooperation and to work towards ensuring that at least 15 percent of development programmes explicitly</w:t>
      </w:r>
      <w:r w:rsidR="2823C6DF" w:rsidRPr="0DE959B7">
        <w:t xml:space="preserve"> include disability inclusion as an objective by 2028. </w:t>
      </w:r>
    </w:p>
    <w:p w14:paraId="03AF1AC6" w14:textId="3AC2EBD3" w:rsidR="00FB0841" w:rsidRPr="00510CE2" w:rsidRDefault="58C5348A" w:rsidP="0DE959B7">
      <w:r w:rsidRPr="0DE959B7">
        <w:t>Translating</w:t>
      </w:r>
      <w:r w:rsidR="3A2F68F9" w:rsidRPr="0DE959B7">
        <w:t xml:space="preserve"> these commitments into practice, UNDP works with governments, electoral management bodies, parliaments and civil society to </w:t>
      </w:r>
      <w:r w:rsidR="59996866" w:rsidRPr="0DE959B7">
        <w:t>ensure that persons with disabilities can actively engage in political processes, policy dialogue and public decision-making</w:t>
      </w:r>
      <w:r w:rsidR="65775E43" w:rsidRPr="0DE959B7">
        <w:t xml:space="preserve"> at all levels</w:t>
      </w:r>
      <w:r w:rsidR="59996866" w:rsidRPr="0DE959B7">
        <w:t xml:space="preserve">. </w:t>
      </w:r>
    </w:p>
    <w:p w14:paraId="40EC7F99" w14:textId="25BE804C" w:rsidR="00B43FEE" w:rsidRPr="00E20C26" w:rsidRDefault="00F81E5B" w:rsidP="0A78329E">
      <w:pPr>
        <w:rPr>
          <w:b/>
          <w:bCs/>
          <w:sz w:val="28"/>
          <w:szCs w:val="28"/>
          <w:lang w:val="en-GB"/>
        </w:rPr>
      </w:pPr>
      <w:r w:rsidRPr="0A78329E">
        <w:rPr>
          <w:b/>
          <w:bCs/>
          <w:sz w:val="28"/>
          <w:szCs w:val="28"/>
          <w:lang w:val="en-GB"/>
        </w:rPr>
        <w:t>Political Participation</w:t>
      </w:r>
      <w:r w:rsidRPr="0A78329E">
        <w:rPr>
          <w:rStyle w:val="FootnoteReference"/>
          <w:b/>
          <w:bCs/>
          <w:sz w:val="28"/>
          <w:szCs w:val="28"/>
          <w:lang w:val="en-GB"/>
        </w:rPr>
        <w:footnoteReference w:id="1"/>
      </w:r>
    </w:p>
    <w:p w14:paraId="32139AD5" w14:textId="197ACD6B" w:rsidR="00244F62" w:rsidRDefault="3FA0F62E" w:rsidP="0DE959B7">
      <w:r w:rsidRPr="0DE959B7">
        <w:t>The UN Electoral Policy</w:t>
      </w:r>
      <w:r w:rsidR="77FF3C74" w:rsidRPr="0DE959B7">
        <w:t xml:space="preserve"> on</w:t>
      </w:r>
      <w:r w:rsidR="2DFB320D" w:rsidRPr="0DE959B7">
        <w:t xml:space="preserve"> </w:t>
      </w:r>
      <w:hyperlink r:id="rId8">
        <w:r w:rsidR="3E9A1FDB" w:rsidRPr="0DE959B7">
          <w:rPr>
            <w:rStyle w:val="Hyperlink"/>
          </w:rPr>
          <w:t>Promoting the Electoral Rights of Persons with Disabilities through UN Electoral Assistance</w:t>
        </w:r>
      </w:hyperlink>
      <w:r w:rsidR="32D47BA8" w:rsidRPr="0DE959B7">
        <w:t xml:space="preserve"> provides guidance to ensure that electoral processes are fully inclusive and accessible, enabling persons with disabilities to exercise</w:t>
      </w:r>
      <w:r w:rsidR="7D741A43" w:rsidRPr="0DE959B7">
        <w:t xml:space="preserve"> their political rights</w:t>
      </w:r>
      <w:r w:rsidR="15CC0CAA" w:rsidRPr="0DE959B7">
        <w:t xml:space="preserve">. </w:t>
      </w:r>
      <w:r w:rsidR="15AD5004" w:rsidRPr="0DE959B7">
        <w:t xml:space="preserve">UNDP’s country-level </w:t>
      </w:r>
      <w:r w:rsidR="3882DFB4" w:rsidRPr="0DE959B7">
        <w:t xml:space="preserve">work </w:t>
      </w:r>
      <w:proofErr w:type="gramStart"/>
      <w:r w:rsidR="3882DFB4" w:rsidRPr="0DE959B7">
        <w:t>reflect</w:t>
      </w:r>
      <w:proofErr w:type="gramEnd"/>
      <w:r w:rsidR="3882DFB4" w:rsidRPr="0DE959B7">
        <w:t xml:space="preserve"> this commitment through targeted interventions that remove barriers to participation and strengthen institutional capacities. </w:t>
      </w:r>
    </w:p>
    <w:p w14:paraId="6D278A7B" w14:textId="5619CAD6" w:rsidR="00D93A4E" w:rsidRPr="00B656A6" w:rsidRDefault="7AED1125" w:rsidP="0DE959B7">
      <w:r w:rsidRPr="0DE959B7">
        <w:t xml:space="preserve">Across countries, UNDP’s assistance spans the entire electoral cycle – from voter registration and civic education to candidate participation and accessible polling. </w:t>
      </w:r>
    </w:p>
    <w:p w14:paraId="47E7DBCF" w14:textId="77777777" w:rsidR="00D93A4E" w:rsidRDefault="00D93A4E" w:rsidP="0A78329E">
      <w:pPr>
        <w:rPr>
          <w:b/>
          <w:bCs/>
          <w:i/>
          <w:iCs/>
          <w:lang w:val="en-GB"/>
        </w:rPr>
      </w:pPr>
    </w:p>
    <w:p w14:paraId="25EC1A7C" w14:textId="7189A0B9" w:rsidR="00DE035D" w:rsidRPr="00D93A4E" w:rsidRDefault="00D93A4E" w:rsidP="0A78329E">
      <w:pPr>
        <w:rPr>
          <w:b/>
          <w:bCs/>
          <w:i/>
          <w:iCs/>
          <w:lang w:val="en-GB"/>
        </w:rPr>
      </w:pPr>
      <w:r w:rsidRPr="0A78329E">
        <w:rPr>
          <w:b/>
          <w:bCs/>
          <w:i/>
          <w:iCs/>
          <w:lang w:val="en-GB"/>
        </w:rPr>
        <w:lastRenderedPageBreak/>
        <w:t>Country Examples</w:t>
      </w:r>
    </w:p>
    <w:p w14:paraId="3D0D85A3" w14:textId="35B31557" w:rsidR="00674172" w:rsidRDefault="00674172" w:rsidP="0A78329E">
      <w:pPr>
        <w:rPr>
          <w:u w:val="single"/>
          <w:lang w:val="en-GB"/>
        </w:rPr>
      </w:pPr>
      <w:r w:rsidRPr="0A78329E">
        <w:rPr>
          <w:u w:val="single"/>
          <w:lang w:val="en-GB"/>
        </w:rPr>
        <w:t xml:space="preserve">Madagascar </w:t>
      </w:r>
    </w:p>
    <w:p w14:paraId="4EA36BC8" w14:textId="595CF621" w:rsidR="004F658C" w:rsidRPr="004F658C" w:rsidRDefault="004F658C" w:rsidP="0A78329E">
      <w:pPr>
        <w:rPr>
          <w:lang w:val="en-GB"/>
        </w:rPr>
      </w:pPr>
      <w:r w:rsidRPr="0A78329E">
        <w:rPr>
          <w:lang w:val="en-GB"/>
        </w:rPr>
        <w:t>In Madagascar, UNDP introduced Braille voting materials for the first time, enabling thousands of visually impaired voters to cast their ballots independently and confidentially</w:t>
      </w:r>
      <w:r w:rsidR="00FA4E7C" w:rsidRPr="0A78329E">
        <w:rPr>
          <w:lang w:val="en-GB"/>
        </w:rPr>
        <w:t>.</w:t>
      </w:r>
    </w:p>
    <w:p w14:paraId="38C82D9F" w14:textId="71999ACB" w:rsidR="00151692" w:rsidRPr="00304A10" w:rsidRDefault="00304A10" w:rsidP="0A78329E">
      <w:pPr>
        <w:rPr>
          <w:u w:val="single"/>
          <w:lang w:val="en-GB"/>
        </w:rPr>
      </w:pPr>
      <w:r w:rsidRPr="0A78329E">
        <w:rPr>
          <w:u w:val="single"/>
          <w:lang w:val="en-GB"/>
        </w:rPr>
        <w:t>Liberia</w:t>
      </w:r>
    </w:p>
    <w:p w14:paraId="578C7604" w14:textId="6DADB621" w:rsidR="00151692" w:rsidRDefault="29B3C969" w:rsidP="0DE959B7">
      <w:r w:rsidRPr="0DE959B7">
        <w:t>In Liberia, UNDP</w:t>
      </w:r>
      <w:r w:rsidR="3F2E9199" w:rsidRPr="0DE959B7">
        <w:t>, as part of its electoral support, has advanced the inclusion</w:t>
      </w:r>
      <w:r w:rsidR="0B70EAFB" w:rsidRPr="0DE959B7">
        <w:t xml:space="preserve"> of persons with disabilities in political life through a range of targeted initiatives</w:t>
      </w:r>
      <w:r w:rsidR="2A4B5122" w:rsidRPr="0DE959B7">
        <w:t>. These include accessible civic and voter education using radio, visual materials and sign language interpretation, the introduction of tactile ballots enabling independent voting</w:t>
      </w:r>
      <w:r w:rsidR="02B42AE2" w:rsidRPr="0DE959B7">
        <w:t xml:space="preserve"> and biometric voter registration. The voter registration collected national data on voters with disabilities for the first time, enhancing accessibility, awareness and participation</w:t>
      </w:r>
      <w:r w:rsidR="2EC321F9" w:rsidRPr="0DE959B7">
        <w:t xml:space="preserve"> across the electoral process</w:t>
      </w:r>
      <w:r w:rsidR="556AEEB2" w:rsidRPr="0DE959B7">
        <w:t xml:space="preserve">. </w:t>
      </w:r>
      <w:r w:rsidR="2EC321F9" w:rsidRPr="0DE959B7">
        <w:t xml:space="preserve"> </w:t>
      </w:r>
    </w:p>
    <w:p w14:paraId="31A769E8" w14:textId="328686D9" w:rsidR="00572DBC" w:rsidRDefault="00572DBC" w:rsidP="0A78329E">
      <w:pPr>
        <w:rPr>
          <w:u w:val="single"/>
          <w:lang w:val="en-GB"/>
        </w:rPr>
      </w:pPr>
      <w:r w:rsidRPr="0A78329E">
        <w:rPr>
          <w:u w:val="single"/>
          <w:lang w:val="en-GB"/>
        </w:rPr>
        <w:t>Libya</w:t>
      </w:r>
    </w:p>
    <w:p w14:paraId="2AF54D3F" w14:textId="0210FBB1" w:rsidR="00572DBC" w:rsidRDefault="475C5E1C" w:rsidP="0DE959B7">
      <w:r w:rsidRPr="0DE959B7">
        <w:t xml:space="preserve">In Libya, UNDP has supported </w:t>
      </w:r>
      <w:r w:rsidR="43EE3617" w:rsidRPr="0DE959B7">
        <w:t xml:space="preserve">the </w:t>
      </w:r>
      <w:hyperlink r:id="rId9">
        <w:r w:rsidR="43EE3617" w:rsidRPr="0DE959B7">
          <w:rPr>
            <w:rStyle w:val="Hyperlink"/>
          </w:rPr>
          <w:t>High National Election Commission</w:t>
        </w:r>
      </w:hyperlink>
      <w:r w:rsidR="43EE3617" w:rsidRPr="0DE959B7">
        <w:t xml:space="preserve"> </w:t>
      </w:r>
      <w:r w:rsidR="47D43E23" w:rsidRPr="0DE959B7">
        <w:t xml:space="preserve">(HNEC) </w:t>
      </w:r>
      <w:r w:rsidR="7EE8398F" w:rsidRPr="0DE959B7">
        <w:t>in advancing the participation of persons with disabilities in electoral and political life. Key measures include the adoption of regulations reserving seats for persons with disabilities in municipal and national elections, the establishment of a dedicated disability inclusion unit in the HNEC</w:t>
      </w:r>
      <w:r w:rsidR="47D43E23" w:rsidRPr="0DE959B7">
        <w:t xml:space="preserve"> and ensuring accessible polling stations.</w:t>
      </w:r>
      <w:r w:rsidR="17751DAB" w:rsidRPr="0DE959B7">
        <w:t xml:space="preserve"> Inclusive outreach and communication</w:t>
      </w:r>
      <w:r w:rsidR="7C6E1B71" w:rsidRPr="0DE959B7">
        <w:t xml:space="preserve">, including the use of sign language interpretation, workshops and participation in global disability forums have strengthened </w:t>
      </w:r>
      <w:r w:rsidR="4F392FB6" w:rsidRPr="0DE959B7">
        <w:t xml:space="preserve">visibility and representation. </w:t>
      </w:r>
    </w:p>
    <w:p w14:paraId="0DD17FA5" w14:textId="76101656" w:rsidR="005669FA" w:rsidRDefault="005669FA" w:rsidP="0A78329E">
      <w:pPr>
        <w:rPr>
          <w:u w:val="single"/>
          <w:lang w:val="en-GB"/>
        </w:rPr>
      </w:pPr>
      <w:r w:rsidRPr="0A78329E">
        <w:rPr>
          <w:u w:val="single"/>
          <w:lang w:val="en-GB"/>
        </w:rPr>
        <w:t>Zimbabwe</w:t>
      </w:r>
    </w:p>
    <w:p w14:paraId="4886BF31" w14:textId="14985E68" w:rsidR="005669FA" w:rsidRDefault="0EBDA089" w:rsidP="0DE959B7">
      <w:r w:rsidRPr="0DE959B7">
        <w:t>In Zimbabwe, UNDP played a key role in the supporting the development and adoption of the Zimbabwe Disability Inclusion Policy (ZDIP)</w:t>
      </w:r>
      <w:r w:rsidR="2B7DDEE9" w:rsidRPr="0DE959B7">
        <w:t>. UNDP provided</w:t>
      </w:r>
      <w:r w:rsidR="4AE647C2" w:rsidRPr="0DE959B7">
        <w:t xml:space="preserve"> technical expertise and facilitated stakeholder consultations involving </w:t>
      </w:r>
      <w:r w:rsidR="3E8F0A8F" w:rsidRPr="0DE959B7">
        <w:t xml:space="preserve">organizations </w:t>
      </w:r>
      <w:r w:rsidR="17AB8BF0" w:rsidRPr="0DE959B7">
        <w:t>of persons with disabilities</w:t>
      </w:r>
      <w:r w:rsidR="4BF5B3B1" w:rsidRPr="0DE959B7">
        <w:t xml:space="preserve">, federations, staff from Zimbabwe Electoral Commission </w:t>
      </w:r>
      <w:r w:rsidR="5A2396CC" w:rsidRPr="0DE959B7">
        <w:t xml:space="preserve">(ZEC) </w:t>
      </w:r>
      <w:r w:rsidR="4BF5B3B1" w:rsidRPr="0DE959B7">
        <w:t xml:space="preserve">and service providers. </w:t>
      </w:r>
      <w:r w:rsidR="5A2396CC" w:rsidRPr="0DE959B7">
        <w:t>This support strengthened ZEC’s institutional capacity</w:t>
      </w:r>
      <w:r w:rsidR="4B2C8BEB" w:rsidRPr="0DE959B7">
        <w:t xml:space="preserve"> and ensured that the policy reflects inclusive practices</w:t>
      </w:r>
      <w:r w:rsidR="3FF6A727" w:rsidRPr="0DE959B7">
        <w:t xml:space="preserve"> </w:t>
      </w:r>
      <w:r w:rsidR="76B52D40" w:rsidRPr="0DE959B7">
        <w:t>across</w:t>
      </w:r>
      <w:r w:rsidR="3FF6A727" w:rsidRPr="0DE959B7">
        <w:t xml:space="preserve"> the electoral process for persons with disabilities. </w:t>
      </w:r>
    </w:p>
    <w:p w14:paraId="5C528DAC" w14:textId="44433CC8" w:rsidR="00FF340F" w:rsidRDefault="00FF340F" w:rsidP="0A78329E">
      <w:pPr>
        <w:rPr>
          <w:u w:val="single"/>
          <w:lang w:val="en-GB"/>
        </w:rPr>
      </w:pPr>
      <w:r w:rsidRPr="0A78329E">
        <w:rPr>
          <w:u w:val="single"/>
          <w:lang w:val="en-GB"/>
        </w:rPr>
        <w:t>Moldova</w:t>
      </w:r>
    </w:p>
    <w:p w14:paraId="5457E6A9" w14:textId="5E598D8B" w:rsidR="00FF340F" w:rsidRDefault="781066A6" w:rsidP="0DE959B7">
      <w:r w:rsidRPr="0DE959B7">
        <w:t>In Moldova, UNDP</w:t>
      </w:r>
      <w:r w:rsidR="3023F659" w:rsidRPr="0DE959B7">
        <w:t xml:space="preserve"> has </w:t>
      </w:r>
      <w:r w:rsidR="2F3F955A" w:rsidRPr="0DE959B7">
        <w:t xml:space="preserve">promoted the political participation of persons with disabilities through awareness campaigns that encouraged </w:t>
      </w:r>
      <w:r w:rsidR="39B189A0" w:rsidRPr="0DE959B7">
        <w:t xml:space="preserve">them to stand as electoral candidates, resulting in the election of seven mayors and several local </w:t>
      </w:r>
      <w:r w:rsidR="0915FF6A" w:rsidRPr="0DE959B7">
        <w:t>councillors</w:t>
      </w:r>
      <w:r w:rsidR="39B189A0" w:rsidRPr="0DE959B7">
        <w:t xml:space="preserve"> in 2023. UNDP also supported analyses on </w:t>
      </w:r>
      <w:hyperlink r:id="rId10">
        <w:r w:rsidR="39B189A0" w:rsidRPr="0DE959B7">
          <w:rPr>
            <w:rStyle w:val="Hyperlink"/>
          </w:rPr>
          <w:t>gender and disability representation</w:t>
        </w:r>
      </w:hyperlink>
      <w:r w:rsidR="39B189A0" w:rsidRPr="0DE959B7">
        <w:t xml:space="preserve"> in elections and </w:t>
      </w:r>
      <w:hyperlink r:id="rId11">
        <w:r w:rsidR="39B189A0" w:rsidRPr="0DE959B7">
          <w:rPr>
            <w:rStyle w:val="Hyperlink"/>
          </w:rPr>
          <w:t>funded design tools</w:t>
        </w:r>
      </w:hyperlink>
      <w:r w:rsidR="39B189A0" w:rsidRPr="0DE959B7">
        <w:t xml:space="preserve"> to make public buildings, polling stations and meeting spaces accessible. </w:t>
      </w:r>
      <w:r w:rsidR="75E9BDAA" w:rsidRPr="0DE959B7">
        <w:lastRenderedPageBreak/>
        <w:t xml:space="preserve">Additionally, </w:t>
      </w:r>
      <w:r w:rsidR="323A58CE" w:rsidRPr="0DE959B7">
        <w:t xml:space="preserve">electoral assistance efforts improved accessibility by enabling </w:t>
      </w:r>
      <w:hyperlink r:id="rId12">
        <w:r w:rsidR="323A58CE" w:rsidRPr="0DE959B7">
          <w:rPr>
            <w:rStyle w:val="Hyperlink"/>
          </w:rPr>
          <w:t>home voting</w:t>
        </w:r>
      </w:hyperlink>
      <w:r w:rsidR="323A58CE" w:rsidRPr="0DE959B7">
        <w:t xml:space="preserve"> through mobile ballot boxes and booths for voters with mobility constraints </w:t>
      </w:r>
      <w:r w:rsidR="1D6CB669" w:rsidRPr="0DE959B7">
        <w:t>and by ensuring inclusive communication through sign language interpretation, Braille</w:t>
      </w:r>
      <w:r w:rsidR="67374C3E" w:rsidRPr="0DE959B7">
        <w:t xml:space="preserve"> and audio. </w:t>
      </w:r>
      <w:r w:rsidR="2E718EAA" w:rsidRPr="0DE959B7">
        <w:t>Together with</w:t>
      </w:r>
      <w:r w:rsidR="28D67E5F" w:rsidRPr="0DE959B7">
        <w:t xml:space="preserve"> civil society partners, UNDP </w:t>
      </w:r>
      <w:r w:rsidR="67374C3E" w:rsidRPr="0DE959B7">
        <w:t>has also</w:t>
      </w:r>
      <w:r w:rsidR="28D67E5F" w:rsidRPr="0DE959B7">
        <w:t xml:space="preserve"> assessed </w:t>
      </w:r>
      <w:r w:rsidR="11640A9F" w:rsidRPr="0DE959B7">
        <w:t xml:space="preserve">the accessibility of all </w:t>
      </w:r>
      <w:hyperlink r:id="rId13">
        <w:r w:rsidR="11640A9F" w:rsidRPr="0DE959B7">
          <w:rPr>
            <w:rStyle w:val="Hyperlink"/>
          </w:rPr>
          <w:t>2000 polling stations</w:t>
        </w:r>
      </w:hyperlink>
      <w:r w:rsidR="11640A9F" w:rsidRPr="0DE959B7">
        <w:t xml:space="preserve">. </w:t>
      </w:r>
      <w:r w:rsidR="6B84114E" w:rsidRPr="0DE959B7">
        <w:t xml:space="preserve">The audit results are published online </w:t>
      </w:r>
      <w:hyperlink r:id="rId14">
        <w:r w:rsidR="6B84114E" w:rsidRPr="0DE959B7">
          <w:rPr>
            <w:rStyle w:val="Hyperlink"/>
          </w:rPr>
          <w:t>on an interactive map</w:t>
        </w:r>
      </w:hyperlink>
      <w:r w:rsidR="6B84114E" w:rsidRPr="0DE959B7">
        <w:t> which provides a detailed accessibility rating for every polling station nationwide. The audit data shows not only entry conditions but also surrounding area and building infrastructure, offering decision-makers and voters a clear, transparent picture of accessibility standards.  </w:t>
      </w:r>
    </w:p>
    <w:p w14:paraId="335E3906" w14:textId="6C2EBA75" w:rsidR="00A57683" w:rsidRDefault="00A57683" w:rsidP="0A78329E">
      <w:pPr>
        <w:rPr>
          <w:u w:val="single"/>
          <w:lang w:val="en-GB"/>
        </w:rPr>
      </w:pPr>
      <w:r w:rsidRPr="0A78329E">
        <w:rPr>
          <w:u w:val="single"/>
          <w:lang w:val="en-GB"/>
        </w:rPr>
        <w:t>Vanuatu</w:t>
      </w:r>
    </w:p>
    <w:p w14:paraId="13884A35" w14:textId="1E21131C" w:rsidR="00073C4B" w:rsidRDefault="519A3DF5" w:rsidP="0DE959B7">
      <w:r w:rsidRPr="0DE959B7">
        <w:t xml:space="preserve">In Vanuatu, UNDP has </w:t>
      </w:r>
      <w:r w:rsidR="6EA5F188" w:rsidRPr="0DE959B7">
        <w:t>strengthened the inclusion of persons with disabilities in elections by supporting accessibility measures, mobile voting</w:t>
      </w:r>
      <w:r w:rsidR="004E116D" w:rsidRPr="0DE959B7">
        <w:t xml:space="preserve"> for individuals unable to reach polling sites</w:t>
      </w:r>
      <w:r w:rsidR="6EA5F188" w:rsidRPr="0DE959B7">
        <w:t xml:space="preserve"> and training for election officials. </w:t>
      </w:r>
      <w:r w:rsidR="184C60EC" w:rsidRPr="0DE959B7">
        <w:t xml:space="preserve">With UNDP’s support, the Vanuatu Electoral Office launched the </w:t>
      </w:r>
      <w:r w:rsidR="184C60EC" w:rsidRPr="0DE959B7">
        <w:rPr>
          <w:i/>
          <w:iCs/>
        </w:rPr>
        <w:t>Accessibility in Elections</w:t>
      </w:r>
      <w:r w:rsidR="184C60EC" w:rsidRPr="0DE959B7">
        <w:t xml:space="preserve"> campaign, produced a short</w:t>
      </w:r>
      <w:r w:rsidR="64FDF582" w:rsidRPr="0DE959B7">
        <w:t xml:space="preserve"> film and song to promote inclusion, and worked to ensure that persons with disabilities received national ID cards and are registered to vote. </w:t>
      </w:r>
      <w:r w:rsidR="004E116D" w:rsidRPr="0DE959B7">
        <w:t>In addition, t</w:t>
      </w:r>
      <w:r w:rsidR="5F9E7441" w:rsidRPr="0DE959B7">
        <w:t>he new Electoral Act (2024)</w:t>
      </w:r>
      <w:r w:rsidR="554F6F8F" w:rsidRPr="0DE959B7">
        <w:t xml:space="preserve"> removed previous voting restrictions and introduced an accessibility </w:t>
      </w:r>
      <w:r w:rsidR="69BB94BF" w:rsidRPr="0DE959B7">
        <w:t xml:space="preserve">provision requiring </w:t>
      </w:r>
      <w:r w:rsidR="3C8B7C99" w:rsidRPr="0DE959B7">
        <w:t xml:space="preserve">appropriate arrangements to enable persons with disabilities and others with special needs to cast their vote. </w:t>
      </w:r>
    </w:p>
    <w:p w14:paraId="307B9961" w14:textId="2BB32818" w:rsidR="00073C4B" w:rsidRDefault="00073C4B" w:rsidP="0A78329E">
      <w:pPr>
        <w:rPr>
          <w:u w:val="single"/>
          <w:lang w:val="en-GB"/>
        </w:rPr>
      </w:pPr>
      <w:r w:rsidRPr="0A78329E">
        <w:rPr>
          <w:u w:val="single"/>
          <w:lang w:val="en-GB"/>
        </w:rPr>
        <w:t>Pakistan</w:t>
      </w:r>
    </w:p>
    <w:p w14:paraId="75EA0DFA" w14:textId="77777777" w:rsidR="00042895" w:rsidRDefault="6F983DFD" w:rsidP="0DE959B7">
      <w:r w:rsidRPr="0DE959B7">
        <w:t>In Pakistan, UNDP</w:t>
      </w:r>
      <w:r w:rsidR="6570F3FC" w:rsidRPr="0DE959B7">
        <w:t xml:space="preserve"> has advanced disability-inclusive electoral processes and political participation in close partnership with</w:t>
      </w:r>
      <w:r w:rsidR="537927E2" w:rsidRPr="0DE959B7">
        <w:t xml:space="preserve"> Election Commission of Pakistan. Key achievements include the institutionalization of the Gender and Disability Electoral Working Group (GDEWG)</w:t>
      </w:r>
      <w:r w:rsidR="3D4260F4" w:rsidRPr="0DE959B7">
        <w:t>, nationwide consultations on inclusive voting and introduction of BRIDGE</w:t>
      </w:r>
      <w:r w:rsidR="00E5722B" w:rsidRPr="0DE959B7">
        <w:rPr>
          <w:rStyle w:val="FootnoteReference"/>
        </w:rPr>
        <w:footnoteReference w:id="2"/>
      </w:r>
      <w:r w:rsidR="3D4260F4" w:rsidRPr="0DE959B7">
        <w:t xml:space="preserve"> training on disability rights and elections. </w:t>
      </w:r>
      <w:r w:rsidR="7FBE70FF" w:rsidRPr="0DE959B7">
        <w:t xml:space="preserve">UNDP has also supported reforms to make the electoral framework and census language more inclusive, developed accessible civic and voter education materials featuring </w:t>
      </w:r>
      <w:r w:rsidR="2D04DCDA" w:rsidRPr="0DE959B7">
        <w:t xml:space="preserve">Pakistani sign language and Braille, and strengthened the coordination among election authorities, civil society and organizations of persons with disabilities. </w:t>
      </w:r>
    </w:p>
    <w:p w14:paraId="0A8D28D5" w14:textId="4DC221C0" w:rsidR="00042895" w:rsidRDefault="00042895" w:rsidP="0A78329E">
      <w:pPr>
        <w:rPr>
          <w:u w:val="single"/>
          <w:lang w:val="en-GB"/>
        </w:rPr>
      </w:pPr>
      <w:r w:rsidRPr="0A78329E">
        <w:rPr>
          <w:u w:val="single"/>
          <w:lang w:val="en-GB"/>
        </w:rPr>
        <w:t>Lebanon</w:t>
      </w:r>
    </w:p>
    <w:p w14:paraId="27B606BC" w14:textId="3E18E54D" w:rsidR="00042895" w:rsidRDefault="0923378F" w:rsidP="0DE959B7">
      <w:r w:rsidRPr="0DE959B7">
        <w:t>In Lebanon, UNDP has supporte</w:t>
      </w:r>
      <w:r w:rsidR="29A9D468" w:rsidRPr="0DE959B7">
        <w:t>d the participation of persons with disabilities in the 2025 municipal elections through its partnership with the Lebanese Union for People with Physical Disabilities (LUPD)</w:t>
      </w:r>
      <w:r w:rsidR="7C313284" w:rsidRPr="0DE959B7">
        <w:t xml:space="preserve">. The collaboration included nationwide awareness session, </w:t>
      </w:r>
      <w:r w:rsidR="7C313284" w:rsidRPr="0DE959B7">
        <w:lastRenderedPageBreak/>
        <w:t xml:space="preserve">advocacy with government counterparts and a social media campaign encouraging persons with disabilities to engage as candidates and observers. </w:t>
      </w:r>
      <w:r w:rsidR="21ACB8CF" w:rsidRPr="0DE959B7">
        <w:t>UNDP a</w:t>
      </w:r>
      <w:r w:rsidR="03FDD18B" w:rsidRPr="0DE959B7">
        <w:t xml:space="preserve">lso supported </w:t>
      </w:r>
      <w:r w:rsidR="1AECFE70" w:rsidRPr="0DE959B7">
        <w:t>and enabled</w:t>
      </w:r>
      <w:r w:rsidR="06DF61B4" w:rsidRPr="0DE959B7">
        <w:t xml:space="preserve"> LUPD’s participation in training government staff to better assist voters with disabilities. </w:t>
      </w:r>
      <w:r w:rsidR="5D2BFB99" w:rsidRPr="0DE959B7">
        <w:t>During the 2025 elections</w:t>
      </w:r>
      <w:r w:rsidR="013FE170" w:rsidRPr="0DE959B7">
        <w:t xml:space="preserve">, a nationwide accessibility exercise covering 2231 polling stations identified key barriers and produced actionable recommendations that now serve as an advocacy tool ahead of the 2026 parliamentary elections. </w:t>
      </w:r>
    </w:p>
    <w:p w14:paraId="7BEA7532" w14:textId="7A7AE4BD" w:rsidR="003E0620" w:rsidRDefault="003E0620" w:rsidP="0A78329E">
      <w:pPr>
        <w:rPr>
          <w:u w:val="single"/>
          <w:lang w:val="en-GB"/>
        </w:rPr>
      </w:pPr>
      <w:r w:rsidRPr="0A78329E">
        <w:rPr>
          <w:u w:val="single"/>
          <w:lang w:val="en-GB"/>
        </w:rPr>
        <w:t>Sierra Leone</w:t>
      </w:r>
    </w:p>
    <w:p w14:paraId="701C1E6E" w14:textId="276AC139" w:rsidR="00B578DF" w:rsidRDefault="1955A465" w:rsidP="0DE959B7">
      <w:r w:rsidRPr="0DE959B7">
        <w:t>In Sierra Leone, UNDP supported a nationwide assessment with the National Electoral Commission and disability inclusion stakeholders to identify barriers to electoral participation for persons with disabilities. The study highlighted issues such as inaccessible</w:t>
      </w:r>
      <w:r w:rsidR="3A1B6B14" w:rsidRPr="0DE959B7">
        <w:t xml:space="preserve"> polling sites and limited accessible voter information, leading to recommendations for improved accessibility, staff training and greater inclusion of persons with disabilities in electoral operations, which informed the revision of the Commission’s Disability Policy in 2018. </w:t>
      </w:r>
    </w:p>
    <w:p w14:paraId="386D40A4" w14:textId="088AD466" w:rsidR="008B4F67" w:rsidRDefault="008B4F67" w:rsidP="0A78329E">
      <w:pPr>
        <w:rPr>
          <w:u w:val="single"/>
          <w:lang w:val="en-GB"/>
        </w:rPr>
      </w:pPr>
      <w:r w:rsidRPr="0A78329E">
        <w:rPr>
          <w:u w:val="single"/>
          <w:lang w:val="en-GB"/>
        </w:rPr>
        <w:t>Tunisia</w:t>
      </w:r>
    </w:p>
    <w:p w14:paraId="387E4FB6" w14:textId="77777777" w:rsidR="00581AC3" w:rsidRDefault="13469B8E" w:rsidP="0DE959B7">
      <w:r w:rsidRPr="0DE959B7">
        <w:t>In Tunisia, UNDP</w:t>
      </w:r>
      <w:r w:rsidR="461017A2" w:rsidRPr="0DE959B7">
        <w:t xml:space="preserve"> has </w:t>
      </w:r>
      <w:r w:rsidR="5C5B38C3" w:rsidRPr="0DE959B7">
        <w:t>advanced the political participation of persons with disabilities through inclusive civic education, capacity-building and data</w:t>
      </w:r>
      <w:r w:rsidR="6EF4E8B9" w:rsidRPr="0DE959B7">
        <w:t>-driven initiatives. Working with organizations of persons with disabilities, UNDP co-designed</w:t>
      </w:r>
      <w:r w:rsidR="79F5D01F" w:rsidRPr="0DE959B7">
        <w:t xml:space="preserve"> a programme</w:t>
      </w:r>
      <w:r w:rsidR="6EF4E8B9" w:rsidRPr="0DE959B7">
        <w:t xml:space="preserve"> </w:t>
      </w:r>
      <w:r w:rsidR="79F5D01F" w:rsidRPr="0DE959B7">
        <w:t>on media and information literacy (MIL) for persons with disabilities, focused on strengthening access to accurate electoral information and countering misinformation and hate speech online.</w:t>
      </w:r>
      <w:r w:rsidR="1936A0BB" w:rsidRPr="0DE959B7">
        <w:t xml:space="preserve"> UNDP also </w:t>
      </w:r>
      <w:r w:rsidR="6EF4E8B9" w:rsidRPr="0DE959B7">
        <w:t xml:space="preserve">developed accessible electoral education materials in Braille, sign language and easy-read formats, and conducted the first national baseline study </w:t>
      </w:r>
      <w:r w:rsidR="5CAB73B8" w:rsidRPr="0DE959B7">
        <w:t>on barriers and opportunities for political participation of persons with intellectual and psychosocial disabilities in Tunisia, contributing to national evidence and policymaking.</w:t>
      </w:r>
    </w:p>
    <w:p w14:paraId="5BBC8952" w14:textId="756ED8C1" w:rsidR="008B4F67" w:rsidRDefault="008B4F67" w:rsidP="0A78329E">
      <w:pPr>
        <w:rPr>
          <w:u w:val="single"/>
          <w:lang w:val="en-GB"/>
        </w:rPr>
      </w:pPr>
      <w:r w:rsidRPr="0A78329E">
        <w:rPr>
          <w:u w:val="single"/>
          <w:lang w:val="en-GB"/>
        </w:rPr>
        <w:t>Solomon Islands</w:t>
      </w:r>
    </w:p>
    <w:p w14:paraId="13095DCE" w14:textId="4F385538" w:rsidR="00DB5157" w:rsidRDefault="302BCABB" w:rsidP="0DE959B7">
      <w:r w:rsidRPr="0DE959B7">
        <w:t xml:space="preserve">In Solomon Islands, UNDP has supported the Electoral Commission to </w:t>
      </w:r>
      <w:r w:rsidR="312D1134" w:rsidRPr="0DE959B7">
        <w:t>integrate inclusion</w:t>
      </w:r>
      <w:r w:rsidR="4AE67585" w:rsidRPr="0DE959B7">
        <w:t xml:space="preserve"> across all electoral phases.</w:t>
      </w:r>
      <w:r w:rsidR="48E7DCCC" w:rsidRPr="0DE959B7">
        <w:t xml:space="preserve"> UNDP</w:t>
      </w:r>
      <w:r w:rsidR="3641371F" w:rsidRPr="0DE959B7">
        <w:t xml:space="preserve"> ensured that discussions and advisory support outcomes fed into an inclusive electoral reform roadmap, with specific recommendations on accessibility, outreach, and consultation with organizations of persons with disabilities (OPDs).</w:t>
      </w:r>
      <w:r w:rsidR="4AE67585" w:rsidRPr="0DE959B7">
        <w:t xml:space="preserve"> Disability inclusion was</w:t>
      </w:r>
      <w:r w:rsidR="3641371F" w:rsidRPr="0DE959B7">
        <w:t xml:space="preserve"> also</w:t>
      </w:r>
      <w:r w:rsidR="4AE67585" w:rsidRPr="0DE959B7">
        <w:t xml:space="preserve"> incorporated in the Commission’s strategic plan </w:t>
      </w:r>
      <w:r w:rsidR="0BF0F319" w:rsidRPr="0DE959B7">
        <w:t xml:space="preserve">and materials </w:t>
      </w:r>
      <w:proofErr w:type="gramStart"/>
      <w:r w:rsidR="0BF0F319" w:rsidRPr="0DE959B7">
        <w:t>was</w:t>
      </w:r>
      <w:proofErr w:type="gramEnd"/>
      <w:r w:rsidR="0BF0F319" w:rsidRPr="0DE959B7">
        <w:t xml:space="preserve"> developed on election training for polling staff on assisting and including voters with disabilities, including guidance on their rights at polling stations and accessibility measures. Materials included instructional videos used in nationwide pre-election trainings.</w:t>
      </w:r>
      <w:r w:rsidR="31DC2E0D" w:rsidRPr="0DE959B7">
        <w:t xml:space="preserve"> Sign language interpretation was</w:t>
      </w:r>
      <w:r w:rsidR="783844BC" w:rsidRPr="0DE959B7">
        <w:t xml:space="preserve"> introduced at the Commissions </w:t>
      </w:r>
      <w:r w:rsidR="783844BC" w:rsidRPr="0DE959B7">
        <w:lastRenderedPageBreak/>
        <w:t xml:space="preserve">communication and media </w:t>
      </w:r>
      <w:r w:rsidR="72F4CB69" w:rsidRPr="0DE959B7">
        <w:t>centre</w:t>
      </w:r>
      <w:r w:rsidR="783844BC" w:rsidRPr="0DE959B7">
        <w:t>,</w:t>
      </w:r>
      <w:r w:rsidR="2E8217D0" w:rsidRPr="0DE959B7">
        <w:t xml:space="preserve"> covering live election announcements, televised programmes, and social media voter information events</w:t>
      </w:r>
    </w:p>
    <w:p w14:paraId="48E9C951" w14:textId="3BB22DC2" w:rsidR="0037147A" w:rsidRDefault="0037147A" w:rsidP="0A78329E">
      <w:pPr>
        <w:rPr>
          <w:u w:val="single"/>
          <w:lang w:val="en-GB"/>
        </w:rPr>
      </w:pPr>
      <w:r w:rsidRPr="0A78329E">
        <w:rPr>
          <w:u w:val="single"/>
          <w:lang w:val="en-GB"/>
        </w:rPr>
        <w:t>Bolivia</w:t>
      </w:r>
    </w:p>
    <w:p w14:paraId="2D328BD1" w14:textId="003EABFC" w:rsidR="0037147A" w:rsidRPr="00CB5BAA" w:rsidRDefault="7E498853" w:rsidP="0DE959B7">
      <w:r w:rsidRPr="0DE959B7">
        <w:t>In Bolivia, UNDP has supported discussions within the electoral management body and national forums to promote inclusive measures such as assisted voting regulations, prioritized services for persons with disabilities</w:t>
      </w:r>
      <w:r w:rsidR="13E8056E" w:rsidRPr="0DE959B7">
        <w:t xml:space="preserve">, mobile voter registration and accessible polling stations. </w:t>
      </w:r>
    </w:p>
    <w:p w14:paraId="22005E31" w14:textId="224B5FA7" w:rsidR="00DE27EE" w:rsidRDefault="00DE27EE" w:rsidP="0A78329E">
      <w:pPr>
        <w:rPr>
          <w:u w:val="single"/>
          <w:lang w:val="en-GB"/>
        </w:rPr>
      </w:pPr>
      <w:r w:rsidRPr="0A78329E">
        <w:rPr>
          <w:u w:val="single"/>
          <w:lang w:val="en-GB"/>
        </w:rPr>
        <w:t>Nepal</w:t>
      </w:r>
    </w:p>
    <w:p w14:paraId="1FA46B28" w14:textId="590AC7A1" w:rsidR="00BC5EA0" w:rsidRPr="00DF60C1" w:rsidRDefault="7D0D6016" w:rsidP="0DE959B7">
      <w:r w:rsidRPr="0DE959B7">
        <w:t>In Nepal, UNDP through its Parliament Support Programme, facilitated an interaction between Members of Parliament and representatives of organizations of persons with disabilities</w:t>
      </w:r>
      <w:r w:rsidR="50C91355" w:rsidRPr="0DE959B7">
        <w:t xml:space="preserve"> to review the Act Relating to Persons with Disabilities. The discussion focused on aligning the Act with the Convention on the Rights of Persons with Disabilities (CRPD), particularly the rights of women with disabilities to equal participation in public and political life.</w:t>
      </w:r>
      <w:r w:rsidR="6C09D596" w:rsidRPr="0DE959B7">
        <w:t xml:space="preserve"> The event strengthened dialogue between lawmakers and OPDs, generated concrete recommendations for legal reform, and secured parliamentary commitments to address gaps in supported decision-making, accessibility, and political representation.</w:t>
      </w:r>
    </w:p>
    <w:p w14:paraId="2386218C" w14:textId="35555FE3" w:rsidR="00BC5EA0" w:rsidRDefault="00BC5EA0" w:rsidP="0A78329E">
      <w:pPr>
        <w:rPr>
          <w:u w:val="single"/>
          <w:lang w:val="en-GB"/>
        </w:rPr>
      </w:pPr>
      <w:r w:rsidRPr="0A78329E">
        <w:rPr>
          <w:u w:val="single"/>
          <w:lang w:val="en-GB"/>
        </w:rPr>
        <w:t>Ethiopia</w:t>
      </w:r>
    </w:p>
    <w:p w14:paraId="344FAC46" w14:textId="521AD97E" w:rsidR="00BC5EA0" w:rsidRPr="007D77B0" w:rsidRDefault="417ABCDF" w:rsidP="0DE959B7">
      <w:r w:rsidRPr="0DE959B7">
        <w:t>In Ethiopia, UNDP has strengthened the participation of persons with disabilities in elections through a BRIDGE Workshop on Equal Access, bringing together the National Election Board of Ethiopia (NEBE), the Human Rights Commission, civil society and disability organizations. The workshop developed practical strategies and a roadmap to improve accessibility and inclusion in electoral processes. UNDP also supports NEBE in increasing the accessibility of polling stations through on-site assessments and in conducting research to better understand the barriers faced by persons with disabilities ahead of the next general elections.</w:t>
      </w:r>
    </w:p>
    <w:p w14:paraId="595CF178" w14:textId="71FA62D1" w:rsidR="00A72FEE" w:rsidRDefault="00A72FEE" w:rsidP="0A78329E">
      <w:pPr>
        <w:rPr>
          <w:u w:val="single"/>
          <w:lang w:val="en-GB"/>
        </w:rPr>
      </w:pPr>
      <w:r w:rsidRPr="0A78329E">
        <w:rPr>
          <w:u w:val="single"/>
          <w:lang w:val="en-GB"/>
        </w:rPr>
        <w:t>Bangladesh</w:t>
      </w:r>
    </w:p>
    <w:p w14:paraId="040F0253" w14:textId="12BB0228" w:rsidR="00A72FEE" w:rsidRDefault="71045B91" w:rsidP="0DE959B7">
      <w:r w:rsidRPr="0DE959B7">
        <w:t>In Bangladesh, UNDP</w:t>
      </w:r>
      <w:r w:rsidR="2662FBA6" w:rsidRPr="0DE959B7">
        <w:t xml:space="preserve"> </w:t>
      </w:r>
      <w:r w:rsidRPr="0DE959B7">
        <w:t>supports the Bangladesh Election Commission (BEC) in making the 2026 national elections more inclusive for persons with disabilities. In partnership with Sightsavers, UNDP facilitated consultations where OPDs presented recommendations now integrated into the BEC’s reform roadmap. Key actions include improving accessible voter registration, piloting mobile registration units</w:t>
      </w:r>
      <w:r w:rsidR="2662FBA6" w:rsidRPr="0DE959B7">
        <w:t xml:space="preserve"> </w:t>
      </w:r>
      <w:r w:rsidRPr="0DE959B7">
        <w:t>and training election officials on disability inclusion. These efforts aim to ensure that over 3 million voters with disabilities can participate fully and equally in the upcoming elections</w:t>
      </w:r>
      <w:r w:rsidR="1563F74E" w:rsidRPr="0DE959B7">
        <w:t xml:space="preserve">. </w:t>
      </w:r>
    </w:p>
    <w:p w14:paraId="24BA1C73" w14:textId="7D6BFC1F" w:rsidR="00BC34DE" w:rsidRPr="00BC34DE" w:rsidRDefault="00BC34DE" w:rsidP="0A78329E">
      <w:pPr>
        <w:rPr>
          <w:u w:val="single"/>
          <w:lang w:val="en-GB"/>
        </w:rPr>
      </w:pPr>
      <w:r w:rsidRPr="0A78329E">
        <w:rPr>
          <w:u w:val="single"/>
          <w:lang w:val="en-GB"/>
        </w:rPr>
        <w:t>Vietnam</w:t>
      </w:r>
    </w:p>
    <w:p w14:paraId="74A47B5E" w14:textId="5A08772F" w:rsidR="00795CA2" w:rsidRDefault="00BC34DE" w:rsidP="0A78329E">
      <w:pPr>
        <w:rPr>
          <w:lang w:val="en-GB"/>
        </w:rPr>
      </w:pPr>
      <w:r w:rsidRPr="0A78329E">
        <w:rPr>
          <w:lang w:val="en-GB"/>
        </w:rPr>
        <w:lastRenderedPageBreak/>
        <w:t>In Vietnam, UNDP and the Viet Nam Federation on Disability (VFD) are advancing the political participation of persons with disabilities ahead of the 2026 National Assembly and People’s Council elections. A national training programme has prepared over 90 aspiring candidates with disabilities to stand for office, while UNDP’s engagement with election bodies supports reforms to remove legal and procedural barriers and ensure equal opportunities to vote and run for election.</w:t>
      </w:r>
    </w:p>
    <w:p w14:paraId="2C963030" w14:textId="3502DF4B" w:rsidR="00B00919" w:rsidRPr="00B00919" w:rsidRDefault="00B00919" w:rsidP="0A78329E">
      <w:pPr>
        <w:rPr>
          <w:u w:val="single"/>
          <w:lang w:val="en-GB"/>
        </w:rPr>
      </w:pPr>
      <w:r w:rsidRPr="0A78329E">
        <w:rPr>
          <w:u w:val="single"/>
          <w:lang w:val="en-GB"/>
        </w:rPr>
        <w:t>Sri Lanka</w:t>
      </w:r>
    </w:p>
    <w:p w14:paraId="20FCBF42" w14:textId="67412783" w:rsidR="00B00919" w:rsidRPr="00B00919" w:rsidRDefault="5BACD58C" w:rsidP="0A78329E">
      <w:pPr>
        <w:rPr>
          <w:lang w:val="en-GB"/>
        </w:rPr>
      </w:pPr>
      <w:r w:rsidRPr="0DE959B7">
        <w:rPr>
          <w:lang w:val="en-GB"/>
        </w:rPr>
        <w:t xml:space="preserve">In Sri Lanka, UNDP has supported </w:t>
      </w:r>
      <w:r w:rsidR="73851539" w:rsidRPr="0DE959B7">
        <w:rPr>
          <w:lang w:val="en-GB"/>
        </w:rPr>
        <w:t>the Parliament of Sri Lanka in advancing inclusive governance and participation of persons with disabilities. A sign language interpretation facility was introduced for all parliamentary sessions and outreach events, ensuring citizens with hearing impairments can access debates and committee proceedings. The initiative’s success led the Parliamentary Secretariat to institutionalize the post of sign language interpreter within its official staff cadre in 2025. Building on this progress, UNDP’s continued advocacy contributed to the establishment of a Parliamentary Caucus on Persons with Disabilities in 2024, with technical support provided to develop its workplan. UNDP also facilitated consultations between parliamentary committees and disability organizations, helping identify barriers to participation, and supported the Parliamentary Development Action Plan (2024–2027) to embed inclusivity across all parliamentary functions.</w:t>
      </w:r>
    </w:p>
    <w:p w14:paraId="53ACF094" w14:textId="77777777" w:rsidR="00B00919" w:rsidRPr="00B00919" w:rsidRDefault="00B00919" w:rsidP="0A78329E">
      <w:pPr>
        <w:rPr>
          <w:lang w:val="en-GB"/>
        </w:rPr>
      </w:pPr>
    </w:p>
    <w:p w14:paraId="265B62D4" w14:textId="3A1E1B0B" w:rsidR="00F81E5B" w:rsidRDefault="00F81E5B" w:rsidP="0A78329E">
      <w:pPr>
        <w:rPr>
          <w:b/>
          <w:bCs/>
          <w:sz w:val="28"/>
          <w:szCs w:val="28"/>
          <w:lang w:val="en-GB"/>
        </w:rPr>
      </w:pPr>
      <w:r w:rsidRPr="0A78329E">
        <w:rPr>
          <w:b/>
          <w:bCs/>
          <w:sz w:val="28"/>
          <w:szCs w:val="28"/>
          <w:lang w:val="en-GB"/>
        </w:rPr>
        <w:t>Public Life</w:t>
      </w:r>
    </w:p>
    <w:p w14:paraId="10103F7E" w14:textId="0D2BF5F7" w:rsidR="008D3CF6" w:rsidRDefault="03EB5342" w:rsidP="0A78329E">
      <w:pPr>
        <w:rPr>
          <w:lang w:val="en-GB"/>
        </w:rPr>
      </w:pPr>
      <w:r w:rsidRPr="0DE959B7">
        <w:rPr>
          <w:lang w:val="en-GB"/>
        </w:rPr>
        <w:t xml:space="preserve">UNDP promotes the meaningful participation of persons with disabilities in public life as part of its broader commitment to inclusive governance and civic engagement. </w:t>
      </w:r>
      <w:r w:rsidR="00A0D56E" w:rsidRPr="0DE959B7">
        <w:rPr>
          <w:lang w:val="en-GB"/>
        </w:rPr>
        <w:t xml:space="preserve">This involves strengthening institutions, policies and public spaces so that persons with disabilities can participate equally in decision-making, access public services and contribute to civic and social dialogues. </w:t>
      </w:r>
      <w:r w:rsidR="3889C9C2" w:rsidRPr="0DE959B7">
        <w:rPr>
          <w:lang w:val="en-GB"/>
        </w:rPr>
        <w:t>Across count</w:t>
      </w:r>
      <w:r w:rsidR="7AFED09D" w:rsidRPr="0DE959B7">
        <w:rPr>
          <w:lang w:val="en-GB"/>
        </w:rPr>
        <w:t xml:space="preserve">ries, this commitment is reflected in initiatives that remove barriers and enable full participation in public life. </w:t>
      </w:r>
    </w:p>
    <w:p w14:paraId="0AA2A7EF" w14:textId="10778E41" w:rsidR="00796ED2" w:rsidRPr="00796ED2" w:rsidRDefault="00796ED2" w:rsidP="0A78329E">
      <w:pPr>
        <w:rPr>
          <w:u w:val="single"/>
          <w:lang w:val="en-GB"/>
        </w:rPr>
      </w:pPr>
      <w:r w:rsidRPr="0A78329E">
        <w:rPr>
          <w:u w:val="single"/>
          <w:lang w:val="en-GB"/>
        </w:rPr>
        <w:t>Ukraine</w:t>
      </w:r>
    </w:p>
    <w:p w14:paraId="404466B3" w14:textId="17727C39" w:rsidR="007941B7" w:rsidRPr="00F15B90" w:rsidRDefault="34D973B7" w:rsidP="0A78329E">
      <w:pPr>
        <w:rPr>
          <w:lang w:val="en-GB"/>
        </w:rPr>
      </w:pPr>
      <w:r w:rsidRPr="0DE959B7">
        <w:rPr>
          <w:rFonts w:eastAsia="Calibri" w:cs="Arial"/>
          <w:color w:val="000000" w:themeColor="text1"/>
          <w:lang w:val="en-GB"/>
        </w:rPr>
        <w:t>In Ukraine,</w:t>
      </w:r>
      <w:r w:rsidR="1A2575E3" w:rsidRPr="0DE959B7">
        <w:rPr>
          <w:lang w:val="en-GB"/>
        </w:rPr>
        <w:t xml:space="preserve"> UNDP supports the Government in implementing the National Strategy on the Promotion of a Barrier-Free Environment and contributes to the Council on Barrier-Free Environment under the Cabinet of Ministers. UNDP has also guided over 500 local authorities in establishing local inclusivity councils and integrating accessibility principles into community planning. Together with national partners, UNDP promotes an inclusive civil service and ensures disability inclusion across humanitarian and recovery efforts. </w:t>
      </w:r>
    </w:p>
    <w:p w14:paraId="0A0CA247" w14:textId="77777777" w:rsidR="00EA5409" w:rsidRPr="00EA5409" w:rsidRDefault="00EA5409" w:rsidP="0A78329E">
      <w:pPr>
        <w:spacing w:after="120"/>
        <w:jc w:val="both"/>
        <w:rPr>
          <w:rStyle w:val="Hyperlink"/>
          <w:rFonts w:eastAsia="Calibri" w:cs="Arial"/>
          <w:lang w:val="en-GB"/>
        </w:rPr>
      </w:pPr>
      <w:hyperlink r:id="rId15">
        <w:r w:rsidRPr="0A78329E">
          <w:rPr>
            <w:rStyle w:val="Hyperlink"/>
            <w:rFonts w:eastAsia="Calibri" w:cs="Arial"/>
            <w:lang w:val="en-GB"/>
          </w:rPr>
          <w:t>Zambia: A Transformative Strategic Plan for Disability Inclusion</w:t>
        </w:r>
      </w:hyperlink>
      <w:r w:rsidRPr="0A78329E">
        <w:rPr>
          <w:rStyle w:val="Hyperlink"/>
          <w:rFonts w:eastAsia="Calibri" w:cs="Arial"/>
          <w:lang w:val="en-GB"/>
        </w:rPr>
        <w:t xml:space="preserve"> </w:t>
      </w:r>
    </w:p>
    <w:p w14:paraId="21BA32B2" w14:textId="77777777" w:rsidR="00EA5409" w:rsidRDefault="3E53127D" w:rsidP="0A78329E">
      <w:pPr>
        <w:spacing w:after="120"/>
        <w:jc w:val="both"/>
        <w:rPr>
          <w:rFonts w:eastAsia="Calibri" w:cs="Arial"/>
          <w:color w:val="000000"/>
          <w:lang w:val="en-GB"/>
        </w:rPr>
      </w:pPr>
      <w:r w:rsidRPr="0DE959B7">
        <w:rPr>
          <w:rFonts w:eastAsia="Calibri" w:cs="Arial"/>
          <w:color w:val="000000" w:themeColor="text1"/>
          <w:lang w:val="en-GB"/>
        </w:rPr>
        <w:t>UNDP Zambia, in partnership with the Ministry of Finance and the Zambian Association of Persons with Disabilities is strengthening disability inclusion in national development. A key initiative is the Handbook on Planning, Budgeting, Monitoring, and Evaluation, used to train organizations of persons with disabilities, leading to increased participation in various decision-making structures. Additionally, UNDP supports disability mainstreaming across government, including the National Disability Mainstreaming Guidelines. A capacity assessment of organizations of persons with disabilities informs targeted advocacy support, while technical assistance in CRPD-compliant budgeting enhances inclusive governance. These efforts align with the UN Disability Inclusion Strategy, ensuring both rights holders and duty bearers are empowered for sustainable, inclusive development.</w:t>
      </w:r>
    </w:p>
    <w:p w14:paraId="121A08FA" w14:textId="03B95DE9" w:rsidR="00EA5409" w:rsidRPr="00EA5409" w:rsidRDefault="00EA5409" w:rsidP="0A78329E">
      <w:pPr>
        <w:spacing w:after="120"/>
        <w:jc w:val="both"/>
        <w:rPr>
          <w:rStyle w:val="Hyperlink"/>
          <w:rFonts w:eastAsia="Calibri" w:cs="Arial"/>
          <w:color w:val="000000"/>
          <w:lang w:val="en-GB"/>
        </w:rPr>
      </w:pPr>
      <w:hyperlink r:id="rId16">
        <w:r w:rsidRPr="0A78329E">
          <w:rPr>
            <w:rStyle w:val="Hyperlink"/>
            <w:rFonts w:eastAsia="Calibri" w:cs="Arial"/>
            <w:lang w:val="en-GB"/>
          </w:rPr>
          <w:t>Dominican Republic: Advancing Disability-Inclusive Employment</w:t>
        </w:r>
      </w:hyperlink>
    </w:p>
    <w:p w14:paraId="0BD70DCE" w14:textId="7E3E69DF" w:rsidR="00EA5409" w:rsidRPr="00EA5409" w:rsidRDefault="00EA5409" w:rsidP="0A78329E">
      <w:pPr>
        <w:spacing w:after="120"/>
        <w:jc w:val="both"/>
        <w:rPr>
          <w:rFonts w:eastAsia="Calibri" w:cs="Arial"/>
          <w:color w:val="000000"/>
          <w:lang w:val="en-GB"/>
        </w:rPr>
      </w:pPr>
      <w:r w:rsidRPr="0A78329E">
        <w:rPr>
          <w:rFonts w:eastAsia="Calibri" w:cs="Arial"/>
          <w:color w:val="000000" w:themeColor="text1"/>
          <w:lang w:val="en-GB"/>
        </w:rPr>
        <w:t xml:space="preserve">UNDP, in collaboration with the Ministry of Labor and the National Disability Council, has launched two key guides to promote the </w:t>
      </w:r>
      <w:r w:rsidR="0B4FB8CE" w:rsidRPr="0A78329E">
        <w:rPr>
          <w:rFonts w:eastAsia="Calibri" w:cs="Arial"/>
          <w:color w:val="000000" w:themeColor="text1"/>
          <w:lang w:val="en-GB"/>
        </w:rPr>
        <w:t>labour</w:t>
      </w:r>
      <w:r w:rsidRPr="0A78329E">
        <w:rPr>
          <w:rFonts w:eastAsia="Calibri" w:cs="Arial"/>
          <w:color w:val="000000" w:themeColor="text1"/>
          <w:lang w:val="en-GB"/>
        </w:rPr>
        <w:t xml:space="preserve"> inclusion of persons with disabilities in the Dominican Republic. The Employer’s Guide provides businesses and public institutions with tools to foster inclusive recruitment, hiring, and workplace culture, while the Job Seeker’s Guide equips persons with disabilities with strategies for navigating the job market. These resources complement the government’s “Pathway to Employability” initiative, reinforcing a systemic approach to disability-inclusive employment. </w:t>
      </w:r>
    </w:p>
    <w:p w14:paraId="76E85A37" w14:textId="6BF3D9FA" w:rsidR="0A78329E" w:rsidRDefault="0A78329E" w:rsidP="0A78329E">
      <w:pPr>
        <w:spacing w:after="120"/>
        <w:jc w:val="both"/>
        <w:rPr>
          <w:rFonts w:eastAsia="Calibri" w:cs="Arial"/>
          <w:lang w:val="en-GB"/>
        </w:rPr>
      </w:pPr>
    </w:p>
    <w:p w14:paraId="5439470A" w14:textId="77777777" w:rsidR="00EA5409" w:rsidRPr="00EA5409" w:rsidRDefault="00EA5409" w:rsidP="0A78329E">
      <w:pPr>
        <w:spacing w:after="120"/>
        <w:jc w:val="both"/>
        <w:rPr>
          <w:rStyle w:val="Hyperlink"/>
          <w:rFonts w:eastAsia="Calibri" w:cs="Arial"/>
          <w:lang w:val="en-GB"/>
        </w:rPr>
      </w:pPr>
      <w:hyperlink r:id="rId17">
        <w:r w:rsidRPr="0A78329E">
          <w:rPr>
            <w:rStyle w:val="Hyperlink"/>
            <w:rFonts w:eastAsia="Calibri" w:cs="Arial"/>
            <w:lang w:val="en-GB"/>
          </w:rPr>
          <w:t>Morocco: Advancing Disability Inclusion for a More Equitable Society</w:t>
        </w:r>
      </w:hyperlink>
    </w:p>
    <w:p w14:paraId="3467351B" w14:textId="77777777" w:rsidR="00EA5409" w:rsidRDefault="3E53127D" w:rsidP="0A78329E">
      <w:pPr>
        <w:spacing w:after="120"/>
        <w:jc w:val="both"/>
        <w:rPr>
          <w:rFonts w:eastAsia="Calibri" w:cs="Arial"/>
          <w:color w:val="000000"/>
          <w:lang w:val="en-GB"/>
        </w:rPr>
      </w:pPr>
      <w:r w:rsidRPr="0DE959B7">
        <w:rPr>
          <w:rFonts w:eastAsia="Calibri" w:cs="Arial"/>
          <w:color w:val="000000" w:themeColor="text1"/>
          <w:lang w:val="en-GB"/>
        </w:rPr>
        <w:t xml:space="preserve">In Morocco, UNDP is driving systemic change to ensure that persons with disabilities can fully participate in society, in line with the country’s New Development Model and international commitments. In partnership with the Ministry of Solidarity, Social Development, Equality, and Family, UNDP has supported efforts to harmonize legal frameworks, improve accessibility, and digitize disability certification processes. Investments in sign language standardization and a national monitoring system are enhancing service delivery, while workplace accessibility and inclusive recruitment policies within UNDP Morocco set an example for broader institutional change. </w:t>
      </w:r>
    </w:p>
    <w:p w14:paraId="6C43CC9D" w14:textId="0CB7D1F5" w:rsidR="006C51A4" w:rsidRPr="006C51A4" w:rsidRDefault="006C51A4" w:rsidP="0A78329E">
      <w:pPr>
        <w:rPr>
          <w:lang w:val="en-GB"/>
        </w:rPr>
      </w:pPr>
      <w:hyperlink r:id="rId18">
        <w:r w:rsidRPr="0A78329E">
          <w:rPr>
            <w:rStyle w:val="Hyperlink"/>
            <w:lang w:val="en-GB"/>
          </w:rPr>
          <w:t xml:space="preserve">Kuwait: Achieving Kuwait 2035 Vision Toward Persons </w:t>
        </w:r>
        <w:proofErr w:type="gramStart"/>
        <w:r w:rsidRPr="0A78329E">
          <w:rPr>
            <w:rStyle w:val="Hyperlink"/>
            <w:lang w:val="en-GB"/>
          </w:rPr>
          <w:t>With</w:t>
        </w:r>
        <w:proofErr w:type="gramEnd"/>
        <w:r w:rsidRPr="0A78329E">
          <w:rPr>
            <w:rStyle w:val="Hyperlink"/>
            <w:lang w:val="en-GB"/>
          </w:rPr>
          <w:t xml:space="preserve"> Disabilities</w:t>
        </w:r>
      </w:hyperlink>
    </w:p>
    <w:p w14:paraId="4138751D" w14:textId="64930B27" w:rsidR="006C51A4" w:rsidRDefault="5F5F99E1" w:rsidP="0A78329E">
      <w:pPr>
        <w:rPr>
          <w:lang w:val="en-GB"/>
        </w:rPr>
      </w:pPr>
      <w:r w:rsidRPr="0DE959B7">
        <w:rPr>
          <w:rFonts w:asciiTheme="majorHAnsi" w:hAnsiTheme="majorHAnsi"/>
          <w:lang w:val="en-GB"/>
        </w:rPr>
        <w:t>In Kuwait, UNDP</w:t>
      </w:r>
      <w:r w:rsidR="00ADF802" w:rsidRPr="0DE959B7">
        <w:rPr>
          <w:rFonts w:asciiTheme="majorHAnsi" w:hAnsiTheme="majorHAnsi"/>
          <w:lang w:val="en-GB"/>
        </w:rPr>
        <w:t xml:space="preserve"> is collaborating with </w:t>
      </w:r>
      <w:r w:rsidR="77E78968" w:rsidRPr="0DE959B7">
        <w:rPr>
          <w:lang w:val="en-GB"/>
        </w:rPr>
        <w:t xml:space="preserve">Kuwait’s Public Authority for Disabled Affairs (PADA) to provide technical assistance and building the capacities of PADA to promote inclusion of persons with disabilities as active participants in the society. </w:t>
      </w:r>
    </w:p>
    <w:p w14:paraId="6C97927C" w14:textId="4CD5DA92" w:rsidR="00C80FE8" w:rsidRDefault="00C80FE8" w:rsidP="0A78329E">
      <w:pPr>
        <w:rPr>
          <w:lang w:val="en-GB"/>
        </w:rPr>
      </w:pPr>
      <w:hyperlink r:id="rId19">
        <w:r w:rsidRPr="0A78329E">
          <w:rPr>
            <w:rStyle w:val="Hyperlink"/>
            <w:lang w:val="en-GB"/>
          </w:rPr>
          <w:t>Bermuda</w:t>
        </w:r>
      </w:hyperlink>
    </w:p>
    <w:p w14:paraId="791D1299" w14:textId="26B7C6A5" w:rsidR="00C80FE8" w:rsidRDefault="0825F534" w:rsidP="0DE959B7">
      <w:r w:rsidRPr="0DE959B7">
        <w:lastRenderedPageBreak/>
        <w:t xml:space="preserve">In Bermuda, UNDP </w:t>
      </w:r>
      <w:r w:rsidR="358F7736" w:rsidRPr="0DE959B7">
        <w:t xml:space="preserve">and the government </w:t>
      </w:r>
      <w:proofErr w:type="gramStart"/>
      <w:r w:rsidR="358F7736" w:rsidRPr="0DE959B7">
        <w:t>has</w:t>
      </w:r>
      <w:proofErr w:type="gramEnd"/>
      <w:r w:rsidR="358F7736" w:rsidRPr="0DE959B7">
        <w:t xml:space="preserve"> launched its first National Disability Register mobile application. The app enables persons with disabilities to digitally register and access tailored services. </w:t>
      </w:r>
    </w:p>
    <w:p w14:paraId="546473EF" w14:textId="77777777" w:rsidR="00426533" w:rsidRPr="00107F91" w:rsidRDefault="00426533" w:rsidP="0A78329E">
      <w:pPr>
        <w:rPr>
          <w:lang w:val="en-GB"/>
        </w:rPr>
      </w:pPr>
    </w:p>
    <w:p w14:paraId="28821E4F" w14:textId="25BCE8F1" w:rsidR="00D93A4E" w:rsidRPr="00E20C26" w:rsidRDefault="001F4414" w:rsidP="0A78329E">
      <w:pPr>
        <w:rPr>
          <w:b/>
          <w:bCs/>
          <w:sz w:val="28"/>
          <w:szCs w:val="28"/>
          <w:lang w:val="en-GB"/>
        </w:rPr>
      </w:pPr>
      <w:r w:rsidRPr="0A78329E">
        <w:rPr>
          <w:b/>
          <w:bCs/>
          <w:sz w:val="28"/>
          <w:szCs w:val="28"/>
          <w:lang w:val="en-GB"/>
        </w:rPr>
        <w:t xml:space="preserve">Knowledge </w:t>
      </w:r>
      <w:r w:rsidR="00D93A4E" w:rsidRPr="0A78329E">
        <w:rPr>
          <w:b/>
          <w:bCs/>
          <w:sz w:val="28"/>
          <w:szCs w:val="28"/>
          <w:lang w:val="en-GB"/>
        </w:rPr>
        <w:t>Products</w:t>
      </w:r>
      <w:r w:rsidRPr="0A78329E">
        <w:rPr>
          <w:b/>
          <w:bCs/>
          <w:sz w:val="28"/>
          <w:szCs w:val="28"/>
          <w:lang w:val="en-GB"/>
        </w:rPr>
        <w:t xml:space="preserve"> and Guidelines</w:t>
      </w:r>
    </w:p>
    <w:p w14:paraId="5B20661B" w14:textId="3270D258" w:rsidR="00D93A4E" w:rsidRDefault="00A80114" w:rsidP="0A78329E">
      <w:pPr>
        <w:rPr>
          <w:lang w:val="en-GB"/>
        </w:rPr>
      </w:pPr>
      <w:hyperlink r:id="rId20">
        <w:r w:rsidRPr="0A78329E">
          <w:rPr>
            <w:rStyle w:val="Hyperlink"/>
            <w:lang w:val="en-GB"/>
          </w:rPr>
          <w:t>Political Participation of Persons with Intellectual or Psychosocial Disabilities</w:t>
        </w:r>
      </w:hyperlink>
    </w:p>
    <w:p w14:paraId="60ECE808" w14:textId="7FF8F315" w:rsidR="00A80114" w:rsidRDefault="00F56801" w:rsidP="0A78329E">
      <w:pPr>
        <w:rPr>
          <w:lang w:val="en-GB"/>
        </w:rPr>
      </w:pPr>
      <w:hyperlink r:id="rId21">
        <w:r w:rsidRPr="0A78329E">
          <w:rPr>
            <w:rStyle w:val="Hyperlink"/>
            <w:lang w:val="en-GB"/>
          </w:rPr>
          <w:t>Disability Inclusive Development in UNDP</w:t>
        </w:r>
      </w:hyperlink>
    </w:p>
    <w:p w14:paraId="65947982" w14:textId="6834814A" w:rsidR="00F56801" w:rsidRPr="00A80114" w:rsidRDefault="00721C3D" w:rsidP="0A78329E">
      <w:pPr>
        <w:rPr>
          <w:lang w:val="en-GB"/>
        </w:rPr>
      </w:pPr>
      <w:hyperlink r:id="rId22">
        <w:r w:rsidRPr="0A78329E">
          <w:rPr>
            <w:rStyle w:val="Hyperlink"/>
            <w:lang w:val="en-GB"/>
          </w:rPr>
          <w:t>Disability-Inclusive Employment Guidelines</w:t>
        </w:r>
      </w:hyperlink>
    </w:p>
    <w:p w14:paraId="3D63136F" w14:textId="5FA72FD5" w:rsidR="007D5BDE" w:rsidRDefault="00E705FA" w:rsidP="0A78329E">
      <w:pPr>
        <w:rPr>
          <w:lang w:val="en-GB"/>
        </w:rPr>
      </w:pPr>
      <w:hyperlink r:id="rId23">
        <w:r w:rsidRPr="0A78329E">
          <w:rPr>
            <w:rStyle w:val="Hyperlink"/>
            <w:lang w:val="en-GB"/>
          </w:rPr>
          <w:t>UNDP Social and Environmental Standards</w:t>
        </w:r>
      </w:hyperlink>
    </w:p>
    <w:sectPr w:rsidR="007D5BDE">
      <w:headerReference w:type="default" r:id="rId24"/>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AC37F" w14:textId="77777777" w:rsidR="006955CC" w:rsidRDefault="006955CC" w:rsidP="00E5722B">
      <w:pPr>
        <w:spacing w:after="0" w:line="240" w:lineRule="auto"/>
      </w:pPr>
      <w:r>
        <w:separator/>
      </w:r>
    </w:p>
  </w:endnote>
  <w:endnote w:type="continuationSeparator" w:id="0">
    <w:p w14:paraId="3B938E55" w14:textId="77777777" w:rsidR="006955CC" w:rsidRDefault="006955CC" w:rsidP="00E57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DE959B7" w14:paraId="7D3FBFBE" w14:textId="77777777" w:rsidTr="0DE959B7">
      <w:trPr>
        <w:trHeight w:val="300"/>
      </w:trPr>
      <w:tc>
        <w:tcPr>
          <w:tcW w:w="3120" w:type="dxa"/>
        </w:tcPr>
        <w:p w14:paraId="6BA0C58A" w14:textId="3991A25E" w:rsidR="0DE959B7" w:rsidRDefault="0DE959B7" w:rsidP="0DE959B7">
          <w:pPr>
            <w:pStyle w:val="Header"/>
            <w:ind w:left="-115"/>
          </w:pPr>
        </w:p>
      </w:tc>
      <w:tc>
        <w:tcPr>
          <w:tcW w:w="3120" w:type="dxa"/>
        </w:tcPr>
        <w:p w14:paraId="574E3DDB" w14:textId="67CE0E67" w:rsidR="0DE959B7" w:rsidRDefault="0DE959B7" w:rsidP="0DE959B7">
          <w:pPr>
            <w:pStyle w:val="Header"/>
            <w:jc w:val="center"/>
          </w:pPr>
        </w:p>
      </w:tc>
      <w:tc>
        <w:tcPr>
          <w:tcW w:w="3120" w:type="dxa"/>
        </w:tcPr>
        <w:p w14:paraId="0784F79E" w14:textId="60132392" w:rsidR="0DE959B7" w:rsidRDefault="0DE959B7" w:rsidP="0DE959B7">
          <w:pPr>
            <w:pStyle w:val="Header"/>
            <w:ind w:right="-115"/>
            <w:jc w:val="right"/>
          </w:pPr>
        </w:p>
      </w:tc>
    </w:tr>
  </w:tbl>
  <w:p w14:paraId="2543A023" w14:textId="5B51A554" w:rsidR="0DE959B7" w:rsidRDefault="0DE959B7" w:rsidP="0DE959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10776" w14:textId="77777777" w:rsidR="006955CC" w:rsidRDefault="006955CC" w:rsidP="00E5722B">
      <w:pPr>
        <w:spacing w:after="0" w:line="240" w:lineRule="auto"/>
      </w:pPr>
      <w:r>
        <w:separator/>
      </w:r>
    </w:p>
  </w:footnote>
  <w:footnote w:type="continuationSeparator" w:id="0">
    <w:p w14:paraId="3329A16C" w14:textId="77777777" w:rsidR="006955CC" w:rsidRDefault="006955CC" w:rsidP="00E5722B">
      <w:pPr>
        <w:spacing w:after="0" w:line="240" w:lineRule="auto"/>
      </w:pPr>
      <w:r>
        <w:continuationSeparator/>
      </w:r>
    </w:p>
  </w:footnote>
  <w:footnote w:id="1">
    <w:p w14:paraId="184CBB5A" w14:textId="16A8275A" w:rsidR="00F81E5B" w:rsidRDefault="00F81E5B">
      <w:pPr>
        <w:pStyle w:val="FootnoteText"/>
      </w:pPr>
      <w:r>
        <w:rPr>
          <w:rStyle w:val="FootnoteReference"/>
        </w:rPr>
        <w:footnoteRef/>
      </w:r>
      <w:r>
        <w:t xml:space="preserve"> </w:t>
      </w:r>
      <w:r w:rsidRPr="00F81E5B">
        <w:t>All documentation, tools and knowledge products referenced in this overview are</w:t>
      </w:r>
      <w:r w:rsidR="00DA503B">
        <w:t xml:space="preserve"> either linked or</w:t>
      </w:r>
      <w:r w:rsidRPr="00F81E5B">
        <w:t xml:space="preserve"> available in the accompanying folder.</w:t>
      </w:r>
    </w:p>
  </w:footnote>
  <w:footnote w:id="2">
    <w:p w14:paraId="5F14E151" w14:textId="0C69E398" w:rsidR="00E5722B" w:rsidRDefault="00E5722B">
      <w:pPr>
        <w:pStyle w:val="FootnoteText"/>
      </w:pPr>
      <w:r>
        <w:rPr>
          <w:rStyle w:val="FootnoteReference"/>
        </w:rPr>
        <w:footnoteRef/>
      </w:r>
      <w:r>
        <w:t xml:space="preserve"> </w:t>
      </w:r>
      <w:r w:rsidR="00474E85">
        <w:t>BRIDGE (Building Resources in Democracy, Governance and Elections) is a resource</w:t>
      </w:r>
      <w:r w:rsidR="00DA1596">
        <w:t>/tool</w:t>
      </w:r>
      <w:r w:rsidR="002F7036">
        <w:t xml:space="preserve"> </w:t>
      </w:r>
      <w:r w:rsidR="00BD1EE0">
        <w:t xml:space="preserve">designed to strengthen the capacity of people and institutions involved in electoral processes.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15661" w14:textId="7EA93FFB" w:rsidR="007E7A1A" w:rsidRPr="007E7A1A" w:rsidRDefault="0DE959B7">
    <w:pPr>
      <w:pStyle w:val="Header"/>
      <w:rPr>
        <w:sz w:val="22"/>
        <w:szCs w:val="22"/>
      </w:rPr>
    </w:pPr>
    <w:r w:rsidRPr="0DE959B7">
      <w:rPr>
        <w:sz w:val="22"/>
        <w:szCs w:val="22"/>
      </w:rPr>
      <w:t>UNDP inputs prepared for submission to the UN Special Rapporteur on the Rights of Persons with Disabilities (November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41056"/>
    <w:multiLevelType w:val="multilevel"/>
    <w:tmpl w:val="D96A5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6917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232"/>
    <w:rsid w:val="00002DBA"/>
    <w:rsid w:val="0002054F"/>
    <w:rsid w:val="00025A9E"/>
    <w:rsid w:val="00026A71"/>
    <w:rsid w:val="00042895"/>
    <w:rsid w:val="000571D2"/>
    <w:rsid w:val="00062A65"/>
    <w:rsid w:val="00066CCC"/>
    <w:rsid w:val="000702A0"/>
    <w:rsid w:val="00073C4B"/>
    <w:rsid w:val="00083023"/>
    <w:rsid w:val="000B034D"/>
    <w:rsid w:val="000D60E2"/>
    <w:rsid w:val="001050DB"/>
    <w:rsid w:val="001072D7"/>
    <w:rsid w:val="00107F91"/>
    <w:rsid w:val="00117B1B"/>
    <w:rsid w:val="00121F09"/>
    <w:rsid w:val="00151692"/>
    <w:rsid w:val="00156079"/>
    <w:rsid w:val="001B0C5A"/>
    <w:rsid w:val="001B1C85"/>
    <w:rsid w:val="001B35BA"/>
    <w:rsid w:val="001B5706"/>
    <w:rsid w:val="001C328D"/>
    <w:rsid w:val="001C4781"/>
    <w:rsid w:val="001D16C6"/>
    <w:rsid w:val="001F4414"/>
    <w:rsid w:val="00207E9F"/>
    <w:rsid w:val="00217700"/>
    <w:rsid w:val="00217B41"/>
    <w:rsid w:val="00244F62"/>
    <w:rsid w:val="002859BB"/>
    <w:rsid w:val="002A3A8A"/>
    <w:rsid w:val="002C1D8B"/>
    <w:rsid w:val="002F0282"/>
    <w:rsid w:val="002F44AF"/>
    <w:rsid w:val="002F6CDC"/>
    <w:rsid w:val="002F7036"/>
    <w:rsid w:val="0030396F"/>
    <w:rsid w:val="00304A10"/>
    <w:rsid w:val="00313EBB"/>
    <w:rsid w:val="0033455C"/>
    <w:rsid w:val="00366240"/>
    <w:rsid w:val="0037147A"/>
    <w:rsid w:val="003A2583"/>
    <w:rsid w:val="003A5914"/>
    <w:rsid w:val="003C4D58"/>
    <w:rsid w:val="003D7AE0"/>
    <w:rsid w:val="003E0620"/>
    <w:rsid w:val="00404E8A"/>
    <w:rsid w:val="00425D24"/>
    <w:rsid w:val="00426533"/>
    <w:rsid w:val="00434478"/>
    <w:rsid w:val="00445758"/>
    <w:rsid w:val="00464597"/>
    <w:rsid w:val="004714F4"/>
    <w:rsid w:val="00474E85"/>
    <w:rsid w:val="00491CD7"/>
    <w:rsid w:val="004A0E0E"/>
    <w:rsid w:val="004C317E"/>
    <w:rsid w:val="004E0773"/>
    <w:rsid w:val="004E116D"/>
    <w:rsid w:val="004E24C9"/>
    <w:rsid w:val="004F4B79"/>
    <w:rsid w:val="004F658C"/>
    <w:rsid w:val="004F6D13"/>
    <w:rsid w:val="00510CE2"/>
    <w:rsid w:val="005546EE"/>
    <w:rsid w:val="0055768E"/>
    <w:rsid w:val="00563AEE"/>
    <w:rsid w:val="005669FA"/>
    <w:rsid w:val="00572DBC"/>
    <w:rsid w:val="00581AC3"/>
    <w:rsid w:val="005E2154"/>
    <w:rsid w:val="005F56AF"/>
    <w:rsid w:val="006023C9"/>
    <w:rsid w:val="00615148"/>
    <w:rsid w:val="0061529A"/>
    <w:rsid w:val="00624090"/>
    <w:rsid w:val="006607C4"/>
    <w:rsid w:val="00674172"/>
    <w:rsid w:val="00682F0A"/>
    <w:rsid w:val="00692657"/>
    <w:rsid w:val="006955CC"/>
    <w:rsid w:val="00696E94"/>
    <w:rsid w:val="006A7EB3"/>
    <w:rsid w:val="006B2360"/>
    <w:rsid w:val="006B43A7"/>
    <w:rsid w:val="006C51A4"/>
    <w:rsid w:val="006D0D1E"/>
    <w:rsid w:val="006E2298"/>
    <w:rsid w:val="006F6BF2"/>
    <w:rsid w:val="00705879"/>
    <w:rsid w:val="00712CCC"/>
    <w:rsid w:val="007217BE"/>
    <w:rsid w:val="00721C3D"/>
    <w:rsid w:val="00740393"/>
    <w:rsid w:val="0074624D"/>
    <w:rsid w:val="00755696"/>
    <w:rsid w:val="007651FC"/>
    <w:rsid w:val="00766B6B"/>
    <w:rsid w:val="007721EA"/>
    <w:rsid w:val="00786C9A"/>
    <w:rsid w:val="00791170"/>
    <w:rsid w:val="007941B7"/>
    <w:rsid w:val="00795CA2"/>
    <w:rsid w:val="00796ED2"/>
    <w:rsid w:val="007B0276"/>
    <w:rsid w:val="007C4A19"/>
    <w:rsid w:val="007D587F"/>
    <w:rsid w:val="007D5BDE"/>
    <w:rsid w:val="007D77B0"/>
    <w:rsid w:val="007E7A1A"/>
    <w:rsid w:val="007F78C2"/>
    <w:rsid w:val="00823730"/>
    <w:rsid w:val="00843FCC"/>
    <w:rsid w:val="0084615A"/>
    <w:rsid w:val="008528B6"/>
    <w:rsid w:val="00863054"/>
    <w:rsid w:val="00880C4F"/>
    <w:rsid w:val="00895785"/>
    <w:rsid w:val="008A0686"/>
    <w:rsid w:val="008B3094"/>
    <w:rsid w:val="008B4F67"/>
    <w:rsid w:val="008B7F02"/>
    <w:rsid w:val="008C5CFA"/>
    <w:rsid w:val="008D3CF6"/>
    <w:rsid w:val="008D7163"/>
    <w:rsid w:val="008E1B0A"/>
    <w:rsid w:val="009054CE"/>
    <w:rsid w:val="009155A6"/>
    <w:rsid w:val="009157D8"/>
    <w:rsid w:val="00920888"/>
    <w:rsid w:val="0092663E"/>
    <w:rsid w:val="00933679"/>
    <w:rsid w:val="009415D1"/>
    <w:rsid w:val="00945E62"/>
    <w:rsid w:val="00961B69"/>
    <w:rsid w:val="00996F4A"/>
    <w:rsid w:val="009B4A87"/>
    <w:rsid w:val="009B745D"/>
    <w:rsid w:val="009C04C6"/>
    <w:rsid w:val="00A0D56E"/>
    <w:rsid w:val="00A14C6A"/>
    <w:rsid w:val="00A207ED"/>
    <w:rsid w:val="00A34477"/>
    <w:rsid w:val="00A57683"/>
    <w:rsid w:val="00A72FEE"/>
    <w:rsid w:val="00A80114"/>
    <w:rsid w:val="00A83CF3"/>
    <w:rsid w:val="00A93C23"/>
    <w:rsid w:val="00AC11AE"/>
    <w:rsid w:val="00AD72A0"/>
    <w:rsid w:val="00ADF802"/>
    <w:rsid w:val="00AE0B9B"/>
    <w:rsid w:val="00AE0BB3"/>
    <w:rsid w:val="00AE374A"/>
    <w:rsid w:val="00AE6190"/>
    <w:rsid w:val="00AF78DF"/>
    <w:rsid w:val="00B00919"/>
    <w:rsid w:val="00B0489C"/>
    <w:rsid w:val="00B42448"/>
    <w:rsid w:val="00B43FEE"/>
    <w:rsid w:val="00B578DF"/>
    <w:rsid w:val="00B604E4"/>
    <w:rsid w:val="00B62232"/>
    <w:rsid w:val="00B656A6"/>
    <w:rsid w:val="00BA3D68"/>
    <w:rsid w:val="00BB130F"/>
    <w:rsid w:val="00BC34DE"/>
    <w:rsid w:val="00BC5EA0"/>
    <w:rsid w:val="00BD1EE0"/>
    <w:rsid w:val="00BD2832"/>
    <w:rsid w:val="00BE004D"/>
    <w:rsid w:val="00BE4034"/>
    <w:rsid w:val="00BE70F4"/>
    <w:rsid w:val="00BF7AF4"/>
    <w:rsid w:val="00C16875"/>
    <w:rsid w:val="00C553B8"/>
    <w:rsid w:val="00C70663"/>
    <w:rsid w:val="00C80FE8"/>
    <w:rsid w:val="00C82432"/>
    <w:rsid w:val="00C90357"/>
    <w:rsid w:val="00C9370D"/>
    <w:rsid w:val="00C93E7F"/>
    <w:rsid w:val="00C95224"/>
    <w:rsid w:val="00CA4842"/>
    <w:rsid w:val="00CB5BAA"/>
    <w:rsid w:val="00CE02FA"/>
    <w:rsid w:val="00CE0573"/>
    <w:rsid w:val="00CE3154"/>
    <w:rsid w:val="00CE4D88"/>
    <w:rsid w:val="00CF0900"/>
    <w:rsid w:val="00D10D39"/>
    <w:rsid w:val="00D1418B"/>
    <w:rsid w:val="00D164E0"/>
    <w:rsid w:val="00D301E7"/>
    <w:rsid w:val="00D4434B"/>
    <w:rsid w:val="00D46FCF"/>
    <w:rsid w:val="00D54C1E"/>
    <w:rsid w:val="00D912E6"/>
    <w:rsid w:val="00D93A4E"/>
    <w:rsid w:val="00D9425F"/>
    <w:rsid w:val="00DA1596"/>
    <w:rsid w:val="00DA503B"/>
    <w:rsid w:val="00DB5157"/>
    <w:rsid w:val="00DB65BC"/>
    <w:rsid w:val="00DB7CDA"/>
    <w:rsid w:val="00DC1185"/>
    <w:rsid w:val="00DC39EC"/>
    <w:rsid w:val="00DE035D"/>
    <w:rsid w:val="00DE27EE"/>
    <w:rsid w:val="00DF60C1"/>
    <w:rsid w:val="00E028A5"/>
    <w:rsid w:val="00E02D19"/>
    <w:rsid w:val="00E051A4"/>
    <w:rsid w:val="00E20C26"/>
    <w:rsid w:val="00E22D0D"/>
    <w:rsid w:val="00E25944"/>
    <w:rsid w:val="00E47D76"/>
    <w:rsid w:val="00E53C78"/>
    <w:rsid w:val="00E5491F"/>
    <w:rsid w:val="00E55866"/>
    <w:rsid w:val="00E5722B"/>
    <w:rsid w:val="00E6315B"/>
    <w:rsid w:val="00E654DC"/>
    <w:rsid w:val="00E705FA"/>
    <w:rsid w:val="00EA0F4B"/>
    <w:rsid w:val="00EA1D5B"/>
    <w:rsid w:val="00EA5409"/>
    <w:rsid w:val="00EA7B78"/>
    <w:rsid w:val="00EC4CC9"/>
    <w:rsid w:val="00EE4DD0"/>
    <w:rsid w:val="00F15B90"/>
    <w:rsid w:val="00F56801"/>
    <w:rsid w:val="00F57A25"/>
    <w:rsid w:val="00F65D20"/>
    <w:rsid w:val="00F67F5A"/>
    <w:rsid w:val="00F81E5B"/>
    <w:rsid w:val="00F91D97"/>
    <w:rsid w:val="00F953BB"/>
    <w:rsid w:val="00F97C22"/>
    <w:rsid w:val="00FA4E7C"/>
    <w:rsid w:val="00FB0494"/>
    <w:rsid w:val="00FB0841"/>
    <w:rsid w:val="00FD58F2"/>
    <w:rsid w:val="00FE40B0"/>
    <w:rsid w:val="00FF1FFF"/>
    <w:rsid w:val="00FF340F"/>
    <w:rsid w:val="013FE170"/>
    <w:rsid w:val="02B42AE2"/>
    <w:rsid w:val="03EB5342"/>
    <w:rsid w:val="03FDD18B"/>
    <w:rsid w:val="06DF61B4"/>
    <w:rsid w:val="0825F534"/>
    <w:rsid w:val="0915FF6A"/>
    <w:rsid w:val="0923378F"/>
    <w:rsid w:val="092E29E5"/>
    <w:rsid w:val="09EFE4D8"/>
    <w:rsid w:val="0A78329E"/>
    <w:rsid w:val="0B4FB8CE"/>
    <w:rsid w:val="0B70EAFB"/>
    <w:rsid w:val="0BF0F319"/>
    <w:rsid w:val="0DE959B7"/>
    <w:rsid w:val="0EBDA089"/>
    <w:rsid w:val="11640A9F"/>
    <w:rsid w:val="13469B8E"/>
    <w:rsid w:val="13E8056E"/>
    <w:rsid w:val="1455549C"/>
    <w:rsid w:val="1563F74E"/>
    <w:rsid w:val="15AD5004"/>
    <w:rsid w:val="15CC0CAA"/>
    <w:rsid w:val="17751DAB"/>
    <w:rsid w:val="17AB8BF0"/>
    <w:rsid w:val="184C60EC"/>
    <w:rsid w:val="1901252F"/>
    <w:rsid w:val="1922E80D"/>
    <w:rsid w:val="1936A0BB"/>
    <w:rsid w:val="1955A465"/>
    <w:rsid w:val="1A2575E3"/>
    <w:rsid w:val="1ABA8472"/>
    <w:rsid w:val="1AECFE70"/>
    <w:rsid w:val="1D6CB669"/>
    <w:rsid w:val="2138A0A1"/>
    <w:rsid w:val="21ACB8CF"/>
    <w:rsid w:val="21B4230B"/>
    <w:rsid w:val="246F49F4"/>
    <w:rsid w:val="2662FBA6"/>
    <w:rsid w:val="273B11F7"/>
    <w:rsid w:val="2823C6DF"/>
    <w:rsid w:val="28D67E5F"/>
    <w:rsid w:val="29A9D468"/>
    <w:rsid w:val="29B3C969"/>
    <w:rsid w:val="29D5BD32"/>
    <w:rsid w:val="2A4B5122"/>
    <w:rsid w:val="2B7DDEE9"/>
    <w:rsid w:val="2D04DCDA"/>
    <w:rsid w:val="2DFB320D"/>
    <w:rsid w:val="2E718EAA"/>
    <w:rsid w:val="2E8217D0"/>
    <w:rsid w:val="2E9C1BCE"/>
    <w:rsid w:val="2EC321F9"/>
    <w:rsid w:val="2F3F955A"/>
    <w:rsid w:val="3023F659"/>
    <w:rsid w:val="302BCABB"/>
    <w:rsid w:val="312D1134"/>
    <w:rsid w:val="31DC2E0D"/>
    <w:rsid w:val="323A58CE"/>
    <w:rsid w:val="32D47BA8"/>
    <w:rsid w:val="3419F2C8"/>
    <w:rsid w:val="34D973B7"/>
    <w:rsid w:val="358F7736"/>
    <w:rsid w:val="3641371F"/>
    <w:rsid w:val="3882DFB4"/>
    <w:rsid w:val="3889C9C2"/>
    <w:rsid w:val="39B189A0"/>
    <w:rsid w:val="3A1B6B14"/>
    <w:rsid w:val="3A2F68F9"/>
    <w:rsid w:val="3C8B7C99"/>
    <w:rsid w:val="3D4260F4"/>
    <w:rsid w:val="3E53127D"/>
    <w:rsid w:val="3E8F0A8F"/>
    <w:rsid w:val="3E9A1FDB"/>
    <w:rsid w:val="3F2E9199"/>
    <w:rsid w:val="3FA0F62E"/>
    <w:rsid w:val="3FF6A727"/>
    <w:rsid w:val="417ABCDF"/>
    <w:rsid w:val="43EE3617"/>
    <w:rsid w:val="45E284CB"/>
    <w:rsid w:val="461017A2"/>
    <w:rsid w:val="4677ACFD"/>
    <w:rsid w:val="475C5E1C"/>
    <w:rsid w:val="47D43E23"/>
    <w:rsid w:val="48E7DCCC"/>
    <w:rsid w:val="4AE647C2"/>
    <w:rsid w:val="4AE67585"/>
    <w:rsid w:val="4B2C8BEB"/>
    <w:rsid w:val="4BF5B3B1"/>
    <w:rsid w:val="4F392FB6"/>
    <w:rsid w:val="4F5C721D"/>
    <w:rsid w:val="50C91355"/>
    <w:rsid w:val="50EFEDE8"/>
    <w:rsid w:val="519A3DF5"/>
    <w:rsid w:val="537927E2"/>
    <w:rsid w:val="544AE36E"/>
    <w:rsid w:val="554F6F8F"/>
    <w:rsid w:val="556AEEB2"/>
    <w:rsid w:val="58C5348A"/>
    <w:rsid w:val="59996866"/>
    <w:rsid w:val="5A2396CC"/>
    <w:rsid w:val="5BACD58C"/>
    <w:rsid w:val="5BD502A1"/>
    <w:rsid w:val="5C5B38C3"/>
    <w:rsid w:val="5CAB73B8"/>
    <w:rsid w:val="5D2BFB99"/>
    <w:rsid w:val="5EF33F47"/>
    <w:rsid w:val="5F5F99E1"/>
    <w:rsid w:val="5F9E7441"/>
    <w:rsid w:val="628B9A51"/>
    <w:rsid w:val="64FDF582"/>
    <w:rsid w:val="6570F3FC"/>
    <w:rsid w:val="65775E43"/>
    <w:rsid w:val="65E6F768"/>
    <w:rsid w:val="67374C3E"/>
    <w:rsid w:val="69BB94BF"/>
    <w:rsid w:val="6B84114E"/>
    <w:rsid w:val="6C09D596"/>
    <w:rsid w:val="6EA5F188"/>
    <w:rsid w:val="6EF4E8B9"/>
    <w:rsid w:val="6F983DFD"/>
    <w:rsid w:val="71045B91"/>
    <w:rsid w:val="71C2CC40"/>
    <w:rsid w:val="72CCB538"/>
    <w:rsid w:val="72F4CB69"/>
    <w:rsid w:val="73851539"/>
    <w:rsid w:val="750BD9F9"/>
    <w:rsid w:val="75E9BDAA"/>
    <w:rsid w:val="76B52D40"/>
    <w:rsid w:val="77E78968"/>
    <w:rsid w:val="77FF3C74"/>
    <w:rsid w:val="781066A6"/>
    <w:rsid w:val="783844BC"/>
    <w:rsid w:val="79F5D01F"/>
    <w:rsid w:val="7AED1125"/>
    <w:rsid w:val="7AFED09D"/>
    <w:rsid w:val="7C313284"/>
    <w:rsid w:val="7C6E1B71"/>
    <w:rsid w:val="7D0D6016"/>
    <w:rsid w:val="7D741A43"/>
    <w:rsid w:val="7E498853"/>
    <w:rsid w:val="7EE8398F"/>
    <w:rsid w:val="7FBE70FF"/>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E23C2"/>
  <w15:chartTrackingRefBased/>
  <w15:docId w15:val="{20C25078-29CA-4CAD-A751-01B5A8059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ED2"/>
  </w:style>
  <w:style w:type="paragraph" w:styleId="Heading1">
    <w:name w:val="heading 1"/>
    <w:basedOn w:val="Normal"/>
    <w:next w:val="Normal"/>
    <w:link w:val="Heading1Char"/>
    <w:uiPriority w:val="9"/>
    <w:qFormat/>
    <w:rsid w:val="00B622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622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22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22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22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22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22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22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22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22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622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22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22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22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22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22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22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2232"/>
    <w:rPr>
      <w:rFonts w:eastAsiaTheme="majorEastAsia" w:cstheme="majorBidi"/>
      <w:color w:val="272727" w:themeColor="text1" w:themeTint="D8"/>
    </w:rPr>
  </w:style>
  <w:style w:type="paragraph" w:styleId="Title">
    <w:name w:val="Title"/>
    <w:basedOn w:val="Normal"/>
    <w:next w:val="Normal"/>
    <w:link w:val="TitleChar"/>
    <w:uiPriority w:val="10"/>
    <w:qFormat/>
    <w:rsid w:val="00B622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22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22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22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2232"/>
    <w:pPr>
      <w:spacing w:before="160"/>
      <w:jc w:val="center"/>
    </w:pPr>
    <w:rPr>
      <w:i/>
      <w:iCs/>
      <w:color w:val="404040" w:themeColor="text1" w:themeTint="BF"/>
    </w:rPr>
  </w:style>
  <w:style w:type="character" w:customStyle="1" w:styleId="QuoteChar">
    <w:name w:val="Quote Char"/>
    <w:basedOn w:val="DefaultParagraphFont"/>
    <w:link w:val="Quote"/>
    <w:uiPriority w:val="29"/>
    <w:rsid w:val="00B62232"/>
    <w:rPr>
      <w:i/>
      <w:iCs/>
      <w:color w:val="404040" w:themeColor="text1" w:themeTint="BF"/>
    </w:rPr>
  </w:style>
  <w:style w:type="paragraph" w:styleId="ListParagraph">
    <w:name w:val="List Paragraph"/>
    <w:basedOn w:val="Normal"/>
    <w:uiPriority w:val="34"/>
    <w:qFormat/>
    <w:rsid w:val="00B62232"/>
    <w:pPr>
      <w:ind w:left="720"/>
      <w:contextualSpacing/>
    </w:pPr>
  </w:style>
  <w:style w:type="character" w:styleId="IntenseEmphasis">
    <w:name w:val="Intense Emphasis"/>
    <w:basedOn w:val="DefaultParagraphFont"/>
    <w:uiPriority w:val="21"/>
    <w:qFormat/>
    <w:rsid w:val="00B62232"/>
    <w:rPr>
      <w:i/>
      <w:iCs/>
      <w:color w:val="0F4761" w:themeColor="accent1" w:themeShade="BF"/>
    </w:rPr>
  </w:style>
  <w:style w:type="paragraph" w:styleId="IntenseQuote">
    <w:name w:val="Intense Quote"/>
    <w:basedOn w:val="Normal"/>
    <w:next w:val="Normal"/>
    <w:link w:val="IntenseQuoteChar"/>
    <w:uiPriority w:val="30"/>
    <w:qFormat/>
    <w:rsid w:val="00B622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2232"/>
    <w:rPr>
      <w:i/>
      <w:iCs/>
      <w:color w:val="0F4761" w:themeColor="accent1" w:themeShade="BF"/>
    </w:rPr>
  </w:style>
  <w:style w:type="character" w:styleId="IntenseReference">
    <w:name w:val="Intense Reference"/>
    <w:basedOn w:val="DefaultParagraphFont"/>
    <w:uiPriority w:val="32"/>
    <w:qFormat/>
    <w:rsid w:val="00B62232"/>
    <w:rPr>
      <w:b/>
      <w:bCs/>
      <w:smallCaps/>
      <w:color w:val="0F4761" w:themeColor="accent1" w:themeShade="BF"/>
      <w:spacing w:val="5"/>
    </w:rPr>
  </w:style>
  <w:style w:type="character" w:styleId="Hyperlink">
    <w:name w:val="Hyperlink"/>
    <w:basedOn w:val="DefaultParagraphFont"/>
    <w:uiPriority w:val="99"/>
    <w:unhideWhenUsed/>
    <w:rsid w:val="000571D2"/>
    <w:rPr>
      <w:color w:val="467886" w:themeColor="hyperlink"/>
      <w:u w:val="single"/>
    </w:rPr>
  </w:style>
  <w:style w:type="character" w:styleId="UnresolvedMention">
    <w:name w:val="Unresolved Mention"/>
    <w:basedOn w:val="DefaultParagraphFont"/>
    <w:uiPriority w:val="99"/>
    <w:semiHidden/>
    <w:unhideWhenUsed/>
    <w:rsid w:val="000571D2"/>
    <w:rPr>
      <w:color w:val="605E5C"/>
      <w:shd w:val="clear" w:color="auto" w:fill="E1DFDD"/>
    </w:rPr>
  </w:style>
  <w:style w:type="paragraph" w:styleId="FootnoteText">
    <w:name w:val="footnote text"/>
    <w:basedOn w:val="Normal"/>
    <w:link w:val="FootnoteTextChar"/>
    <w:uiPriority w:val="99"/>
    <w:semiHidden/>
    <w:unhideWhenUsed/>
    <w:rsid w:val="00E572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722B"/>
    <w:rPr>
      <w:sz w:val="20"/>
      <w:szCs w:val="20"/>
    </w:rPr>
  </w:style>
  <w:style w:type="character" w:styleId="FootnoteReference">
    <w:name w:val="footnote reference"/>
    <w:basedOn w:val="DefaultParagraphFont"/>
    <w:uiPriority w:val="99"/>
    <w:semiHidden/>
    <w:unhideWhenUsed/>
    <w:rsid w:val="00E5722B"/>
    <w:rPr>
      <w:vertAlign w:val="superscript"/>
    </w:rPr>
  </w:style>
  <w:style w:type="paragraph" w:styleId="Header">
    <w:name w:val="header"/>
    <w:basedOn w:val="Normal"/>
    <w:link w:val="HeaderChar"/>
    <w:uiPriority w:val="99"/>
    <w:unhideWhenUsed/>
    <w:rsid w:val="00CE4D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D88"/>
  </w:style>
  <w:style w:type="paragraph" w:styleId="Footer">
    <w:name w:val="footer"/>
    <w:basedOn w:val="Normal"/>
    <w:link w:val="FooterChar"/>
    <w:uiPriority w:val="99"/>
    <w:unhideWhenUsed/>
    <w:rsid w:val="00CE4D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D88"/>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ppa.un.org/sites/default/files/ead_guideline_electoral_rights_of_persons_with_disabilities_201220629_e.pdf" TargetMode="External"/><Relationship Id="rId13" Type="http://schemas.openxmlformats.org/officeDocument/2006/relationships/hyperlink" Target="https://www.undp.org/moldova/press-releases/112-polling-stations-out-total-1974-polling-stations-moldova-are-accessible" TargetMode="External"/><Relationship Id="rId18" Type="http://schemas.openxmlformats.org/officeDocument/2006/relationships/hyperlink" Target="https://open.undp.org/projects/00091631"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undp.org/publications/disability-inclusive-development-undp" TargetMode="External"/><Relationship Id="rId7" Type="http://schemas.openxmlformats.org/officeDocument/2006/relationships/endnotes" Target="endnotes.xml"/><Relationship Id="rId12" Type="http://schemas.openxmlformats.org/officeDocument/2006/relationships/hyperlink" Target="https://www.flickr.com/photos/undpmoldova/54520244762/" TargetMode="External"/><Relationship Id="rId17" Type="http://schemas.openxmlformats.org/officeDocument/2006/relationships/hyperlink" Target="https://www.undp.org/arab-states/blog/towards-inclusive-society-undp-moroccos-commitment-support-persons-disabilitie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undp.org/es/dominican-republic/noticias/ministerio-de-trabajo-conadis-y-pnud-impulsan-inclusion-laboral-de-personas-con-discapacidad" TargetMode="External"/><Relationship Id="rId20" Type="http://schemas.openxmlformats.org/officeDocument/2006/relationships/hyperlink" Target="https://www.undp.org/publications/political-participation-persons-intellectual-or-psychosocial-disabilities" TargetMode="Externa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idget.infonet.md/"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undp.org/zambia/news/launch-transformative-strategic-plan-disability-inclusion-zambia" TargetMode="External"/><Relationship Id="rId23" Type="http://schemas.openxmlformats.org/officeDocument/2006/relationships/hyperlink" Target="https://www.undp.org/publications/undp-social-and-environmental-standards" TargetMode="External"/><Relationship Id="rId28" Type="http://schemas.openxmlformats.org/officeDocument/2006/relationships/customXml" Target="../customXml/item2.xml"/><Relationship Id="rId10" Type="http://schemas.openxmlformats.org/officeDocument/2006/relationships/hyperlink" Target="https://www.undp.org/moldova/publications/local-elections-2023-between-perceptions-and-realities-analysis-local-elections-republic-moldova-gender-equality-perspective" TargetMode="External"/><Relationship Id="rId19" Type="http://schemas.openxmlformats.org/officeDocument/2006/relationships/hyperlink" Target="https://www.undp.org/jamaica/press-releases/bermuda-goes-digital-bolster-inclusion-persons-disabilities" TargetMode="External"/><Relationship Id="rId4" Type="http://schemas.openxmlformats.org/officeDocument/2006/relationships/settings" Target="settings.xml"/><Relationship Id="rId9" Type="http://schemas.openxmlformats.org/officeDocument/2006/relationships/hyperlink" Target="https://hnec.ly/2017/10/11/%D8%A7%D8%B3%D8%AA%D8%AD%D8%AF%D8%A7%D8%AB-%D9%88%D8%AD%D8%AF%D8%A9-%D8%A7%D9%84%D8%A3%D8%B4%D8%AE%D8%A7%D8%B5-%D8%B0%D9%88%D9%8A-%D8%A7%D9%84%D8%A5%D8%B9%D8%A7%D9%82%D8%A9-%D9%81%D9%8A-%D8%A7%D9%84/" TargetMode="External"/><Relationship Id="rId14" Type="http://schemas.openxmlformats.org/officeDocument/2006/relationships/hyperlink" Target="https://eur03.safelinks.protection.outlook.com/?url=https%3A%2F%2Fexperience.arcgis.com%2Fexperience%2Ff28c68ae35224bbb934e52f3fff58e1d%3Fdraft%3Dtrue%23data_s%3Did%253AdataSource_3-Totalizator_Parlamentare_2025_Dizabilitati_93%253A1&amp;data=05%7C02%7Cbanu.maarouf%40undp.org%7Cd6b7d6b02e81460a5c4a08de0c04442e%7Cb3e5db5e2944483799f57488ace54319%7C0%7C0%7C638961410379553442%7CUnknown%7CTWFpbGZsb3d8eyJFbXB0eU1hcGkiOnRydWUsIlYiOiIwLjAuMDAwMCIsIlAiOiJXaW4zMiIsIkFOIjoiTWFpbCIsIldUIjoyfQ%3D%3D%7C0%7C%7C%7C&amp;sdata=HrNhp52GN1k0eV1WrpTgrWxYRfsZH5QcfdAbSLJcZUM%3D&amp;reserved=0" TargetMode="External"/><Relationship Id="rId22" Type="http://schemas.openxmlformats.org/officeDocument/2006/relationships/hyperlink" Target="https://www.undp.org/sites/g/files/zskgke326/files/2024-11/undp_disability_guidelines_0.pdf" TargetMode="External"/><Relationship Id="rId27" Type="http://schemas.openxmlformats.org/officeDocument/2006/relationships/theme" Target="theme/theme1.xml"/><Relationship Id="rId30"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4D6E1B7F-4C5E-4C2D-9638-86B0C6BB37CD}">
  <ds:schemaRefs>
    <ds:schemaRef ds:uri="http://schemas.openxmlformats.org/officeDocument/2006/bibliography"/>
  </ds:schemaRefs>
</ds:datastoreItem>
</file>

<file path=customXml/itemProps2.xml><?xml version="1.0" encoding="utf-8"?>
<ds:datastoreItem xmlns:ds="http://schemas.openxmlformats.org/officeDocument/2006/customXml" ds:itemID="{03E67BB9-3207-4923-9CA0-FE6108A7919C}"/>
</file>

<file path=customXml/itemProps3.xml><?xml version="1.0" encoding="utf-8"?>
<ds:datastoreItem xmlns:ds="http://schemas.openxmlformats.org/officeDocument/2006/customXml" ds:itemID="{3B1D49A4-FD13-47BF-BF00-38DDFF26E08F}"/>
</file>

<file path=customXml/itemProps4.xml><?xml version="1.0" encoding="utf-8"?>
<ds:datastoreItem xmlns:ds="http://schemas.openxmlformats.org/officeDocument/2006/customXml" ds:itemID="{86C5DC0B-EE81-4804-8B25-313D5F7F700D}"/>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3008</Words>
  <Characters>17146</Characters>
  <Application>Microsoft Office Word</Application>
  <DocSecurity>4</DocSecurity>
  <Lines>142</Lines>
  <Paragraphs>40</Paragraphs>
  <ScaleCrop>false</ScaleCrop>
  <Company/>
  <LinksUpToDate>false</LinksUpToDate>
  <CharactersWithSpaces>20114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 Maarouf</dc:creator>
  <cp:keywords/>
  <dc:description/>
  <cp:lastModifiedBy>Barbora Zamrska</cp:lastModifiedBy>
  <cp:revision>2</cp:revision>
  <dcterms:created xsi:type="dcterms:W3CDTF">2025-11-13T10:47:00Z</dcterms:created>
  <dcterms:modified xsi:type="dcterms:W3CDTF">2025-11-13T10:47:00Z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