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459A5" w14:textId="4F324715" w:rsidR="00F67BF3" w:rsidRPr="00131245" w:rsidRDefault="00F67BF3" w:rsidP="00E241DA">
      <w:pPr>
        <w:pStyle w:val="NormalWeb"/>
        <w:spacing w:before="0" w:beforeAutospacing="0" w:after="0" w:afterAutospacing="0" w:line="276" w:lineRule="auto"/>
        <w:jc w:val="center"/>
        <w:rPr>
          <w:rStyle w:val="Strong"/>
          <w:rFonts w:ascii="Arial" w:eastAsiaTheme="majorEastAsia" w:hAnsi="Arial" w:cs="Arial"/>
          <w:lang w:val="en-US"/>
        </w:rPr>
      </w:pPr>
      <w:r w:rsidRPr="00131245">
        <w:rPr>
          <w:rFonts w:ascii="Arial" w:hAnsi="Arial" w:cs="Arial"/>
          <w:b/>
          <w:bCs/>
          <w:lang w:val="en-US"/>
        </w:rPr>
        <w:t>National Evaluation of the Republic of Azerbaijan on the implementation of the fourth phase (2020-2024)</w:t>
      </w:r>
      <w:r w:rsidR="00E241DA">
        <w:rPr>
          <w:rStyle w:val="Strong"/>
          <w:rFonts w:ascii="Arial" w:eastAsiaTheme="majorEastAsia" w:hAnsi="Arial" w:cs="Arial"/>
          <w:lang w:val="en-US"/>
        </w:rPr>
        <w:t xml:space="preserve"> </w:t>
      </w:r>
      <w:r w:rsidRPr="00131245">
        <w:rPr>
          <w:rFonts w:ascii="Arial" w:hAnsi="Arial" w:cs="Arial"/>
          <w:b/>
          <w:bCs/>
          <w:lang w:val="en-US"/>
        </w:rPr>
        <w:t>of the World Program for Human Rights Education</w:t>
      </w:r>
    </w:p>
    <w:p w14:paraId="26ED12C5" w14:textId="77777777" w:rsidR="00F67BF3" w:rsidRPr="00131245" w:rsidRDefault="00F67BF3" w:rsidP="008B3D55">
      <w:pPr>
        <w:pStyle w:val="NormalWeb"/>
        <w:spacing w:before="0" w:beforeAutospacing="0" w:after="0" w:afterAutospacing="0" w:line="276" w:lineRule="auto"/>
        <w:jc w:val="center"/>
        <w:rPr>
          <w:rStyle w:val="Strong"/>
          <w:rFonts w:ascii="Arial" w:eastAsiaTheme="majorEastAsia" w:hAnsi="Arial" w:cs="Arial"/>
          <w:lang w:val="en-US"/>
        </w:rPr>
      </w:pPr>
    </w:p>
    <w:p w14:paraId="4C9385A9" w14:textId="3490C4C5" w:rsidR="001C7122" w:rsidRDefault="001C7122" w:rsidP="00FA0F17">
      <w:pPr>
        <w:pStyle w:val="NormalWeb"/>
        <w:spacing w:before="0" w:beforeAutospacing="0" w:after="0" w:afterAutospacing="0" w:line="276" w:lineRule="auto"/>
        <w:jc w:val="both"/>
        <w:rPr>
          <w:rFonts w:ascii="Arial" w:hAnsi="Arial" w:cs="Arial"/>
          <w:b/>
          <w:bCs/>
          <w:lang w:val="en-US"/>
        </w:rPr>
      </w:pPr>
      <w:r w:rsidRPr="00131245">
        <w:rPr>
          <w:rFonts w:ascii="Arial" w:hAnsi="Arial" w:cs="Arial"/>
          <w:b/>
          <w:bCs/>
          <w:lang w:val="en-US"/>
        </w:rPr>
        <w:t>Section 1:</w:t>
      </w:r>
      <w:r w:rsidR="00131245">
        <w:rPr>
          <w:rFonts w:ascii="Arial" w:hAnsi="Arial" w:cs="Arial"/>
          <w:b/>
          <w:bCs/>
          <w:lang w:val="en-US"/>
        </w:rPr>
        <w:tab/>
      </w:r>
      <w:r w:rsidRPr="00131245">
        <w:rPr>
          <w:rFonts w:ascii="Arial" w:hAnsi="Arial" w:cs="Arial"/>
          <w:b/>
          <w:bCs/>
          <w:lang w:val="en-US"/>
        </w:rPr>
        <w:t>Scope of National Evaluation Reports</w:t>
      </w:r>
    </w:p>
    <w:p w14:paraId="25A85213" w14:textId="77777777" w:rsidR="00131245" w:rsidRPr="00131245" w:rsidRDefault="00131245" w:rsidP="00FA0F17">
      <w:pPr>
        <w:pStyle w:val="NormalWeb"/>
        <w:spacing w:before="0" w:beforeAutospacing="0" w:after="0" w:afterAutospacing="0" w:line="276" w:lineRule="auto"/>
        <w:jc w:val="both"/>
        <w:rPr>
          <w:rFonts w:ascii="Arial" w:hAnsi="Arial" w:cs="Arial"/>
          <w:b/>
          <w:bCs/>
          <w:lang w:val="en-US"/>
        </w:rPr>
      </w:pPr>
    </w:p>
    <w:p w14:paraId="527B8CD8" w14:textId="7160EB2D" w:rsidR="001C7122" w:rsidRDefault="001C7122" w:rsidP="00FA0F17">
      <w:pPr>
        <w:pStyle w:val="NormalWeb"/>
        <w:spacing w:before="0" w:beforeAutospacing="0" w:after="0" w:afterAutospacing="0" w:line="276" w:lineRule="auto"/>
        <w:jc w:val="both"/>
        <w:rPr>
          <w:rFonts w:ascii="Arial" w:hAnsi="Arial" w:cs="Arial"/>
          <w:b/>
          <w:bCs/>
          <w:lang w:val="en-US"/>
        </w:rPr>
      </w:pPr>
      <w:r w:rsidRPr="00131245">
        <w:rPr>
          <w:rFonts w:ascii="Arial" w:hAnsi="Arial" w:cs="Arial"/>
          <w:b/>
          <w:bCs/>
          <w:lang w:val="en-US"/>
        </w:rPr>
        <w:t>1.</w:t>
      </w:r>
      <w:r w:rsidR="00131245">
        <w:rPr>
          <w:rFonts w:ascii="Arial" w:hAnsi="Arial" w:cs="Arial"/>
          <w:b/>
          <w:bCs/>
          <w:lang w:val="en-US"/>
        </w:rPr>
        <w:tab/>
      </w:r>
      <w:r w:rsidRPr="00131245">
        <w:rPr>
          <w:rFonts w:ascii="Arial" w:hAnsi="Arial" w:cs="Arial"/>
          <w:b/>
          <w:bCs/>
          <w:lang w:val="en-US"/>
        </w:rPr>
        <w:t>Developing/Adopting HRE and HRE-Related Policies and Implementation Measures</w:t>
      </w:r>
    </w:p>
    <w:p w14:paraId="3515EB19" w14:textId="77777777" w:rsidR="00E241DA" w:rsidRPr="00131245" w:rsidRDefault="00E241DA" w:rsidP="00FA0F17">
      <w:pPr>
        <w:pStyle w:val="NormalWeb"/>
        <w:spacing w:before="0" w:beforeAutospacing="0" w:after="0" w:afterAutospacing="0" w:line="276" w:lineRule="auto"/>
        <w:jc w:val="both"/>
        <w:rPr>
          <w:rFonts w:ascii="Arial" w:hAnsi="Arial" w:cs="Arial"/>
          <w:b/>
          <w:bCs/>
          <w:lang w:val="en-US"/>
        </w:rPr>
      </w:pPr>
    </w:p>
    <w:p w14:paraId="451AAC0C" w14:textId="2B473515" w:rsidR="00131245" w:rsidRDefault="00B83878" w:rsidP="00FA0F17">
      <w:pPr>
        <w:pStyle w:val="NormalWeb"/>
        <w:spacing w:before="0" w:beforeAutospacing="0" w:after="0" w:afterAutospacing="0" w:line="276" w:lineRule="auto"/>
        <w:ind w:right="-1"/>
        <w:jc w:val="both"/>
        <w:rPr>
          <w:rFonts w:ascii="Arial" w:hAnsi="Arial" w:cs="Arial"/>
          <w:b/>
          <w:bCs/>
          <w:lang w:val="en-US"/>
        </w:rPr>
      </w:pPr>
      <w:r w:rsidRPr="00131245">
        <w:rPr>
          <w:rFonts w:ascii="Arial" w:hAnsi="Arial" w:cs="Arial"/>
          <w:b/>
          <w:bCs/>
          <w:lang w:val="en-US"/>
        </w:rPr>
        <w:t>A.</w:t>
      </w:r>
      <w:r w:rsidRPr="00131245">
        <w:rPr>
          <w:rFonts w:ascii="Arial" w:hAnsi="Arial" w:cs="Arial"/>
          <w:b/>
          <w:bCs/>
          <w:lang w:val="en-US"/>
        </w:rPr>
        <w:tab/>
        <w:t>Reviewing educational laws and curricula to include HRE or adopting new laws and curricula, along with plans of action for implementation:</w:t>
      </w:r>
    </w:p>
    <w:p w14:paraId="654B4A5D" w14:textId="77777777" w:rsidR="00131245" w:rsidRPr="00131245" w:rsidRDefault="00131245" w:rsidP="00FA0F17">
      <w:pPr>
        <w:pStyle w:val="NormalWeb"/>
        <w:spacing w:before="0" w:beforeAutospacing="0" w:after="0" w:afterAutospacing="0" w:line="276" w:lineRule="auto"/>
        <w:ind w:right="-1"/>
        <w:jc w:val="both"/>
        <w:rPr>
          <w:rFonts w:ascii="Arial" w:hAnsi="Arial" w:cs="Arial"/>
          <w:b/>
          <w:bCs/>
          <w:lang w:val="en-US"/>
        </w:rPr>
      </w:pPr>
    </w:p>
    <w:p w14:paraId="1E914499" w14:textId="5C7A867D" w:rsidR="009F7A83" w:rsidRPr="00131245" w:rsidRDefault="009F7A83" w:rsidP="00FA0F17">
      <w:pPr>
        <w:pStyle w:val="NormalWeb"/>
        <w:spacing w:before="0" w:beforeAutospacing="0" w:after="0" w:afterAutospacing="0" w:line="276" w:lineRule="auto"/>
        <w:ind w:right="-1" w:firstLine="720"/>
        <w:jc w:val="both"/>
        <w:rPr>
          <w:rFonts w:ascii="Arial" w:hAnsi="Arial" w:cs="Arial"/>
          <w:lang w:val="en-US"/>
        </w:rPr>
      </w:pPr>
      <w:r w:rsidRPr="00131245">
        <w:rPr>
          <w:rFonts w:ascii="Arial" w:hAnsi="Arial" w:cs="Arial"/>
          <w:lang w:val="en-US"/>
        </w:rPr>
        <w:t>The Presidential Decree No. 1938 dated December 27, 2011, approved the “National Action Program for Increasing the Effectiveness of the Protection of Human Rights and Freedoms in the Republic of Azerbaijan”. Since then, ongoing efforts have been made to enhance legal education across the country. As part of this program, information about activities related to human rights education in the educational sector is regularly submitted and incorporated into national reports. This includes the implementation of various measures and projects aimed at developing legal education, with reports provided by the Ministry of Science and Education of the Republic of Azerbaijan.</w:t>
      </w:r>
    </w:p>
    <w:p w14:paraId="3D9BC170" w14:textId="062EB685" w:rsidR="009F7A83" w:rsidRPr="00131245" w:rsidRDefault="009F7A83" w:rsidP="00FA0F17">
      <w:pPr>
        <w:pStyle w:val="NormalWeb"/>
        <w:spacing w:before="0" w:beforeAutospacing="0" w:after="0" w:afterAutospacing="0" w:line="276" w:lineRule="auto"/>
        <w:ind w:right="-1" w:firstLine="720"/>
        <w:jc w:val="both"/>
        <w:rPr>
          <w:rFonts w:ascii="Arial" w:hAnsi="Arial" w:cs="Arial"/>
          <w:lang w:val="en-US"/>
        </w:rPr>
      </w:pPr>
      <w:r w:rsidRPr="00131245">
        <w:rPr>
          <w:rFonts w:ascii="Arial" w:hAnsi="Arial" w:cs="Arial"/>
          <w:lang w:val="en-US"/>
        </w:rPr>
        <w:t>The Ministry of Science and Education has initiated several programs in human rights education, such as the “Life Skills” subject taught in general education institutions. This course plays a crucial role in the curriculum by covering various aspects of human rights helping students understand their rights and responsibilities. Topics addressed include personal rights such as the right to education, health, and rest, respect for human rights, the state's role in safeguarding rights, responses to human rights violations, consumer rights, and organizations that protect human rights.</w:t>
      </w:r>
    </w:p>
    <w:p w14:paraId="3779070D" w14:textId="2392F563" w:rsidR="009F7A83" w:rsidRPr="00131245" w:rsidRDefault="009F7A83" w:rsidP="00FA0F17">
      <w:pPr>
        <w:pStyle w:val="NormalWeb"/>
        <w:spacing w:before="0" w:beforeAutospacing="0" w:after="0" w:afterAutospacing="0" w:line="276" w:lineRule="auto"/>
        <w:ind w:right="-1" w:firstLine="720"/>
        <w:jc w:val="both"/>
        <w:rPr>
          <w:rFonts w:ascii="Arial" w:hAnsi="Arial" w:cs="Arial"/>
          <w:lang w:val="en-US"/>
        </w:rPr>
      </w:pPr>
      <w:r w:rsidRPr="00131245">
        <w:rPr>
          <w:rFonts w:ascii="Arial" w:hAnsi="Arial" w:cs="Arial"/>
          <w:lang w:val="en-US"/>
        </w:rPr>
        <w:t>Additionally, specialized training in human rights is provided at the master's and doctoral levels in higher education institutions, especially in the field of Law. These training programs include international law and scientific research on human rights, furthering students' understanding of the global human rights framework. At the master's level, there is a specialized track in “Human Rights”, and at the doctoral level, “International Law; Human Rights” offers a focus on academic research in this area.</w:t>
      </w:r>
    </w:p>
    <w:p w14:paraId="41C86ED3" w14:textId="7F130CC2" w:rsidR="009F7A83" w:rsidRPr="00131245" w:rsidRDefault="009F7A83" w:rsidP="00FA0F17">
      <w:pPr>
        <w:pStyle w:val="NormalWeb"/>
        <w:spacing w:before="0" w:beforeAutospacing="0" w:after="0" w:afterAutospacing="0" w:line="276" w:lineRule="auto"/>
        <w:ind w:right="-1" w:firstLine="720"/>
        <w:jc w:val="both"/>
        <w:rPr>
          <w:rFonts w:ascii="Arial" w:hAnsi="Arial" w:cs="Arial"/>
          <w:lang w:val="en-US"/>
        </w:rPr>
      </w:pPr>
      <w:r w:rsidRPr="00131245">
        <w:rPr>
          <w:rFonts w:ascii="Arial" w:hAnsi="Arial" w:cs="Arial"/>
          <w:lang w:val="en-US"/>
        </w:rPr>
        <w:t xml:space="preserve">For the 2024/2025 academic year, the government has increased the number of available </w:t>
      </w:r>
      <w:r w:rsidR="00AC07AF">
        <w:rPr>
          <w:rFonts w:ascii="Arial" w:hAnsi="Arial" w:cs="Arial"/>
          <w:lang w:val="en-US"/>
        </w:rPr>
        <w:t>slots</w:t>
      </w:r>
      <w:r w:rsidR="00AC07AF" w:rsidRPr="00131245">
        <w:rPr>
          <w:rFonts w:ascii="Arial" w:hAnsi="Arial" w:cs="Arial"/>
          <w:lang w:val="en-US"/>
        </w:rPr>
        <w:t xml:space="preserve"> </w:t>
      </w:r>
      <w:r w:rsidRPr="00131245">
        <w:rPr>
          <w:rFonts w:ascii="Arial" w:hAnsi="Arial" w:cs="Arial"/>
          <w:lang w:val="en-US"/>
        </w:rPr>
        <w:t xml:space="preserve">in legal studies and human rights programs at the bachelor's, master's, and doctoral levels. Specifically, the bachelor’s program offers 1,395 </w:t>
      </w:r>
      <w:r w:rsidR="00AC07AF">
        <w:rPr>
          <w:rFonts w:ascii="Arial" w:hAnsi="Arial" w:cs="Arial"/>
          <w:lang w:val="en-US"/>
        </w:rPr>
        <w:t>slots</w:t>
      </w:r>
      <w:r w:rsidR="00AC07AF" w:rsidRPr="00131245">
        <w:rPr>
          <w:rFonts w:ascii="Arial" w:hAnsi="Arial" w:cs="Arial"/>
          <w:lang w:val="en-US"/>
        </w:rPr>
        <w:t xml:space="preserve"> </w:t>
      </w:r>
      <w:r w:rsidRPr="00131245">
        <w:rPr>
          <w:rFonts w:ascii="Arial" w:hAnsi="Arial" w:cs="Arial"/>
          <w:lang w:val="en-US"/>
        </w:rPr>
        <w:t xml:space="preserve">in “Law”, the master’s program has 6 </w:t>
      </w:r>
      <w:r w:rsidR="00AC07AF">
        <w:rPr>
          <w:rFonts w:ascii="Arial" w:hAnsi="Arial" w:cs="Arial"/>
          <w:lang w:val="en-US"/>
        </w:rPr>
        <w:t>slots</w:t>
      </w:r>
      <w:r w:rsidR="00AC07AF" w:rsidRPr="00131245">
        <w:rPr>
          <w:rFonts w:ascii="Arial" w:hAnsi="Arial" w:cs="Arial"/>
          <w:lang w:val="en-US"/>
        </w:rPr>
        <w:t xml:space="preserve"> </w:t>
      </w:r>
      <w:r w:rsidRPr="00131245">
        <w:rPr>
          <w:rFonts w:ascii="Arial" w:hAnsi="Arial" w:cs="Arial"/>
          <w:lang w:val="en-US"/>
        </w:rPr>
        <w:t xml:space="preserve">in the “Human Rights” specialization, and the doctoral program has 7 </w:t>
      </w:r>
      <w:r w:rsidR="00AC07AF">
        <w:rPr>
          <w:rFonts w:ascii="Arial" w:hAnsi="Arial" w:cs="Arial"/>
          <w:lang w:val="en-US"/>
        </w:rPr>
        <w:t>slots</w:t>
      </w:r>
      <w:r w:rsidR="00AC07AF" w:rsidRPr="00131245">
        <w:rPr>
          <w:rFonts w:ascii="Arial" w:hAnsi="Arial" w:cs="Arial"/>
          <w:lang w:val="en-US"/>
        </w:rPr>
        <w:t xml:space="preserve"> </w:t>
      </w:r>
      <w:r w:rsidRPr="00131245">
        <w:rPr>
          <w:rFonts w:ascii="Arial" w:hAnsi="Arial" w:cs="Arial"/>
          <w:lang w:val="en-US"/>
        </w:rPr>
        <w:t>in “International Law; Human Rights”. These expanded opportunities provide more avenues for students to pursue education in human rights law.</w:t>
      </w:r>
    </w:p>
    <w:p w14:paraId="42B1EBB7" w14:textId="3CD85085" w:rsidR="009F7A83" w:rsidRPr="00131245" w:rsidRDefault="009F7A83" w:rsidP="00FA0F17">
      <w:pPr>
        <w:pStyle w:val="NormalWeb"/>
        <w:spacing w:before="0" w:beforeAutospacing="0" w:after="0" w:afterAutospacing="0" w:line="276" w:lineRule="auto"/>
        <w:ind w:right="-1" w:firstLine="720"/>
        <w:jc w:val="both"/>
        <w:rPr>
          <w:rFonts w:ascii="Arial" w:hAnsi="Arial" w:cs="Arial"/>
          <w:lang w:val="en-US"/>
        </w:rPr>
      </w:pPr>
      <w:r w:rsidRPr="00131245">
        <w:rPr>
          <w:rFonts w:ascii="Arial" w:hAnsi="Arial" w:cs="Arial"/>
          <w:lang w:val="en-US"/>
        </w:rPr>
        <w:t>In line with Article 5 of the Law of the Republic of Azerbaijan "On Education", the state guarantees equal opportunities for all citizens, ensuring non-discriminatory access to education regardless of gender, race, language, religion, political views, nationality, social status, or health condition.</w:t>
      </w:r>
    </w:p>
    <w:p w14:paraId="02ECCE55" w14:textId="718549C2" w:rsidR="009F7A83" w:rsidRPr="00131245" w:rsidRDefault="009F7A83" w:rsidP="00FA0F17">
      <w:pPr>
        <w:pStyle w:val="NormalWeb"/>
        <w:spacing w:before="0" w:beforeAutospacing="0" w:after="0" w:afterAutospacing="0" w:line="276" w:lineRule="auto"/>
        <w:ind w:right="-1" w:firstLine="720"/>
        <w:jc w:val="both"/>
        <w:rPr>
          <w:rFonts w:ascii="Arial" w:hAnsi="Arial" w:cs="Arial"/>
          <w:lang w:val="en-US"/>
        </w:rPr>
      </w:pPr>
      <w:r w:rsidRPr="00131245">
        <w:rPr>
          <w:rFonts w:ascii="Arial" w:hAnsi="Arial" w:cs="Arial"/>
          <w:lang w:val="en-US"/>
        </w:rPr>
        <w:t xml:space="preserve">Furthermore, the “State Program on the Development of Inclusive Education for </w:t>
      </w:r>
      <w:r w:rsidR="00D15CB5">
        <w:rPr>
          <w:rFonts w:ascii="Arial" w:hAnsi="Arial" w:cs="Arial"/>
          <w:lang w:val="en-US"/>
        </w:rPr>
        <w:t>Persons</w:t>
      </w:r>
      <w:r w:rsidR="00D15CB5" w:rsidRPr="00131245">
        <w:rPr>
          <w:rFonts w:ascii="Arial" w:hAnsi="Arial" w:cs="Arial"/>
          <w:lang w:val="en-US"/>
        </w:rPr>
        <w:t xml:space="preserve"> </w:t>
      </w:r>
      <w:r w:rsidRPr="00131245">
        <w:rPr>
          <w:rFonts w:ascii="Arial" w:hAnsi="Arial" w:cs="Arial"/>
          <w:lang w:val="en-US"/>
        </w:rPr>
        <w:t xml:space="preserve">with Disabilities in the Republic of Azerbaijan for 2018–2024”, approved by Presidential Decree No. 3498, dated December 14, 2017, ensured the integration of </w:t>
      </w:r>
      <w:r w:rsidRPr="00131245">
        <w:rPr>
          <w:rFonts w:ascii="Arial" w:hAnsi="Arial" w:cs="Arial"/>
          <w:lang w:val="en-US"/>
        </w:rPr>
        <w:lastRenderedPageBreak/>
        <w:t>inclusive education concepts into national legislation, supporting individuals with disabilities.</w:t>
      </w:r>
    </w:p>
    <w:p w14:paraId="0BBF8574" w14:textId="64B01FF3" w:rsidR="009F7A83" w:rsidRPr="00131245" w:rsidRDefault="009F7A83" w:rsidP="00FA0F17">
      <w:pPr>
        <w:pStyle w:val="NormalWeb"/>
        <w:spacing w:before="0" w:beforeAutospacing="0" w:after="0" w:afterAutospacing="0" w:line="276" w:lineRule="auto"/>
        <w:ind w:right="-1" w:firstLine="720"/>
        <w:jc w:val="both"/>
        <w:rPr>
          <w:rFonts w:ascii="Arial" w:hAnsi="Arial" w:cs="Arial"/>
          <w:lang w:val="en-US"/>
        </w:rPr>
      </w:pPr>
      <w:r w:rsidRPr="00131245">
        <w:rPr>
          <w:rFonts w:ascii="Arial" w:hAnsi="Arial" w:cs="Arial"/>
          <w:lang w:val="en-US"/>
        </w:rPr>
        <w:t>The “National Action Plan to Combat Domestic Violence in the Republic of Azerbaijan for 2020-2023”, approved by Presidential Decree No. 2307, dated November 27, 2020</w:t>
      </w:r>
      <w:r w:rsidR="00131245">
        <w:rPr>
          <w:rFonts w:ascii="Arial" w:hAnsi="Arial" w:cs="Arial"/>
          <w:lang w:val="en-US"/>
        </w:rPr>
        <w:t>,</w:t>
      </w:r>
      <w:r w:rsidRPr="00131245">
        <w:rPr>
          <w:rFonts w:ascii="Arial" w:hAnsi="Arial" w:cs="Arial"/>
          <w:lang w:val="en-US"/>
        </w:rPr>
        <w:t xml:space="preserve"> has been a key initiative to support gender equality and human rights awareness. This plan equipped both educators and students with essential knowledge and tools to prevent violence and discrimination, promoting safer and more inclusive learning environments.</w:t>
      </w:r>
    </w:p>
    <w:p w14:paraId="4D6F609F" w14:textId="77777777" w:rsidR="009F7A83" w:rsidRPr="00131245" w:rsidRDefault="009F7A83" w:rsidP="00FA0F17">
      <w:pPr>
        <w:pStyle w:val="NormalWeb"/>
        <w:spacing w:before="0" w:beforeAutospacing="0" w:after="0" w:afterAutospacing="0" w:line="276" w:lineRule="auto"/>
        <w:ind w:right="-1" w:firstLine="720"/>
        <w:jc w:val="both"/>
        <w:rPr>
          <w:rFonts w:ascii="Arial" w:hAnsi="Arial" w:cs="Arial"/>
          <w:lang w:val="en-US"/>
        </w:rPr>
      </w:pPr>
      <w:r w:rsidRPr="00131245">
        <w:rPr>
          <w:rFonts w:ascii="Arial" w:hAnsi="Arial" w:cs="Arial"/>
          <w:lang w:val="en-US"/>
        </w:rPr>
        <w:t>These activities align with the broader goals of fostering a legal culture that emphasizes human rights and inclusivity, ensuring that citizens are equipped to engage with and advocate for their rights in a just society.</w:t>
      </w:r>
    </w:p>
    <w:p w14:paraId="0F4D7E7B" w14:textId="77777777" w:rsidR="00E641C3" w:rsidRPr="00131245" w:rsidRDefault="00E641C3" w:rsidP="00FA0F17">
      <w:pPr>
        <w:pStyle w:val="NormalWeb"/>
        <w:spacing w:before="0" w:beforeAutospacing="0" w:after="0" w:afterAutospacing="0" w:line="276" w:lineRule="auto"/>
        <w:ind w:right="-1" w:firstLine="720"/>
        <w:jc w:val="both"/>
        <w:rPr>
          <w:rFonts w:ascii="Arial" w:hAnsi="Arial" w:cs="Arial"/>
          <w:lang w:val="en-US"/>
        </w:rPr>
      </w:pPr>
    </w:p>
    <w:p w14:paraId="0209B6AB" w14:textId="0C8A7AE9" w:rsidR="00E641C3" w:rsidRDefault="00B83878" w:rsidP="00FA0F17">
      <w:pPr>
        <w:pStyle w:val="NormalWeb"/>
        <w:spacing w:before="0" w:beforeAutospacing="0" w:after="0" w:afterAutospacing="0" w:line="276" w:lineRule="auto"/>
        <w:ind w:right="-1"/>
        <w:jc w:val="both"/>
        <w:rPr>
          <w:rFonts w:ascii="Arial" w:hAnsi="Arial" w:cs="Arial"/>
          <w:b/>
          <w:bCs/>
          <w:lang w:val="en-US"/>
        </w:rPr>
      </w:pPr>
      <w:r w:rsidRPr="00131245">
        <w:rPr>
          <w:rFonts w:ascii="Arial" w:hAnsi="Arial" w:cs="Arial"/>
          <w:b/>
          <w:bCs/>
          <w:lang w:val="en-US"/>
        </w:rPr>
        <w:t>B.</w:t>
      </w:r>
      <w:r w:rsidR="00131245">
        <w:rPr>
          <w:rFonts w:ascii="Arial" w:hAnsi="Arial" w:cs="Arial"/>
          <w:b/>
          <w:bCs/>
          <w:lang w:val="en-US"/>
        </w:rPr>
        <w:tab/>
      </w:r>
      <w:r w:rsidRPr="00131245">
        <w:rPr>
          <w:rFonts w:ascii="Arial" w:hAnsi="Arial" w:cs="Arial"/>
          <w:b/>
          <w:bCs/>
          <w:lang w:val="en-US"/>
        </w:rPr>
        <w:t>Ensuring coherence, links, and synergies among HRE-related policies and strategies:</w:t>
      </w:r>
    </w:p>
    <w:p w14:paraId="2E615840" w14:textId="77777777" w:rsidR="00131245" w:rsidRPr="00131245" w:rsidRDefault="00131245" w:rsidP="00FA0F17">
      <w:pPr>
        <w:pStyle w:val="NormalWeb"/>
        <w:spacing w:before="0" w:beforeAutospacing="0" w:after="0" w:afterAutospacing="0" w:line="276" w:lineRule="auto"/>
        <w:ind w:right="-1"/>
        <w:jc w:val="both"/>
        <w:rPr>
          <w:rFonts w:ascii="Arial" w:hAnsi="Arial" w:cs="Arial"/>
          <w:b/>
          <w:bCs/>
          <w:lang w:val="en-US"/>
        </w:rPr>
      </w:pPr>
    </w:p>
    <w:p w14:paraId="383A426E" w14:textId="1F044C5C" w:rsidR="00E641C3" w:rsidRPr="00131245" w:rsidRDefault="00E641C3" w:rsidP="00FA0F17">
      <w:pPr>
        <w:pStyle w:val="NormalWeb"/>
        <w:spacing w:before="0" w:beforeAutospacing="0" w:after="0" w:afterAutospacing="0" w:line="276" w:lineRule="auto"/>
        <w:ind w:right="-1" w:firstLine="720"/>
        <w:jc w:val="both"/>
        <w:rPr>
          <w:rFonts w:ascii="Arial" w:hAnsi="Arial" w:cs="Arial"/>
          <w:lang w:val="en-US"/>
        </w:rPr>
      </w:pPr>
      <w:r w:rsidRPr="00131245">
        <w:rPr>
          <w:rFonts w:ascii="Arial" w:hAnsi="Arial" w:cs="Arial"/>
          <w:lang w:val="en-US"/>
        </w:rPr>
        <w:t>In the Republic of Azerbaijan, the general education system is based on the Law “</w:t>
      </w:r>
      <w:r w:rsidR="00793F91">
        <w:rPr>
          <w:rFonts w:ascii="Arial" w:hAnsi="Arial" w:cs="Arial"/>
          <w:lang w:val="en-US"/>
        </w:rPr>
        <w:t>O</w:t>
      </w:r>
      <w:r w:rsidRPr="00131245">
        <w:rPr>
          <w:rFonts w:ascii="Arial" w:hAnsi="Arial" w:cs="Arial"/>
          <w:lang w:val="en-US"/>
        </w:rPr>
        <w:t>n Education" of the Republic of Azerbaijan, international human rights conventions, and other international agreements to which the Republic of Azerbaijan is a party. The education system is developed by integrating into the global educational framework, with a priority on both national values and universal human values.</w:t>
      </w:r>
    </w:p>
    <w:p w14:paraId="3299434C" w14:textId="77610D5C" w:rsidR="00E641C3" w:rsidRPr="00131245" w:rsidRDefault="00E641C3" w:rsidP="00FA0F17">
      <w:pPr>
        <w:pStyle w:val="NormalWeb"/>
        <w:spacing w:before="0" w:beforeAutospacing="0" w:after="0" w:afterAutospacing="0" w:line="276" w:lineRule="auto"/>
        <w:ind w:right="-1" w:firstLine="720"/>
        <w:jc w:val="both"/>
        <w:rPr>
          <w:rFonts w:ascii="Arial" w:hAnsi="Arial" w:cs="Arial"/>
          <w:lang w:val="en-US"/>
        </w:rPr>
      </w:pPr>
      <w:r w:rsidRPr="00131245">
        <w:rPr>
          <w:rFonts w:ascii="Arial" w:hAnsi="Arial" w:cs="Arial"/>
          <w:lang w:val="en-US"/>
        </w:rPr>
        <w:t>Article 3.0.1 of the Law emphasizes that the core principles of education include the free development of the individual, the protection of human rights and freedoms, the assurance of health and safety, as well as the promotion of care and respect for the environment and individuals. Similarly, Article 4.0.1 of the Law outlines the primary objective of the education system, which is the development of independent-thinking citizens who respect human rights.</w:t>
      </w:r>
    </w:p>
    <w:p w14:paraId="67EC86C9" w14:textId="161CB926" w:rsidR="00E641C3" w:rsidRPr="00131245" w:rsidRDefault="00E641C3" w:rsidP="00FA0F17">
      <w:pPr>
        <w:pStyle w:val="NormalWeb"/>
        <w:spacing w:before="0" w:beforeAutospacing="0" w:after="0" w:afterAutospacing="0" w:line="276" w:lineRule="auto"/>
        <w:ind w:right="-1" w:firstLine="720"/>
        <w:jc w:val="both"/>
        <w:rPr>
          <w:rFonts w:ascii="Arial" w:hAnsi="Arial" w:cs="Arial"/>
          <w:lang w:val="en-US"/>
        </w:rPr>
      </w:pPr>
      <w:r w:rsidRPr="00131245">
        <w:rPr>
          <w:rFonts w:ascii="Arial" w:hAnsi="Arial" w:cs="Arial"/>
          <w:lang w:val="en-US"/>
        </w:rPr>
        <w:t>Human rights education in the Republic of Azerbaijan is implemented through measures that are closely linked with other educational and social fields. The updating of educational programs, the enhancement of teaching resources, and activities in the realm of human rights education are collectively aimed at increasing the knowledge of students in this area.</w:t>
      </w:r>
    </w:p>
    <w:p w14:paraId="10564865" w14:textId="51D2914B" w:rsidR="00E641C3" w:rsidRPr="00131245" w:rsidRDefault="00E641C3" w:rsidP="00FA0F17">
      <w:pPr>
        <w:pStyle w:val="NormalWeb"/>
        <w:spacing w:before="0" w:beforeAutospacing="0" w:after="0" w:afterAutospacing="0" w:line="276" w:lineRule="auto"/>
        <w:ind w:right="-1" w:firstLine="720"/>
        <w:jc w:val="both"/>
        <w:rPr>
          <w:rFonts w:ascii="Arial" w:hAnsi="Arial" w:cs="Arial"/>
          <w:lang w:val="en-US"/>
        </w:rPr>
      </w:pPr>
      <w:r w:rsidRPr="00131245">
        <w:rPr>
          <w:rFonts w:ascii="Arial" w:hAnsi="Arial" w:cs="Arial"/>
          <w:lang w:val="en-US"/>
        </w:rPr>
        <w:t>To modernize the educational legislation in the Republic of Azerbaijan, a number of measures have been implemented. In 2020, the "State Standards for General Education in the Republic of Azerbaijan" were revised and approved by the Cabinet of Ministers’ Decision No. 361, dated September 29, 2020. These standards incorporated topics related to human rights and freedoms into the content of relevant subjects and extracurricular activities at the general education level. This initiative is designed to enable students to understand human rights and promote their values, in accordance with their developmental stage.</w:t>
      </w:r>
    </w:p>
    <w:p w14:paraId="21DCE080" w14:textId="52B82D55" w:rsidR="00E641C3" w:rsidRPr="00131245" w:rsidRDefault="006244F0" w:rsidP="00FA0F17">
      <w:pPr>
        <w:pStyle w:val="NormalWeb"/>
        <w:spacing w:before="0" w:beforeAutospacing="0" w:after="0" w:afterAutospacing="0" w:line="276" w:lineRule="auto"/>
        <w:ind w:right="-1" w:firstLine="720"/>
        <w:jc w:val="both"/>
        <w:rPr>
          <w:rFonts w:ascii="Arial" w:hAnsi="Arial" w:cs="Arial"/>
          <w:lang w:val="en-US"/>
        </w:rPr>
      </w:pPr>
      <w:r w:rsidRPr="00131245">
        <w:rPr>
          <w:rFonts w:ascii="Arial" w:hAnsi="Arial" w:cs="Arial"/>
          <w:lang w:val="en-US"/>
        </w:rPr>
        <w:t>Meanwhile, between 2022 and 2024, nine curricula were developed and nine curricula were improved in general education institutions in Azerbaijan. Within the framework of these improvements, textbooks in subjects such as “Life Skills”, language, literature, history, and geography have been expanded to include topics, informational texts, tasks, and illustrations on human rights. These textbooks and additional resources allow students to gain more comprehensive knowledge of human rights.</w:t>
      </w:r>
    </w:p>
    <w:p w14:paraId="200387E2" w14:textId="57DCA7E3" w:rsidR="00E641C3" w:rsidRPr="00131245" w:rsidRDefault="00E641C3" w:rsidP="00FA0F17">
      <w:pPr>
        <w:pStyle w:val="NormalWeb"/>
        <w:spacing w:before="0" w:beforeAutospacing="0" w:after="0" w:afterAutospacing="0" w:line="276" w:lineRule="auto"/>
        <w:ind w:right="-1" w:firstLine="720"/>
        <w:jc w:val="both"/>
        <w:rPr>
          <w:rFonts w:ascii="Arial" w:hAnsi="Arial" w:cs="Arial"/>
          <w:lang w:val="en-US"/>
        </w:rPr>
      </w:pPr>
      <w:r w:rsidRPr="00131245">
        <w:rPr>
          <w:rFonts w:ascii="Arial" w:hAnsi="Arial" w:cs="Arial"/>
          <w:lang w:val="en-US"/>
        </w:rPr>
        <w:lastRenderedPageBreak/>
        <w:t>The amendments to the education legislation and the updates to the curricula in the Republic of Azerbaijan have resulted in significant progress in the field of human rights education. These actions also contribute to the effective implementation of a broader educational policy, ensuring coherence, alignment, and synergy among human rights education-related policies and strategies.</w:t>
      </w:r>
    </w:p>
    <w:p w14:paraId="47218FE6" w14:textId="77777777" w:rsidR="009F7A83" w:rsidRPr="00131245" w:rsidRDefault="009F7A83" w:rsidP="00FA0F17">
      <w:pPr>
        <w:pStyle w:val="NormalWeb"/>
        <w:spacing w:before="0" w:beforeAutospacing="0" w:after="0" w:afterAutospacing="0" w:line="276" w:lineRule="auto"/>
        <w:ind w:right="-1"/>
        <w:jc w:val="both"/>
        <w:rPr>
          <w:rFonts w:ascii="Arial" w:hAnsi="Arial" w:cs="Arial"/>
          <w:lang w:val="en-US"/>
        </w:rPr>
      </w:pPr>
    </w:p>
    <w:p w14:paraId="06874A0B" w14:textId="72E1DAFD" w:rsidR="00131245" w:rsidRDefault="00B83878" w:rsidP="00FA0F17">
      <w:pPr>
        <w:pStyle w:val="NormalWeb"/>
        <w:spacing w:before="0" w:beforeAutospacing="0" w:after="0" w:afterAutospacing="0" w:line="276" w:lineRule="auto"/>
        <w:ind w:right="-1"/>
        <w:jc w:val="both"/>
        <w:rPr>
          <w:rFonts w:ascii="Arial" w:hAnsi="Arial" w:cs="Arial"/>
          <w:b/>
          <w:bCs/>
          <w:lang w:val="en-US"/>
        </w:rPr>
      </w:pPr>
      <w:r w:rsidRPr="00131245">
        <w:rPr>
          <w:rFonts w:ascii="Arial" w:hAnsi="Arial" w:cs="Arial"/>
          <w:b/>
          <w:bCs/>
          <w:lang w:val="en-US"/>
        </w:rPr>
        <w:t>C.</w:t>
      </w:r>
      <w:r w:rsidRPr="00131245">
        <w:rPr>
          <w:rFonts w:ascii="Arial" w:hAnsi="Arial" w:cs="Arial"/>
          <w:b/>
          <w:bCs/>
          <w:lang w:val="en-US"/>
        </w:rPr>
        <w:tab/>
        <w:t>Developing curricula and policies for human rights training for educators and other youth-focused professionals:</w:t>
      </w:r>
    </w:p>
    <w:p w14:paraId="783DF63E" w14:textId="53C6A3D0" w:rsidR="009F5B4B" w:rsidRPr="00131245" w:rsidRDefault="00B83878" w:rsidP="00FA0F17">
      <w:pPr>
        <w:pStyle w:val="NormalWeb"/>
        <w:spacing w:before="0" w:beforeAutospacing="0" w:after="0" w:afterAutospacing="0" w:line="276" w:lineRule="auto"/>
        <w:ind w:right="-1"/>
        <w:jc w:val="both"/>
        <w:rPr>
          <w:rFonts w:ascii="Arial" w:hAnsi="Arial" w:cs="Arial"/>
          <w:lang w:val="en-US"/>
        </w:rPr>
      </w:pPr>
      <w:r w:rsidRPr="00131245">
        <w:rPr>
          <w:rFonts w:ascii="Arial" w:hAnsi="Arial" w:cs="Arial"/>
          <w:lang w:val="en-US"/>
        </w:rPr>
        <w:br/>
        <w:t xml:space="preserve"> </w:t>
      </w:r>
      <w:r w:rsidRPr="00131245">
        <w:rPr>
          <w:rFonts w:ascii="Arial" w:hAnsi="Arial" w:cs="Arial"/>
          <w:lang w:val="en-US"/>
        </w:rPr>
        <w:tab/>
        <w:t>The development of curricula and policies for human rights training in Azerbaijan involves multiple initiatives across different educational levels, ensuring educators and youth-focused professionals receive comprehensive instruction in this field.</w:t>
      </w:r>
    </w:p>
    <w:p w14:paraId="6F515E0B" w14:textId="6997FC60" w:rsidR="009F5B4B" w:rsidRPr="00131245" w:rsidRDefault="009F5B4B" w:rsidP="00FA0F17">
      <w:pPr>
        <w:pStyle w:val="NormalWeb"/>
        <w:spacing w:before="0" w:beforeAutospacing="0" w:after="0" w:afterAutospacing="0" w:line="276" w:lineRule="auto"/>
        <w:ind w:right="-1" w:firstLine="720"/>
        <w:jc w:val="both"/>
        <w:rPr>
          <w:rFonts w:ascii="Arial" w:hAnsi="Arial" w:cs="Arial"/>
          <w:lang w:val="en-US"/>
        </w:rPr>
      </w:pPr>
      <w:r w:rsidRPr="00131245">
        <w:rPr>
          <w:rFonts w:ascii="Arial" w:hAnsi="Arial" w:cs="Arial"/>
          <w:lang w:val="en-US"/>
        </w:rPr>
        <w:t>At the undergraduate level, courses such as “Constitution of the Republic of Azerbaijan and the Fundamentals of Law” provide students with legal knowledge, while “Introduction to Multiculturalism” serves as a core subject in various higher education institutions. These courses emphasize human rights, particularly focusing on protecting ethnic and religious minority rights.</w:t>
      </w:r>
    </w:p>
    <w:p w14:paraId="591CEE17" w14:textId="77777777" w:rsidR="00110BA3" w:rsidRPr="00131245" w:rsidRDefault="00110BA3" w:rsidP="00FA0F17">
      <w:pPr>
        <w:pStyle w:val="NormalWeb"/>
        <w:spacing w:before="0" w:beforeAutospacing="0" w:after="0" w:afterAutospacing="0" w:line="276" w:lineRule="auto"/>
        <w:ind w:right="-1" w:firstLine="720"/>
        <w:jc w:val="both"/>
        <w:rPr>
          <w:rFonts w:ascii="Arial" w:hAnsi="Arial" w:cs="Arial"/>
          <w:lang w:val="en-US"/>
        </w:rPr>
      </w:pPr>
      <w:r w:rsidRPr="00131245">
        <w:rPr>
          <w:rFonts w:ascii="Arial" w:hAnsi="Arial" w:cs="Arial"/>
          <w:lang w:val="en-US"/>
        </w:rPr>
        <w:t>Currently, textbooks on “Azerbaijani Multiculturalism” and “Introduction to Multiculturalism” are widely used in higher education institutions, providing in-depth knowledge on human rights and diversity. The "Introduction to Multiculturalism" course is mandatory for future educators, equipping them with the skills to promote inclusivity and raise awareness of human rights. This course is offered in all programs within the Education, Culture, and Humanities, and Social Sciences groups. As part of these courses, the fundamental characteristics and directions of human rights are taught. Additionally, specialized training programs are available to educate professionals working with vulnerable groups.</w:t>
      </w:r>
    </w:p>
    <w:p w14:paraId="5EFA193B" w14:textId="04A8FF92" w:rsidR="009F5B4B" w:rsidRPr="00131245" w:rsidRDefault="009F5B4B" w:rsidP="00FA0F17">
      <w:pPr>
        <w:pStyle w:val="NormalWeb"/>
        <w:spacing w:before="0" w:beforeAutospacing="0" w:after="0" w:afterAutospacing="0" w:line="276" w:lineRule="auto"/>
        <w:ind w:right="-1" w:firstLine="720"/>
        <w:jc w:val="both"/>
        <w:rPr>
          <w:rFonts w:ascii="Arial" w:hAnsi="Arial" w:cs="Arial"/>
          <w:lang w:val="en-US"/>
        </w:rPr>
      </w:pPr>
      <w:r w:rsidRPr="00131245">
        <w:rPr>
          <w:rFonts w:ascii="Arial" w:hAnsi="Arial" w:cs="Arial"/>
          <w:lang w:val="en-US"/>
        </w:rPr>
        <w:t>Azerbaijan’s state policy on multiculturalism supports ethnic and religious diversity, ensuring constitutional protection under Article 44, which guarantees individuals the right to preserve their national identity. To promote linguistic and cultural diversity, textbooks in ethnic minority languages, such as Lezgin, Khinalig, Sakhur, Talysh, Haput, Avar, and Tat, have been developed for general education.</w:t>
      </w:r>
    </w:p>
    <w:p w14:paraId="582BF816" w14:textId="629F6C0A" w:rsidR="00AF72D8" w:rsidRPr="00131245" w:rsidRDefault="009F5B4B" w:rsidP="00FA0F17">
      <w:pPr>
        <w:pStyle w:val="NormalWeb"/>
        <w:spacing w:before="0" w:beforeAutospacing="0" w:after="0" w:afterAutospacing="0" w:line="276" w:lineRule="auto"/>
        <w:ind w:right="-1" w:firstLine="720"/>
        <w:jc w:val="both"/>
        <w:rPr>
          <w:rFonts w:ascii="Arial" w:hAnsi="Arial" w:cs="Arial"/>
          <w:lang w:val="en-US"/>
        </w:rPr>
      </w:pPr>
      <w:r w:rsidRPr="00131245">
        <w:rPr>
          <w:rFonts w:ascii="Arial" w:hAnsi="Arial" w:cs="Arial"/>
          <w:lang w:val="en-US"/>
        </w:rPr>
        <w:t>Furthermore, ongoing training for teachers and youth professionals strengthens their understanding of human rights and empowers young people to recognize and protect their rights.</w:t>
      </w:r>
    </w:p>
    <w:p w14:paraId="1900B1B9" w14:textId="77777777" w:rsidR="009F7A83" w:rsidRPr="00131245" w:rsidRDefault="009F7A83" w:rsidP="00FA0F17">
      <w:pPr>
        <w:pStyle w:val="NormalWeb"/>
        <w:spacing w:before="0" w:beforeAutospacing="0" w:after="0" w:afterAutospacing="0" w:line="276" w:lineRule="auto"/>
        <w:ind w:right="-1" w:firstLine="720"/>
        <w:jc w:val="both"/>
        <w:rPr>
          <w:rFonts w:ascii="Arial" w:hAnsi="Arial" w:cs="Arial"/>
          <w:lang w:val="en-US"/>
        </w:rPr>
      </w:pPr>
    </w:p>
    <w:p w14:paraId="47834CD8" w14:textId="62792C99" w:rsidR="00131245" w:rsidRDefault="00B83878" w:rsidP="00FA0F17">
      <w:pPr>
        <w:pStyle w:val="NormalWeb"/>
        <w:spacing w:before="0" w:beforeAutospacing="0" w:after="0" w:afterAutospacing="0" w:line="276" w:lineRule="auto"/>
        <w:ind w:right="-1"/>
        <w:jc w:val="both"/>
        <w:rPr>
          <w:rFonts w:ascii="Arial" w:hAnsi="Arial" w:cs="Arial"/>
          <w:b/>
          <w:bCs/>
          <w:lang w:val="en-US"/>
        </w:rPr>
      </w:pPr>
      <w:r w:rsidRPr="00131245">
        <w:rPr>
          <w:rFonts w:ascii="Arial" w:hAnsi="Arial" w:cs="Arial"/>
          <w:b/>
          <w:bCs/>
          <w:lang w:val="en-US"/>
        </w:rPr>
        <w:t>D.</w:t>
      </w:r>
      <w:r w:rsidRPr="00131245">
        <w:rPr>
          <w:rFonts w:ascii="Arial" w:hAnsi="Arial" w:cs="Arial"/>
          <w:b/>
          <w:bCs/>
          <w:lang w:val="en-US"/>
        </w:rPr>
        <w:tab/>
        <w:t>Developing policies and legislation regarding governance and management of youth-serving educational establishments, reflecting human rights principles:</w:t>
      </w:r>
    </w:p>
    <w:p w14:paraId="187B7DD5" w14:textId="1F4FC319" w:rsidR="00AF72D8" w:rsidRPr="00131245" w:rsidRDefault="00B83878" w:rsidP="00FA0F17">
      <w:pPr>
        <w:pStyle w:val="NormalWeb"/>
        <w:spacing w:before="0" w:beforeAutospacing="0" w:after="0" w:afterAutospacing="0" w:line="276" w:lineRule="auto"/>
        <w:ind w:right="-1"/>
        <w:jc w:val="both"/>
        <w:rPr>
          <w:rFonts w:ascii="Arial" w:hAnsi="Arial" w:cs="Arial"/>
          <w:i/>
          <w:iCs/>
          <w:lang w:val="en-US"/>
        </w:rPr>
      </w:pPr>
      <w:r w:rsidRPr="00131245">
        <w:rPr>
          <w:rFonts w:ascii="Arial" w:hAnsi="Arial" w:cs="Arial"/>
          <w:b/>
          <w:bCs/>
          <w:lang w:val="en-US"/>
        </w:rPr>
        <w:br/>
      </w:r>
      <w:r w:rsidRPr="00131245">
        <w:rPr>
          <w:rFonts w:ascii="Arial" w:hAnsi="Arial" w:cs="Arial"/>
          <w:lang w:val="en-US"/>
        </w:rPr>
        <w:t xml:space="preserve"> </w:t>
      </w:r>
      <w:r w:rsidRPr="00131245">
        <w:rPr>
          <w:rFonts w:ascii="Arial" w:hAnsi="Arial" w:cs="Arial"/>
          <w:lang w:val="en-US"/>
        </w:rPr>
        <w:tab/>
        <w:t>Azerbaijan’s education system is grounded in international human rights standards, ensuring policies and governance reflect the protection of fundamental rights and values. The Law “</w:t>
      </w:r>
      <w:r w:rsidR="00793F91">
        <w:rPr>
          <w:rFonts w:ascii="Arial" w:hAnsi="Arial" w:cs="Arial"/>
          <w:lang w:val="en-US"/>
        </w:rPr>
        <w:t>O</w:t>
      </w:r>
      <w:r w:rsidRPr="00131245">
        <w:rPr>
          <w:rFonts w:ascii="Arial" w:hAnsi="Arial" w:cs="Arial"/>
          <w:lang w:val="en-US"/>
        </w:rPr>
        <w:t>n Education” guarantees free, compulsory education for all children and incorporates principles of non-discrimination, equal opportunity, and inclusivity for all students</w:t>
      </w:r>
      <w:r w:rsidR="00793F91">
        <w:rPr>
          <w:rFonts w:ascii="Arial" w:hAnsi="Arial" w:cs="Arial"/>
          <w:lang w:val="en-US"/>
        </w:rPr>
        <w:t>.</w:t>
      </w:r>
    </w:p>
    <w:p w14:paraId="406E75BB" w14:textId="4D9498B1" w:rsidR="00AF72D8" w:rsidRPr="00131245" w:rsidRDefault="00AF72D8" w:rsidP="00FA0F17">
      <w:pPr>
        <w:pStyle w:val="NormalWeb"/>
        <w:spacing w:before="0" w:beforeAutospacing="0" w:after="0" w:afterAutospacing="0" w:line="276" w:lineRule="auto"/>
        <w:ind w:right="-1" w:firstLine="720"/>
        <w:jc w:val="both"/>
        <w:rPr>
          <w:rFonts w:ascii="Arial" w:hAnsi="Arial" w:cs="Arial"/>
          <w:lang w:val="en-US"/>
        </w:rPr>
      </w:pPr>
      <w:r w:rsidRPr="00131245">
        <w:rPr>
          <w:rFonts w:ascii="Arial" w:hAnsi="Arial" w:cs="Arial"/>
          <w:lang w:val="en-US"/>
        </w:rPr>
        <w:t xml:space="preserve">Policies emphasize student safety, ensuring protection from violence, discrimination, and harassment. Laws mandate a safe learning environment, including provisions for psychological support and measures to combat bullying and cyberbullying. </w:t>
      </w:r>
      <w:r w:rsidRPr="00131245">
        <w:rPr>
          <w:rFonts w:ascii="Arial" w:hAnsi="Arial" w:cs="Arial"/>
          <w:lang w:val="en-US"/>
        </w:rPr>
        <w:lastRenderedPageBreak/>
        <w:t>The legal framework also ensures that educational institutions adhere to international human rights conventions, upholding the principles of freedom of expression, privacy, and non-discrimination.</w:t>
      </w:r>
    </w:p>
    <w:p w14:paraId="797A4F1D" w14:textId="6A40A8B2" w:rsidR="00AF72D8" w:rsidRPr="00131245" w:rsidRDefault="00AF72D8" w:rsidP="00FA0F17">
      <w:pPr>
        <w:pStyle w:val="NormalWeb"/>
        <w:spacing w:before="0" w:beforeAutospacing="0" w:after="0" w:afterAutospacing="0" w:line="276" w:lineRule="auto"/>
        <w:ind w:right="-1" w:firstLine="720"/>
        <w:jc w:val="both"/>
        <w:rPr>
          <w:rFonts w:ascii="Arial" w:hAnsi="Arial" w:cs="Arial"/>
          <w:lang w:val="en-US"/>
        </w:rPr>
      </w:pPr>
      <w:r w:rsidRPr="00131245">
        <w:rPr>
          <w:rFonts w:ascii="Arial" w:hAnsi="Arial" w:cs="Arial"/>
          <w:lang w:val="en-US"/>
        </w:rPr>
        <w:t>The system fosters inclusivity, with specific provisions for students with special needs, supporting both mental health and educational needs. Gender equality and non-discrimination are embedded in laws, promoting equal access to opportunities for all students.</w:t>
      </w:r>
    </w:p>
    <w:p w14:paraId="21A1E641" w14:textId="7CC69B4C" w:rsidR="00AF72D8" w:rsidRPr="00131245" w:rsidRDefault="00AF72D8" w:rsidP="00FA0F17">
      <w:pPr>
        <w:pStyle w:val="NormalWeb"/>
        <w:spacing w:before="0" w:beforeAutospacing="0" w:after="0" w:afterAutospacing="0" w:line="276" w:lineRule="auto"/>
        <w:ind w:right="-1" w:firstLine="720"/>
        <w:jc w:val="both"/>
        <w:rPr>
          <w:rFonts w:ascii="Arial" w:hAnsi="Arial" w:cs="Arial"/>
          <w:lang w:val="en-US"/>
        </w:rPr>
      </w:pPr>
      <w:r w:rsidRPr="00131245">
        <w:rPr>
          <w:rFonts w:ascii="Arial" w:hAnsi="Arial" w:cs="Arial"/>
          <w:lang w:val="en-US"/>
        </w:rPr>
        <w:t>Moreover, governance and management in education are characterized by transparency, stakeholder involvement, and accountability. The involvement of educators, parents, and students in decision-making processes ensures policies are responsive to the needs of the community.</w:t>
      </w:r>
    </w:p>
    <w:p w14:paraId="1B3C8BA9" w14:textId="0213CB69" w:rsidR="00AF72D8" w:rsidRPr="00131245" w:rsidRDefault="00AF72D8" w:rsidP="00FA0F17">
      <w:pPr>
        <w:pStyle w:val="NormalWeb"/>
        <w:spacing w:before="0" w:beforeAutospacing="0" w:after="0" w:afterAutospacing="0" w:line="276" w:lineRule="auto"/>
        <w:ind w:right="-1" w:firstLine="720"/>
        <w:jc w:val="both"/>
        <w:rPr>
          <w:rFonts w:ascii="Arial" w:hAnsi="Arial" w:cs="Arial"/>
          <w:lang w:val="en-US"/>
        </w:rPr>
      </w:pPr>
      <w:r w:rsidRPr="00131245">
        <w:rPr>
          <w:rFonts w:ascii="Arial" w:hAnsi="Arial" w:cs="Arial"/>
          <w:lang w:val="en-US"/>
        </w:rPr>
        <w:t>Azerbaijan’s education policies align with Sustainable Development Goal (SDG) 4, aiming to ensure quality education for all, with a strong focus on human rights, social cohesion, and national development.</w:t>
      </w:r>
    </w:p>
    <w:p w14:paraId="4C6F2F98" w14:textId="77777777" w:rsidR="009F7A83" w:rsidRPr="00131245" w:rsidRDefault="009F7A83" w:rsidP="00FA0F17">
      <w:pPr>
        <w:pStyle w:val="NormalWeb"/>
        <w:spacing w:before="0" w:beforeAutospacing="0" w:after="0" w:afterAutospacing="0" w:line="276" w:lineRule="auto"/>
        <w:ind w:right="-1" w:firstLine="720"/>
        <w:jc w:val="both"/>
        <w:rPr>
          <w:rFonts w:ascii="Arial" w:hAnsi="Arial" w:cs="Arial"/>
          <w:lang w:val="en-US"/>
        </w:rPr>
      </w:pPr>
    </w:p>
    <w:p w14:paraId="5065F4A8" w14:textId="12A2B46F" w:rsidR="009F7A83" w:rsidRDefault="009F7A83" w:rsidP="00AC07AF">
      <w:pPr>
        <w:pStyle w:val="NormalWeb"/>
        <w:spacing w:before="0" w:beforeAutospacing="0" w:after="0" w:afterAutospacing="0" w:line="276" w:lineRule="auto"/>
        <w:ind w:left="142" w:right="-1"/>
        <w:jc w:val="both"/>
        <w:rPr>
          <w:rFonts w:ascii="Arial" w:hAnsi="Arial" w:cs="Arial"/>
          <w:b/>
          <w:bCs/>
          <w:lang w:val="en-US"/>
        </w:rPr>
      </w:pPr>
      <w:r w:rsidRPr="00131245">
        <w:rPr>
          <w:rFonts w:ascii="Arial" w:hAnsi="Arial" w:cs="Arial"/>
          <w:b/>
          <w:bCs/>
          <w:lang w:val="en-US"/>
        </w:rPr>
        <w:t>E.</w:t>
      </w:r>
      <w:r w:rsidRPr="00131245">
        <w:rPr>
          <w:rFonts w:ascii="Arial" w:hAnsi="Arial" w:cs="Arial"/>
          <w:b/>
          <w:bCs/>
          <w:lang w:val="en-US"/>
        </w:rPr>
        <w:tab/>
        <w:t>Developing policies to support the work of civil society in human rights education:</w:t>
      </w:r>
    </w:p>
    <w:p w14:paraId="7CC32CF1" w14:textId="77777777" w:rsidR="00131245" w:rsidRPr="00131245" w:rsidRDefault="00131245" w:rsidP="00FA0F17">
      <w:pPr>
        <w:pStyle w:val="NormalWeb"/>
        <w:spacing w:before="0" w:beforeAutospacing="0" w:after="0" w:afterAutospacing="0" w:line="276" w:lineRule="auto"/>
        <w:ind w:left="142" w:right="-1"/>
        <w:jc w:val="both"/>
        <w:rPr>
          <w:rFonts w:ascii="Arial" w:hAnsi="Arial" w:cs="Arial"/>
          <w:b/>
          <w:bCs/>
          <w:lang w:val="en-US"/>
        </w:rPr>
      </w:pPr>
    </w:p>
    <w:p w14:paraId="728192A4" w14:textId="23BD487F" w:rsidR="00CC7DCB" w:rsidRPr="00131245" w:rsidRDefault="00CC7DCB" w:rsidP="00FA0F17">
      <w:pPr>
        <w:pStyle w:val="NormalWeb"/>
        <w:spacing w:before="0" w:beforeAutospacing="0" w:after="0" w:afterAutospacing="0" w:line="276" w:lineRule="auto"/>
        <w:ind w:right="-1" w:firstLine="720"/>
        <w:jc w:val="both"/>
        <w:rPr>
          <w:rFonts w:ascii="Arial" w:hAnsi="Arial" w:cs="Arial"/>
          <w:lang w:val="en-US"/>
        </w:rPr>
      </w:pPr>
      <w:r w:rsidRPr="00131245">
        <w:rPr>
          <w:rFonts w:ascii="Arial" w:hAnsi="Arial" w:cs="Arial"/>
          <w:lang w:val="en-US"/>
        </w:rPr>
        <w:t xml:space="preserve">To support the work of civil society in human rights education, the Azerbaijani government has taken steps to ensure the accessibility and widespread dissemination of valuable educational resources. One such initiative is the translation and availability of the "Compassito" teaching aid, developed by the Council of Europe. This resource, designed to aid in the teaching of human rights education, has been added to the "Recommended Teaching Resources" section of the </w:t>
      </w:r>
      <w:hyperlink r:id="rId11" w:history="1">
        <w:r w:rsidR="00D15CB5" w:rsidRPr="00B26A97">
          <w:rPr>
            <w:rStyle w:val="Hyperlink"/>
            <w:rFonts w:ascii="Arial" w:hAnsi="Arial" w:cs="Arial"/>
            <w:lang w:val="en-US"/>
          </w:rPr>
          <w:t>www.trims.edu.az</w:t>
        </w:r>
      </w:hyperlink>
      <w:r w:rsidR="00D15CB5">
        <w:rPr>
          <w:rFonts w:ascii="Arial" w:hAnsi="Arial" w:cs="Arial"/>
          <w:lang w:val="en-US"/>
        </w:rPr>
        <w:t xml:space="preserve"> </w:t>
      </w:r>
      <w:r w:rsidRPr="00131245">
        <w:rPr>
          <w:rFonts w:ascii="Arial" w:hAnsi="Arial" w:cs="Arial"/>
          <w:lang w:val="en-US"/>
        </w:rPr>
        <w:t>website.</w:t>
      </w:r>
    </w:p>
    <w:p w14:paraId="774E763C" w14:textId="56DDBE41" w:rsidR="009F7A83" w:rsidRPr="00131245" w:rsidRDefault="00CC7DCB" w:rsidP="00E241DA">
      <w:pPr>
        <w:pStyle w:val="NormalWeb"/>
        <w:spacing w:before="0" w:beforeAutospacing="0" w:after="0" w:afterAutospacing="0" w:line="276" w:lineRule="auto"/>
        <w:ind w:right="-1" w:firstLine="720"/>
        <w:jc w:val="both"/>
        <w:rPr>
          <w:rStyle w:val="Strong"/>
          <w:rFonts w:ascii="Arial" w:hAnsi="Arial" w:cs="Arial"/>
          <w:b w:val="0"/>
          <w:bCs w:val="0"/>
          <w:lang w:val="en-US"/>
        </w:rPr>
      </w:pPr>
      <w:r w:rsidRPr="00131245">
        <w:rPr>
          <w:rFonts w:ascii="Arial" w:hAnsi="Arial" w:cs="Arial"/>
          <w:lang w:val="en-US"/>
        </w:rPr>
        <w:t>This initiative helps to ensure that human rights education is not only integrated into the curriculum but also supported by a wider network of resources, further strengthening civil society's role in advancing human rights within the educational system.</w:t>
      </w:r>
    </w:p>
    <w:p w14:paraId="366D7A3A" w14:textId="0FBE0A3A" w:rsidR="001C7122" w:rsidRPr="00131245" w:rsidRDefault="001C7122" w:rsidP="00FA0F17">
      <w:pPr>
        <w:pStyle w:val="NormalWeb"/>
        <w:spacing w:line="276" w:lineRule="auto"/>
        <w:ind w:right="-1"/>
        <w:jc w:val="both"/>
        <w:rPr>
          <w:rFonts w:ascii="Arial" w:hAnsi="Arial" w:cs="Arial"/>
          <w:b/>
          <w:bCs/>
          <w:lang w:val="en-US"/>
        </w:rPr>
      </w:pPr>
      <w:r w:rsidRPr="00131245">
        <w:rPr>
          <w:rFonts w:ascii="Arial" w:hAnsi="Arial" w:cs="Arial"/>
          <w:b/>
          <w:bCs/>
          <w:lang w:val="en-US"/>
        </w:rPr>
        <w:t>2.</w:t>
      </w:r>
      <w:r w:rsidRPr="00131245">
        <w:rPr>
          <w:rFonts w:ascii="Arial" w:hAnsi="Arial" w:cs="Arial"/>
          <w:b/>
          <w:bCs/>
          <w:lang w:val="en-US"/>
        </w:rPr>
        <w:tab/>
        <w:t>Developing/supporting development/using appropriate HRE content, methodologies, and materials</w:t>
      </w:r>
    </w:p>
    <w:p w14:paraId="265F3A6B" w14:textId="40760DA5" w:rsidR="00131245" w:rsidRDefault="00B83878" w:rsidP="00FA0F17">
      <w:pPr>
        <w:pStyle w:val="NormalWeb"/>
        <w:spacing w:before="0" w:beforeAutospacing="0" w:after="0" w:afterAutospacing="0" w:line="276" w:lineRule="auto"/>
        <w:jc w:val="both"/>
        <w:rPr>
          <w:rFonts w:ascii="Arial" w:hAnsi="Arial" w:cs="Arial"/>
          <w:b/>
          <w:bCs/>
          <w:lang w:val="en-US"/>
        </w:rPr>
      </w:pPr>
      <w:r w:rsidRPr="00131245">
        <w:rPr>
          <w:rFonts w:ascii="Arial" w:hAnsi="Arial" w:cs="Arial"/>
          <w:b/>
          <w:bCs/>
          <w:lang w:val="en-US"/>
        </w:rPr>
        <w:t xml:space="preserve">A. </w:t>
      </w:r>
      <w:r w:rsidRPr="00131245">
        <w:rPr>
          <w:rFonts w:ascii="Arial" w:hAnsi="Arial" w:cs="Arial"/>
          <w:b/>
          <w:bCs/>
          <w:lang w:val="en-US"/>
        </w:rPr>
        <w:tab/>
        <w:t>Ensuring context-specific content that addresses knowledge, skills, and attitudes to uphold rights:</w:t>
      </w:r>
    </w:p>
    <w:p w14:paraId="26B69779" w14:textId="61609515" w:rsidR="005C24BC" w:rsidRPr="00131245" w:rsidRDefault="00B83878" w:rsidP="00FA0F17">
      <w:pPr>
        <w:pStyle w:val="NormalWeb"/>
        <w:spacing w:before="0" w:beforeAutospacing="0" w:after="0" w:afterAutospacing="0" w:line="276" w:lineRule="auto"/>
        <w:jc w:val="both"/>
        <w:rPr>
          <w:rFonts w:ascii="Arial" w:hAnsi="Arial" w:cs="Arial"/>
          <w:lang w:val="en-US"/>
        </w:rPr>
      </w:pPr>
      <w:r w:rsidRPr="00131245">
        <w:rPr>
          <w:rFonts w:ascii="Arial" w:hAnsi="Arial" w:cs="Arial"/>
          <w:lang w:val="en-US"/>
        </w:rPr>
        <w:br/>
        <w:t xml:space="preserve"> </w:t>
      </w:r>
      <w:r w:rsidRPr="00131245">
        <w:rPr>
          <w:rFonts w:ascii="Arial" w:hAnsi="Arial" w:cs="Arial"/>
          <w:lang w:val="en-US"/>
        </w:rPr>
        <w:tab/>
        <w:t>In higher education institutions that train specialists in Law, law clinics operate to connect theoretical education with practical experience. Law clinics are programs where, under the guidance and supervision of law professors, students engage in real-life legal cases, providing free legal services</w:t>
      </w:r>
      <w:r w:rsidR="00FA0F17">
        <w:rPr>
          <w:rFonts w:ascii="Arial" w:hAnsi="Arial" w:cs="Arial"/>
          <w:lang w:val="en-US"/>
        </w:rPr>
        <w:t xml:space="preserve"> to vulnerable groups of the society and low-income families at the same time</w:t>
      </w:r>
      <w:r w:rsidRPr="00131245">
        <w:rPr>
          <w:rFonts w:ascii="Arial" w:hAnsi="Arial" w:cs="Arial"/>
          <w:lang w:val="en-US"/>
        </w:rPr>
        <w:t>. These clinics help students enhance their legal knowledge and skills. They play a crucial role in shaping students' attitudes toward social justice and the protection of rights, focusing on the practical application of legal principles.</w:t>
      </w:r>
    </w:p>
    <w:p w14:paraId="75B88788" w14:textId="43B49E66" w:rsidR="00EB061C" w:rsidRPr="00131245" w:rsidRDefault="00EB061C" w:rsidP="00FA0F17">
      <w:pPr>
        <w:pStyle w:val="NormalWeb"/>
        <w:spacing w:before="0" w:beforeAutospacing="0" w:after="0" w:afterAutospacing="0" w:line="276" w:lineRule="auto"/>
        <w:ind w:firstLine="720"/>
        <w:jc w:val="both"/>
        <w:rPr>
          <w:rFonts w:ascii="Arial" w:hAnsi="Arial" w:cs="Arial"/>
          <w:lang w:val="en-US"/>
        </w:rPr>
      </w:pPr>
      <w:r w:rsidRPr="00131245">
        <w:rPr>
          <w:rFonts w:ascii="Arial" w:hAnsi="Arial" w:cs="Arial"/>
          <w:lang w:val="en-US"/>
        </w:rPr>
        <w:t>The teaching methods and materials used in these clinics are designed to ensure that students not only understand the principles of law and justice but also develop the ability to advocate for human rights. These methods aim to improve students' ability to protect and defend the rights of others.</w:t>
      </w:r>
    </w:p>
    <w:p w14:paraId="2767ABC7" w14:textId="1D3B3C5B" w:rsidR="009F7A83" w:rsidRPr="00131245" w:rsidRDefault="00EB061C" w:rsidP="00FA0F17">
      <w:pPr>
        <w:pStyle w:val="NormalWeb"/>
        <w:spacing w:before="0" w:beforeAutospacing="0" w:after="0" w:afterAutospacing="0" w:line="276" w:lineRule="auto"/>
        <w:ind w:right="-1" w:firstLine="720"/>
        <w:jc w:val="both"/>
        <w:rPr>
          <w:rFonts w:ascii="Arial" w:hAnsi="Arial" w:cs="Arial"/>
          <w:lang w:val="en-US"/>
        </w:rPr>
      </w:pPr>
      <w:r w:rsidRPr="00131245">
        <w:rPr>
          <w:rFonts w:ascii="Arial" w:hAnsi="Arial" w:cs="Arial"/>
          <w:lang w:val="en-US"/>
        </w:rPr>
        <w:lastRenderedPageBreak/>
        <w:t>Through these clinics, students gain both theoretical and practical knowledge, contributing to the effectiveness of legal education. This aligns with Azerbaijan’s broader commitment to human rights and inclusive education, as outlined in the Law "On Education", which emphasizes non-discrimination and equal access to education for all.</w:t>
      </w:r>
    </w:p>
    <w:p w14:paraId="7FBC5FEB" w14:textId="77777777" w:rsidR="00366C2D" w:rsidRPr="00131245" w:rsidRDefault="00366C2D" w:rsidP="00FA0F17">
      <w:pPr>
        <w:pStyle w:val="NormalWeb"/>
        <w:spacing w:before="0" w:beforeAutospacing="0" w:after="0" w:afterAutospacing="0" w:line="276" w:lineRule="auto"/>
        <w:ind w:right="-1" w:firstLine="720"/>
        <w:jc w:val="both"/>
        <w:rPr>
          <w:rFonts w:ascii="Arial" w:hAnsi="Arial" w:cs="Arial"/>
          <w:lang w:val="en-US"/>
        </w:rPr>
      </w:pPr>
    </w:p>
    <w:p w14:paraId="6EE90867" w14:textId="7927B8F4" w:rsidR="00131245" w:rsidRDefault="00B83878" w:rsidP="00FA0F17">
      <w:pPr>
        <w:pStyle w:val="NormalWeb"/>
        <w:spacing w:before="0" w:beforeAutospacing="0" w:after="0" w:afterAutospacing="0" w:line="276" w:lineRule="auto"/>
        <w:ind w:right="-1"/>
        <w:jc w:val="both"/>
        <w:rPr>
          <w:rFonts w:ascii="Arial" w:hAnsi="Arial" w:cs="Arial"/>
          <w:lang w:val="en-US"/>
        </w:rPr>
      </w:pPr>
      <w:r w:rsidRPr="00131245">
        <w:rPr>
          <w:rFonts w:ascii="Arial" w:hAnsi="Arial" w:cs="Arial"/>
          <w:b/>
          <w:bCs/>
          <w:lang w:val="en-US"/>
        </w:rPr>
        <w:t>B.</w:t>
      </w:r>
      <w:r w:rsidR="00131245">
        <w:rPr>
          <w:rFonts w:ascii="Arial" w:hAnsi="Arial" w:cs="Arial"/>
          <w:b/>
          <w:bCs/>
          <w:lang w:val="en-US"/>
        </w:rPr>
        <w:tab/>
      </w:r>
      <w:r w:rsidRPr="00131245">
        <w:rPr>
          <w:rFonts w:ascii="Arial" w:hAnsi="Arial" w:cs="Arial"/>
          <w:b/>
          <w:bCs/>
          <w:lang w:val="en-US"/>
        </w:rPr>
        <w:t>Using learner-centered, gender-sensitive, contextualized, and varied methodologies:</w:t>
      </w:r>
    </w:p>
    <w:p w14:paraId="73DD1818" w14:textId="2E50DADC" w:rsidR="00814F61" w:rsidRPr="00131245" w:rsidRDefault="00B83878" w:rsidP="00FA0F17">
      <w:pPr>
        <w:pStyle w:val="NormalWeb"/>
        <w:spacing w:before="0" w:beforeAutospacing="0" w:after="0" w:afterAutospacing="0" w:line="276" w:lineRule="auto"/>
        <w:ind w:right="-1"/>
        <w:jc w:val="both"/>
        <w:rPr>
          <w:rFonts w:ascii="Arial" w:hAnsi="Arial" w:cs="Arial"/>
          <w:lang w:val="en-US"/>
        </w:rPr>
      </w:pPr>
      <w:r w:rsidRPr="00131245">
        <w:rPr>
          <w:rFonts w:ascii="Arial" w:hAnsi="Arial" w:cs="Arial"/>
          <w:lang w:val="en-US"/>
        </w:rPr>
        <w:br/>
        <w:t xml:space="preserve"> </w:t>
      </w:r>
      <w:r w:rsidRPr="00131245">
        <w:rPr>
          <w:rFonts w:ascii="Arial" w:hAnsi="Arial" w:cs="Arial"/>
          <w:lang w:val="en-US"/>
        </w:rPr>
        <w:tab/>
        <w:t xml:space="preserve"> In higher education, the goal of the curriculum is to deepen students’ understanding of both their rights and those of others, promoting legal equality and empathy. This is achieved through a focus on students’ comprehension of rights, as well as their social, legal, and ethical responsibilities while enhancing practical skills. Academic staff play a key role in developing curricula that incorporate gender-sensitive and contextual teaching methods, encouraging a broader social perspective.</w:t>
      </w:r>
    </w:p>
    <w:p w14:paraId="0FB955DE" w14:textId="77777777" w:rsidR="009F7A83" w:rsidRPr="00131245" w:rsidRDefault="009F7A83" w:rsidP="00FA0F17">
      <w:pPr>
        <w:pStyle w:val="NormalWeb"/>
        <w:spacing w:before="0" w:beforeAutospacing="0" w:after="0" w:afterAutospacing="0" w:line="276" w:lineRule="auto"/>
        <w:ind w:right="-1" w:firstLine="720"/>
        <w:jc w:val="both"/>
        <w:rPr>
          <w:rFonts w:ascii="Arial" w:hAnsi="Arial" w:cs="Arial"/>
          <w:lang w:val="en-US"/>
        </w:rPr>
      </w:pPr>
    </w:p>
    <w:p w14:paraId="64739481" w14:textId="77777777" w:rsidR="00131245" w:rsidRDefault="00B83878" w:rsidP="00FA0F17">
      <w:pPr>
        <w:pStyle w:val="NormalWeb"/>
        <w:spacing w:before="0" w:beforeAutospacing="0" w:after="0" w:afterAutospacing="0" w:line="276" w:lineRule="auto"/>
        <w:ind w:right="-1"/>
        <w:jc w:val="both"/>
        <w:rPr>
          <w:rFonts w:ascii="Arial" w:hAnsi="Arial" w:cs="Arial"/>
          <w:b/>
          <w:bCs/>
          <w:lang w:val="en-US"/>
        </w:rPr>
      </w:pPr>
      <w:r w:rsidRPr="00131245">
        <w:rPr>
          <w:rFonts w:ascii="Arial" w:hAnsi="Arial" w:cs="Arial"/>
          <w:b/>
          <w:bCs/>
          <w:lang w:val="en-US"/>
        </w:rPr>
        <w:t xml:space="preserve">C. </w:t>
      </w:r>
      <w:r w:rsidRPr="00131245">
        <w:rPr>
          <w:rFonts w:ascii="Arial" w:hAnsi="Arial" w:cs="Arial"/>
          <w:b/>
          <w:bCs/>
          <w:lang w:val="en-US"/>
        </w:rPr>
        <w:tab/>
        <w:t>Ensuring that materials build on human rights principles and the learner's context:</w:t>
      </w:r>
    </w:p>
    <w:p w14:paraId="06B3D573" w14:textId="2C236201" w:rsidR="00EB061C" w:rsidRPr="00131245" w:rsidRDefault="00B83878" w:rsidP="00FA0F17">
      <w:pPr>
        <w:pStyle w:val="NormalWeb"/>
        <w:spacing w:before="0" w:beforeAutospacing="0" w:after="0" w:afterAutospacing="0" w:line="276" w:lineRule="auto"/>
        <w:ind w:right="-1"/>
        <w:jc w:val="both"/>
        <w:rPr>
          <w:rFonts w:ascii="Arial" w:hAnsi="Arial" w:cs="Arial"/>
          <w:lang w:val="en-US"/>
        </w:rPr>
      </w:pPr>
      <w:r w:rsidRPr="00131245">
        <w:rPr>
          <w:rFonts w:ascii="Arial" w:hAnsi="Arial" w:cs="Arial"/>
          <w:b/>
          <w:bCs/>
          <w:lang w:val="en-US"/>
        </w:rPr>
        <w:br/>
      </w:r>
      <w:r w:rsidRPr="00131245">
        <w:rPr>
          <w:rFonts w:ascii="Arial" w:hAnsi="Arial" w:cs="Arial"/>
          <w:lang w:val="en-US"/>
        </w:rPr>
        <w:t xml:space="preserve"> </w:t>
      </w:r>
      <w:r w:rsidRPr="00131245">
        <w:rPr>
          <w:rFonts w:ascii="Arial" w:hAnsi="Arial" w:cs="Arial"/>
          <w:lang w:val="en-US"/>
        </w:rPr>
        <w:tab/>
        <w:t>Textbooks for subjects like “Life Knowledge,” “History,” and other general education courses have been updated to include topics related to human rights, such as informational texts, illustrations, and tasks designed to increase awareness and understanding of human rights principles in everyday life. These updates ensure that students not only learn about human rights but also understand their practical applications in the context of their daily experiences.</w:t>
      </w:r>
    </w:p>
    <w:p w14:paraId="3C105CD7" w14:textId="180881B6" w:rsidR="00EB061C" w:rsidRPr="00131245" w:rsidRDefault="00EB061C" w:rsidP="00FA0F17">
      <w:pPr>
        <w:pStyle w:val="NormalWeb"/>
        <w:spacing w:before="0" w:beforeAutospacing="0" w:after="0" w:afterAutospacing="0" w:line="276" w:lineRule="auto"/>
        <w:ind w:right="-1" w:firstLine="720"/>
        <w:jc w:val="both"/>
        <w:rPr>
          <w:rFonts w:ascii="Arial" w:hAnsi="Arial" w:cs="Arial"/>
          <w:lang w:val="en-US"/>
        </w:rPr>
      </w:pPr>
      <w:r w:rsidRPr="00131245">
        <w:rPr>
          <w:rFonts w:ascii="Arial" w:hAnsi="Arial" w:cs="Arial"/>
          <w:lang w:val="en-US"/>
        </w:rPr>
        <w:t>Furthermore, Azerbaijan’s education system respects multiculturalism by offering education in the languages of the ethnic groups living in the country. For example, textbooks in Lezgin, Khinalig, Sakhur, Talysh, Haput, Avar, and Tat have been developed for grades I-IV, ensuring inclusivity for these minority groups. The “Azerbaijan Multiculturalism” and “Introduction to Multiculturalism” textbooks are extensively taught in higher education institutions across the country at both undergraduate and graduate levels. These courses promote the study of multiculturalism and the cultures of national minorities, fostering an understanding of diversity.</w:t>
      </w:r>
    </w:p>
    <w:p w14:paraId="5AC6898F" w14:textId="330CB5B6" w:rsidR="00EB061C" w:rsidRPr="00131245" w:rsidRDefault="0057118B" w:rsidP="00FA0F17">
      <w:pPr>
        <w:pStyle w:val="NormalWeb"/>
        <w:spacing w:before="0" w:beforeAutospacing="0" w:after="0" w:afterAutospacing="0" w:line="276" w:lineRule="auto"/>
        <w:ind w:right="-1" w:firstLine="720"/>
        <w:jc w:val="both"/>
        <w:rPr>
          <w:rFonts w:ascii="Arial" w:hAnsi="Arial" w:cs="Arial"/>
          <w:lang w:val="en-US"/>
        </w:rPr>
      </w:pPr>
      <w:r w:rsidRPr="00131245">
        <w:rPr>
          <w:rFonts w:ascii="Arial" w:hAnsi="Arial" w:cs="Arial"/>
          <w:lang w:val="en-US"/>
        </w:rPr>
        <w:t>For example, Baku State University offers the “Introduction to Multiculturalism” course in its Social Sciences and Psychology departments, where the curriculum analyzes the historical, theoretical, and practical aspects of community relations formed on various grounds such as religion, ethnicity, territory, and interests. This comprehensive teaching method helps students acquire the knowledge and skills to understand and advocate for multicultural values in Azerbaijan, in alignment with the country’s educational standards.</w:t>
      </w:r>
    </w:p>
    <w:p w14:paraId="0D980A8B" w14:textId="36DB89C6" w:rsidR="00EB061C" w:rsidRPr="00131245" w:rsidRDefault="00EB061C" w:rsidP="00FA0F17">
      <w:pPr>
        <w:pStyle w:val="NormalWeb"/>
        <w:spacing w:before="0" w:beforeAutospacing="0" w:after="0" w:afterAutospacing="0" w:line="276" w:lineRule="auto"/>
        <w:ind w:right="-1" w:firstLine="720"/>
        <w:jc w:val="both"/>
        <w:rPr>
          <w:rFonts w:ascii="Arial" w:hAnsi="Arial" w:cs="Arial"/>
          <w:lang w:val="en-US"/>
        </w:rPr>
      </w:pPr>
      <w:r w:rsidRPr="00131245">
        <w:rPr>
          <w:rFonts w:ascii="Arial" w:hAnsi="Arial" w:cs="Arial"/>
          <w:lang w:val="en-US"/>
        </w:rPr>
        <w:t>In primary and secondary education, multiculturalism is further supported by the inclusion of ethnic language instruction. For instance, Hebrew language classes are taught in Baku City’s School No. 46 for Jewish students, covering the history of the Jewish people and the foundations of Jewish culture. School No. 152 in Baku exclusively serves Jewish students, and its curriculum includes subjects related to Jewish culture and language.</w:t>
      </w:r>
    </w:p>
    <w:p w14:paraId="1CD936F0" w14:textId="0487247D" w:rsidR="00EB061C" w:rsidRPr="00131245" w:rsidRDefault="00EB061C" w:rsidP="00FA0F17">
      <w:pPr>
        <w:pStyle w:val="NormalWeb"/>
        <w:spacing w:before="0" w:beforeAutospacing="0" w:after="0" w:afterAutospacing="0" w:line="276" w:lineRule="auto"/>
        <w:ind w:right="-1" w:firstLine="720"/>
        <w:jc w:val="both"/>
        <w:rPr>
          <w:rFonts w:ascii="Arial" w:hAnsi="Arial" w:cs="Arial"/>
          <w:lang w:val="en-US"/>
        </w:rPr>
      </w:pPr>
      <w:r w:rsidRPr="00131245">
        <w:rPr>
          <w:rFonts w:ascii="Arial" w:hAnsi="Arial" w:cs="Arial"/>
          <w:lang w:val="en-US"/>
        </w:rPr>
        <w:lastRenderedPageBreak/>
        <w:t>In areas where Lezgins, Avars, Kurds, Talysh, Sakhurs, Khinalig, Udi, Haput, and other ethnic groups reside, local schools offer language instruction in their native tongues for grades I-IV. In accordance with the Azerbaijani Ministry of Science and Education’s guidelines, one hour (if they are taking STEM subjects) or two hours of instruction a week is dedicated to these ethnic languages in primary schools in areas with compact minority populations. Additionally, parents and students have the option to include extra-curricular language lessons if desired.</w:t>
      </w:r>
    </w:p>
    <w:p w14:paraId="541D50C1" w14:textId="424C1052" w:rsidR="00EB061C" w:rsidRPr="00131245" w:rsidRDefault="00EB061C" w:rsidP="00FA0F17">
      <w:pPr>
        <w:pStyle w:val="NormalWeb"/>
        <w:spacing w:before="0" w:beforeAutospacing="0" w:after="0" w:afterAutospacing="0" w:line="276" w:lineRule="auto"/>
        <w:ind w:right="-1" w:firstLine="720"/>
        <w:jc w:val="both"/>
        <w:rPr>
          <w:rFonts w:ascii="Arial" w:hAnsi="Arial" w:cs="Arial"/>
          <w:lang w:val="en-US"/>
        </w:rPr>
      </w:pPr>
      <w:r w:rsidRPr="00131245">
        <w:rPr>
          <w:rFonts w:ascii="Arial" w:hAnsi="Arial" w:cs="Arial"/>
          <w:lang w:val="en-US"/>
        </w:rPr>
        <w:t xml:space="preserve">Azerbaijan also promotes the inclusion of Roma children in educational institutions through outreach efforts, ensuring their registration in the national online system for school enrollment. Relevant awareness-raising activities are carried out by local branches of the State Agency for Preschool and General Education of the Republic of Azerbaijan to encourage the enrollment of Roma children in educational institutions. Support is also provided for registering these students in the electronic system at </w:t>
      </w:r>
      <w:hyperlink r:id="rId12" w:history="1">
        <w:r w:rsidR="00367281" w:rsidRPr="00B26A97">
          <w:rPr>
            <w:rStyle w:val="Hyperlink"/>
            <w:rFonts w:ascii="Arial" w:hAnsi="Arial" w:cs="Arial"/>
            <w:lang w:val="en-US"/>
          </w:rPr>
          <w:t>www.mektebeqebul.edu.az</w:t>
        </w:r>
      </w:hyperlink>
      <w:r w:rsidR="00367281">
        <w:rPr>
          <w:rFonts w:ascii="Arial" w:hAnsi="Arial" w:cs="Arial"/>
          <w:lang w:val="en-US"/>
        </w:rPr>
        <w:t xml:space="preserve">. </w:t>
      </w:r>
    </w:p>
    <w:p w14:paraId="3662B747" w14:textId="361A11CE" w:rsidR="00EB061C" w:rsidRPr="00131245" w:rsidRDefault="00845ABB" w:rsidP="00FA0F17">
      <w:pPr>
        <w:pStyle w:val="NormalWeb"/>
        <w:spacing w:before="0" w:beforeAutospacing="0" w:after="0" w:afterAutospacing="0" w:line="276" w:lineRule="auto"/>
        <w:ind w:right="-1" w:firstLine="720"/>
        <w:jc w:val="both"/>
        <w:rPr>
          <w:rFonts w:ascii="Arial" w:hAnsi="Arial" w:cs="Arial"/>
          <w:lang w:val="en-US"/>
        </w:rPr>
      </w:pPr>
      <w:r w:rsidRPr="00131245">
        <w:rPr>
          <w:rFonts w:ascii="Arial" w:hAnsi="Arial" w:cs="Arial"/>
          <w:lang w:val="en-US"/>
        </w:rPr>
        <w:t>As previously stated, textbooks in minority languages, including Lezgin, Avar, Haput, Tat, Talysh, Khinalig, and Sakhur languages, have been published for primary school students, and plans are underway to create similar textbooks for Udi, Buduq, and Qriz languages. These efforts contribute to the preservation and promotion of Azerbaijan’s diverse cultural heritage.</w:t>
      </w:r>
    </w:p>
    <w:p w14:paraId="530E3A26" w14:textId="77777777" w:rsidR="00814F61" w:rsidRPr="00131245" w:rsidRDefault="00814F61" w:rsidP="00FA0F17">
      <w:pPr>
        <w:pStyle w:val="NormalWeb"/>
        <w:spacing w:before="0" w:beforeAutospacing="0" w:after="0" w:afterAutospacing="0" w:line="276" w:lineRule="auto"/>
        <w:ind w:right="-1" w:firstLine="720"/>
        <w:jc w:val="both"/>
        <w:rPr>
          <w:rFonts w:ascii="Arial" w:hAnsi="Arial" w:cs="Arial"/>
          <w:b/>
          <w:bCs/>
          <w:lang w:val="en-US"/>
        </w:rPr>
      </w:pPr>
    </w:p>
    <w:p w14:paraId="61559403" w14:textId="2B1C0F35" w:rsidR="00131245" w:rsidRDefault="009969FA" w:rsidP="00FA0F17">
      <w:pPr>
        <w:spacing w:after="0" w:line="276" w:lineRule="auto"/>
        <w:ind w:right="-1"/>
        <w:jc w:val="both"/>
        <w:rPr>
          <w:rFonts w:ascii="Arial" w:hAnsi="Arial" w:cs="Arial"/>
          <w:b/>
          <w:bCs/>
          <w:sz w:val="24"/>
          <w:szCs w:val="24"/>
        </w:rPr>
      </w:pPr>
      <w:r w:rsidRPr="00131245">
        <w:rPr>
          <w:rFonts w:ascii="Arial" w:hAnsi="Arial" w:cs="Arial"/>
          <w:b/>
          <w:bCs/>
          <w:sz w:val="24"/>
          <w:szCs w:val="24"/>
        </w:rPr>
        <w:t xml:space="preserve">D. </w:t>
      </w:r>
      <w:r w:rsidR="00131245">
        <w:rPr>
          <w:rFonts w:ascii="Arial" w:hAnsi="Arial" w:cs="Arial"/>
          <w:b/>
          <w:bCs/>
          <w:sz w:val="24"/>
          <w:szCs w:val="24"/>
        </w:rPr>
        <w:tab/>
      </w:r>
      <w:r w:rsidRPr="00131245">
        <w:rPr>
          <w:rFonts w:ascii="Arial" w:hAnsi="Arial" w:cs="Arial"/>
          <w:b/>
          <w:bCs/>
          <w:sz w:val="24"/>
          <w:szCs w:val="24"/>
        </w:rPr>
        <w:t>Using technology to facilitate access to HRE:</w:t>
      </w:r>
    </w:p>
    <w:p w14:paraId="2E2F6C33" w14:textId="01D88777" w:rsidR="00367281" w:rsidRPr="00367281" w:rsidRDefault="009969FA" w:rsidP="00FA0F17">
      <w:pPr>
        <w:spacing w:after="0" w:line="276" w:lineRule="auto"/>
        <w:ind w:right="-1"/>
        <w:jc w:val="both"/>
        <w:rPr>
          <w:rFonts w:ascii="Arial" w:hAnsi="Arial" w:cs="Arial"/>
          <w:sz w:val="24"/>
          <w:szCs w:val="24"/>
        </w:rPr>
      </w:pPr>
      <w:r w:rsidRPr="00131245">
        <w:rPr>
          <w:rFonts w:ascii="Arial" w:hAnsi="Arial" w:cs="Arial"/>
          <w:sz w:val="24"/>
          <w:szCs w:val="24"/>
        </w:rPr>
        <w:br/>
        <w:t xml:space="preserve"> </w:t>
      </w:r>
      <w:r w:rsidRPr="00131245">
        <w:rPr>
          <w:rFonts w:ascii="Arial" w:hAnsi="Arial" w:cs="Arial"/>
          <w:sz w:val="24"/>
          <w:szCs w:val="24"/>
        </w:rPr>
        <w:tab/>
        <w:t>Technology significantly enhances access to Human Rights Education (HRE) by providing widespread availability of resources. Platforms like</w:t>
      </w:r>
      <w:r w:rsidR="00131245">
        <w:rPr>
          <w:rFonts w:ascii="Arial" w:hAnsi="Arial" w:cs="Arial"/>
          <w:sz w:val="24"/>
          <w:szCs w:val="24"/>
        </w:rPr>
        <w:t xml:space="preserve"> </w:t>
      </w:r>
      <w:hyperlink r:id="rId13" w:history="1">
        <w:r w:rsidR="00D15CB5" w:rsidRPr="00B26A97">
          <w:rPr>
            <w:rStyle w:val="Hyperlink"/>
            <w:rFonts w:ascii="Arial" w:hAnsi="Arial" w:cs="Arial"/>
            <w:sz w:val="24"/>
            <w:szCs w:val="24"/>
          </w:rPr>
          <w:t>www.derslik.edu.az</w:t>
        </w:r>
      </w:hyperlink>
      <w:r w:rsidR="00D15CB5">
        <w:rPr>
          <w:rFonts w:ascii="Arial" w:hAnsi="Arial" w:cs="Arial"/>
          <w:sz w:val="24"/>
          <w:szCs w:val="24"/>
        </w:rPr>
        <w:t xml:space="preserve"> </w:t>
      </w:r>
      <w:r w:rsidRPr="00131245">
        <w:rPr>
          <w:rFonts w:ascii="Arial" w:hAnsi="Arial" w:cs="Arial"/>
          <w:sz w:val="24"/>
          <w:szCs w:val="24"/>
        </w:rPr>
        <w:t xml:space="preserve">and </w:t>
      </w:r>
      <w:hyperlink r:id="rId14" w:history="1">
        <w:r w:rsidR="00D15CB5" w:rsidRPr="00D15CB5">
          <w:rPr>
            <w:rStyle w:val="Hyperlink"/>
            <w:rFonts w:ascii="Arial" w:hAnsi="Arial" w:cs="Arial"/>
            <w:sz w:val="24"/>
            <w:szCs w:val="24"/>
          </w:rPr>
          <w:t>www.trims.edu.az</w:t>
        </w:r>
      </w:hyperlink>
      <w:r w:rsidR="00D15CB5">
        <w:rPr>
          <w:rFonts w:ascii="Arial" w:hAnsi="Arial" w:cs="Arial"/>
          <w:sz w:val="24"/>
          <w:szCs w:val="24"/>
        </w:rPr>
        <w:t xml:space="preserve"> </w:t>
      </w:r>
      <w:r w:rsidRPr="00131245">
        <w:rPr>
          <w:rFonts w:ascii="Arial" w:hAnsi="Arial" w:cs="Arial"/>
          <w:sz w:val="24"/>
          <w:szCs w:val="24"/>
        </w:rPr>
        <w:t xml:space="preserve">host textbooks, educational materials, and tools like the "Compassito" teaching aid, all accessible online for both students and educators. These platforms offer up-to-date content on human rights, breaking barriers related to time and location. In the 2023/2024 academic year, newly developed textbooks for grades 1, 2, and 4, including “Life Knowledge” and “Azerbaijani Language,” incorporated child rights and safety rules. These resources, available on </w:t>
      </w:r>
      <w:hyperlink r:id="rId15" w:history="1">
        <w:r w:rsidR="00367281" w:rsidRPr="00B26A97">
          <w:rPr>
            <w:rStyle w:val="Hyperlink"/>
            <w:rFonts w:ascii="Arial" w:hAnsi="Arial" w:cs="Arial"/>
            <w:sz w:val="24"/>
            <w:szCs w:val="24"/>
          </w:rPr>
          <w:t>www.trims.edu.az</w:t>
        </w:r>
      </w:hyperlink>
      <w:r w:rsidR="00367281">
        <w:rPr>
          <w:rFonts w:ascii="Arial" w:hAnsi="Arial" w:cs="Arial"/>
          <w:sz w:val="24"/>
          <w:szCs w:val="24"/>
        </w:rPr>
        <w:t>,</w:t>
      </w:r>
      <w:r w:rsidRPr="00131245">
        <w:rPr>
          <w:rFonts w:ascii="Arial" w:hAnsi="Arial" w:cs="Arial"/>
          <w:sz w:val="24"/>
          <w:szCs w:val="24"/>
        </w:rPr>
        <w:t xml:space="preserve"> ensure consistent access to relevant and age-appropriate human rights materials for students outside traditional classroom settings.</w:t>
      </w:r>
    </w:p>
    <w:p w14:paraId="793188F9" w14:textId="5138E440" w:rsidR="00D45D70" w:rsidRPr="00131245" w:rsidRDefault="0080012F" w:rsidP="00FA0F17">
      <w:pPr>
        <w:spacing w:after="0" w:line="276" w:lineRule="auto"/>
        <w:ind w:right="-1" w:firstLine="720"/>
        <w:jc w:val="both"/>
        <w:rPr>
          <w:rFonts w:ascii="Arial" w:hAnsi="Arial" w:cs="Arial"/>
          <w:sz w:val="24"/>
          <w:szCs w:val="24"/>
        </w:rPr>
      </w:pPr>
      <w:r w:rsidRPr="00131245">
        <w:rPr>
          <w:rFonts w:ascii="Arial" w:hAnsi="Arial" w:cs="Arial"/>
          <w:sz w:val="24"/>
          <w:szCs w:val="24"/>
        </w:rPr>
        <w:t>According to Article 32 of the Constitution of the Republic of Azerbaijan, everyone has the right to personal inviolability. The collection, storage, use, and dissemination of information about someone's private life without their consent is not allowed. In this regard, since 2020, the "Cisco Umbrella" technology has been employed to further enhance the security of the Azerbaijan Education Network (AZEDUNET) and filter internet content (web queries). Currently, thanks to online filtering capabilities, students in the country's general education institutions can use the internet in a completely safe manner enhancing their access to HRE. The service operates by restricting the search for harmful information across dozens of categories in various languages on online search systems, thereby ensuring maximum protection of learners from undesirable web content.</w:t>
      </w:r>
    </w:p>
    <w:p w14:paraId="0E99598C" w14:textId="77777777" w:rsidR="00C57776" w:rsidRPr="00131245" w:rsidRDefault="00C57776" w:rsidP="00FA0F17">
      <w:pPr>
        <w:spacing w:after="0" w:line="276" w:lineRule="auto"/>
        <w:ind w:right="-1" w:firstLine="720"/>
        <w:jc w:val="both"/>
        <w:rPr>
          <w:rFonts w:ascii="Arial" w:eastAsia="Times New Roman" w:hAnsi="Arial" w:cs="Arial"/>
          <w:sz w:val="24"/>
          <w:szCs w:val="24"/>
          <w:lang w:eastAsia="az-Latn-AZ"/>
        </w:rPr>
      </w:pPr>
    </w:p>
    <w:p w14:paraId="69604941" w14:textId="77777777" w:rsidR="00131245" w:rsidRDefault="00131245" w:rsidP="00FA0F17">
      <w:pPr>
        <w:pStyle w:val="NormalWeb"/>
        <w:spacing w:before="0" w:beforeAutospacing="0" w:after="0" w:afterAutospacing="0" w:line="276" w:lineRule="auto"/>
        <w:contextualSpacing/>
        <w:jc w:val="both"/>
        <w:rPr>
          <w:rFonts w:ascii="Arial" w:hAnsi="Arial" w:cs="Arial"/>
          <w:b/>
          <w:bCs/>
          <w:lang w:val="en-US"/>
        </w:rPr>
      </w:pPr>
    </w:p>
    <w:p w14:paraId="1AB92C16" w14:textId="77777777" w:rsidR="00131245" w:rsidRDefault="00131245" w:rsidP="00FA0F17">
      <w:pPr>
        <w:pStyle w:val="NormalWeb"/>
        <w:spacing w:before="0" w:beforeAutospacing="0" w:after="0" w:afterAutospacing="0" w:line="276" w:lineRule="auto"/>
        <w:contextualSpacing/>
        <w:jc w:val="both"/>
        <w:rPr>
          <w:rFonts w:ascii="Arial" w:hAnsi="Arial" w:cs="Arial"/>
          <w:b/>
          <w:bCs/>
          <w:lang w:val="en-US"/>
        </w:rPr>
      </w:pPr>
    </w:p>
    <w:p w14:paraId="54C4BAF9" w14:textId="77777777" w:rsidR="00131245" w:rsidRDefault="00131245" w:rsidP="00FA0F17">
      <w:pPr>
        <w:pStyle w:val="NormalWeb"/>
        <w:spacing w:before="0" w:beforeAutospacing="0" w:after="0" w:afterAutospacing="0" w:line="276" w:lineRule="auto"/>
        <w:contextualSpacing/>
        <w:jc w:val="both"/>
        <w:rPr>
          <w:rFonts w:ascii="Arial" w:hAnsi="Arial" w:cs="Arial"/>
          <w:b/>
          <w:bCs/>
          <w:lang w:val="en-US"/>
        </w:rPr>
      </w:pPr>
    </w:p>
    <w:p w14:paraId="2B70E296" w14:textId="00EEBC53" w:rsidR="009969FA" w:rsidRDefault="00B83878" w:rsidP="00FA0F17">
      <w:pPr>
        <w:pStyle w:val="NormalWeb"/>
        <w:spacing w:before="0" w:beforeAutospacing="0" w:after="0" w:afterAutospacing="0" w:line="276" w:lineRule="auto"/>
        <w:contextualSpacing/>
        <w:jc w:val="both"/>
        <w:rPr>
          <w:rFonts w:ascii="Arial" w:hAnsi="Arial" w:cs="Arial"/>
          <w:b/>
          <w:bCs/>
          <w:lang w:val="en-US"/>
        </w:rPr>
      </w:pPr>
      <w:r w:rsidRPr="00131245">
        <w:rPr>
          <w:rFonts w:ascii="Arial" w:hAnsi="Arial" w:cs="Arial"/>
          <w:b/>
          <w:bCs/>
          <w:lang w:val="en-US"/>
        </w:rPr>
        <w:lastRenderedPageBreak/>
        <w:t>E.</w:t>
      </w:r>
      <w:r w:rsidR="00131245">
        <w:rPr>
          <w:rFonts w:ascii="Arial" w:hAnsi="Arial" w:cs="Arial"/>
          <w:b/>
          <w:bCs/>
          <w:lang w:val="en-US"/>
        </w:rPr>
        <w:tab/>
      </w:r>
      <w:r w:rsidRPr="00131245">
        <w:rPr>
          <w:rFonts w:ascii="Arial" w:hAnsi="Arial" w:cs="Arial"/>
          <w:b/>
          <w:bCs/>
          <w:lang w:val="en-US"/>
        </w:rPr>
        <w:t>Creating and strengthening local youth structures to support access to and delivery of HRE:</w:t>
      </w:r>
    </w:p>
    <w:p w14:paraId="469C0A41" w14:textId="77777777" w:rsidR="00131245" w:rsidRPr="00131245" w:rsidRDefault="00131245" w:rsidP="00FA0F17">
      <w:pPr>
        <w:pStyle w:val="NormalWeb"/>
        <w:spacing w:before="0" w:beforeAutospacing="0" w:after="0" w:afterAutospacing="0" w:line="276" w:lineRule="auto"/>
        <w:contextualSpacing/>
        <w:jc w:val="both"/>
        <w:rPr>
          <w:rFonts w:ascii="Arial" w:hAnsi="Arial" w:cs="Arial"/>
          <w:b/>
          <w:bCs/>
          <w:lang w:val="en-US"/>
        </w:rPr>
      </w:pPr>
    </w:p>
    <w:p w14:paraId="33F40762" w14:textId="2ADD3F43" w:rsidR="009F7A83" w:rsidRPr="00131245" w:rsidRDefault="009F7A83" w:rsidP="00FA0F17">
      <w:pPr>
        <w:spacing w:after="0" w:line="276" w:lineRule="auto"/>
        <w:ind w:right="-1" w:firstLine="720"/>
        <w:jc w:val="both"/>
        <w:rPr>
          <w:rFonts w:ascii="Arial" w:eastAsia="Times New Roman" w:hAnsi="Arial" w:cs="Arial"/>
          <w:sz w:val="24"/>
          <w:szCs w:val="24"/>
          <w:lang w:eastAsia="az-Latn-AZ"/>
        </w:rPr>
      </w:pPr>
      <w:r w:rsidRPr="00131245">
        <w:rPr>
          <w:rFonts w:ascii="Arial" w:hAnsi="Arial" w:cs="Arial"/>
          <w:sz w:val="24"/>
          <w:szCs w:val="24"/>
        </w:rPr>
        <w:t>Local youth structures play a vital role in making Human Rights Education (HRE) accessible and relevant. Youth organizations and clubs deliver HRE through workshops, training sessions, and community events focused on human rights. Involving young people in curriculum development helps tailor the content to their interests and needs. Peer education programs allow older students to mentor younger ones, fostering engagement with human rights topics.</w:t>
      </w:r>
    </w:p>
    <w:p w14:paraId="295EDF7C" w14:textId="77777777" w:rsidR="002E280E" w:rsidRPr="00131245" w:rsidRDefault="009F7A83" w:rsidP="00793F91">
      <w:pPr>
        <w:spacing w:after="0" w:line="276" w:lineRule="auto"/>
        <w:ind w:right="-1" w:firstLine="720"/>
        <w:jc w:val="both"/>
        <w:rPr>
          <w:rFonts w:ascii="Arial" w:eastAsia="Times New Roman" w:hAnsi="Arial" w:cs="Arial"/>
          <w:sz w:val="24"/>
          <w:szCs w:val="24"/>
          <w:lang w:eastAsia="az-Latn-AZ"/>
        </w:rPr>
      </w:pPr>
      <w:r w:rsidRPr="00131245">
        <w:rPr>
          <w:rFonts w:ascii="Arial" w:hAnsi="Arial" w:cs="Arial"/>
          <w:sz w:val="24"/>
          <w:szCs w:val="24"/>
        </w:rPr>
        <w:t>In 2023, a series of events were hosted under “Human Rights Month” from May 18th to June 18th, focusing on themes like “Me and My Rights” and “Know Your Rights.” These events included conferences, roundtables, art exhibitions, and video screenings, all shared widely on social media to amplify their impact.</w:t>
      </w:r>
    </w:p>
    <w:p w14:paraId="4D05E9A2" w14:textId="4DCE2847" w:rsidR="009F7A83" w:rsidRPr="00131245" w:rsidRDefault="009F7A83" w:rsidP="00FA0F17">
      <w:pPr>
        <w:spacing w:after="0" w:line="276" w:lineRule="auto"/>
        <w:ind w:right="-1" w:firstLine="720"/>
        <w:jc w:val="both"/>
        <w:rPr>
          <w:rFonts w:ascii="Arial" w:eastAsia="Times New Roman" w:hAnsi="Arial" w:cs="Arial"/>
          <w:sz w:val="24"/>
          <w:szCs w:val="24"/>
          <w:lang w:eastAsia="az-Latn-AZ"/>
        </w:rPr>
      </w:pPr>
      <w:r w:rsidRPr="00131245">
        <w:rPr>
          <w:rFonts w:ascii="Arial" w:hAnsi="Arial" w:cs="Arial"/>
          <w:sz w:val="24"/>
          <w:szCs w:val="24"/>
        </w:rPr>
        <w:t>Local youth groups often organize advocacy campaigns and awareness programs, further spreading human rights education. Collaboration with NGOs and educational institutions strengthens these initiatives by providing specialized knowledge and resources. These structures also ensure that HRE is inclusive and accessible to all students, regardless of their background. For example, the “Heydar Aliyev and the Rule of Law” law Olympiad in Baku, involving over 1200 students, promoted legal literacy and human rights awareness.</w:t>
      </w:r>
    </w:p>
    <w:p w14:paraId="283AE6E8" w14:textId="77777777" w:rsidR="009F7A83" w:rsidRPr="00131245" w:rsidRDefault="009F7A83" w:rsidP="00FA0F17">
      <w:pPr>
        <w:spacing w:after="0" w:line="276" w:lineRule="auto"/>
        <w:ind w:right="-1"/>
        <w:jc w:val="both"/>
        <w:rPr>
          <w:rFonts w:ascii="Arial" w:eastAsia="Times New Roman" w:hAnsi="Arial" w:cs="Arial"/>
          <w:b/>
          <w:bCs/>
          <w:sz w:val="24"/>
          <w:szCs w:val="24"/>
          <w:lang w:eastAsia="az-Latn-AZ"/>
        </w:rPr>
      </w:pPr>
    </w:p>
    <w:p w14:paraId="3879DB66" w14:textId="1A45B900" w:rsidR="001C7122" w:rsidRDefault="001C7122" w:rsidP="00FA0F17">
      <w:pPr>
        <w:spacing w:after="0" w:line="276" w:lineRule="auto"/>
        <w:ind w:right="-1"/>
        <w:jc w:val="both"/>
        <w:rPr>
          <w:rFonts w:ascii="Arial" w:hAnsi="Arial" w:cs="Arial"/>
          <w:b/>
          <w:bCs/>
          <w:sz w:val="24"/>
          <w:szCs w:val="24"/>
        </w:rPr>
      </w:pPr>
      <w:r w:rsidRPr="00131245">
        <w:rPr>
          <w:rFonts w:ascii="Arial" w:hAnsi="Arial" w:cs="Arial"/>
          <w:b/>
          <w:bCs/>
          <w:sz w:val="24"/>
          <w:szCs w:val="24"/>
        </w:rPr>
        <w:t xml:space="preserve">3. </w:t>
      </w:r>
      <w:r w:rsidR="00131245">
        <w:rPr>
          <w:rFonts w:ascii="Arial" w:hAnsi="Arial" w:cs="Arial"/>
          <w:b/>
          <w:bCs/>
          <w:sz w:val="24"/>
          <w:szCs w:val="24"/>
        </w:rPr>
        <w:tab/>
      </w:r>
      <w:r w:rsidRPr="00131245">
        <w:rPr>
          <w:rFonts w:ascii="Arial" w:hAnsi="Arial" w:cs="Arial"/>
          <w:b/>
          <w:bCs/>
          <w:sz w:val="24"/>
          <w:szCs w:val="24"/>
        </w:rPr>
        <w:t>Ensuring/supporting human rights training of youth educators</w:t>
      </w:r>
    </w:p>
    <w:p w14:paraId="6F711CC1" w14:textId="77777777" w:rsidR="00131245" w:rsidRPr="00131245" w:rsidRDefault="00131245" w:rsidP="00FA0F17">
      <w:pPr>
        <w:spacing w:after="0" w:line="276" w:lineRule="auto"/>
        <w:ind w:right="-1"/>
        <w:jc w:val="both"/>
        <w:rPr>
          <w:rFonts w:ascii="Arial" w:hAnsi="Arial" w:cs="Arial"/>
          <w:b/>
          <w:bCs/>
          <w:sz w:val="24"/>
          <w:szCs w:val="24"/>
        </w:rPr>
      </w:pPr>
    </w:p>
    <w:p w14:paraId="20CBC6E1" w14:textId="58C00EFF" w:rsidR="00B33814" w:rsidRDefault="00B83878" w:rsidP="00FA0F17">
      <w:pPr>
        <w:pStyle w:val="NormalWeb"/>
        <w:spacing w:before="0" w:beforeAutospacing="0" w:after="0" w:afterAutospacing="0" w:line="276" w:lineRule="auto"/>
        <w:ind w:right="-1"/>
        <w:jc w:val="both"/>
        <w:rPr>
          <w:rFonts w:ascii="Arial" w:hAnsi="Arial" w:cs="Arial"/>
          <w:b/>
          <w:bCs/>
          <w:lang w:val="en-US"/>
        </w:rPr>
      </w:pPr>
      <w:r w:rsidRPr="00131245">
        <w:rPr>
          <w:rFonts w:ascii="Arial" w:hAnsi="Arial" w:cs="Arial"/>
          <w:b/>
          <w:bCs/>
          <w:lang w:val="en-US"/>
        </w:rPr>
        <w:t xml:space="preserve">A. </w:t>
      </w:r>
      <w:r w:rsidRPr="00131245">
        <w:rPr>
          <w:rFonts w:ascii="Arial" w:hAnsi="Arial" w:cs="Arial"/>
          <w:b/>
          <w:bCs/>
          <w:lang w:val="en-US"/>
        </w:rPr>
        <w:tab/>
        <w:t>Ensuring educators gain the knowledge, skills, and attitudes to advocate for youth rights:</w:t>
      </w:r>
    </w:p>
    <w:p w14:paraId="77334D5A" w14:textId="77777777" w:rsidR="00131245" w:rsidRPr="00131245" w:rsidRDefault="00131245" w:rsidP="00FA0F17">
      <w:pPr>
        <w:pStyle w:val="NormalWeb"/>
        <w:spacing w:before="0" w:beforeAutospacing="0" w:after="0" w:afterAutospacing="0" w:line="276" w:lineRule="auto"/>
        <w:ind w:right="-1"/>
        <w:jc w:val="both"/>
        <w:rPr>
          <w:rFonts w:ascii="Arial" w:hAnsi="Arial" w:cs="Arial"/>
          <w:b/>
          <w:bCs/>
          <w:lang w:val="en-US"/>
        </w:rPr>
      </w:pPr>
    </w:p>
    <w:p w14:paraId="47E5B79A" w14:textId="21F01327" w:rsidR="00814F61" w:rsidRPr="00131245" w:rsidRDefault="00814F61" w:rsidP="00FA0F17">
      <w:pPr>
        <w:pStyle w:val="NormalWeb"/>
        <w:spacing w:before="0" w:beforeAutospacing="0" w:after="0" w:afterAutospacing="0" w:line="276" w:lineRule="auto"/>
        <w:ind w:right="-1" w:firstLine="720"/>
        <w:jc w:val="both"/>
        <w:rPr>
          <w:rFonts w:ascii="Arial" w:hAnsi="Arial" w:cs="Arial"/>
          <w:lang w:val="en-US"/>
        </w:rPr>
      </w:pPr>
      <w:r w:rsidRPr="00131245">
        <w:rPr>
          <w:rFonts w:ascii="Arial" w:hAnsi="Arial" w:cs="Arial"/>
          <w:lang w:val="en-US"/>
        </w:rPr>
        <w:t>In the field of higher education teacher training, the course "Introduction to Multiculturalism," taught in the group of educational specialties, not only promotes the protection of ethnic, racial, religious, and cultural diversity but also ensures that future educators are professionally prepared in the field of human rights protection. The teaching of this course is aimed at increasing teachers' knowledge not only about understanding different cultures but also about protecting and promoting human rights.</w:t>
      </w:r>
    </w:p>
    <w:p w14:paraId="52C17B84" w14:textId="6438F0D8" w:rsidR="00814F61" w:rsidRPr="00131245" w:rsidRDefault="00814F61" w:rsidP="00FA0F17">
      <w:pPr>
        <w:pStyle w:val="NormalWeb"/>
        <w:spacing w:before="0" w:beforeAutospacing="0" w:after="0" w:afterAutospacing="0" w:line="276" w:lineRule="auto"/>
        <w:ind w:right="-1" w:firstLine="720"/>
        <w:jc w:val="both"/>
        <w:rPr>
          <w:rFonts w:ascii="Arial" w:hAnsi="Arial" w:cs="Arial"/>
          <w:lang w:val="en-US"/>
        </w:rPr>
      </w:pPr>
      <w:r w:rsidRPr="00131245">
        <w:rPr>
          <w:rFonts w:ascii="Arial" w:hAnsi="Arial" w:cs="Arial"/>
          <w:lang w:val="en-US"/>
        </w:rPr>
        <w:t>In addition, the "Creating a Healthy Social-Emotional Environment in Schools" professional development program for teachers in general education schools is designed to raise awareness about aggressive behavior and bullying in educational institutions. This training program enhances teachers' and other educators' knowledge and skills in human rights protection and plays an important role in organizing specialized training events for representatives of socially vulnerable groups.</w:t>
      </w:r>
    </w:p>
    <w:p w14:paraId="4A438912" w14:textId="6C293A29" w:rsidR="00B33814" w:rsidRPr="00131245" w:rsidRDefault="00814F61" w:rsidP="00FA0F17">
      <w:pPr>
        <w:pStyle w:val="NormalWeb"/>
        <w:spacing w:before="0" w:beforeAutospacing="0" w:after="0" w:afterAutospacing="0" w:line="276" w:lineRule="auto"/>
        <w:ind w:right="-1" w:firstLine="720"/>
        <w:jc w:val="both"/>
        <w:rPr>
          <w:rFonts w:ascii="Arial" w:hAnsi="Arial" w:cs="Arial"/>
          <w:lang w:val="en-US"/>
        </w:rPr>
      </w:pPr>
      <w:r w:rsidRPr="00131245">
        <w:rPr>
          <w:rFonts w:ascii="Arial" w:hAnsi="Arial" w:cs="Arial"/>
          <w:lang w:val="en-US"/>
        </w:rPr>
        <w:t>This approach aims to equip teachers with the knowledge, skills, and attitudes necessary to defend youth rights and raise awareness among students about these rights. Therefore, human rights education in schools and training programs ensures that educators are well-prepared to protect youth rights and help young people understand their rights.</w:t>
      </w:r>
    </w:p>
    <w:p w14:paraId="04A921E5" w14:textId="77777777" w:rsidR="00834AC0" w:rsidRPr="00131245" w:rsidRDefault="00834AC0" w:rsidP="00FA0F17">
      <w:pPr>
        <w:pStyle w:val="NormalWeb"/>
        <w:spacing w:before="0" w:beforeAutospacing="0" w:after="0" w:afterAutospacing="0" w:line="276" w:lineRule="auto"/>
        <w:ind w:right="-1" w:firstLine="720"/>
        <w:jc w:val="both"/>
        <w:rPr>
          <w:rFonts w:ascii="Arial" w:hAnsi="Arial" w:cs="Arial"/>
          <w:lang w:val="en-US"/>
        </w:rPr>
      </w:pPr>
    </w:p>
    <w:p w14:paraId="1441EB65" w14:textId="77777777" w:rsidR="00131245" w:rsidRDefault="00131245" w:rsidP="00FA0F17">
      <w:pPr>
        <w:pStyle w:val="NormalWeb"/>
        <w:spacing w:before="0" w:beforeAutospacing="0" w:after="0" w:afterAutospacing="0" w:line="276" w:lineRule="auto"/>
        <w:ind w:right="-1"/>
        <w:jc w:val="both"/>
        <w:rPr>
          <w:rFonts w:ascii="Arial" w:hAnsi="Arial" w:cs="Arial"/>
          <w:b/>
          <w:bCs/>
          <w:lang w:val="en-US"/>
        </w:rPr>
      </w:pPr>
    </w:p>
    <w:p w14:paraId="4DE37874" w14:textId="7BFF8298" w:rsidR="00131245" w:rsidRDefault="00B83878" w:rsidP="00FA0F17">
      <w:pPr>
        <w:pStyle w:val="NormalWeb"/>
        <w:spacing w:before="0" w:beforeAutospacing="0" w:after="0" w:afterAutospacing="0" w:line="276" w:lineRule="auto"/>
        <w:ind w:right="-1"/>
        <w:jc w:val="both"/>
        <w:rPr>
          <w:rFonts w:ascii="Arial" w:hAnsi="Arial" w:cs="Arial"/>
          <w:b/>
          <w:bCs/>
          <w:lang w:val="en-US"/>
        </w:rPr>
      </w:pPr>
      <w:r w:rsidRPr="00131245">
        <w:rPr>
          <w:rFonts w:ascii="Arial" w:hAnsi="Arial" w:cs="Arial"/>
          <w:b/>
          <w:bCs/>
          <w:lang w:val="en-US"/>
        </w:rPr>
        <w:lastRenderedPageBreak/>
        <w:t>B.</w:t>
      </w:r>
      <w:r w:rsidRPr="00131245">
        <w:rPr>
          <w:rFonts w:ascii="Arial" w:hAnsi="Arial" w:cs="Arial"/>
          <w:b/>
          <w:bCs/>
          <w:lang w:val="en-US"/>
        </w:rPr>
        <w:tab/>
        <w:t>Using learner-centered, gender-sensitive, contextualized, and varied methodologies:</w:t>
      </w:r>
    </w:p>
    <w:p w14:paraId="4B971E4D" w14:textId="062B803E" w:rsidR="00E103A4" w:rsidRPr="00131245" w:rsidRDefault="00B83878" w:rsidP="00FA0F17">
      <w:pPr>
        <w:pStyle w:val="NormalWeb"/>
        <w:spacing w:before="0" w:beforeAutospacing="0" w:after="0" w:afterAutospacing="0" w:line="276" w:lineRule="auto"/>
        <w:ind w:right="-1"/>
        <w:jc w:val="both"/>
        <w:rPr>
          <w:rFonts w:ascii="Arial" w:hAnsi="Arial" w:cs="Arial"/>
          <w:lang w:val="en-US"/>
        </w:rPr>
      </w:pPr>
      <w:r w:rsidRPr="00131245">
        <w:rPr>
          <w:rFonts w:ascii="Arial" w:hAnsi="Arial" w:cs="Arial"/>
          <w:lang w:val="en-US"/>
        </w:rPr>
        <w:br/>
        <w:t xml:space="preserve"> </w:t>
      </w:r>
      <w:r w:rsidRPr="00131245">
        <w:rPr>
          <w:rFonts w:ascii="Arial" w:hAnsi="Arial" w:cs="Arial"/>
          <w:lang w:val="en-US"/>
        </w:rPr>
        <w:tab/>
        <w:t>The teaching process emphasizes avoiding sexist language and favoritism, and educators are expected to demonstrate an understandable, skeptical, and professional approach to these matters. This ensures that educators promote equality in the teaching process, considering gender and other social characteristics. They should serve as role models for students, helping them overcome gender-based stereotypes and value diversity.</w:t>
      </w:r>
    </w:p>
    <w:p w14:paraId="3BB507EE" w14:textId="2129E574" w:rsidR="0080012F" w:rsidRPr="00131245" w:rsidRDefault="00E103A4" w:rsidP="00FA0F17">
      <w:pPr>
        <w:pStyle w:val="NormalWeb"/>
        <w:spacing w:before="0" w:beforeAutospacing="0" w:after="0" w:afterAutospacing="0" w:line="276" w:lineRule="auto"/>
        <w:ind w:right="-1" w:firstLine="720"/>
        <w:jc w:val="both"/>
        <w:rPr>
          <w:rFonts w:ascii="Arial" w:hAnsi="Arial" w:cs="Arial"/>
          <w:lang w:val="en-US"/>
        </w:rPr>
      </w:pPr>
      <w:r w:rsidRPr="00131245">
        <w:rPr>
          <w:rFonts w:ascii="Arial" w:hAnsi="Arial" w:cs="Arial"/>
          <w:lang w:val="en-US"/>
        </w:rPr>
        <w:t xml:space="preserve">Meanwhile, the "National Action Plan to Combat Domestic Violence in the Republic of Azerbaijan for 2020-2023", approved by Presidential Decree No. 2307 on November 27, 2020, has been implemented by the Ministry of Science and Education and related educational institutions. Reports on the activities conducted have been submitted to the State Committee for Family, Women, and Children's Affairs. In higher education institutions, events dedicated to "Combating Gender-Based Violence" were held, focusing on issues such as gender equality, domestic violence, and the violation of women's and children's rights. Participants were provided with detailed information on the subjects of domestic violence, violence against women in society and within the household, forms of violence, early and forced marriages, and the implementation of targeted measures to combat domestic violence in the country. In order to prevent domestic violence and promote </w:t>
      </w:r>
      <w:r w:rsidR="00D15CB5">
        <w:rPr>
          <w:rFonts w:ascii="Arial" w:hAnsi="Arial" w:cs="Arial"/>
          <w:lang w:val="en-US"/>
        </w:rPr>
        <w:t>unacceptability</w:t>
      </w:r>
      <w:r w:rsidRPr="00131245">
        <w:rPr>
          <w:rFonts w:ascii="Arial" w:hAnsi="Arial" w:cs="Arial"/>
          <w:lang w:val="en-US"/>
        </w:rPr>
        <w:t xml:space="preserve"> of violence, within the framework of the international “Combating Gender-Based Violence” campaign held annually from November 25 to December 10, training sessions on "Gender Equality Approach in the Teaching Process" were held for teaching staff in educational institutions, organized by the Republican Children and Youth Development Center. Additionally, the campaign was promoted in the regions, and pedagogical staff were educated on the issues of gender-based violence. Furthermore, lectures and seminars on the prevention and fight against domestic violence were regularly held in higher education and vocational education institutions. In line with Clause 12.6 of the National Action Plan on "Training of Personnel in the Field of Domestic Violence," measures were taken to implement specialist training in both public and private higher education institutions, both through state-funded and paid education. Equal access to training and specializations was ensured for both men and women. In order to increase the knowledge of students of higher education institutions on domestic violence issues, the course "Introduction to Gender" is taught at all faculties of higher education institutions. Additionally, the Department of Gender and Applied Psychology operates at Baku State University and Western Caspian University. At higher education institutions, events dedicated to “Combating gender-based violence,” gender equality, domestic violence, and the violation of women's and children's rights were held. Participants were provided with detailed information about the subjects of domestic violence, violence against women in society and at home, forms of violence, early and forced marriages, and targeted measures against domestic violence in the country. In professional development courses, the teaching programs for teachers and educators have incorporated materials on domestic violence, and gender-related topics. Moreover, in terms of creating education opportunities, young pregnant women and young mothers have the right to study in a distance format at higher and vocational education institutions </w:t>
      </w:r>
      <w:r w:rsidRPr="00131245">
        <w:rPr>
          <w:rFonts w:ascii="Arial" w:hAnsi="Arial" w:cs="Arial"/>
          <w:lang w:val="en-US"/>
        </w:rPr>
        <w:lastRenderedPageBreak/>
        <w:t>and to temporarily suspend their studies in accordance with the established rules. The above-mentioned rights are covered with attention and care in educational institutions</w:t>
      </w:r>
      <w:r w:rsidR="006E2CBC">
        <w:rPr>
          <w:rFonts w:ascii="Arial" w:hAnsi="Arial" w:cs="Arial"/>
          <w:lang w:val="en-US"/>
        </w:rPr>
        <w:t>.</w:t>
      </w:r>
    </w:p>
    <w:p w14:paraId="2D1C654D" w14:textId="77777777" w:rsidR="005305EE" w:rsidRPr="00131245" w:rsidRDefault="005305EE" w:rsidP="00FA0F17">
      <w:pPr>
        <w:pStyle w:val="NormalWeb"/>
        <w:spacing w:before="0" w:beforeAutospacing="0" w:after="0" w:afterAutospacing="0" w:line="276" w:lineRule="auto"/>
        <w:ind w:right="-1"/>
        <w:jc w:val="both"/>
        <w:rPr>
          <w:rFonts w:ascii="Arial" w:hAnsi="Arial" w:cs="Arial"/>
          <w:lang w:val="en-US"/>
        </w:rPr>
      </w:pPr>
    </w:p>
    <w:p w14:paraId="7F6DAAAF" w14:textId="6049B41B" w:rsidR="00131245" w:rsidRDefault="00B83878" w:rsidP="00FA0F17">
      <w:pPr>
        <w:pStyle w:val="NormalWeb"/>
        <w:spacing w:before="0" w:beforeAutospacing="0" w:after="0" w:afterAutospacing="0" w:line="276" w:lineRule="auto"/>
        <w:ind w:right="-1"/>
        <w:jc w:val="both"/>
        <w:rPr>
          <w:rFonts w:ascii="Arial" w:hAnsi="Arial" w:cs="Arial"/>
          <w:b/>
          <w:bCs/>
          <w:lang w:val="en-US"/>
        </w:rPr>
      </w:pPr>
      <w:r w:rsidRPr="00793F91">
        <w:rPr>
          <w:rFonts w:ascii="Arial" w:hAnsi="Arial" w:cs="Arial"/>
          <w:b/>
          <w:bCs/>
          <w:lang w:val="en-US"/>
        </w:rPr>
        <w:t>C.</w:t>
      </w:r>
      <w:r w:rsidRPr="00793F91">
        <w:rPr>
          <w:rFonts w:ascii="Arial" w:hAnsi="Arial" w:cs="Arial"/>
          <w:b/>
          <w:bCs/>
          <w:lang w:val="en-US"/>
        </w:rPr>
        <w:tab/>
        <w:t xml:space="preserve">Focusing on educators from </w:t>
      </w:r>
      <w:r w:rsidR="00793F91" w:rsidRPr="00793F91">
        <w:rPr>
          <w:rFonts w:ascii="Arial" w:hAnsi="Arial" w:cs="Arial"/>
          <w:b/>
          <w:bCs/>
          <w:lang w:val="en-US"/>
        </w:rPr>
        <w:t xml:space="preserve">groups in situations of exclusion or </w:t>
      </w:r>
      <w:r w:rsidRPr="00793F91">
        <w:rPr>
          <w:rFonts w:ascii="Arial" w:hAnsi="Arial" w:cs="Arial"/>
          <w:b/>
          <w:bCs/>
          <w:lang w:val="en-US"/>
        </w:rPr>
        <w:t>vulnerab</w:t>
      </w:r>
      <w:r w:rsidR="00793F91" w:rsidRPr="00793F91">
        <w:rPr>
          <w:rFonts w:ascii="Arial" w:hAnsi="Arial" w:cs="Arial"/>
          <w:b/>
          <w:bCs/>
          <w:lang w:val="en-US"/>
        </w:rPr>
        <w:t>ility</w:t>
      </w:r>
      <w:r w:rsidRPr="00793F91">
        <w:rPr>
          <w:rFonts w:ascii="Arial" w:hAnsi="Arial" w:cs="Arial"/>
          <w:b/>
          <w:bCs/>
          <w:lang w:val="en-US"/>
        </w:rPr>
        <w:t>:</w:t>
      </w:r>
    </w:p>
    <w:p w14:paraId="0DEF753C" w14:textId="3FF04401" w:rsidR="00B33814" w:rsidRPr="00131245" w:rsidRDefault="00B83878" w:rsidP="00FA0F17">
      <w:pPr>
        <w:pStyle w:val="NormalWeb"/>
        <w:spacing w:before="0" w:beforeAutospacing="0" w:after="0" w:afterAutospacing="0" w:line="276" w:lineRule="auto"/>
        <w:ind w:right="-1"/>
        <w:jc w:val="both"/>
        <w:rPr>
          <w:rFonts w:ascii="Arial" w:hAnsi="Arial" w:cs="Arial"/>
          <w:lang w:val="en-US"/>
        </w:rPr>
      </w:pPr>
      <w:r w:rsidRPr="00131245">
        <w:rPr>
          <w:rFonts w:ascii="Arial" w:hAnsi="Arial" w:cs="Arial"/>
          <w:b/>
          <w:bCs/>
          <w:lang w:val="en-US"/>
        </w:rPr>
        <w:br/>
      </w:r>
      <w:r w:rsidRPr="00131245">
        <w:rPr>
          <w:rFonts w:ascii="Arial" w:hAnsi="Arial" w:cs="Arial"/>
          <w:lang w:val="en-US"/>
        </w:rPr>
        <w:t xml:space="preserve"> </w:t>
      </w:r>
      <w:r w:rsidRPr="00131245">
        <w:rPr>
          <w:rFonts w:ascii="Arial" w:hAnsi="Arial" w:cs="Arial"/>
          <w:lang w:val="en-US"/>
        </w:rPr>
        <w:tab/>
        <w:t>Training programs specifically aim to target educators who work with vulnerable groups, enhancing their capacity to provide effective human rights education and support the development of youth from diverse communities. These training programs are designed to equip educators with the necessary skills to address the specific needs of students from different vulnerable groups.</w:t>
      </w:r>
    </w:p>
    <w:p w14:paraId="54C2EDA4" w14:textId="408A5D09" w:rsidR="00CC7DCB" w:rsidRPr="00131245" w:rsidRDefault="00B33814" w:rsidP="00FA0F17">
      <w:pPr>
        <w:pStyle w:val="NormalWeb"/>
        <w:spacing w:before="0" w:beforeAutospacing="0" w:after="0" w:afterAutospacing="0" w:line="276" w:lineRule="auto"/>
        <w:ind w:right="-1" w:firstLine="720"/>
        <w:jc w:val="both"/>
        <w:rPr>
          <w:rFonts w:ascii="Arial" w:hAnsi="Arial" w:cs="Arial"/>
          <w:lang w:val="en-US"/>
        </w:rPr>
      </w:pPr>
      <w:r w:rsidRPr="00131245">
        <w:rPr>
          <w:rFonts w:ascii="Arial" w:hAnsi="Arial" w:cs="Arial"/>
          <w:lang w:val="en-US"/>
        </w:rPr>
        <w:t>By providing these educators with the knowledge and tools to teach human rights, inclusivity, and equality, these programs ensure that they can create supportive, safe, and empowering learning environments for all students. The goal is to empower educators to address discrimination, bias, and inequality while fostering an environment where every student can realize their full potential. This approach helps build a more inclusive and equitable educational system that prioritizes the rights and needs of students from vulnerable</w:t>
      </w:r>
      <w:r w:rsidR="006E2CBC">
        <w:rPr>
          <w:rFonts w:ascii="Arial" w:hAnsi="Arial" w:cs="Arial"/>
          <w:lang w:val="en-US"/>
        </w:rPr>
        <w:t xml:space="preserve"> </w:t>
      </w:r>
      <w:r w:rsidRPr="00131245">
        <w:rPr>
          <w:rFonts w:ascii="Arial" w:hAnsi="Arial" w:cs="Arial"/>
          <w:lang w:val="en-US"/>
        </w:rPr>
        <w:t>groups.</w:t>
      </w:r>
    </w:p>
    <w:p w14:paraId="75F78E82" w14:textId="13734E2F" w:rsidR="001C7122" w:rsidRPr="00131245" w:rsidRDefault="001C7122" w:rsidP="00FA0F17">
      <w:pPr>
        <w:pStyle w:val="NormalWeb"/>
        <w:spacing w:line="276" w:lineRule="auto"/>
        <w:ind w:right="-1"/>
        <w:jc w:val="both"/>
        <w:rPr>
          <w:rFonts w:ascii="Arial" w:hAnsi="Arial" w:cs="Arial"/>
          <w:b/>
          <w:bCs/>
          <w:lang w:val="en-US"/>
        </w:rPr>
      </w:pPr>
      <w:r w:rsidRPr="00131245">
        <w:rPr>
          <w:rFonts w:ascii="Arial" w:hAnsi="Arial" w:cs="Arial"/>
          <w:b/>
          <w:bCs/>
          <w:lang w:val="en-US"/>
        </w:rPr>
        <w:t>4.</w:t>
      </w:r>
      <w:r w:rsidR="00131245">
        <w:rPr>
          <w:rFonts w:ascii="Arial" w:hAnsi="Arial" w:cs="Arial"/>
          <w:b/>
          <w:bCs/>
          <w:lang w:val="en-US"/>
        </w:rPr>
        <w:tab/>
      </w:r>
      <w:r w:rsidRPr="00131245">
        <w:rPr>
          <w:rFonts w:ascii="Arial" w:hAnsi="Arial" w:cs="Arial"/>
          <w:b/>
          <w:bCs/>
          <w:lang w:val="en-US"/>
        </w:rPr>
        <w:t>Fostering enabling environments</w:t>
      </w:r>
    </w:p>
    <w:p w14:paraId="22DEE5AA" w14:textId="77777777" w:rsidR="00131245" w:rsidRDefault="00B83878" w:rsidP="00FA0F17">
      <w:pPr>
        <w:pStyle w:val="NormalWeb"/>
        <w:spacing w:before="0" w:beforeAutospacing="0" w:after="0" w:afterAutospacing="0" w:line="276" w:lineRule="auto"/>
        <w:ind w:right="-1"/>
        <w:jc w:val="both"/>
        <w:rPr>
          <w:rFonts w:ascii="Arial" w:hAnsi="Arial" w:cs="Arial"/>
          <w:b/>
          <w:bCs/>
          <w:lang w:val="en-US"/>
        </w:rPr>
      </w:pPr>
      <w:r w:rsidRPr="00131245">
        <w:rPr>
          <w:rFonts w:ascii="Arial" w:hAnsi="Arial" w:cs="Arial"/>
          <w:b/>
          <w:bCs/>
          <w:lang w:val="en-US"/>
        </w:rPr>
        <w:t>A.</w:t>
      </w:r>
      <w:r w:rsidRPr="00131245">
        <w:rPr>
          <w:rFonts w:ascii="Arial" w:hAnsi="Arial" w:cs="Arial"/>
          <w:b/>
          <w:bCs/>
          <w:lang w:val="en-US"/>
        </w:rPr>
        <w:tab/>
        <w:t>Encouraging the organization of and participation in HRE activities:</w:t>
      </w:r>
    </w:p>
    <w:p w14:paraId="3A297FE2" w14:textId="2D39F0FD" w:rsidR="000236D9" w:rsidRPr="00131245" w:rsidRDefault="00B83878" w:rsidP="00FA0F17">
      <w:pPr>
        <w:pStyle w:val="NormalWeb"/>
        <w:spacing w:before="0" w:beforeAutospacing="0" w:after="0" w:afterAutospacing="0" w:line="276" w:lineRule="auto"/>
        <w:ind w:right="-1"/>
        <w:jc w:val="both"/>
        <w:rPr>
          <w:rFonts w:ascii="Arial" w:hAnsi="Arial" w:cs="Arial"/>
          <w:lang w:val="en-US"/>
        </w:rPr>
      </w:pPr>
      <w:r w:rsidRPr="00131245">
        <w:rPr>
          <w:rFonts w:ascii="Arial" w:hAnsi="Arial" w:cs="Arial"/>
          <w:lang w:val="en-US"/>
        </w:rPr>
        <w:br/>
        <w:t xml:space="preserve"> </w:t>
      </w:r>
      <w:r w:rsidRPr="00131245">
        <w:rPr>
          <w:rFonts w:ascii="Arial" w:hAnsi="Arial" w:cs="Arial"/>
          <w:lang w:val="en-US"/>
        </w:rPr>
        <w:tab/>
        <w:t>Integrating human rights education (HRE) activities and practical training into the curricula of higher education institutions is crucial for fostering leadership qualities and empowering students. These activities, which cover topics such as labor division, job execution opportunities, legislation, productivity, implementation policies, and more, aim to build empathy across all stages of governance and management. By promoting mutual understanding and respect for both the rights of students and educators, these activities contribute to the creation of a broader educational environment focused on human rights.</w:t>
      </w:r>
    </w:p>
    <w:p w14:paraId="79579976" w14:textId="0442AF21" w:rsidR="000236D9" w:rsidRPr="00131245" w:rsidRDefault="000236D9" w:rsidP="00FA0F17">
      <w:pPr>
        <w:pStyle w:val="NormalWeb"/>
        <w:spacing w:before="0" w:beforeAutospacing="0" w:after="0" w:afterAutospacing="0" w:line="276" w:lineRule="auto"/>
        <w:ind w:right="-1" w:firstLine="720"/>
        <w:jc w:val="both"/>
        <w:rPr>
          <w:rFonts w:ascii="Arial" w:hAnsi="Arial" w:cs="Arial"/>
          <w:lang w:val="en-US"/>
        </w:rPr>
      </w:pPr>
      <w:r w:rsidRPr="00131245">
        <w:rPr>
          <w:rFonts w:ascii="Arial" w:hAnsi="Arial" w:cs="Arial"/>
          <w:lang w:val="en-US"/>
        </w:rPr>
        <w:t>In Azerbaijan, awareness-raising events within the framework of the “Human Rights Month” (May 18 - June 18, 2023) were organized in collaboration with extracurricular education institutions. These included conferences, roundtable discussions, and art exhibitions under themes such as "Me and My Rights</w:t>
      </w:r>
      <w:r w:rsidR="003D4DD5" w:rsidRPr="00131245">
        <w:rPr>
          <w:rFonts w:ascii="Arial" w:hAnsi="Arial" w:cs="Arial"/>
          <w:lang w:val="en-US"/>
        </w:rPr>
        <w:t>"</w:t>
      </w:r>
      <w:r w:rsidRPr="00131245">
        <w:rPr>
          <w:rFonts w:ascii="Arial" w:hAnsi="Arial" w:cs="Arial"/>
          <w:lang w:val="en-US"/>
        </w:rPr>
        <w:t>, "Students' Rights and Responsibilities</w:t>
      </w:r>
      <w:r w:rsidR="003D4DD5" w:rsidRPr="00131245">
        <w:rPr>
          <w:rFonts w:ascii="Arial" w:hAnsi="Arial" w:cs="Arial"/>
          <w:lang w:val="en-US"/>
        </w:rPr>
        <w:t>"</w:t>
      </w:r>
      <w:r w:rsidRPr="00131245">
        <w:rPr>
          <w:rFonts w:ascii="Arial" w:hAnsi="Arial" w:cs="Arial"/>
          <w:lang w:val="en-US"/>
        </w:rPr>
        <w:t>, "Our Rights, Our Justice!</w:t>
      </w:r>
      <w:r w:rsidR="003D4DD5" w:rsidRPr="00131245">
        <w:rPr>
          <w:rFonts w:ascii="Arial" w:hAnsi="Arial" w:cs="Arial"/>
          <w:lang w:val="en-US"/>
        </w:rPr>
        <w:t>"</w:t>
      </w:r>
      <w:r w:rsidRPr="00131245">
        <w:rPr>
          <w:rFonts w:ascii="Arial" w:hAnsi="Arial" w:cs="Arial"/>
          <w:lang w:val="en-US"/>
        </w:rPr>
        <w:t>, "Let's Know Our Rights</w:t>
      </w:r>
      <w:r w:rsidR="003D4DD5" w:rsidRPr="00131245">
        <w:rPr>
          <w:rFonts w:ascii="Arial" w:hAnsi="Arial" w:cs="Arial"/>
          <w:lang w:val="en-US"/>
        </w:rPr>
        <w:t>"</w:t>
      </w:r>
      <w:r w:rsidRPr="00131245">
        <w:rPr>
          <w:rFonts w:ascii="Arial" w:hAnsi="Arial" w:cs="Arial"/>
          <w:lang w:val="en-US"/>
        </w:rPr>
        <w:t>, and "My Rights, My Dreams</w:t>
      </w:r>
      <w:r w:rsidR="003D4DD5" w:rsidRPr="00131245">
        <w:rPr>
          <w:rFonts w:ascii="Arial" w:hAnsi="Arial" w:cs="Arial"/>
          <w:lang w:val="en-US"/>
        </w:rPr>
        <w:t>"</w:t>
      </w:r>
      <w:r w:rsidRPr="00131245">
        <w:rPr>
          <w:rFonts w:ascii="Arial" w:hAnsi="Arial" w:cs="Arial"/>
          <w:lang w:val="en-US"/>
        </w:rPr>
        <w:t>. Events aimed at fostering human rights awareness among students and teachers were widely promoted on social media.</w:t>
      </w:r>
    </w:p>
    <w:p w14:paraId="30A7328A" w14:textId="6771F3A2" w:rsidR="000236D9" w:rsidRPr="00131245" w:rsidRDefault="000236D9" w:rsidP="00FA0F17">
      <w:pPr>
        <w:pStyle w:val="NormalWeb"/>
        <w:spacing w:before="0" w:beforeAutospacing="0" w:after="0" w:afterAutospacing="0" w:line="276" w:lineRule="auto"/>
        <w:ind w:right="-1" w:firstLine="720"/>
        <w:jc w:val="both"/>
        <w:rPr>
          <w:rFonts w:ascii="Arial" w:hAnsi="Arial" w:cs="Arial"/>
          <w:lang w:val="en-US"/>
        </w:rPr>
      </w:pPr>
      <w:r w:rsidRPr="00131245">
        <w:rPr>
          <w:rFonts w:ascii="Arial" w:hAnsi="Arial" w:cs="Arial"/>
          <w:lang w:val="en-US"/>
        </w:rPr>
        <w:t>To strengthen legal education among students, new Life Skills textbooks for grades I and IV, introduced in the 2023/2024 academic year, contain sections on "Who Am I?", "Individual, Family, and Society</w:t>
      </w:r>
      <w:r w:rsidR="005E4BC0" w:rsidRPr="00131245">
        <w:rPr>
          <w:rFonts w:ascii="Arial" w:hAnsi="Arial" w:cs="Arial"/>
          <w:lang w:val="en-US"/>
        </w:rPr>
        <w:t>"</w:t>
      </w:r>
      <w:r w:rsidRPr="00131245">
        <w:rPr>
          <w:rFonts w:ascii="Arial" w:hAnsi="Arial" w:cs="Arial"/>
          <w:lang w:val="en-US"/>
        </w:rPr>
        <w:t>, and "State and Law</w:t>
      </w:r>
      <w:r w:rsidR="005E4BC0" w:rsidRPr="00131245">
        <w:rPr>
          <w:rFonts w:ascii="Arial" w:hAnsi="Arial" w:cs="Arial"/>
          <w:lang w:val="en-US"/>
        </w:rPr>
        <w:t>"</w:t>
      </w:r>
      <w:r w:rsidRPr="00131245">
        <w:rPr>
          <w:rFonts w:ascii="Arial" w:hAnsi="Arial" w:cs="Arial"/>
          <w:lang w:val="en-US"/>
        </w:rPr>
        <w:t>. These textbooks incorporate human rights topics, informational texts, exercises, and illustrations, providing students with an early foundation in human rights education. These resources are accessible via</w:t>
      </w:r>
      <w:r w:rsidR="00275619">
        <w:rPr>
          <w:rFonts w:ascii="Arial" w:hAnsi="Arial" w:cs="Arial"/>
          <w:lang w:val="en-US"/>
        </w:rPr>
        <w:t xml:space="preserve"> </w:t>
      </w:r>
      <w:hyperlink r:id="rId16" w:history="1">
        <w:r w:rsidR="00367281" w:rsidRPr="00B26A97">
          <w:rPr>
            <w:rStyle w:val="Hyperlink"/>
            <w:rFonts w:ascii="Arial" w:hAnsi="Arial" w:cs="Arial"/>
            <w:lang w:val="en-US"/>
          </w:rPr>
          <w:t>www.trims.edu.az</w:t>
        </w:r>
      </w:hyperlink>
      <w:r w:rsidR="00367281">
        <w:rPr>
          <w:rFonts w:ascii="Arial" w:hAnsi="Arial" w:cs="Arial"/>
          <w:lang w:val="en-US"/>
        </w:rPr>
        <w:t xml:space="preserve">. </w:t>
      </w:r>
    </w:p>
    <w:p w14:paraId="194A968D" w14:textId="6EB7117F" w:rsidR="000236D9" w:rsidRPr="00131245" w:rsidRDefault="000236D9" w:rsidP="00FA0F17">
      <w:pPr>
        <w:pStyle w:val="NormalWeb"/>
        <w:spacing w:before="0" w:beforeAutospacing="0" w:after="0" w:afterAutospacing="0" w:line="276" w:lineRule="auto"/>
        <w:ind w:right="-1" w:firstLine="720"/>
        <w:jc w:val="both"/>
        <w:rPr>
          <w:rFonts w:ascii="Arial" w:hAnsi="Arial" w:cs="Arial"/>
          <w:lang w:val="en-US"/>
        </w:rPr>
      </w:pPr>
      <w:r w:rsidRPr="00131245">
        <w:rPr>
          <w:rFonts w:ascii="Arial" w:hAnsi="Arial" w:cs="Arial"/>
          <w:lang w:val="en-US"/>
        </w:rPr>
        <w:t xml:space="preserve">Furthermore, as part of efforts to promote legal literacy among students, the "Heydar Aliyev and the Rule of Law" legal Olympiad was held in Baku, covering 1,200 </w:t>
      </w:r>
      <w:r w:rsidRPr="00131245">
        <w:rPr>
          <w:rFonts w:ascii="Arial" w:hAnsi="Arial" w:cs="Arial"/>
          <w:lang w:val="en-US"/>
        </w:rPr>
        <w:lastRenderedPageBreak/>
        <w:t>students from 60 schools. The competition resulted in 154 winners, encouraging young people to actively engage in legal studies and awareness of their rights.</w:t>
      </w:r>
    </w:p>
    <w:p w14:paraId="5CA78E0A" w14:textId="5D7E5E76" w:rsidR="00CC7DCB" w:rsidRPr="00131245" w:rsidRDefault="00CC7DCB" w:rsidP="00FA0F17">
      <w:pPr>
        <w:pStyle w:val="NormalWeb"/>
        <w:spacing w:before="0" w:beforeAutospacing="0" w:after="0" w:afterAutospacing="0" w:line="276" w:lineRule="auto"/>
        <w:ind w:right="-1"/>
        <w:jc w:val="both"/>
        <w:rPr>
          <w:rFonts w:ascii="Arial" w:hAnsi="Arial" w:cs="Arial"/>
          <w:lang w:val="en-US"/>
        </w:rPr>
      </w:pPr>
    </w:p>
    <w:p w14:paraId="7BBF276E" w14:textId="77777777" w:rsidR="00131245" w:rsidRDefault="00B83878" w:rsidP="00FA0F17">
      <w:pPr>
        <w:pStyle w:val="NormalWeb"/>
        <w:spacing w:before="0" w:beforeAutospacing="0" w:after="0" w:afterAutospacing="0" w:line="276" w:lineRule="auto"/>
        <w:ind w:right="-1"/>
        <w:jc w:val="both"/>
        <w:rPr>
          <w:rFonts w:ascii="Arial" w:hAnsi="Arial" w:cs="Arial"/>
          <w:lang w:val="en-US"/>
        </w:rPr>
      </w:pPr>
      <w:r w:rsidRPr="00131245">
        <w:rPr>
          <w:rFonts w:ascii="Arial" w:hAnsi="Arial" w:cs="Arial"/>
          <w:b/>
          <w:bCs/>
          <w:lang w:val="en-US"/>
        </w:rPr>
        <w:t xml:space="preserve">B. </w:t>
      </w:r>
      <w:r w:rsidRPr="00131245">
        <w:rPr>
          <w:rFonts w:ascii="Arial" w:hAnsi="Arial" w:cs="Arial"/>
          <w:b/>
          <w:bCs/>
          <w:lang w:val="en-US"/>
        </w:rPr>
        <w:tab/>
        <w:t>Accompanying HRE strategies with measures to protect and realize youth rights:</w:t>
      </w:r>
    </w:p>
    <w:p w14:paraId="403FFA87" w14:textId="498B300C" w:rsidR="000236D9" w:rsidRPr="00131245" w:rsidRDefault="00B83878" w:rsidP="00FA0F17">
      <w:pPr>
        <w:pStyle w:val="NormalWeb"/>
        <w:spacing w:before="0" w:beforeAutospacing="0" w:after="0" w:afterAutospacing="0" w:line="276" w:lineRule="auto"/>
        <w:ind w:right="-1"/>
        <w:jc w:val="both"/>
        <w:rPr>
          <w:rFonts w:ascii="Arial" w:hAnsi="Arial" w:cs="Arial"/>
          <w:lang w:val="en-US"/>
        </w:rPr>
      </w:pPr>
      <w:r w:rsidRPr="00131245">
        <w:rPr>
          <w:rFonts w:ascii="Arial" w:hAnsi="Arial" w:cs="Arial"/>
          <w:lang w:val="en-US"/>
        </w:rPr>
        <w:br/>
        <w:t xml:space="preserve"> </w:t>
      </w:r>
      <w:r w:rsidRPr="00131245">
        <w:rPr>
          <w:rFonts w:ascii="Arial" w:hAnsi="Arial" w:cs="Arial"/>
          <w:lang w:val="en-US"/>
        </w:rPr>
        <w:tab/>
        <w:t>Human rights education in Azerbaijan is designed not only to inform students about their rights but also to empower them to protect and exercise those rights actively. The strategies in place for human rights education ensure that youth understand their responsibilities as well as their rights within society. These educational activities are structured to help young people realize their potential, understand their role in promoting equality, and act responsibly while safeguarding their own and others' rights.</w:t>
      </w:r>
    </w:p>
    <w:p w14:paraId="717AF018" w14:textId="13989452" w:rsidR="000236D9" w:rsidRPr="00131245" w:rsidRDefault="000236D9" w:rsidP="00FA0F17">
      <w:pPr>
        <w:pStyle w:val="NormalWeb"/>
        <w:spacing w:before="0" w:beforeAutospacing="0" w:after="0" w:afterAutospacing="0" w:line="276" w:lineRule="auto"/>
        <w:ind w:right="-1" w:firstLine="720"/>
        <w:jc w:val="both"/>
        <w:rPr>
          <w:rFonts w:ascii="Arial" w:hAnsi="Arial" w:cs="Arial"/>
          <w:lang w:val="en-US"/>
        </w:rPr>
      </w:pPr>
      <w:r w:rsidRPr="00131245">
        <w:rPr>
          <w:rFonts w:ascii="Arial" w:hAnsi="Arial" w:cs="Arial"/>
          <w:lang w:val="en-US"/>
        </w:rPr>
        <w:t xml:space="preserve">By integrating strategies that emphasize the protection and realization of youth rights, educational systems can foster a sense of responsibility and accountability among young people, ensuring that they are not only aware of their rights but also actively participate in defending and promoting them in their communities. These measures enhance students' abilities to engage in meaningful ways within society, contributing to the overall promotion of human rights and the well-being of </w:t>
      </w:r>
      <w:r w:rsidR="00FA0F17">
        <w:rPr>
          <w:rFonts w:ascii="Arial" w:hAnsi="Arial" w:cs="Arial"/>
          <w:lang w:val="en-US"/>
        </w:rPr>
        <w:t>vulnerable</w:t>
      </w:r>
      <w:r w:rsidRPr="00131245">
        <w:rPr>
          <w:rFonts w:ascii="Arial" w:hAnsi="Arial" w:cs="Arial"/>
          <w:lang w:val="en-US"/>
        </w:rPr>
        <w:t xml:space="preserve"> groups.</w:t>
      </w:r>
    </w:p>
    <w:p w14:paraId="543B8EF2" w14:textId="77777777" w:rsidR="000236D9" w:rsidRPr="00131245" w:rsidRDefault="000236D9" w:rsidP="00FA0F17">
      <w:pPr>
        <w:pStyle w:val="NormalWeb"/>
        <w:spacing w:before="0" w:beforeAutospacing="0" w:after="0" w:afterAutospacing="0" w:line="276" w:lineRule="auto"/>
        <w:ind w:right="-1" w:firstLine="720"/>
        <w:jc w:val="both"/>
        <w:rPr>
          <w:rFonts w:ascii="Arial" w:hAnsi="Arial" w:cs="Arial"/>
          <w:lang w:val="en-US"/>
        </w:rPr>
      </w:pPr>
      <w:r w:rsidRPr="00131245">
        <w:rPr>
          <w:rFonts w:ascii="Arial" w:hAnsi="Arial" w:cs="Arial"/>
          <w:lang w:val="en-US"/>
        </w:rPr>
        <w:t>To reinforce the protection and promotion of youth rights, Azerbaijan has actively engaged in international collaborations:</w:t>
      </w:r>
    </w:p>
    <w:p w14:paraId="49BC21ED" w14:textId="2021C2E2" w:rsidR="000236D9" w:rsidRPr="00131245" w:rsidRDefault="000236D9" w:rsidP="00FA0F17">
      <w:pPr>
        <w:pStyle w:val="NormalWeb"/>
        <w:spacing w:before="0" w:beforeAutospacing="0" w:after="0" w:afterAutospacing="0" w:line="276" w:lineRule="auto"/>
        <w:ind w:right="-1" w:firstLine="720"/>
        <w:jc w:val="both"/>
        <w:rPr>
          <w:rFonts w:ascii="Arial" w:hAnsi="Arial" w:cs="Arial"/>
          <w:lang w:val="en-US"/>
        </w:rPr>
      </w:pPr>
      <w:r w:rsidRPr="00131245">
        <w:rPr>
          <w:rFonts w:ascii="Arial" w:hAnsi="Arial" w:cs="Arial"/>
          <w:lang w:val="en-US"/>
        </w:rPr>
        <w:t>On October 13, 2023, a delegation from Baku State University’s Law Faculty participated in a training visit to the Council of Europe headquarters in Strasbourg, gaining insights into European human rights mechanisms.</w:t>
      </w:r>
    </w:p>
    <w:p w14:paraId="4A3E1D7C" w14:textId="21CA9F59" w:rsidR="00480D5A" w:rsidRPr="00131245" w:rsidRDefault="00AF0CE4" w:rsidP="00FA0F17">
      <w:pPr>
        <w:pStyle w:val="NormalWeb"/>
        <w:spacing w:before="0" w:beforeAutospacing="0" w:after="0" w:afterAutospacing="0" w:line="276" w:lineRule="auto"/>
        <w:ind w:right="-1" w:firstLine="720"/>
        <w:jc w:val="both"/>
        <w:rPr>
          <w:rFonts w:ascii="Arial" w:hAnsi="Arial" w:cs="Arial"/>
          <w:lang w:val="en-US"/>
        </w:rPr>
      </w:pPr>
      <w:r>
        <w:rPr>
          <w:rFonts w:ascii="Arial" w:hAnsi="Arial" w:cs="Arial"/>
          <w:lang w:val="en-US"/>
        </w:rPr>
        <w:t>As it was reported in the media, o</w:t>
      </w:r>
      <w:r w:rsidR="00480D5A" w:rsidRPr="00131245">
        <w:rPr>
          <w:rFonts w:ascii="Arial" w:hAnsi="Arial" w:cs="Arial"/>
          <w:lang w:val="en-US"/>
        </w:rPr>
        <w:t xml:space="preserve">n October 21, 2023, </w:t>
      </w:r>
      <w:r w:rsidRPr="00131245">
        <w:rPr>
          <w:rFonts w:ascii="Arial" w:hAnsi="Arial" w:cs="Arial"/>
          <w:lang w:val="en-US"/>
        </w:rPr>
        <w:t xml:space="preserve">international experts and students at higher education institutions in Azerbaijan discussed human rights challenges </w:t>
      </w:r>
      <w:r>
        <w:rPr>
          <w:rFonts w:ascii="Arial" w:hAnsi="Arial" w:cs="Arial"/>
          <w:lang w:val="en-US"/>
        </w:rPr>
        <w:t xml:space="preserve">at </w:t>
      </w:r>
      <w:r w:rsidRPr="00131245">
        <w:rPr>
          <w:rFonts w:ascii="Arial" w:hAnsi="Arial" w:cs="Arial"/>
          <w:lang w:val="en-US"/>
        </w:rPr>
        <w:t>the international conference “Neocolonialism: Human Rights Violations and Injustice”</w:t>
      </w:r>
      <w:r>
        <w:rPr>
          <w:rFonts w:ascii="Arial" w:hAnsi="Arial" w:cs="Arial"/>
          <w:lang w:val="en-US"/>
        </w:rPr>
        <w:t xml:space="preserve"> organized by </w:t>
      </w:r>
      <w:r w:rsidR="00480D5A" w:rsidRPr="00131245">
        <w:rPr>
          <w:rFonts w:ascii="Arial" w:hAnsi="Arial" w:cs="Arial"/>
          <w:lang w:val="en-US"/>
        </w:rPr>
        <w:t>the Baku Initiative Group.</w:t>
      </w:r>
    </w:p>
    <w:p w14:paraId="0FE764A3" w14:textId="24AB1ADE" w:rsidR="00480D5A" w:rsidRPr="00131245" w:rsidRDefault="00480D5A" w:rsidP="00FA0F17">
      <w:pPr>
        <w:pStyle w:val="NormalWeb"/>
        <w:spacing w:before="0" w:beforeAutospacing="0" w:after="0" w:afterAutospacing="0" w:line="276" w:lineRule="auto"/>
        <w:ind w:right="-1" w:firstLine="720"/>
        <w:jc w:val="both"/>
        <w:rPr>
          <w:rFonts w:ascii="Arial" w:hAnsi="Arial" w:cs="Arial"/>
          <w:lang w:val="en-US"/>
        </w:rPr>
      </w:pPr>
      <w:r w:rsidRPr="00131245">
        <w:rPr>
          <w:rFonts w:ascii="Arial" w:hAnsi="Arial" w:cs="Arial"/>
          <w:lang w:val="en-US"/>
        </w:rPr>
        <w:t>On December 11, 2023, the "SABAH" groups of Baku State University attended a training session on the European Program for Human Rights Education for Legal Professionals (HELP) and Article 8 of the European Convention on Human Rights (Right to Respect for Private and Family Life). The session was organized in collaboration with the Justice Academy and the SABAH Center of BSU.</w:t>
      </w:r>
    </w:p>
    <w:p w14:paraId="516DD1D8" w14:textId="77777777" w:rsidR="000236D9" w:rsidRPr="00131245" w:rsidRDefault="000236D9" w:rsidP="00FA0F17">
      <w:pPr>
        <w:pStyle w:val="NormalWeb"/>
        <w:spacing w:before="0" w:beforeAutospacing="0" w:after="0" w:afterAutospacing="0" w:line="276" w:lineRule="auto"/>
        <w:ind w:right="-1" w:firstLine="720"/>
        <w:jc w:val="both"/>
        <w:rPr>
          <w:rFonts w:ascii="Arial" w:hAnsi="Arial" w:cs="Arial"/>
          <w:lang w:val="en-US"/>
        </w:rPr>
      </w:pPr>
      <w:r w:rsidRPr="00131245">
        <w:rPr>
          <w:rFonts w:ascii="Arial" w:hAnsi="Arial" w:cs="Arial"/>
          <w:lang w:val="en-US"/>
        </w:rPr>
        <w:t>These initiatives reflect Azerbaijan’s commitment to ensuring youth engagement in human rights education while aligning with international human rights frameworks. By combining legal education with direct exposure to global human rights mechanisms, students and young professionals are empowered to contribute meaningfully to human rights advocacy and implementation.</w:t>
      </w:r>
    </w:p>
    <w:p w14:paraId="340DA775" w14:textId="77777777" w:rsidR="000236D9" w:rsidRPr="00131245" w:rsidRDefault="000236D9" w:rsidP="00FA0F17">
      <w:pPr>
        <w:pStyle w:val="NormalWeb"/>
        <w:spacing w:after="0" w:line="276" w:lineRule="auto"/>
        <w:ind w:right="-1"/>
        <w:jc w:val="both"/>
        <w:rPr>
          <w:rFonts w:ascii="Arial" w:hAnsi="Arial" w:cs="Arial"/>
          <w:lang w:val="en-US"/>
        </w:rPr>
      </w:pPr>
    </w:p>
    <w:p w14:paraId="0ADA0BA6" w14:textId="0ADE0302" w:rsidR="005D5CEF" w:rsidRPr="00131245" w:rsidRDefault="005D5CEF" w:rsidP="00FA0F17">
      <w:pPr>
        <w:pStyle w:val="NormalWeb"/>
        <w:spacing w:before="0" w:beforeAutospacing="0" w:after="0" w:afterAutospacing="0" w:line="276" w:lineRule="auto"/>
        <w:ind w:right="-1"/>
        <w:jc w:val="both"/>
        <w:rPr>
          <w:rFonts w:ascii="Arial" w:hAnsi="Arial" w:cs="Arial"/>
          <w:lang w:val="en-US"/>
        </w:rPr>
      </w:pPr>
    </w:p>
    <w:sectPr w:rsidR="005D5CEF" w:rsidRPr="00131245" w:rsidSect="00A4310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24330" w14:textId="77777777" w:rsidR="00783AE8" w:rsidRDefault="00783AE8" w:rsidP="00DD684D">
      <w:pPr>
        <w:spacing w:after="0" w:line="240" w:lineRule="auto"/>
      </w:pPr>
      <w:r>
        <w:separator/>
      </w:r>
    </w:p>
  </w:endnote>
  <w:endnote w:type="continuationSeparator" w:id="0">
    <w:p w14:paraId="021B9E6A" w14:textId="77777777" w:rsidR="00783AE8" w:rsidRDefault="00783AE8" w:rsidP="00DD68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3431B3" w14:textId="77777777" w:rsidR="00783AE8" w:rsidRDefault="00783AE8" w:rsidP="00DD684D">
      <w:pPr>
        <w:spacing w:after="0" w:line="240" w:lineRule="auto"/>
      </w:pPr>
      <w:r>
        <w:separator/>
      </w:r>
    </w:p>
  </w:footnote>
  <w:footnote w:type="continuationSeparator" w:id="0">
    <w:p w14:paraId="04D9FBC0" w14:textId="77777777" w:rsidR="00783AE8" w:rsidRDefault="00783AE8" w:rsidP="00DD68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72421"/>
    <w:multiLevelType w:val="multilevel"/>
    <w:tmpl w:val="C4686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1C7D59"/>
    <w:multiLevelType w:val="multilevel"/>
    <w:tmpl w:val="C4686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3D52AF"/>
    <w:multiLevelType w:val="multilevel"/>
    <w:tmpl w:val="C4686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E53579"/>
    <w:multiLevelType w:val="hybridMultilevel"/>
    <w:tmpl w:val="F176FA6E"/>
    <w:lvl w:ilvl="0" w:tplc="A5D0958E">
      <w:start w:val="1"/>
      <w:numFmt w:val="decimal"/>
      <w:lvlText w:val="%1."/>
      <w:lvlJc w:val="left"/>
      <w:pPr>
        <w:ind w:left="720" w:hanging="360"/>
      </w:pPr>
      <w:rPr>
        <w:rFonts w:hint="default"/>
      </w:rPr>
    </w:lvl>
    <w:lvl w:ilvl="1" w:tplc="042C0019" w:tentative="1">
      <w:start w:val="1"/>
      <w:numFmt w:val="lowerLetter"/>
      <w:lvlText w:val="%2."/>
      <w:lvlJc w:val="left"/>
      <w:pPr>
        <w:ind w:left="1440" w:hanging="360"/>
      </w:pPr>
    </w:lvl>
    <w:lvl w:ilvl="2" w:tplc="042C001B" w:tentative="1">
      <w:start w:val="1"/>
      <w:numFmt w:val="lowerRoman"/>
      <w:lvlText w:val="%3."/>
      <w:lvlJc w:val="right"/>
      <w:pPr>
        <w:ind w:left="2160" w:hanging="180"/>
      </w:pPr>
    </w:lvl>
    <w:lvl w:ilvl="3" w:tplc="042C000F" w:tentative="1">
      <w:start w:val="1"/>
      <w:numFmt w:val="decimal"/>
      <w:lvlText w:val="%4."/>
      <w:lvlJc w:val="left"/>
      <w:pPr>
        <w:ind w:left="2880" w:hanging="360"/>
      </w:pPr>
    </w:lvl>
    <w:lvl w:ilvl="4" w:tplc="042C0019" w:tentative="1">
      <w:start w:val="1"/>
      <w:numFmt w:val="lowerLetter"/>
      <w:lvlText w:val="%5."/>
      <w:lvlJc w:val="left"/>
      <w:pPr>
        <w:ind w:left="3600" w:hanging="360"/>
      </w:pPr>
    </w:lvl>
    <w:lvl w:ilvl="5" w:tplc="042C001B" w:tentative="1">
      <w:start w:val="1"/>
      <w:numFmt w:val="lowerRoman"/>
      <w:lvlText w:val="%6."/>
      <w:lvlJc w:val="right"/>
      <w:pPr>
        <w:ind w:left="4320" w:hanging="180"/>
      </w:pPr>
    </w:lvl>
    <w:lvl w:ilvl="6" w:tplc="042C000F" w:tentative="1">
      <w:start w:val="1"/>
      <w:numFmt w:val="decimal"/>
      <w:lvlText w:val="%7."/>
      <w:lvlJc w:val="left"/>
      <w:pPr>
        <w:ind w:left="5040" w:hanging="360"/>
      </w:pPr>
    </w:lvl>
    <w:lvl w:ilvl="7" w:tplc="042C0019" w:tentative="1">
      <w:start w:val="1"/>
      <w:numFmt w:val="lowerLetter"/>
      <w:lvlText w:val="%8."/>
      <w:lvlJc w:val="left"/>
      <w:pPr>
        <w:ind w:left="5760" w:hanging="360"/>
      </w:pPr>
    </w:lvl>
    <w:lvl w:ilvl="8" w:tplc="042C001B" w:tentative="1">
      <w:start w:val="1"/>
      <w:numFmt w:val="lowerRoman"/>
      <w:lvlText w:val="%9."/>
      <w:lvlJc w:val="right"/>
      <w:pPr>
        <w:ind w:left="6480" w:hanging="180"/>
      </w:pPr>
    </w:lvl>
  </w:abstractNum>
  <w:abstractNum w:abstractNumId="4" w15:restartNumberingAfterBreak="0">
    <w:nsid w:val="1CF1771A"/>
    <w:multiLevelType w:val="multilevel"/>
    <w:tmpl w:val="C4686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145794"/>
    <w:multiLevelType w:val="multilevel"/>
    <w:tmpl w:val="C4686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A04189"/>
    <w:multiLevelType w:val="multilevel"/>
    <w:tmpl w:val="C4686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6A0710"/>
    <w:multiLevelType w:val="multilevel"/>
    <w:tmpl w:val="C46867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B4236C"/>
    <w:multiLevelType w:val="hybridMultilevel"/>
    <w:tmpl w:val="29F4EC02"/>
    <w:lvl w:ilvl="0" w:tplc="042C0015">
      <w:start w:val="1"/>
      <w:numFmt w:val="upperLetter"/>
      <w:lvlText w:val="%1."/>
      <w:lvlJc w:val="left"/>
      <w:pPr>
        <w:ind w:left="720" w:hanging="360"/>
      </w:pPr>
    </w:lvl>
    <w:lvl w:ilvl="1" w:tplc="042C0019" w:tentative="1">
      <w:start w:val="1"/>
      <w:numFmt w:val="lowerLetter"/>
      <w:lvlText w:val="%2."/>
      <w:lvlJc w:val="left"/>
      <w:pPr>
        <w:ind w:left="1440" w:hanging="360"/>
      </w:pPr>
    </w:lvl>
    <w:lvl w:ilvl="2" w:tplc="042C001B" w:tentative="1">
      <w:start w:val="1"/>
      <w:numFmt w:val="lowerRoman"/>
      <w:lvlText w:val="%3."/>
      <w:lvlJc w:val="right"/>
      <w:pPr>
        <w:ind w:left="2160" w:hanging="180"/>
      </w:pPr>
    </w:lvl>
    <w:lvl w:ilvl="3" w:tplc="042C000F" w:tentative="1">
      <w:start w:val="1"/>
      <w:numFmt w:val="decimal"/>
      <w:lvlText w:val="%4."/>
      <w:lvlJc w:val="left"/>
      <w:pPr>
        <w:ind w:left="2880" w:hanging="360"/>
      </w:pPr>
    </w:lvl>
    <w:lvl w:ilvl="4" w:tplc="042C0019" w:tentative="1">
      <w:start w:val="1"/>
      <w:numFmt w:val="lowerLetter"/>
      <w:lvlText w:val="%5."/>
      <w:lvlJc w:val="left"/>
      <w:pPr>
        <w:ind w:left="3600" w:hanging="360"/>
      </w:pPr>
    </w:lvl>
    <w:lvl w:ilvl="5" w:tplc="042C001B" w:tentative="1">
      <w:start w:val="1"/>
      <w:numFmt w:val="lowerRoman"/>
      <w:lvlText w:val="%6."/>
      <w:lvlJc w:val="right"/>
      <w:pPr>
        <w:ind w:left="4320" w:hanging="180"/>
      </w:pPr>
    </w:lvl>
    <w:lvl w:ilvl="6" w:tplc="042C000F" w:tentative="1">
      <w:start w:val="1"/>
      <w:numFmt w:val="decimal"/>
      <w:lvlText w:val="%7."/>
      <w:lvlJc w:val="left"/>
      <w:pPr>
        <w:ind w:left="5040" w:hanging="360"/>
      </w:pPr>
    </w:lvl>
    <w:lvl w:ilvl="7" w:tplc="042C0019" w:tentative="1">
      <w:start w:val="1"/>
      <w:numFmt w:val="lowerLetter"/>
      <w:lvlText w:val="%8."/>
      <w:lvlJc w:val="left"/>
      <w:pPr>
        <w:ind w:left="5760" w:hanging="360"/>
      </w:pPr>
    </w:lvl>
    <w:lvl w:ilvl="8" w:tplc="042C001B" w:tentative="1">
      <w:start w:val="1"/>
      <w:numFmt w:val="lowerRoman"/>
      <w:lvlText w:val="%9."/>
      <w:lvlJc w:val="right"/>
      <w:pPr>
        <w:ind w:left="6480" w:hanging="180"/>
      </w:pPr>
    </w:lvl>
  </w:abstractNum>
  <w:abstractNum w:abstractNumId="9" w15:restartNumberingAfterBreak="0">
    <w:nsid w:val="273D78E7"/>
    <w:multiLevelType w:val="hybridMultilevel"/>
    <w:tmpl w:val="E516326E"/>
    <w:lvl w:ilvl="0" w:tplc="042C0001">
      <w:start w:val="1"/>
      <w:numFmt w:val="bullet"/>
      <w:lvlText w:val=""/>
      <w:lvlJc w:val="left"/>
      <w:pPr>
        <w:ind w:left="720" w:hanging="360"/>
      </w:pPr>
      <w:rPr>
        <w:rFonts w:ascii="Symbol" w:hAnsi="Symbol" w:hint="default"/>
      </w:rPr>
    </w:lvl>
    <w:lvl w:ilvl="1" w:tplc="042C0003" w:tentative="1">
      <w:start w:val="1"/>
      <w:numFmt w:val="bullet"/>
      <w:lvlText w:val="o"/>
      <w:lvlJc w:val="left"/>
      <w:pPr>
        <w:ind w:left="1440" w:hanging="360"/>
      </w:pPr>
      <w:rPr>
        <w:rFonts w:ascii="Courier New" w:hAnsi="Courier New" w:cs="Courier New" w:hint="default"/>
      </w:rPr>
    </w:lvl>
    <w:lvl w:ilvl="2" w:tplc="042C0005" w:tentative="1">
      <w:start w:val="1"/>
      <w:numFmt w:val="bullet"/>
      <w:lvlText w:val=""/>
      <w:lvlJc w:val="left"/>
      <w:pPr>
        <w:ind w:left="2160" w:hanging="360"/>
      </w:pPr>
      <w:rPr>
        <w:rFonts w:ascii="Wingdings" w:hAnsi="Wingdings" w:hint="default"/>
      </w:rPr>
    </w:lvl>
    <w:lvl w:ilvl="3" w:tplc="042C0001" w:tentative="1">
      <w:start w:val="1"/>
      <w:numFmt w:val="bullet"/>
      <w:lvlText w:val=""/>
      <w:lvlJc w:val="left"/>
      <w:pPr>
        <w:ind w:left="2880" w:hanging="360"/>
      </w:pPr>
      <w:rPr>
        <w:rFonts w:ascii="Symbol" w:hAnsi="Symbol" w:hint="default"/>
      </w:rPr>
    </w:lvl>
    <w:lvl w:ilvl="4" w:tplc="042C0003" w:tentative="1">
      <w:start w:val="1"/>
      <w:numFmt w:val="bullet"/>
      <w:lvlText w:val="o"/>
      <w:lvlJc w:val="left"/>
      <w:pPr>
        <w:ind w:left="3600" w:hanging="360"/>
      </w:pPr>
      <w:rPr>
        <w:rFonts w:ascii="Courier New" w:hAnsi="Courier New" w:cs="Courier New" w:hint="default"/>
      </w:rPr>
    </w:lvl>
    <w:lvl w:ilvl="5" w:tplc="042C0005" w:tentative="1">
      <w:start w:val="1"/>
      <w:numFmt w:val="bullet"/>
      <w:lvlText w:val=""/>
      <w:lvlJc w:val="left"/>
      <w:pPr>
        <w:ind w:left="4320" w:hanging="360"/>
      </w:pPr>
      <w:rPr>
        <w:rFonts w:ascii="Wingdings" w:hAnsi="Wingdings" w:hint="default"/>
      </w:rPr>
    </w:lvl>
    <w:lvl w:ilvl="6" w:tplc="042C0001" w:tentative="1">
      <w:start w:val="1"/>
      <w:numFmt w:val="bullet"/>
      <w:lvlText w:val=""/>
      <w:lvlJc w:val="left"/>
      <w:pPr>
        <w:ind w:left="5040" w:hanging="360"/>
      </w:pPr>
      <w:rPr>
        <w:rFonts w:ascii="Symbol" w:hAnsi="Symbol" w:hint="default"/>
      </w:rPr>
    </w:lvl>
    <w:lvl w:ilvl="7" w:tplc="042C0003" w:tentative="1">
      <w:start w:val="1"/>
      <w:numFmt w:val="bullet"/>
      <w:lvlText w:val="o"/>
      <w:lvlJc w:val="left"/>
      <w:pPr>
        <w:ind w:left="5760" w:hanging="360"/>
      </w:pPr>
      <w:rPr>
        <w:rFonts w:ascii="Courier New" w:hAnsi="Courier New" w:cs="Courier New" w:hint="default"/>
      </w:rPr>
    </w:lvl>
    <w:lvl w:ilvl="8" w:tplc="042C0005" w:tentative="1">
      <w:start w:val="1"/>
      <w:numFmt w:val="bullet"/>
      <w:lvlText w:val=""/>
      <w:lvlJc w:val="left"/>
      <w:pPr>
        <w:ind w:left="6480" w:hanging="360"/>
      </w:pPr>
      <w:rPr>
        <w:rFonts w:ascii="Wingdings" w:hAnsi="Wingdings" w:hint="default"/>
      </w:rPr>
    </w:lvl>
  </w:abstractNum>
  <w:abstractNum w:abstractNumId="10" w15:restartNumberingAfterBreak="0">
    <w:nsid w:val="31572541"/>
    <w:multiLevelType w:val="hybridMultilevel"/>
    <w:tmpl w:val="A6B038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E77CE8"/>
    <w:multiLevelType w:val="multilevel"/>
    <w:tmpl w:val="C4686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D015F6"/>
    <w:multiLevelType w:val="hybridMultilevel"/>
    <w:tmpl w:val="5BDA4676"/>
    <w:lvl w:ilvl="0" w:tplc="8E14F65A">
      <w:start w:val="1"/>
      <w:numFmt w:val="bullet"/>
      <w:lvlText w:val=""/>
      <w:lvlJc w:val="left"/>
      <w:pPr>
        <w:ind w:left="720" w:hanging="360"/>
      </w:pPr>
      <w:rPr>
        <w:rFonts w:ascii="Symbol" w:hAnsi="Symbol" w:hint="default"/>
      </w:rPr>
    </w:lvl>
    <w:lvl w:ilvl="1" w:tplc="042C0003" w:tentative="1">
      <w:start w:val="1"/>
      <w:numFmt w:val="bullet"/>
      <w:lvlText w:val="o"/>
      <w:lvlJc w:val="left"/>
      <w:pPr>
        <w:ind w:left="1440" w:hanging="360"/>
      </w:pPr>
      <w:rPr>
        <w:rFonts w:ascii="Courier New" w:hAnsi="Courier New" w:cs="Courier New" w:hint="default"/>
      </w:rPr>
    </w:lvl>
    <w:lvl w:ilvl="2" w:tplc="042C0005" w:tentative="1">
      <w:start w:val="1"/>
      <w:numFmt w:val="bullet"/>
      <w:lvlText w:val=""/>
      <w:lvlJc w:val="left"/>
      <w:pPr>
        <w:ind w:left="2160" w:hanging="360"/>
      </w:pPr>
      <w:rPr>
        <w:rFonts w:ascii="Wingdings" w:hAnsi="Wingdings" w:hint="default"/>
      </w:rPr>
    </w:lvl>
    <w:lvl w:ilvl="3" w:tplc="042C0001" w:tentative="1">
      <w:start w:val="1"/>
      <w:numFmt w:val="bullet"/>
      <w:lvlText w:val=""/>
      <w:lvlJc w:val="left"/>
      <w:pPr>
        <w:ind w:left="2880" w:hanging="360"/>
      </w:pPr>
      <w:rPr>
        <w:rFonts w:ascii="Symbol" w:hAnsi="Symbol" w:hint="default"/>
      </w:rPr>
    </w:lvl>
    <w:lvl w:ilvl="4" w:tplc="042C0003" w:tentative="1">
      <w:start w:val="1"/>
      <w:numFmt w:val="bullet"/>
      <w:lvlText w:val="o"/>
      <w:lvlJc w:val="left"/>
      <w:pPr>
        <w:ind w:left="3600" w:hanging="360"/>
      </w:pPr>
      <w:rPr>
        <w:rFonts w:ascii="Courier New" w:hAnsi="Courier New" w:cs="Courier New" w:hint="default"/>
      </w:rPr>
    </w:lvl>
    <w:lvl w:ilvl="5" w:tplc="042C0005" w:tentative="1">
      <w:start w:val="1"/>
      <w:numFmt w:val="bullet"/>
      <w:lvlText w:val=""/>
      <w:lvlJc w:val="left"/>
      <w:pPr>
        <w:ind w:left="4320" w:hanging="360"/>
      </w:pPr>
      <w:rPr>
        <w:rFonts w:ascii="Wingdings" w:hAnsi="Wingdings" w:hint="default"/>
      </w:rPr>
    </w:lvl>
    <w:lvl w:ilvl="6" w:tplc="042C0001" w:tentative="1">
      <w:start w:val="1"/>
      <w:numFmt w:val="bullet"/>
      <w:lvlText w:val=""/>
      <w:lvlJc w:val="left"/>
      <w:pPr>
        <w:ind w:left="5040" w:hanging="360"/>
      </w:pPr>
      <w:rPr>
        <w:rFonts w:ascii="Symbol" w:hAnsi="Symbol" w:hint="default"/>
      </w:rPr>
    </w:lvl>
    <w:lvl w:ilvl="7" w:tplc="042C0003" w:tentative="1">
      <w:start w:val="1"/>
      <w:numFmt w:val="bullet"/>
      <w:lvlText w:val="o"/>
      <w:lvlJc w:val="left"/>
      <w:pPr>
        <w:ind w:left="5760" w:hanging="360"/>
      </w:pPr>
      <w:rPr>
        <w:rFonts w:ascii="Courier New" w:hAnsi="Courier New" w:cs="Courier New" w:hint="default"/>
      </w:rPr>
    </w:lvl>
    <w:lvl w:ilvl="8" w:tplc="042C0005" w:tentative="1">
      <w:start w:val="1"/>
      <w:numFmt w:val="bullet"/>
      <w:lvlText w:val=""/>
      <w:lvlJc w:val="left"/>
      <w:pPr>
        <w:ind w:left="6480" w:hanging="360"/>
      </w:pPr>
      <w:rPr>
        <w:rFonts w:ascii="Wingdings" w:hAnsi="Wingdings" w:hint="default"/>
      </w:rPr>
    </w:lvl>
  </w:abstractNum>
  <w:abstractNum w:abstractNumId="13" w15:restartNumberingAfterBreak="0">
    <w:nsid w:val="42916BCD"/>
    <w:multiLevelType w:val="multilevel"/>
    <w:tmpl w:val="C4686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AB151E"/>
    <w:multiLevelType w:val="multilevel"/>
    <w:tmpl w:val="B4A815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DFE22B0"/>
    <w:multiLevelType w:val="multilevel"/>
    <w:tmpl w:val="C4686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0B42F8E"/>
    <w:multiLevelType w:val="multilevel"/>
    <w:tmpl w:val="C4686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33F27F4"/>
    <w:multiLevelType w:val="hybridMultilevel"/>
    <w:tmpl w:val="8812B3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45E3869"/>
    <w:multiLevelType w:val="multilevel"/>
    <w:tmpl w:val="C4686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9FA6772"/>
    <w:multiLevelType w:val="multilevel"/>
    <w:tmpl w:val="C4686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A632DB6"/>
    <w:multiLevelType w:val="multilevel"/>
    <w:tmpl w:val="9F260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D937CB5"/>
    <w:multiLevelType w:val="hybridMultilevel"/>
    <w:tmpl w:val="B78E3758"/>
    <w:lvl w:ilvl="0" w:tplc="F7064A96">
      <w:start w:val="1"/>
      <w:numFmt w:val="decimal"/>
      <w:lvlText w:val="%1."/>
      <w:lvlJc w:val="left"/>
      <w:pPr>
        <w:ind w:left="432" w:hanging="360"/>
      </w:pPr>
      <w:rPr>
        <w:rFonts w:hint="default"/>
      </w:rPr>
    </w:lvl>
    <w:lvl w:ilvl="1" w:tplc="042C0019" w:tentative="1">
      <w:start w:val="1"/>
      <w:numFmt w:val="lowerLetter"/>
      <w:lvlText w:val="%2."/>
      <w:lvlJc w:val="left"/>
      <w:pPr>
        <w:ind w:left="1152" w:hanging="360"/>
      </w:pPr>
    </w:lvl>
    <w:lvl w:ilvl="2" w:tplc="042C001B" w:tentative="1">
      <w:start w:val="1"/>
      <w:numFmt w:val="lowerRoman"/>
      <w:lvlText w:val="%3."/>
      <w:lvlJc w:val="right"/>
      <w:pPr>
        <w:ind w:left="1872" w:hanging="180"/>
      </w:pPr>
    </w:lvl>
    <w:lvl w:ilvl="3" w:tplc="042C000F" w:tentative="1">
      <w:start w:val="1"/>
      <w:numFmt w:val="decimal"/>
      <w:lvlText w:val="%4."/>
      <w:lvlJc w:val="left"/>
      <w:pPr>
        <w:ind w:left="2592" w:hanging="360"/>
      </w:pPr>
    </w:lvl>
    <w:lvl w:ilvl="4" w:tplc="042C0019" w:tentative="1">
      <w:start w:val="1"/>
      <w:numFmt w:val="lowerLetter"/>
      <w:lvlText w:val="%5."/>
      <w:lvlJc w:val="left"/>
      <w:pPr>
        <w:ind w:left="3312" w:hanging="360"/>
      </w:pPr>
    </w:lvl>
    <w:lvl w:ilvl="5" w:tplc="042C001B" w:tentative="1">
      <w:start w:val="1"/>
      <w:numFmt w:val="lowerRoman"/>
      <w:lvlText w:val="%6."/>
      <w:lvlJc w:val="right"/>
      <w:pPr>
        <w:ind w:left="4032" w:hanging="180"/>
      </w:pPr>
    </w:lvl>
    <w:lvl w:ilvl="6" w:tplc="042C000F" w:tentative="1">
      <w:start w:val="1"/>
      <w:numFmt w:val="decimal"/>
      <w:lvlText w:val="%7."/>
      <w:lvlJc w:val="left"/>
      <w:pPr>
        <w:ind w:left="4752" w:hanging="360"/>
      </w:pPr>
    </w:lvl>
    <w:lvl w:ilvl="7" w:tplc="042C0019" w:tentative="1">
      <w:start w:val="1"/>
      <w:numFmt w:val="lowerLetter"/>
      <w:lvlText w:val="%8."/>
      <w:lvlJc w:val="left"/>
      <w:pPr>
        <w:ind w:left="5472" w:hanging="360"/>
      </w:pPr>
    </w:lvl>
    <w:lvl w:ilvl="8" w:tplc="042C001B" w:tentative="1">
      <w:start w:val="1"/>
      <w:numFmt w:val="lowerRoman"/>
      <w:lvlText w:val="%9."/>
      <w:lvlJc w:val="right"/>
      <w:pPr>
        <w:ind w:left="6192" w:hanging="180"/>
      </w:pPr>
    </w:lvl>
  </w:abstractNum>
  <w:abstractNum w:abstractNumId="22" w15:restartNumberingAfterBreak="0">
    <w:nsid w:val="75E9442B"/>
    <w:multiLevelType w:val="multilevel"/>
    <w:tmpl w:val="C4686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7345880"/>
    <w:multiLevelType w:val="hybridMultilevel"/>
    <w:tmpl w:val="8BB074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7D27454"/>
    <w:multiLevelType w:val="hybridMultilevel"/>
    <w:tmpl w:val="B3B816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F2E5A68"/>
    <w:multiLevelType w:val="multilevel"/>
    <w:tmpl w:val="C4686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2140561">
    <w:abstractNumId w:val="23"/>
  </w:num>
  <w:num w:numId="2" w16cid:durableId="4678438">
    <w:abstractNumId w:val="10"/>
  </w:num>
  <w:num w:numId="3" w16cid:durableId="612982730">
    <w:abstractNumId w:val="17"/>
  </w:num>
  <w:num w:numId="4" w16cid:durableId="1258053295">
    <w:abstractNumId w:val="24"/>
  </w:num>
  <w:num w:numId="5" w16cid:durableId="1350985148">
    <w:abstractNumId w:val="12"/>
  </w:num>
  <w:num w:numId="6" w16cid:durableId="413091078">
    <w:abstractNumId w:val="21"/>
  </w:num>
  <w:num w:numId="7" w16cid:durableId="2014451389">
    <w:abstractNumId w:val="9"/>
  </w:num>
  <w:num w:numId="8" w16cid:durableId="1879051266">
    <w:abstractNumId w:val="7"/>
  </w:num>
  <w:num w:numId="9" w16cid:durableId="277369800">
    <w:abstractNumId w:val="2"/>
  </w:num>
  <w:num w:numId="10" w16cid:durableId="655187045">
    <w:abstractNumId w:val="11"/>
  </w:num>
  <w:num w:numId="11" w16cid:durableId="797458287">
    <w:abstractNumId w:val="1"/>
  </w:num>
  <w:num w:numId="12" w16cid:durableId="448012931">
    <w:abstractNumId w:val="5"/>
  </w:num>
  <w:num w:numId="13" w16cid:durableId="50660720">
    <w:abstractNumId w:val="25"/>
  </w:num>
  <w:num w:numId="14" w16cid:durableId="957225308">
    <w:abstractNumId w:val="6"/>
  </w:num>
  <w:num w:numId="15" w16cid:durableId="1492796147">
    <w:abstractNumId w:val="16"/>
  </w:num>
  <w:num w:numId="16" w16cid:durableId="1794984292">
    <w:abstractNumId w:val="4"/>
  </w:num>
  <w:num w:numId="17" w16cid:durableId="1495415856">
    <w:abstractNumId w:val="18"/>
  </w:num>
  <w:num w:numId="18" w16cid:durableId="95836630">
    <w:abstractNumId w:val="15"/>
  </w:num>
  <w:num w:numId="19" w16cid:durableId="1418551189">
    <w:abstractNumId w:val="0"/>
  </w:num>
  <w:num w:numId="20" w16cid:durableId="1002204572">
    <w:abstractNumId w:val="13"/>
  </w:num>
  <w:num w:numId="21" w16cid:durableId="1457143656">
    <w:abstractNumId w:val="22"/>
  </w:num>
  <w:num w:numId="22" w16cid:durableId="548616243">
    <w:abstractNumId w:val="19"/>
  </w:num>
  <w:num w:numId="23" w16cid:durableId="1890678686">
    <w:abstractNumId w:val="14"/>
  </w:num>
  <w:num w:numId="24" w16cid:durableId="507866195">
    <w:abstractNumId w:val="3"/>
  </w:num>
  <w:num w:numId="25" w16cid:durableId="2028558220">
    <w:abstractNumId w:val="20"/>
  </w:num>
  <w:num w:numId="26" w16cid:durableId="206664290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097"/>
    <w:rsid w:val="000236D9"/>
    <w:rsid w:val="0004027B"/>
    <w:rsid w:val="000520D5"/>
    <w:rsid w:val="00055942"/>
    <w:rsid w:val="00082F09"/>
    <w:rsid w:val="000C1F3A"/>
    <w:rsid w:val="000E3630"/>
    <w:rsid w:val="000F4E8B"/>
    <w:rsid w:val="0010216E"/>
    <w:rsid w:val="00106BB4"/>
    <w:rsid w:val="00110BA3"/>
    <w:rsid w:val="00130D19"/>
    <w:rsid w:val="00131245"/>
    <w:rsid w:val="00141B2E"/>
    <w:rsid w:val="00172B3C"/>
    <w:rsid w:val="001C7122"/>
    <w:rsid w:val="001E1093"/>
    <w:rsid w:val="001F5A57"/>
    <w:rsid w:val="002163D2"/>
    <w:rsid w:val="00252E2A"/>
    <w:rsid w:val="00254847"/>
    <w:rsid w:val="00266EE0"/>
    <w:rsid w:val="00275619"/>
    <w:rsid w:val="00292DD3"/>
    <w:rsid w:val="002B0007"/>
    <w:rsid w:val="002E138D"/>
    <w:rsid w:val="002E2285"/>
    <w:rsid w:val="002E280E"/>
    <w:rsid w:val="002F2F68"/>
    <w:rsid w:val="00353FD2"/>
    <w:rsid w:val="00362986"/>
    <w:rsid w:val="00366C2D"/>
    <w:rsid w:val="00367281"/>
    <w:rsid w:val="003C4F69"/>
    <w:rsid w:val="003D4DD5"/>
    <w:rsid w:val="003E3F55"/>
    <w:rsid w:val="00406DAB"/>
    <w:rsid w:val="00410509"/>
    <w:rsid w:val="0042167D"/>
    <w:rsid w:val="00480D5A"/>
    <w:rsid w:val="00487AE1"/>
    <w:rsid w:val="00496CE6"/>
    <w:rsid w:val="004B645B"/>
    <w:rsid w:val="004D575A"/>
    <w:rsid w:val="004E2656"/>
    <w:rsid w:val="004E67E5"/>
    <w:rsid w:val="0051743F"/>
    <w:rsid w:val="005305EE"/>
    <w:rsid w:val="0057118B"/>
    <w:rsid w:val="005763F2"/>
    <w:rsid w:val="005B0003"/>
    <w:rsid w:val="005C24BC"/>
    <w:rsid w:val="005D5CEF"/>
    <w:rsid w:val="005E4BC0"/>
    <w:rsid w:val="00620AB9"/>
    <w:rsid w:val="006244F0"/>
    <w:rsid w:val="00646148"/>
    <w:rsid w:val="006634C7"/>
    <w:rsid w:val="0069687B"/>
    <w:rsid w:val="006B1EAE"/>
    <w:rsid w:val="006E2CBC"/>
    <w:rsid w:val="00714EDA"/>
    <w:rsid w:val="00762B05"/>
    <w:rsid w:val="00783AE8"/>
    <w:rsid w:val="00784CD1"/>
    <w:rsid w:val="0078627C"/>
    <w:rsid w:val="00793F91"/>
    <w:rsid w:val="007D39BA"/>
    <w:rsid w:val="007E081D"/>
    <w:rsid w:val="007E5E50"/>
    <w:rsid w:val="007F5545"/>
    <w:rsid w:val="0080012F"/>
    <w:rsid w:val="00814F61"/>
    <w:rsid w:val="00834AC0"/>
    <w:rsid w:val="00845ABB"/>
    <w:rsid w:val="008A4772"/>
    <w:rsid w:val="008A5603"/>
    <w:rsid w:val="008B3D55"/>
    <w:rsid w:val="008E0BC9"/>
    <w:rsid w:val="008E7AB0"/>
    <w:rsid w:val="008F1817"/>
    <w:rsid w:val="009235B3"/>
    <w:rsid w:val="00937D2D"/>
    <w:rsid w:val="0094725F"/>
    <w:rsid w:val="00966B14"/>
    <w:rsid w:val="009708D5"/>
    <w:rsid w:val="00971FF1"/>
    <w:rsid w:val="00972E3C"/>
    <w:rsid w:val="00977181"/>
    <w:rsid w:val="009969FA"/>
    <w:rsid w:val="00996E9D"/>
    <w:rsid w:val="009E7875"/>
    <w:rsid w:val="009F5B4B"/>
    <w:rsid w:val="009F7A83"/>
    <w:rsid w:val="00A02649"/>
    <w:rsid w:val="00A43109"/>
    <w:rsid w:val="00A45124"/>
    <w:rsid w:val="00A46702"/>
    <w:rsid w:val="00A57925"/>
    <w:rsid w:val="00A75212"/>
    <w:rsid w:val="00A76929"/>
    <w:rsid w:val="00AA0FC7"/>
    <w:rsid w:val="00AB3E2D"/>
    <w:rsid w:val="00AB4D6B"/>
    <w:rsid w:val="00AC07AF"/>
    <w:rsid w:val="00AC2247"/>
    <w:rsid w:val="00AC69B7"/>
    <w:rsid w:val="00AC6DDE"/>
    <w:rsid w:val="00AD68FD"/>
    <w:rsid w:val="00AE1097"/>
    <w:rsid w:val="00AF0CE4"/>
    <w:rsid w:val="00AF72D8"/>
    <w:rsid w:val="00B1293A"/>
    <w:rsid w:val="00B13097"/>
    <w:rsid w:val="00B13FC3"/>
    <w:rsid w:val="00B33814"/>
    <w:rsid w:val="00B33E9F"/>
    <w:rsid w:val="00B443A4"/>
    <w:rsid w:val="00B83878"/>
    <w:rsid w:val="00BE042F"/>
    <w:rsid w:val="00BF0D27"/>
    <w:rsid w:val="00BF2DEF"/>
    <w:rsid w:val="00BF33CD"/>
    <w:rsid w:val="00C41C7C"/>
    <w:rsid w:val="00C57776"/>
    <w:rsid w:val="00CC7DCB"/>
    <w:rsid w:val="00CD48BB"/>
    <w:rsid w:val="00D048EB"/>
    <w:rsid w:val="00D15CB5"/>
    <w:rsid w:val="00D27D9E"/>
    <w:rsid w:val="00D45D70"/>
    <w:rsid w:val="00D96BC6"/>
    <w:rsid w:val="00DD684D"/>
    <w:rsid w:val="00DE08AB"/>
    <w:rsid w:val="00DE58C4"/>
    <w:rsid w:val="00E103A4"/>
    <w:rsid w:val="00E241DA"/>
    <w:rsid w:val="00E6080E"/>
    <w:rsid w:val="00E641C3"/>
    <w:rsid w:val="00EA5FC4"/>
    <w:rsid w:val="00EB061C"/>
    <w:rsid w:val="00ED1C06"/>
    <w:rsid w:val="00F23DC7"/>
    <w:rsid w:val="00F41F8D"/>
    <w:rsid w:val="00F47B81"/>
    <w:rsid w:val="00F67BF3"/>
    <w:rsid w:val="00FA0F17"/>
    <w:rsid w:val="00FB1006"/>
    <w:rsid w:val="00FB4628"/>
    <w:rsid w:val="00FE0F3C"/>
    <w:rsid w:val="054B5195"/>
    <w:rsid w:val="055DC080"/>
    <w:rsid w:val="070886CA"/>
    <w:rsid w:val="1EB93B21"/>
    <w:rsid w:val="27C12720"/>
    <w:rsid w:val="2E266A1D"/>
    <w:rsid w:val="4B17155C"/>
    <w:rsid w:val="4DD5A358"/>
    <w:rsid w:val="50D6A7D4"/>
    <w:rsid w:val="5423BD8B"/>
    <w:rsid w:val="55105480"/>
    <w:rsid w:val="5B4AF11F"/>
    <w:rsid w:val="672CFC7C"/>
    <w:rsid w:val="6F34CECB"/>
    <w:rsid w:val="71748818"/>
    <w:rsid w:val="7F43DFCC"/>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94F909"/>
  <w15:chartTrackingRefBased/>
  <w15:docId w15:val="{5AD3A2EB-0631-456A-AC50-EA5B52991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4CD1"/>
    <w:pPr>
      <w:keepNext/>
      <w:keepLines/>
      <w:spacing w:before="480" w:after="240"/>
      <w:outlineLvl w:val="0"/>
    </w:pPr>
    <w:rPr>
      <w:rFonts w:ascii="Times New Roman" w:eastAsiaTheme="majorEastAsia" w:hAnsi="Times New Roman" w:cstheme="majorBidi"/>
      <w:color w:val="2F5496" w:themeColor="accent1" w:themeShade="BF"/>
      <w:sz w:val="24"/>
      <w:szCs w:val="32"/>
    </w:rPr>
  </w:style>
  <w:style w:type="paragraph" w:styleId="Heading3">
    <w:name w:val="heading 3"/>
    <w:basedOn w:val="Normal"/>
    <w:next w:val="Normal"/>
    <w:link w:val="Heading3Char"/>
    <w:uiPriority w:val="9"/>
    <w:semiHidden/>
    <w:unhideWhenUsed/>
    <w:qFormat/>
    <w:rsid w:val="0041050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41050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4CD1"/>
    <w:rPr>
      <w:rFonts w:ascii="Times New Roman" w:eastAsiaTheme="majorEastAsia" w:hAnsi="Times New Roman" w:cstheme="majorBidi"/>
      <w:color w:val="2F5496" w:themeColor="accent1" w:themeShade="BF"/>
      <w:sz w:val="24"/>
      <w:szCs w:val="32"/>
    </w:rPr>
  </w:style>
  <w:style w:type="paragraph" w:styleId="ListParagraph">
    <w:name w:val="List Paragraph"/>
    <w:basedOn w:val="Normal"/>
    <w:uiPriority w:val="34"/>
    <w:qFormat/>
    <w:rsid w:val="007E081D"/>
    <w:pPr>
      <w:ind w:left="720"/>
      <w:contextualSpacing/>
    </w:pPr>
  </w:style>
  <w:style w:type="character" w:customStyle="1" w:styleId="Heading3Char">
    <w:name w:val="Heading 3 Char"/>
    <w:basedOn w:val="DefaultParagraphFont"/>
    <w:link w:val="Heading3"/>
    <w:uiPriority w:val="9"/>
    <w:semiHidden/>
    <w:rsid w:val="00410509"/>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410509"/>
    <w:rPr>
      <w:rFonts w:asciiTheme="majorHAnsi" w:eastAsiaTheme="majorEastAsia" w:hAnsiTheme="majorHAnsi" w:cstheme="majorBidi"/>
      <w:i/>
      <w:iCs/>
      <w:color w:val="2F5496" w:themeColor="accent1" w:themeShade="BF"/>
    </w:rPr>
  </w:style>
  <w:style w:type="character" w:styleId="Hyperlink">
    <w:name w:val="Hyperlink"/>
    <w:basedOn w:val="DefaultParagraphFont"/>
    <w:uiPriority w:val="99"/>
    <w:unhideWhenUsed/>
    <w:rsid w:val="00410509"/>
    <w:rPr>
      <w:color w:val="0563C1" w:themeColor="hyperlink"/>
      <w:u w:val="single"/>
    </w:rPr>
  </w:style>
  <w:style w:type="character" w:styleId="UnresolvedMention">
    <w:name w:val="Unresolved Mention"/>
    <w:basedOn w:val="DefaultParagraphFont"/>
    <w:uiPriority w:val="99"/>
    <w:semiHidden/>
    <w:unhideWhenUsed/>
    <w:rsid w:val="00410509"/>
    <w:rPr>
      <w:color w:val="605E5C"/>
      <w:shd w:val="clear" w:color="auto" w:fill="E1DFDD"/>
    </w:rPr>
  </w:style>
  <w:style w:type="paragraph" w:styleId="NormalWeb">
    <w:name w:val="Normal (Web)"/>
    <w:basedOn w:val="Normal"/>
    <w:uiPriority w:val="99"/>
    <w:unhideWhenUsed/>
    <w:rsid w:val="001C7122"/>
    <w:pPr>
      <w:spacing w:before="100" w:beforeAutospacing="1" w:after="100" w:afterAutospacing="1" w:line="240" w:lineRule="auto"/>
    </w:pPr>
    <w:rPr>
      <w:rFonts w:ascii="Times New Roman" w:eastAsia="Times New Roman" w:hAnsi="Times New Roman" w:cs="Times New Roman"/>
      <w:sz w:val="24"/>
      <w:szCs w:val="24"/>
      <w:lang w:val="az-Latn-AZ" w:eastAsia="az-Latn-AZ"/>
    </w:rPr>
  </w:style>
  <w:style w:type="character" w:styleId="Strong">
    <w:name w:val="Strong"/>
    <w:basedOn w:val="DefaultParagraphFont"/>
    <w:uiPriority w:val="22"/>
    <w:qFormat/>
    <w:rsid w:val="001C7122"/>
    <w:rPr>
      <w:b/>
      <w:bCs/>
    </w:rPr>
  </w:style>
  <w:style w:type="paragraph" w:styleId="Revision">
    <w:name w:val="Revision"/>
    <w:hidden/>
    <w:uiPriority w:val="99"/>
    <w:semiHidden/>
    <w:rsid w:val="00972E3C"/>
    <w:pPr>
      <w:spacing w:after="0" w:line="240" w:lineRule="auto"/>
    </w:pPr>
  </w:style>
  <w:style w:type="character" w:styleId="CommentReference">
    <w:name w:val="annotation reference"/>
    <w:basedOn w:val="DefaultParagraphFont"/>
    <w:uiPriority w:val="99"/>
    <w:semiHidden/>
    <w:unhideWhenUsed/>
    <w:rsid w:val="00AD68FD"/>
    <w:rPr>
      <w:sz w:val="16"/>
      <w:szCs w:val="16"/>
    </w:rPr>
  </w:style>
  <w:style w:type="paragraph" w:styleId="CommentText">
    <w:name w:val="annotation text"/>
    <w:basedOn w:val="Normal"/>
    <w:link w:val="CommentTextChar"/>
    <w:uiPriority w:val="99"/>
    <w:semiHidden/>
    <w:unhideWhenUsed/>
    <w:rsid w:val="00AD68FD"/>
    <w:pPr>
      <w:spacing w:line="240" w:lineRule="auto"/>
    </w:pPr>
    <w:rPr>
      <w:sz w:val="20"/>
      <w:szCs w:val="20"/>
    </w:rPr>
  </w:style>
  <w:style w:type="character" w:customStyle="1" w:styleId="CommentTextChar">
    <w:name w:val="Comment Text Char"/>
    <w:basedOn w:val="DefaultParagraphFont"/>
    <w:link w:val="CommentText"/>
    <w:uiPriority w:val="99"/>
    <w:semiHidden/>
    <w:rsid w:val="00AD68FD"/>
    <w:rPr>
      <w:sz w:val="20"/>
      <w:szCs w:val="20"/>
    </w:rPr>
  </w:style>
  <w:style w:type="paragraph" w:styleId="CommentSubject">
    <w:name w:val="annotation subject"/>
    <w:basedOn w:val="CommentText"/>
    <w:next w:val="CommentText"/>
    <w:link w:val="CommentSubjectChar"/>
    <w:uiPriority w:val="99"/>
    <w:semiHidden/>
    <w:unhideWhenUsed/>
    <w:rsid w:val="00AD68FD"/>
    <w:rPr>
      <w:b/>
      <w:bCs/>
    </w:rPr>
  </w:style>
  <w:style w:type="character" w:customStyle="1" w:styleId="CommentSubjectChar">
    <w:name w:val="Comment Subject Char"/>
    <w:basedOn w:val="CommentTextChar"/>
    <w:link w:val="CommentSubject"/>
    <w:uiPriority w:val="99"/>
    <w:semiHidden/>
    <w:rsid w:val="00AD68FD"/>
    <w:rPr>
      <w:b/>
      <w:bCs/>
      <w:sz w:val="20"/>
      <w:szCs w:val="20"/>
    </w:rPr>
  </w:style>
  <w:style w:type="paragraph" w:styleId="Header">
    <w:name w:val="header"/>
    <w:basedOn w:val="Normal"/>
    <w:link w:val="HeaderChar"/>
    <w:uiPriority w:val="99"/>
    <w:unhideWhenUsed/>
    <w:rsid w:val="00DD68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684D"/>
  </w:style>
  <w:style w:type="paragraph" w:styleId="Footer">
    <w:name w:val="footer"/>
    <w:basedOn w:val="Normal"/>
    <w:link w:val="FooterChar"/>
    <w:uiPriority w:val="99"/>
    <w:unhideWhenUsed/>
    <w:rsid w:val="00DD68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68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75704">
      <w:bodyDiv w:val="1"/>
      <w:marLeft w:val="0"/>
      <w:marRight w:val="0"/>
      <w:marTop w:val="0"/>
      <w:marBottom w:val="0"/>
      <w:divBdr>
        <w:top w:val="none" w:sz="0" w:space="0" w:color="auto"/>
        <w:left w:val="none" w:sz="0" w:space="0" w:color="auto"/>
        <w:bottom w:val="none" w:sz="0" w:space="0" w:color="auto"/>
        <w:right w:val="none" w:sz="0" w:space="0" w:color="auto"/>
      </w:divBdr>
    </w:div>
    <w:div w:id="1286427646">
      <w:bodyDiv w:val="1"/>
      <w:marLeft w:val="0"/>
      <w:marRight w:val="0"/>
      <w:marTop w:val="0"/>
      <w:marBottom w:val="0"/>
      <w:divBdr>
        <w:top w:val="none" w:sz="0" w:space="0" w:color="auto"/>
        <w:left w:val="none" w:sz="0" w:space="0" w:color="auto"/>
        <w:bottom w:val="none" w:sz="0" w:space="0" w:color="auto"/>
        <w:right w:val="none" w:sz="0" w:space="0" w:color="auto"/>
      </w:divBdr>
    </w:div>
    <w:div w:id="1457530661">
      <w:bodyDiv w:val="1"/>
      <w:marLeft w:val="0"/>
      <w:marRight w:val="0"/>
      <w:marTop w:val="0"/>
      <w:marBottom w:val="0"/>
      <w:divBdr>
        <w:top w:val="none" w:sz="0" w:space="0" w:color="auto"/>
        <w:left w:val="none" w:sz="0" w:space="0" w:color="auto"/>
        <w:bottom w:val="none" w:sz="0" w:space="0" w:color="auto"/>
        <w:right w:val="none" w:sz="0" w:space="0" w:color="auto"/>
      </w:divBdr>
    </w:div>
    <w:div w:id="1571890459">
      <w:bodyDiv w:val="1"/>
      <w:marLeft w:val="0"/>
      <w:marRight w:val="0"/>
      <w:marTop w:val="0"/>
      <w:marBottom w:val="0"/>
      <w:divBdr>
        <w:top w:val="none" w:sz="0" w:space="0" w:color="auto"/>
        <w:left w:val="none" w:sz="0" w:space="0" w:color="auto"/>
        <w:bottom w:val="none" w:sz="0" w:space="0" w:color="auto"/>
        <w:right w:val="none" w:sz="0" w:space="0" w:color="auto"/>
      </w:divBdr>
    </w:div>
    <w:div w:id="1588808736">
      <w:bodyDiv w:val="1"/>
      <w:marLeft w:val="0"/>
      <w:marRight w:val="0"/>
      <w:marTop w:val="0"/>
      <w:marBottom w:val="0"/>
      <w:divBdr>
        <w:top w:val="none" w:sz="0" w:space="0" w:color="auto"/>
        <w:left w:val="none" w:sz="0" w:space="0" w:color="auto"/>
        <w:bottom w:val="none" w:sz="0" w:space="0" w:color="auto"/>
        <w:right w:val="none" w:sz="0" w:space="0" w:color="auto"/>
      </w:divBdr>
    </w:div>
    <w:div w:id="1632901418">
      <w:bodyDiv w:val="1"/>
      <w:marLeft w:val="0"/>
      <w:marRight w:val="0"/>
      <w:marTop w:val="0"/>
      <w:marBottom w:val="0"/>
      <w:divBdr>
        <w:top w:val="none" w:sz="0" w:space="0" w:color="auto"/>
        <w:left w:val="none" w:sz="0" w:space="0" w:color="auto"/>
        <w:bottom w:val="none" w:sz="0" w:space="0" w:color="auto"/>
        <w:right w:val="none" w:sz="0" w:space="0" w:color="auto"/>
      </w:divBdr>
    </w:div>
    <w:div w:id="1649280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erslik.edu.az"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ektebeqebul.edu.az"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trims.edu.az"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trims.edu.az" TargetMode="External"/><Relationship Id="rId5" Type="http://schemas.openxmlformats.org/officeDocument/2006/relationships/numbering" Target="numbering.xml"/><Relationship Id="rId15" Type="http://schemas.openxmlformats.org/officeDocument/2006/relationships/hyperlink" Target="http://www.trims.edu.az"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trims.edu.a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Category xmlns="d42e65b2-cf21-49c1-b27d-d23f90380c0e">States</Category>
    <Filename xmlns="d42e65b2-cf21-49c1-b27d-d23f90380c0e" xsi:nil="true"/>
    <Doctype xmlns="d42e65b2-cf21-49c1-b27d-d23f90380c0e">input</Doctype>
    <Contributor xmlns="d42e65b2-cf21-49c1-b27d-d23f90380c0e">Azerbaijan</Contributor>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25" ma:contentTypeDescription="Create a new document." ma:contentTypeScope="" ma:versionID="a3d50dd9e5b29879580d6fca86047c13">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779f39b9323bac717c8fd6ed50f06aa5"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Category" minOccurs="0"/>
                <xsd:element ref="ns2:Doc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Filename"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8" nillable="true" ma:displayName="Contributor" ma:description="Who submitted this document?&#10;Click and enter the contributor's name" ma:format="Dropdown" ma:internalName="Contributor">
      <xsd:simpleType>
        <xsd:restriction base="dms:Text">
          <xsd:maxLength value="255"/>
        </xsd:restriction>
      </xsd:simpleType>
    </xsd:element>
    <xsd:element name="Category" ma:index="9" nillable="true" ma:displayName="Category" ma:format="Dropdown" ma:internalName="Category">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Doctype" ma:index="10" nillable="true" ma:displayName="Doc type" ma:default="input" ma:format="Dropdown" ma:internalName="Doctyp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Filename" ma:index="17" nillable="true" ma:displayName="File name" ma:format="Dropdown" ma:internalName="Filename">
      <xsd:simpleType>
        <xsd:restriction base="dms:Text">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8CA92-9CAA-4A13-AF05-301B3B3D8CBD}">
  <ds:schemaRefs>
    <ds:schemaRef ds:uri="http://schemas.microsoft.com/office/2006/metadata/properties"/>
    <ds:schemaRef ds:uri="http://schemas.microsoft.com/office/infopath/2007/PartnerControls"/>
    <ds:schemaRef ds:uri="3d4c444d-b830-4306-9bba-15d7115f7380"/>
    <ds:schemaRef ds:uri="d2ab4407-35c2-41ca-9bac-fce631e43f54"/>
  </ds:schemaRefs>
</ds:datastoreItem>
</file>

<file path=customXml/itemProps2.xml><?xml version="1.0" encoding="utf-8"?>
<ds:datastoreItem xmlns:ds="http://schemas.openxmlformats.org/officeDocument/2006/customXml" ds:itemID="{F449D086-D7F3-489A-9886-C0520C722605}">
  <ds:schemaRefs>
    <ds:schemaRef ds:uri="http://schemas.openxmlformats.org/officeDocument/2006/bibliography"/>
  </ds:schemaRefs>
</ds:datastoreItem>
</file>

<file path=customXml/itemProps3.xml><?xml version="1.0" encoding="utf-8"?>
<ds:datastoreItem xmlns:ds="http://schemas.openxmlformats.org/officeDocument/2006/customXml" ds:itemID="{615807F2-367E-4F3B-B273-02708F0B4747}">
  <ds:schemaRefs>
    <ds:schemaRef ds:uri="http://schemas.microsoft.com/sharepoint/v3/contenttype/forms"/>
  </ds:schemaRefs>
</ds:datastoreItem>
</file>

<file path=customXml/itemProps4.xml><?xml version="1.0" encoding="utf-8"?>
<ds:datastoreItem xmlns:ds="http://schemas.openxmlformats.org/officeDocument/2006/customXml" ds:itemID="{C6EFC790-5375-4820-A5CF-BA61D7275379}"/>
</file>

<file path=docProps/app.xml><?xml version="1.0" encoding="utf-8"?>
<Properties xmlns="http://schemas.openxmlformats.org/officeDocument/2006/extended-properties" xmlns:vt="http://schemas.openxmlformats.org/officeDocument/2006/docPropsVTypes">
  <Template>Normal</Template>
  <TotalTime>4</TotalTime>
  <Pages>10</Pages>
  <Words>4377</Words>
  <Characters>26832</Characters>
  <Application>Microsoft Office Word</Application>
  <DocSecurity>0</DocSecurity>
  <Lines>447</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Fariz Guliyev</dc:creator>
  <cp:keywords/>
  <dc:description/>
  <cp:lastModifiedBy>Vaibhavi Sharma Pathak</cp:lastModifiedBy>
  <cp:revision>4</cp:revision>
  <cp:lastPrinted>2025-04-01T14:00:00Z</cp:lastPrinted>
  <dcterms:created xsi:type="dcterms:W3CDTF">2025-05-15T08:50:00Z</dcterms:created>
  <dcterms:modified xsi:type="dcterms:W3CDTF">2025-05-20T08:58:00Z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cb9186ad70c38cd41e1b5f12a2af88ec3da097cdd7bb357a2c3d5f520d409383</vt:lpwstr>
  </property>
  <property fmtid="{D5CDD505-2E9C-101B-9397-08002B2CF9AE}" pid="3" name="ContentTypeId">
    <vt:lpwstr>0x0101009D953D6983EF5F4EB0B6A5354F975E96</vt:lpwstr>
  </property>
  <property fmtid="{D5CDD505-2E9C-101B-9397-08002B2CF9AE}" pid="4" name="MediaServiceImageTags">
    <vt:lpwstr/>
  </property>
  <property fmtid="{D5CDD505-2E9C-101B-9397-08002B2CF9AE}" pid="5" name="Order">
    <vt:r8>3296300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ies>
</file>