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E06670" w14:textId="77777777" w:rsidR="00F3451C" w:rsidRPr="00F65B74" w:rsidRDefault="00F3451C" w:rsidP="00F3451C">
      <w:pPr>
        <w:spacing w:after="160" w:line="278" w:lineRule="auto"/>
        <w:jc w:val="center"/>
        <w:rPr>
          <w:rFonts w:ascii="Arial" w:eastAsia="DengXian" w:hAnsi="Arial" w:cs="Arial"/>
          <w:kern w:val="2"/>
          <w:sz w:val="28"/>
          <w:szCs w:val="28"/>
          <w:lang w:val="fr-CH" w:eastAsia="zh-CN"/>
          <w14:ligatures w14:val="standardContextual"/>
        </w:rPr>
      </w:pPr>
      <w:r>
        <w:rPr>
          <w:rFonts w:ascii="Arial" w:eastAsia="DengXian" w:hAnsi="Arial" w:cs="Arial"/>
          <w:noProof/>
          <w:kern w:val="2"/>
          <w:sz w:val="28"/>
          <w:szCs w:val="28"/>
          <w:lang w:val="fr-CH" w:eastAsia="zh-CN"/>
        </w:rPr>
        <w:drawing>
          <wp:inline distT="0" distB="0" distL="0" distR="0" wp14:anchorId="153E9B09" wp14:editId="1DCE6962">
            <wp:extent cx="5400040" cy="1899285"/>
            <wp:effectExtent l="0" t="0" r="0" b="0"/>
            <wp:docPr id="1173042024" name="Picture 1" descr="A blue and white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042024" name="Picture 1" descr="A blue and white logo on a black background&#10;&#10;Description automatically generated"/>
                    <pic:cNvPicPr/>
                  </pic:nvPicPr>
                  <pic:blipFill rotWithShape="1">
                    <a:blip r:embed="rId11">
                      <a:extLst>
                        <a:ext uri="{28A0092B-C50C-407E-A947-70E740481C1C}">
                          <a14:useLocalDpi xmlns:a14="http://schemas.microsoft.com/office/drawing/2010/main" val="0"/>
                        </a:ext>
                      </a:extLst>
                    </a:blip>
                    <a:srcRect t="18965"/>
                    <a:stretch/>
                  </pic:blipFill>
                  <pic:spPr bwMode="auto">
                    <a:xfrm>
                      <a:off x="0" y="0"/>
                      <a:ext cx="5400040" cy="1899285"/>
                    </a:xfrm>
                    <a:prstGeom prst="rect">
                      <a:avLst/>
                    </a:prstGeom>
                    <a:ln>
                      <a:noFill/>
                    </a:ln>
                    <a:extLst>
                      <a:ext uri="{53640926-AAD7-44D8-BBD7-CCE9431645EC}">
                        <a14:shadowObscured xmlns:a14="http://schemas.microsoft.com/office/drawing/2010/main"/>
                      </a:ext>
                    </a:extLst>
                  </pic:spPr>
                </pic:pic>
              </a:graphicData>
            </a:graphic>
          </wp:inline>
        </w:drawing>
      </w:r>
      <w:r>
        <w:rPr>
          <w:rFonts w:ascii="Arial" w:eastAsia="DengXian" w:hAnsi="Arial" w:cs="Arial"/>
          <w:kern w:val="2"/>
          <w:sz w:val="28"/>
          <w:szCs w:val="28"/>
          <w:lang w:val="fr-CH" w:eastAsia="zh-CN"/>
          <w14:ligatures w14:val="standardContextual"/>
        </w:rPr>
        <w:t>« </w:t>
      </w:r>
      <w:r w:rsidRPr="00F65B74">
        <w:rPr>
          <w:rFonts w:ascii="Arial" w:eastAsia="DengXian" w:hAnsi="Arial" w:cs="Arial"/>
          <w:kern w:val="2"/>
          <w:sz w:val="28"/>
          <w:szCs w:val="28"/>
          <w:lang w:val="fr-CH" w:eastAsia="zh-CN"/>
          <w14:ligatures w14:val="standardContextual"/>
        </w:rPr>
        <w:t>Nous devons réclamer et défendre la valeur d</w:t>
      </w:r>
      <w:r>
        <w:rPr>
          <w:rFonts w:ascii="Arial" w:eastAsia="DengXian" w:hAnsi="Arial" w:cs="Arial"/>
          <w:kern w:val="2"/>
          <w:sz w:val="28"/>
          <w:szCs w:val="28"/>
          <w:lang w:val="fr-CH" w:eastAsia="zh-CN"/>
          <w14:ligatures w14:val="standardContextual"/>
        </w:rPr>
        <w:t>’</w:t>
      </w:r>
      <w:r w:rsidRPr="00F65B74">
        <w:rPr>
          <w:rFonts w:ascii="Arial" w:eastAsia="DengXian" w:hAnsi="Arial" w:cs="Arial"/>
          <w:kern w:val="2"/>
          <w:sz w:val="28"/>
          <w:szCs w:val="28"/>
          <w:lang w:val="fr-CH" w:eastAsia="zh-CN"/>
          <w14:ligatures w14:val="standardContextual"/>
        </w:rPr>
        <w:t>un système judiciaire indépendant et impartial</w:t>
      </w:r>
      <w:r>
        <w:rPr>
          <w:rFonts w:ascii="Arial" w:eastAsia="DengXian" w:hAnsi="Arial" w:cs="Arial"/>
          <w:kern w:val="2"/>
          <w:sz w:val="28"/>
          <w:szCs w:val="28"/>
          <w:lang w:val="fr-CH" w:eastAsia="zh-CN"/>
          <w14:ligatures w14:val="standardContextual"/>
        </w:rPr>
        <w:t> »</w:t>
      </w:r>
    </w:p>
    <w:p w14:paraId="17C69628" w14:textId="77777777" w:rsidR="00F3451C" w:rsidRDefault="00F3451C" w:rsidP="00F3451C">
      <w:pPr>
        <w:spacing w:after="160" w:line="278" w:lineRule="auto"/>
        <w:jc w:val="center"/>
        <w:rPr>
          <w:rFonts w:ascii="Arial" w:eastAsia="DengXian" w:hAnsi="Arial" w:cs="Arial"/>
          <w:b/>
          <w:bCs/>
          <w:kern w:val="2"/>
          <w:sz w:val="24"/>
          <w:szCs w:val="24"/>
          <w:lang w:val="fr-CH" w:eastAsia="zh-CN"/>
          <w14:ligatures w14:val="standardContextual"/>
        </w:rPr>
      </w:pPr>
    </w:p>
    <w:p w14:paraId="387B2A3D" w14:textId="77777777" w:rsidR="00F3451C" w:rsidRPr="00F65B74" w:rsidRDefault="00F3451C" w:rsidP="00F3451C">
      <w:pPr>
        <w:spacing w:after="160" w:line="278" w:lineRule="auto"/>
        <w:jc w:val="center"/>
        <w:rPr>
          <w:rFonts w:ascii="Arial" w:eastAsia="DengXian" w:hAnsi="Arial" w:cs="Arial"/>
          <w:b/>
          <w:bCs/>
          <w:kern w:val="2"/>
          <w:sz w:val="24"/>
          <w:szCs w:val="24"/>
          <w:lang w:val="fr-CH" w:eastAsia="zh-CN"/>
          <w14:ligatures w14:val="standardContextual"/>
        </w:rPr>
      </w:pPr>
      <w:r w:rsidRPr="00F65B74">
        <w:rPr>
          <w:rFonts w:ascii="Arial" w:eastAsia="DengXian" w:hAnsi="Arial" w:cs="Arial"/>
          <w:b/>
          <w:bCs/>
          <w:kern w:val="2"/>
          <w:sz w:val="24"/>
          <w:szCs w:val="24"/>
          <w:lang w:val="fr-CH" w:eastAsia="zh-CN"/>
          <w14:ligatures w14:val="standardContextual"/>
        </w:rPr>
        <w:t>Déclaration de la Rapporteuse spéciale des Nations unies sur l</w:t>
      </w:r>
      <w:r>
        <w:rPr>
          <w:rFonts w:ascii="Arial" w:eastAsia="DengXian" w:hAnsi="Arial" w:cs="Arial"/>
          <w:b/>
          <w:bCs/>
          <w:kern w:val="2"/>
          <w:sz w:val="24"/>
          <w:szCs w:val="24"/>
          <w:lang w:val="fr-CH" w:eastAsia="zh-CN"/>
          <w14:ligatures w14:val="standardContextual"/>
        </w:rPr>
        <w:t>’</w:t>
      </w:r>
      <w:r w:rsidRPr="00F65B74">
        <w:rPr>
          <w:rFonts w:ascii="Arial" w:eastAsia="DengXian" w:hAnsi="Arial" w:cs="Arial"/>
          <w:b/>
          <w:bCs/>
          <w:kern w:val="2"/>
          <w:sz w:val="24"/>
          <w:szCs w:val="24"/>
          <w:lang w:val="fr-CH" w:eastAsia="zh-CN"/>
          <w14:ligatures w14:val="standardContextual"/>
        </w:rPr>
        <w:t xml:space="preserve">indépendance des juges et des avocats, Margaret </w:t>
      </w:r>
      <w:proofErr w:type="spellStart"/>
      <w:r w:rsidRPr="00F65B74">
        <w:rPr>
          <w:rFonts w:ascii="Arial" w:eastAsia="DengXian" w:hAnsi="Arial" w:cs="Arial"/>
          <w:b/>
          <w:bCs/>
          <w:kern w:val="2"/>
          <w:sz w:val="24"/>
          <w:szCs w:val="24"/>
          <w:lang w:val="fr-CH" w:eastAsia="zh-CN"/>
          <w14:ligatures w14:val="standardContextual"/>
        </w:rPr>
        <w:t>Satterthwaite</w:t>
      </w:r>
      <w:proofErr w:type="spellEnd"/>
      <w:r w:rsidRPr="00F65B74">
        <w:rPr>
          <w:rFonts w:ascii="Arial" w:eastAsia="DengXian" w:hAnsi="Arial" w:cs="Arial"/>
          <w:b/>
          <w:bCs/>
          <w:kern w:val="2"/>
          <w:sz w:val="24"/>
          <w:szCs w:val="24"/>
          <w:lang w:val="fr-CH" w:eastAsia="zh-CN"/>
          <w14:ligatures w14:val="standardContextual"/>
        </w:rPr>
        <w:t xml:space="preserve">, </w:t>
      </w:r>
      <w:r>
        <w:rPr>
          <w:rFonts w:ascii="Arial" w:eastAsia="DengXian" w:hAnsi="Arial" w:cs="Arial"/>
          <w:b/>
          <w:bCs/>
          <w:kern w:val="2"/>
          <w:sz w:val="24"/>
          <w:szCs w:val="24"/>
          <w:lang w:val="fr-CH" w:eastAsia="zh-CN"/>
          <w14:ligatures w14:val="standardContextual"/>
        </w:rPr>
        <w:br/>
      </w:r>
      <w:r w:rsidRPr="00F65B74">
        <w:rPr>
          <w:rFonts w:ascii="Arial" w:eastAsia="DengXian" w:hAnsi="Arial" w:cs="Arial"/>
          <w:b/>
          <w:bCs/>
          <w:kern w:val="2"/>
          <w:sz w:val="24"/>
          <w:szCs w:val="24"/>
          <w:lang w:val="fr-CH" w:eastAsia="zh-CN"/>
          <w14:ligatures w14:val="standardContextual"/>
        </w:rPr>
        <w:t>à l</w:t>
      </w:r>
      <w:r>
        <w:rPr>
          <w:rFonts w:ascii="Arial" w:eastAsia="DengXian" w:hAnsi="Arial" w:cs="Arial"/>
          <w:b/>
          <w:bCs/>
          <w:kern w:val="2"/>
          <w:sz w:val="24"/>
          <w:szCs w:val="24"/>
          <w:lang w:val="fr-CH" w:eastAsia="zh-CN"/>
          <w14:ligatures w14:val="standardContextual"/>
        </w:rPr>
        <w:t>’</w:t>
      </w:r>
      <w:r w:rsidRPr="00F65B74">
        <w:rPr>
          <w:rFonts w:ascii="Arial" w:eastAsia="DengXian" w:hAnsi="Arial" w:cs="Arial"/>
          <w:b/>
          <w:bCs/>
          <w:kern w:val="2"/>
          <w:sz w:val="24"/>
          <w:szCs w:val="24"/>
          <w:lang w:val="fr-CH" w:eastAsia="zh-CN"/>
          <w14:ligatures w14:val="standardContextual"/>
        </w:rPr>
        <w:t xml:space="preserve">occasion de la Journée internationale de l’indépendance de </w:t>
      </w:r>
      <w:r>
        <w:rPr>
          <w:rFonts w:ascii="Arial" w:eastAsia="DengXian" w:hAnsi="Arial" w:cs="Arial"/>
          <w:b/>
          <w:bCs/>
          <w:kern w:val="2"/>
          <w:sz w:val="24"/>
          <w:szCs w:val="24"/>
          <w:lang w:val="fr-CH" w:eastAsia="zh-CN"/>
          <w14:ligatures w14:val="standardContextual"/>
        </w:rPr>
        <w:br/>
      </w:r>
      <w:r w:rsidRPr="00F65B74">
        <w:rPr>
          <w:rFonts w:ascii="Arial" w:eastAsia="DengXian" w:hAnsi="Arial" w:cs="Arial"/>
          <w:b/>
          <w:bCs/>
          <w:kern w:val="2"/>
          <w:sz w:val="24"/>
          <w:szCs w:val="24"/>
          <w:lang w:val="fr-CH" w:eastAsia="zh-CN"/>
          <w14:ligatures w14:val="standardContextual"/>
        </w:rPr>
        <w:t>la magistrature, le 11 janvier 2025</w:t>
      </w:r>
    </w:p>
    <w:p w14:paraId="6810385B" w14:textId="77777777" w:rsidR="00F3451C" w:rsidRPr="00F65B74" w:rsidRDefault="00F3451C" w:rsidP="00F3451C">
      <w:pPr>
        <w:spacing w:after="160" w:line="278" w:lineRule="auto"/>
        <w:rPr>
          <w:rFonts w:ascii="Arial" w:eastAsia="DengXian" w:hAnsi="Arial" w:cs="Arial"/>
          <w:kern w:val="2"/>
          <w:sz w:val="24"/>
          <w:szCs w:val="24"/>
          <w:lang w:val="fr-CH" w:eastAsia="zh-CN"/>
          <w14:ligatures w14:val="standardContextual"/>
        </w:rPr>
      </w:pPr>
    </w:p>
    <w:p w14:paraId="514EDEDD" w14:textId="77777777" w:rsidR="00F3451C" w:rsidRPr="00F65B74" w:rsidRDefault="00F3451C" w:rsidP="00F3451C">
      <w:pPr>
        <w:spacing w:after="160" w:line="278" w:lineRule="auto"/>
        <w:rPr>
          <w:rFonts w:ascii="Arial" w:eastAsia="DengXian" w:hAnsi="Arial" w:cs="Arial"/>
          <w:kern w:val="2"/>
          <w:sz w:val="24"/>
          <w:szCs w:val="24"/>
          <w:lang w:val="fr-CH" w:eastAsia="zh-CN"/>
          <w14:ligatures w14:val="standardContextual"/>
        </w:rPr>
      </w:pPr>
      <w:r w:rsidRPr="00F65B74">
        <w:rPr>
          <w:rFonts w:ascii="Arial" w:eastAsia="DengXian" w:hAnsi="Arial" w:cs="Arial"/>
          <w:kern w:val="2"/>
          <w:sz w:val="24"/>
          <w:szCs w:val="24"/>
          <w:lang w:val="fr-CH" w:eastAsia="zh-CN"/>
          <w14:ligatures w14:val="standardContextual"/>
        </w:rPr>
        <w:t>Genève (10 Janvier 2025) - Le 11 janvier 2020, des juges de nombreux pays d</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 xml:space="preserve">Europe se sont rassemblés à Varsovie pour ce qui est désormais appelé la </w:t>
      </w:r>
      <w:r>
        <w:rPr>
          <w:rFonts w:ascii="Arial" w:eastAsia="DengXian" w:hAnsi="Arial" w:cs="Arial"/>
          <w:kern w:val="2"/>
          <w:sz w:val="24"/>
          <w:szCs w:val="24"/>
          <w:lang w:val="fr-CH" w:eastAsia="zh-CN"/>
          <w14:ligatures w14:val="standardContextual"/>
        </w:rPr>
        <w:t>« </w:t>
      </w:r>
      <w:r w:rsidRPr="00F65B74">
        <w:rPr>
          <w:rFonts w:ascii="Arial" w:eastAsia="DengXian" w:hAnsi="Arial" w:cs="Arial"/>
          <w:kern w:val="2"/>
          <w:sz w:val="24"/>
          <w:szCs w:val="24"/>
          <w:lang w:val="fr-CH" w:eastAsia="zh-CN"/>
          <w14:ligatures w14:val="standardContextual"/>
        </w:rPr>
        <w:t>Marche des 1000 robes</w:t>
      </w:r>
      <w:r>
        <w:rPr>
          <w:rFonts w:ascii="Arial" w:eastAsia="DengXian" w:hAnsi="Arial" w:cs="Arial"/>
          <w:kern w:val="2"/>
          <w:sz w:val="24"/>
          <w:szCs w:val="24"/>
          <w:lang w:val="fr-CH" w:eastAsia="zh-CN"/>
          <w14:ligatures w14:val="standardContextual"/>
        </w:rPr>
        <w:t> »</w:t>
      </w:r>
      <w:r w:rsidRPr="00F65B74">
        <w:rPr>
          <w:rFonts w:ascii="Arial" w:eastAsia="DengXian" w:hAnsi="Arial" w:cs="Arial"/>
          <w:kern w:val="2"/>
          <w:sz w:val="24"/>
          <w:szCs w:val="24"/>
          <w:lang w:val="fr-CH" w:eastAsia="zh-CN"/>
          <w14:ligatures w14:val="standardContextual"/>
        </w:rPr>
        <w:t>.</w:t>
      </w:r>
      <w:r>
        <w:rPr>
          <w:rFonts w:ascii="Arial" w:eastAsia="DengXian" w:hAnsi="Arial" w:cs="Arial"/>
          <w:kern w:val="2"/>
          <w:sz w:val="24"/>
          <w:szCs w:val="24"/>
          <w:lang w:val="fr-CH" w:eastAsia="zh-CN"/>
          <w14:ligatures w14:val="standardContextual"/>
        </w:rPr>
        <w:t xml:space="preserve"> </w:t>
      </w:r>
      <w:r w:rsidRPr="00F65B74">
        <w:rPr>
          <w:rFonts w:ascii="Arial" w:eastAsia="DengXian" w:hAnsi="Arial" w:cs="Arial"/>
          <w:kern w:val="2"/>
          <w:sz w:val="24"/>
          <w:szCs w:val="24"/>
          <w:lang w:val="fr-CH" w:eastAsia="zh-CN"/>
          <w14:ligatures w14:val="standardContextual"/>
        </w:rPr>
        <w:t>Répondant à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appel de juges polonais indépendants, les juges européens se sont joints à leurs collègues polonais et aux citoyens pour protester contre des lois qui portaient fondamentalement atteinte à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indépendance du pouvoir judiciaire. Ce fut la plus grande manifestation de juges de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Europe contemporaine, réunissant trente mille personnes, dont des centaines de juges de plus de vingt pays européens.</w:t>
      </w:r>
      <w:r w:rsidRPr="00F65B74">
        <w:rPr>
          <w:rFonts w:ascii="Arial" w:eastAsia="DengXian" w:hAnsi="Arial" w:cs="Arial"/>
          <w:kern w:val="2"/>
          <w:sz w:val="24"/>
          <w:szCs w:val="24"/>
          <w:vertAlign w:val="superscript"/>
          <w:lang w:val="fr-CH" w:eastAsia="zh-CN"/>
          <w14:ligatures w14:val="standardContextual"/>
        </w:rPr>
        <w:footnoteReference w:id="2"/>
      </w:r>
      <w:r w:rsidRPr="00F65B74">
        <w:rPr>
          <w:rFonts w:ascii="Arial" w:eastAsia="DengXian" w:hAnsi="Arial" w:cs="Arial"/>
          <w:kern w:val="2"/>
          <w:sz w:val="24"/>
          <w:szCs w:val="24"/>
          <w:lang w:val="fr-CH" w:eastAsia="zh-CN"/>
          <w14:ligatures w14:val="standardContextual"/>
        </w:rPr>
        <w:t xml:space="preserve"> Ensemble, juges et citoyens ont défilé à Varsovie depuis la Cour suprême jusqu</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au Parlement polonais, en passant par le palais présidentiel.</w:t>
      </w:r>
    </w:p>
    <w:p w14:paraId="59C89C06" w14:textId="77777777" w:rsidR="00F3451C" w:rsidRPr="00F65B74" w:rsidRDefault="00F3451C" w:rsidP="00F3451C">
      <w:pPr>
        <w:spacing w:after="160" w:line="278" w:lineRule="auto"/>
        <w:rPr>
          <w:rFonts w:ascii="Arial" w:eastAsia="DengXian" w:hAnsi="Arial" w:cs="Arial"/>
          <w:kern w:val="2"/>
          <w:sz w:val="24"/>
          <w:szCs w:val="24"/>
          <w:lang w:val="fr-CH" w:eastAsia="zh-CN"/>
          <w14:ligatures w14:val="standardContextual"/>
        </w:rPr>
      </w:pPr>
      <w:r w:rsidRPr="00F65B74">
        <w:rPr>
          <w:rFonts w:ascii="Arial" w:eastAsia="DengXian" w:hAnsi="Arial" w:cs="Arial"/>
          <w:kern w:val="2"/>
          <w:sz w:val="24"/>
          <w:szCs w:val="24"/>
          <w:lang w:val="fr-CH" w:eastAsia="zh-CN"/>
          <w14:ligatures w14:val="standardContextual"/>
        </w:rPr>
        <w:t>Le 27 mars 2023,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 xml:space="preserve">Association internationale des juges (AIJ) a proposé que les Nations unies proclament le 11 janvier </w:t>
      </w:r>
      <w:r>
        <w:rPr>
          <w:rFonts w:ascii="Arial" w:eastAsia="DengXian" w:hAnsi="Arial" w:cs="Arial"/>
          <w:kern w:val="2"/>
          <w:sz w:val="24"/>
          <w:szCs w:val="24"/>
          <w:lang w:val="fr-CH" w:eastAsia="zh-CN"/>
          <w14:ligatures w14:val="standardContextual"/>
        </w:rPr>
        <w:t>« </w:t>
      </w:r>
      <w:r w:rsidRPr="00F65B74">
        <w:rPr>
          <w:rFonts w:ascii="Arial" w:eastAsia="DengXian" w:hAnsi="Arial" w:cs="Arial"/>
          <w:kern w:val="2"/>
          <w:sz w:val="24"/>
          <w:szCs w:val="24"/>
          <w:lang w:val="fr-CH" w:eastAsia="zh-CN"/>
          <w14:ligatures w14:val="standardContextual"/>
        </w:rPr>
        <w:t>Journée internationale de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indépendance de la magistrature - Marche des 1000 robes</w:t>
      </w:r>
      <w:r>
        <w:rPr>
          <w:rFonts w:ascii="Arial" w:eastAsia="DengXian" w:hAnsi="Arial" w:cs="Arial"/>
          <w:kern w:val="2"/>
          <w:sz w:val="24"/>
          <w:szCs w:val="24"/>
          <w:lang w:val="fr-CH" w:eastAsia="zh-CN"/>
          <w14:ligatures w14:val="standardContextual"/>
        </w:rPr>
        <w:t> »</w:t>
      </w:r>
      <w:r w:rsidRPr="00F65B74">
        <w:rPr>
          <w:rFonts w:ascii="Arial" w:eastAsia="DengXian" w:hAnsi="Arial" w:cs="Arial"/>
          <w:kern w:val="2"/>
          <w:sz w:val="24"/>
          <w:szCs w:val="24"/>
          <w:lang w:val="fr-CH" w:eastAsia="zh-CN"/>
          <w14:ligatures w14:val="standardContextual"/>
        </w:rPr>
        <w:t xml:space="preserve"> pour marquer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appel courageux et pacifique des juges à protéger le système judiciaire indépendant et impartial auquel tous les citoyens du monde ont droit.</w:t>
      </w:r>
    </w:p>
    <w:p w14:paraId="001686EC" w14:textId="77777777" w:rsidR="00F3451C" w:rsidRPr="00F65B74" w:rsidRDefault="00F3451C" w:rsidP="00F3451C">
      <w:pPr>
        <w:spacing w:after="160" w:line="278" w:lineRule="auto"/>
        <w:rPr>
          <w:rFonts w:ascii="Arial" w:eastAsia="DengXian" w:hAnsi="Arial" w:cs="Arial"/>
          <w:kern w:val="2"/>
          <w:sz w:val="24"/>
          <w:szCs w:val="24"/>
          <w:lang w:val="fr-CH" w:eastAsia="zh-CN"/>
          <w14:ligatures w14:val="standardContextual"/>
        </w:rPr>
      </w:pPr>
      <w:r w:rsidRPr="00F65B74">
        <w:rPr>
          <w:rFonts w:ascii="Arial" w:eastAsia="DengXian" w:hAnsi="Arial" w:cs="Arial"/>
          <w:kern w:val="2"/>
          <w:sz w:val="24"/>
          <w:szCs w:val="24"/>
          <w:lang w:val="fr-CH" w:eastAsia="zh-CN"/>
          <w14:ligatures w14:val="standardContextual"/>
        </w:rPr>
        <w:t>« En tant que Rapporteuse spéciale, je soutiens cette initiative qui souligne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importance d</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un système judiciaire indépendant pour la protection des droits humains, pour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 xml:space="preserve">État de droit, pour des démocraties fortes et pour la paix », a déclaré Margaret </w:t>
      </w:r>
      <w:proofErr w:type="spellStart"/>
      <w:r w:rsidRPr="00F65B74">
        <w:rPr>
          <w:rFonts w:ascii="Arial" w:eastAsia="DengXian" w:hAnsi="Arial" w:cs="Arial"/>
          <w:kern w:val="2"/>
          <w:sz w:val="24"/>
          <w:szCs w:val="24"/>
          <w:lang w:val="fr-CH" w:eastAsia="zh-CN"/>
          <w14:ligatures w14:val="standardContextual"/>
        </w:rPr>
        <w:t>Satterthwaite</w:t>
      </w:r>
      <w:proofErr w:type="spellEnd"/>
      <w:r w:rsidRPr="00F65B74">
        <w:rPr>
          <w:rFonts w:ascii="Arial" w:eastAsia="DengXian" w:hAnsi="Arial" w:cs="Arial"/>
          <w:kern w:val="2"/>
          <w:sz w:val="24"/>
          <w:szCs w:val="24"/>
          <w:lang w:val="fr-CH" w:eastAsia="zh-CN"/>
          <w14:ligatures w14:val="standardContextual"/>
        </w:rPr>
        <w:t>, Rapporteuse spéciale des Nations unies sur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indépendance des juges et des avocats. «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 xml:space="preserve">indépendance judiciaire garantit la </w:t>
      </w:r>
      <w:r>
        <w:rPr>
          <w:rFonts w:ascii="Arial" w:eastAsia="DengXian" w:hAnsi="Arial" w:cs="Arial"/>
          <w:kern w:val="2"/>
          <w:sz w:val="24"/>
          <w:szCs w:val="24"/>
          <w:lang w:val="fr-CH" w:eastAsia="zh-CN"/>
          <w14:ligatures w14:val="standardContextual"/>
        </w:rPr>
        <w:br/>
      </w:r>
      <w:r>
        <w:rPr>
          <w:rFonts w:ascii="Arial" w:eastAsia="DengXian" w:hAnsi="Arial" w:cs="Arial"/>
          <w:kern w:val="2"/>
          <w:sz w:val="24"/>
          <w:szCs w:val="24"/>
          <w:lang w:val="fr-CH" w:eastAsia="zh-CN"/>
          <w14:ligatures w14:val="standardContextual"/>
        </w:rPr>
        <w:br/>
      </w:r>
      <w:r>
        <w:rPr>
          <w:rFonts w:ascii="Arial" w:eastAsia="DengXian" w:hAnsi="Arial" w:cs="Arial"/>
          <w:kern w:val="2"/>
          <w:sz w:val="24"/>
          <w:szCs w:val="24"/>
          <w:lang w:val="fr-CH" w:eastAsia="zh-CN"/>
          <w14:ligatures w14:val="standardContextual"/>
        </w:rPr>
        <w:br/>
      </w:r>
      <w:r w:rsidRPr="00F65B74">
        <w:rPr>
          <w:rFonts w:ascii="Arial" w:eastAsia="DengXian" w:hAnsi="Arial" w:cs="Arial"/>
          <w:kern w:val="2"/>
          <w:sz w:val="24"/>
          <w:szCs w:val="24"/>
          <w:lang w:val="fr-CH" w:eastAsia="zh-CN"/>
          <w14:ligatures w14:val="standardContextual"/>
        </w:rPr>
        <w:lastRenderedPageBreak/>
        <w:t>capacité des juges à exercer leurs fonctions sans subir d</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influence ou de contrôle indu de la part d</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autres acteurs, qu</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ils soient privés ou gouvernementaux ».</w:t>
      </w:r>
    </w:p>
    <w:p w14:paraId="7B42BF0F" w14:textId="77777777" w:rsidR="00F3451C" w:rsidRPr="00F65B74" w:rsidRDefault="00F3451C" w:rsidP="00F3451C">
      <w:pPr>
        <w:spacing w:after="160" w:line="278" w:lineRule="auto"/>
        <w:rPr>
          <w:rFonts w:ascii="Arial" w:eastAsia="DengXian" w:hAnsi="Arial" w:cs="Arial"/>
          <w:kern w:val="2"/>
          <w:sz w:val="24"/>
          <w:szCs w:val="24"/>
          <w:lang w:val="fr-CH" w:eastAsia="zh-CN"/>
          <w14:ligatures w14:val="standardContextual"/>
        </w:rPr>
      </w:pPr>
      <w:r w:rsidRPr="00F65B74">
        <w:rPr>
          <w:rFonts w:ascii="Arial" w:eastAsia="DengXian" w:hAnsi="Arial" w:cs="Arial"/>
          <w:kern w:val="2"/>
          <w:sz w:val="24"/>
          <w:szCs w:val="24"/>
          <w:lang w:val="fr-CH" w:eastAsia="zh-CN"/>
          <w14:ligatures w14:val="standardContextual"/>
        </w:rPr>
        <w:t>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indépendance du pouvoir judiciaire n</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est pas un privilège accordé aux juges, mais plutôt une protection essentielle des droits humains, une exigence qui garantit le droit à un procès équitable et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égalité d</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accès à la justice pour tous, a expliqué la Rapporteuse spéciale.</w:t>
      </w:r>
    </w:p>
    <w:p w14:paraId="4AA88C8C" w14:textId="77777777" w:rsidR="00F3451C" w:rsidRPr="00F65B74" w:rsidRDefault="00F3451C" w:rsidP="00F3451C">
      <w:pPr>
        <w:spacing w:after="160" w:line="278" w:lineRule="auto"/>
        <w:rPr>
          <w:rFonts w:ascii="Arial" w:eastAsia="DengXian" w:hAnsi="Arial" w:cs="Arial"/>
          <w:kern w:val="2"/>
          <w:sz w:val="24"/>
          <w:szCs w:val="24"/>
          <w:lang w:val="fr-CH" w:eastAsia="zh-CN"/>
          <w14:ligatures w14:val="standardContextual"/>
        </w:rPr>
      </w:pPr>
      <w:r w:rsidRPr="00F65B74">
        <w:rPr>
          <w:rFonts w:ascii="Arial" w:eastAsia="DengXian" w:hAnsi="Arial" w:cs="Arial"/>
          <w:kern w:val="2"/>
          <w:sz w:val="24"/>
          <w:szCs w:val="24"/>
          <w:lang w:val="fr-CH" w:eastAsia="zh-CN"/>
          <w14:ligatures w14:val="standardContextual"/>
        </w:rPr>
        <w:t>« Lorsqu</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un individu entre dans une salle d</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 xml:space="preserve">audience, personne ne </w:t>
      </w:r>
      <w:r>
        <w:rPr>
          <w:rFonts w:ascii="Arial" w:eastAsia="DengXian" w:hAnsi="Arial" w:cs="Arial"/>
          <w:kern w:val="2"/>
          <w:sz w:val="24"/>
          <w:szCs w:val="24"/>
          <w:lang w:val="fr-CH" w:eastAsia="zh-CN"/>
          <w14:ligatures w14:val="standardContextual"/>
        </w:rPr>
        <w:t>doit pouvoir faire</w:t>
      </w:r>
      <w:r w:rsidRPr="00F65B74">
        <w:rPr>
          <w:rFonts w:ascii="Arial" w:eastAsia="DengXian" w:hAnsi="Arial" w:cs="Arial"/>
          <w:kern w:val="2"/>
          <w:sz w:val="24"/>
          <w:szCs w:val="24"/>
          <w:lang w:val="fr-CH" w:eastAsia="zh-CN"/>
          <w14:ligatures w14:val="standardContextual"/>
        </w:rPr>
        <w:t xml:space="preserve"> pression sur le juge pour qu</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 xml:space="preserve">il </w:t>
      </w:r>
      <w:r>
        <w:rPr>
          <w:rFonts w:ascii="Arial" w:eastAsia="DengXian" w:hAnsi="Arial" w:cs="Arial"/>
          <w:kern w:val="2"/>
          <w:sz w:val="24"/>
          <w:szCs w:val="24"/>
          <w:lang w:val="fr-CH" w:eastAsia="zh-CN"/>
          <w14:ligatures w14:val="standardContextual"/>
        </w:rPr>
        <w:t>statue</w:t>
      </w:r>
      <w:r w:rsidRPr="00F65B74">
        <w:rPr>
          <w:rFonts w:ascii="Arial" w:eastAsia="DengXian" w:hAnsi="Arial" w:cs="Arial"/>
          <w:kern w:val="2"/>
          <w:sz w:val="24"/>
          <w:szCs w:val="24"/>
          <w:lang w:val="fr-CH" w:eastAsia="zh-CN"/>
          <w14:ligatures w14:val="standardContextual"/>
        </w:rPr>
        <w:t xml:space="preserve"> d</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une manière</w:t>
      </w:r>
      <w:r>
        <w:rPr>
          <w:rFonts w:ascii="Arial" w:eastAsia="DengXian" w:hAnsi="Arial" w:cs="Arial"/>
          <w:kern w:val="2"/>
          <w:sz w:val="24"/>
          <w:szCs w:val="24"/>
          <w:lang w:val="fr-CH" w:eastAsia="zh-CN"/>
          <w14:ligatures w14:val="standardContextual"/>
        </w:rPr>
        <w:t xml:space="preserve"> ou d’une autre</w:t>
      </w:r>
      <w:r w:rsidRPr="00F65B74">
        <w:rPr>
          <w:rFonts w:ascii="Arial" w:eastAsia="DengXian" w:hAnsi="Arial" w:cs="Arial"/>
          <w:kern w:val="2"/>
          <w:sz w:val="24"/>
          <w:szCs w:val="24"/>
          <w:lang w:val="fr-CH" w:eastAsia="zh-CN"/>
          <w14:ligatures w14:val="standardContextual"/>
        </w:rPr>
        <w:t xml:space="preserve">. </w:t>
      </w:r>
      <w:r>
        <w:rPr>
          <w:rFonts w:ascii="Arial" w:eastAsia="DengXian" w:hAnsi="Arial" w:cs="Arial"/>
          <w:kern w:val="2"/>
          <w:sz w:val="24"/>
          <w:szCs w:val="24"/>
          <w:lang w:val="fr-CH" w:eastAsia="zh-CN"/>
          <w14:ligatures w14:val="standardContextual"/>
        </w:rPr>
        <w:t xml:space="preserve">Le </w:t>
      </w:r>
      <w:r w:rsidRPr="00F65B74">
        <w:rPr>
          <w:rFonts w:ascii="Arial" w:eastAsia="DengXian" w:hAnsi="Arial" w:cs="Arial"/>
          <w:kern w:val="2"/>
          <w:sz w:val="24"/>
          <w:szCs w:val="24"/>
          <w:lang w:val="fr-CH" w:eastAsia="zh-CN"/>
          <w14:ligatures w14:val="standardContextual"/>
        </w:rPr>
        <w:t xml:space="preserve">juge ne prête allégeance </w:t>
      </w:r>
      <w:r>
        <w:rPr>
          <w:rFonts w:ascii="Arial" w:eastAsia="DengXian" w:hAnsi="Arial" w:cs="Arial"/>
          <w:kern w:val="2"/>
          <w:sz w:val="24"/>
          <w:szCs w:val="24"/>
          <w:lang w:val="fr-CH" w:eastAsia="zh-CN"/>
          <w14:ligatures w14:val="standardContextual"/>
        </w:rPr>
        <w:t xml:space="preserve">ni </w:t>
      </w:r>
      <w:r w:rsidRPr="00F65B74">
        <w:rPr>
          <w:rFonts w:ascii="Arial" w:eastAsia="DengXian" w:hAnsi="Arial" w:cs="Arial"/>
          <w:kern w:val="2"/>
          <w:sz w:val="24"/>
          <w:szCs w:val="24"/>
          <w:lang w:val="fr-CH" w:eastAsia="zh-CN"/>
          <w14:ligatures w14:val="standardContextual"/>
        </w:rPr>
        <w:t>à un parti</w:t>
      </w:r>
      <w:r>
        <w:rPr>
          <w:rFonts w:ascii="Arial" w:eastAsia="DengXian" w:hAnsi="Arial" w:cs="Arial"/>
          <w:kern w:val="2"/>
          <w:sz w:val="24"/>
          <w:szCs w:val="24"/>
          <w:lang w:val="fr-CH" w:eastAsia="zh-CN"/>
          <w14:ligatures w14:val="standardContextual"/>
        </w:rPr>
        <w:t xml:space="preserve">, ni </w:t>
      </w:r>
      <w:r w:rsidRPr="00F65B74">
        <w:rPr>
          <w:rFonts w:ascii="Arial" w:eastAsia="DengXian" w:hAnsi="Arial" w:cs="Arial"/>
          <w:kern w:val="2"/>
          <w:sz w:val="24"/>
          <w:szCs w:val="24"/>
          <w:lang w:val="fr-CH" w:eastAsia="zh-CN"/>
          <w14:ligatures w14:val="standardContextual"/>
        </w:rPr>
        <w:t>à un dirigeant particulier. Au contraire, chaque juge doit être libre de toute pression, de toute interférence et de toute crainte. Les juges doivent pouvoir examiner les faits et le droit</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 xml:space="preserve"> et rendre une décision juste.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indépendance judiciaire est une garantie du droit à un procès équitable auquel nous avons tous droit en tant qu</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êtres humains », a-t-elle expliqué.</w:t>
      </w:r>
    </w:p>
    <w:p w14:paraId="3F24C647" w14:textId="77777777" w:rsidR="00F3451C" w:rsidRPr="00F65B74" w:rsidRDefault="00F3451C" w:rsidP="00F3451C">
      <w:pPr>
        <w:spacing w:after="160" w:line="278" w:lineRule="auto"/>
        <w:rPr>
          <w:rFonts w:ascii="Arial" w:eastAsia="DengXian" w:hAnsi="Arial" w:cs="Arial"/>
          <w:kern w:val="2"/>
          <w:sz w:val="24"/>
          <w:szCs w:val="24"/>
          <w:lang w:val="fr-CH" w:eastAsia="zh-CN"/>
          <w14:ligatures w14:val="standardContextual"/>
        </w:rPr>
      </w:pPr>
      <w:r w:rsidRPr="00F65B74">
        <w:rPr>
          <w:rFonts w:ascii="Arial" w:eastAsia="DengXian" w:hAnsi="Arial" w:cs="Arial"/>
          <w:kern w:val="2"/>
          <w:sz w:val="24"/>
          <w:szCs w:val="24"/>
          <w:lang w:val="fr-CH" w:eastAsia="zh-CN"/>
          <w14:ligatures w14:val="standardContextual"/>
        </w:rPr>
        <w:t>La Déclaration universelle des droits de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homme et le Pacte international relatif aux droits civils et politiques protègent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indépendance judiciaire. Les principes fondamentaux des Nations unies relatifs à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indépendance de la magistrature</w:t>
      </w:r>
      <w:r w:rsidRPr="00F65B74">
        <w:rPr>
          <w:rFonts w:ascii="Arial" w:eastAsia="DengXian" w:hAnsi="Arial" w:cs="Arial"/>
          <w:kern w:val="2"/>
          <w:sz w:val="24"/>
          <w:szCs w:val="24"/>
          <w:vertAlign w:val="superscript"/>
          <w:lang w:val="fr-CH" w:eastAsia="zh-CN"/>
          <w14:ligatures w14:val="standardContextual"/>
        </w:rPr>
        <w:footnoteReference w:id="3"/>
      </w:r>
      <w:r w:rsidRPr="00F65B74">
        <w:rPr>
          <w:rFonts w:ascii="Arial" w:eastAsia="DengXian" w:hAnsi="Arial" w:cs="Arial"/>
          <w:kern w:val="2"/>
          <w:sz w:val="24"/>
          <w:szCs w:val="24"/>
          <w:lang w:val="fr-CH" w:eastAsia="zh-CN"/>
          <w14:ligatures w14:val="standardContextual"/>
        </w:rPr>
        <w:t xml:space="preserve"> expliquent en outre que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indépendance judiciaire doit être garantie en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inscrivant dans la loi, assurant ainsi son respect par tous les acteurs. La protection de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indépendance du pouvoir judiciaire implique des garanties de liberté d</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expression et d</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association pour les juges ; la clarté sur les procédures de nomination, les qualifications, la sélection et la formation des juges ; la clarté sur les conditions appropriées de service et d</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emploi et sur la protection professionnelle, ainsi que les procédures de discipline, de suspension et de révocation appropriées.</w:t>
      </w:r>
    </w:p>
    <w:p w14:paraId="00D76F75" w14:textId="77777777" w:rsidR="00F3451C" w:rsidRPr="00F65B74" w:rsidRDefault="00F3451C" w:rsidP="00F3451C">
      <w:pPr>
        <w:spacing w:after="160" w:line="278" w:lineRule="auto"/>
        <w:rPr>
          <w:rFonts w:ascii="Arial" w:eastAsia="DengXian" w:hAnsi="Arial" w:cs="Arial"/>
          <w:kern w:val="2"/>
          <w:sz w:val="24"/>
          <w:szCs w:val="24"/>
          <w:lang w:val="fr-CH" w:eastAsia="zh-CN"/>
          <w14:ligatures w14:val="standardContextual"/>
        </w:rPr>
      </w:pPr>
      <w:r w:rsidRPr="00F65B74">
        <w:rPr>
          <w:rFonts w:ascii="Arial" w:eastAsia="DengXian" w:hAnsi="Arial" w:cs="Arial"/>
          <w:kern w:val="2"/>
          <w:sz w:val="24"/>
          <w:szCs w:val="24"/>
          <w:lang w:val="fr-CH" w:eastAsia="zh-CN"/>
          <w14:ligatures w14:val="standardContextual"/>
        </w:rPr>
        <w:t>«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 xml:space="preserve">indépendance judiciaire est également à la base des démocraties fortes et empêche les abus de pouvoir », a déclaré M. </w:t>
      </w:r>
      <w:proofErr w:type="spellStart"/>
      <w:r w:rsidRPr="00F65B74">
        <w:rPr>
          <w:rFonts w:ascii="Arial" w:eastAsia="DengXian" w:hAnsi="Arial" w:cs="Arial"/>
          <w:kern w:val="2"/>
          <w:sz w:val="24"/>
          <w:szCs w:val="24"/>
          <w:lang w:val="fr-CH" w:eastAsia="zh-CN"/>
          <w14:ligatures w14:val="standardContextual"/>
        </w:rPr>
        <w:t>Satterthwaite</w:t>
      </w:r>
      <w:proofErr w:type="spellEnd"/>
      <w:r w:rsidRPr="00F65B74">
        <w:rPr>
          <w:rFonts w:ascii="Arial" w:eastAsia="DengXian" w:hAnsi="Arial" w:cs="Arial"/>
          <w:kern w:val="2"/>
          <w:sz w:val="24"/>
          <w:szCs w:val="24"/>
          <w:lang w:val="fr-CH" w:eastAsia="zh-CN"/>
          <w14:ligatures w14:val="standardContextual"/>
        </w:rPr>
        <w:t>. «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État de droit implique que, dans les sociétés démocratiques, les personnes sont égales devant la loi, personne ne se plaçant au-dessus d</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elle. Par exemple, un contrôle judiciaire indépendant permet de vérifier les excès de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exécutif et du législatif. En défendant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État de droit, en encourageant la séparation des pouvoirs,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indépendance du pouvoir judiciaire garantit la protection des droits humains pour tous ».</w:t>
      </w:r>
    </w:p>
    <w:p w14:paraId="63DB90ED" w14:textId="77777777" w:rsidR="00F3451C" w:rsidRPr="00F65B74" w:rsidRDefault="00F3451C" w:rsidP="00F3451C">
      <w:pPr>
        <w:spacing w:after="160" w:line="278" w:lineRule="auto"/>
        <w:rPr>
          <w:rFonts w:ascii="Arial" w:eastAsia="DengXian" w:hAnsi="Arial" w:cs="Arial"/>
          <w:kern w:val="2"/>
          <w:sz w:val="24"/>
          <w:szCs w:val="24"/>
          <w:lang w:val="fr-CH" w:eastAsia="zh-CN"/>
          <w14:ligatures w14:val="standardContextual"/>
        </w:rPr>
      </w:pPr>
      <w:r w:rsidRPr="00F65B74">
        <w:rPr>
          <w:rFonts w:ascii="Arial" w:eastAsia="DengXian" w:hAnsi="Arial" w:cs="Arial"/>
          <w:kern w:val="2"/>
          <w:sz w:val="24"/>
          <w:szCs w:val="24"/>
          <w:lang w:val="fr-CH" w:eastAsia="zh-CN"/>
          <w14:ligatures w14:val="standardContextual"/>
        </w:rPr>
        <w:t> « Dans le cadre de mon mandat, j</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ai pu constater que le principe de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indépendance de la justice a été à maintes reprises mal compris et mis en péril dans de nombreuses régions du monde au cours de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 xml:space="preserve">année écoulée », a déclaré M. </w:t>
      </w:r>
      <w:proofErr w:type="spellStart"/>
      <w:r w:rsidRPr="00F65B74">
        <w:rPr>
          <w:rFonts w:ascii="Arial" w:eastAsia="DengXian" w:hAnsi="Arial" w:cs="Arial"/>
          <w:kern w:val="2"/>
          <w:sz w:val="24"/>
          <w:szCs w:val="24"/>
          <w:lang w:val="fr-CH" w:eastAsia="zh-CN"/>
          <w14:ligatures w14:val="standardContextual"/>
        </w:rPr>
        <w:t>Satterthwaite</w:t>
      </w:r>
      <w:proofErr w:type="spellEnd"/>
      <w:r w:rsidRPr="00F65B74">
        <w:rPr>
          <w:rFonts w:ascii="Arial" w:eastAsia="DengXian" w:hAnsi="Arial" w:cs="Arial"/>
          <w:kern w:val="2"/>
          <w:sz w:val="24"/>
          <w:szCs w:val="24"/>
          <w:lang w:val="fr-CH" w:eastAsia="zh-CN"/>
          <w14:ligatures w14:val="standardContextual"/>
        </w:rPr>
        <w:t>.</w:t>
      </w:r>
      <w:r>
        <w:rPr>
          <w:rFonts w:ascii="Arial" w:eastAsia="DengXian" w:hAnsi="Arial" w:cs="Arial"/>
          <w:kern w:val="2"/>
          <w:sz w:val="24"/>
          <w:szCs w:val="24"/>
          <w:lang w:val="fr-CH" w:eastAsia="zh-CN"/>
          <w14:ligatures w14:val="standardContextual"/>
        </w:rPr>
        <w:t xml:space="preserve"> </w:t>
      </w:r>
      <w:r w:rsidRPr="00F65B74">
        <w:rPr>
          <w:rFonts w:ascii="Arial" w:eastAsia="DengXian" w:hAnsi="Arial" w:cs="Arial"/>
          <w:kern w:val="2"/>
          <w:sz w:val="24"/>
          <w:szCs w:val="24"/>
          <w:lang w:val="fr-CH" w:eastAsia="zh-CN"/>
          <w14:ligatures w14:val="standardContextual"/>
        </w:rPr>
        <w:t xml:space="preserve">« Par exemple, dans de nombreux pays, le pouvoir judiciaire est confronté à des réformes qui portent atteinte à son indépendance, </w:t>
      </w:r>
      <w:r>
        <w:rPr>
          <w:rFonts w:ascii="Arial" w:eastAsia="DengXian" w:hAnsi="Arial" w:cs="Arial"/>
          <w:kern w:val="2"/>
          <w:sz w:val="24"/>
          <w:szCs w:val="24"/>
          <w:lang w:val="fr-CH" w:eastAsia="zh-CN"/>
          <w14:ligatures w14:val="standardContextual"/>
        </w:rPr>
        <w:br/>
      </w:r>
      <w:r>
        <w:rPr>
          <w:rFonts w:ascii="Arial" w:eastAsia="DengXian" w:hAnsi="Arial" w:cs="Arial"/>
          <w:kern w:val="2"/>
          <w:sz w:val="24"/>
          <w:szCs w:val="24"/>
          <w:lang w:val="fr-CH" w:eastAsia="zh-CN"/>
          <w14:ligatures w14:val="standardContextual"/>
        </w:rPr>
        <w:br/>
      </w:r>
      <w:r w:rsidRPr="00F65B74">
        <w:rPr>
          <w:rFonts w:ascii="Arial" w:eastAsia="DengXian" w:hAnsi="Arial" w:cs="Arial"/>
          <w:kern w:val="2"/>
          <w:sz w:val="24"/>
          <w:szCs w:val="24"/>
          <w:lang w:val="fr-CH" w:eastAsia="zh-CN"/>
          <w14:ligatures w14:val="standardContextual"/>
        </w:rPr>
        <w:lastRenderedPageBreak/>
        <w:t>à des menaces sur son fonctionnement dues à des réductions de ressources, ou à des déclarations menaçantes de la part de personnes élues à de hautes fonctions ».</w:t>
      </w:r>
    </w:p>
    <w:p w14:paraId="7953C17E" w14:textId="77777777" w:rsidR="00F3451C" w:rsidRPr="00F65B74" w:rsidRDefault="00F3451C" w:rsidP="00F3451C">
      <w:pPr>
        <w:spacing w:after="160" w:line="278" w:lineRule="auto"/>
        <w:rPr>
          <w:rFonts w:ascii="Arial" w:eastAsia="DengXian" w:hAnsi="Arial" w:cs="Arial"/>
          <w:kern w:val="2"/>
          <w:sz w:val="24"/>
          <w:szCs w:val="24"/>
          <w:lang w:val="fr-CH" w:eastAsia="zh-CN"/>
          <w14:ligatures w14:val="standardContextual"/>
        </w:rPr>
      </w:pPr>
      <w:r w:rsidRPr="00F65B74">
        <w:rPr>
          <w:rFonts w:ascii="Arial" w:eastAsia="DengXian" w:hAnsi="Arial" w:cs="Arial"/>
          <w:kern w:val="2"/>
          <w:sz w:val="24"/>
          <w:szCs w:val="24"/>
          <w:lang w:val="fr-CH" w:eastAsia="zh-CN"/>
          <w14:ligatures w14:val="standardContextual"/>
        </w:rPr>
        <w:t xml:space="preserve">« Sous couvert de </w:t>
      </w:r>
      <w:r>
        <w:rPr>
          <w:rFonts w:ascii="Arial" w:eastAsia="DengXian" w:hAnsi="Arial" w:cs="Arial"/>
          <w:kern w:val="2"/>
          <w:sz w:val="24"/>
          <w:szCs w:val="24"/>
          <w:lang w:val="fr-CH" w:eastAsia="zh-CN"/>
          <w14:ligatures w14:val="standardContextual"/>
        </w:rPr>
        <w:t>« </w:t>
      </w:r>
      <w:r w:rsidRPr="00F65B74">
        <w:rPr>
          <w:rFonts w:ascii="Arial" w:eastAsia="DengXian" w:hAnsi="Arial" w:cs="Arial"/>
          <w:kern w:val="2"/>
          <w:sz w:val="24"/>
          <w:szCs w:val="24"/>
          <w:lang w:val="fr-CH" w:eastAsia="zh-CN"/>
          <w14:ligatures w14:val="standardContextual"/>
        </w:rPr>
        <w:t>réformes</w:t>
      </w:r>
      <w:r>
        <w:rPr>
          <w:rFonts w:ascii="Arial" w:eastAsia="DengXian" w:hAnsi="Arial" w:cs="Arial"/>
          <w:kern w:val="2"/>
          <w:sz w:val="24"/>
          <w:szCs w:val="24"/>
          <w:lang w:val="fr-CH" w:eastAsia="zh-CN"/>
          <w14:ligatures w14:val="standardContextual"/>
        </w:rPr>
        <w:t> »</w:t>
      </w:r>
      <w:r w:rsidRPr="00F65B74">
        <w:rPr>
          <w:rFonts w:ascii="Arial" w:eastAsia="DengXian" w:hAnsi="Arial" w:cs="Arial"/>
          <w:kern w:val="2"/>
          <w:sz w:val="24"/>
          <w:szCs w:val="24"/>
          <w:lang w:val="fr-CH" w:eastAsia="zh-CN"/>
          <w14:ligatures w14:val="standardContextual"/>
        </w:rPr>
        <w:t>, il peut y avoir des efforts cachés pour contrôler qui est nommé dans les tribunaux, des limites législatives sur ce que les juges peuvent juger, ou des réductions de leurs ressources » a averti la Rapporteuse spéciale.</w:t>
      </w:r>
      <w:r>
        <w:rPr>
          <w:rFonts w:ascii="Arial" w:eastAsia="DengXian" w:hAnsi="Arial" w:cs="Arial"/>
          <w:kern w:val="2"/>
          <w:sz w:val="24"/>
          <w:szCs w:val="24"/>
          <w:lang w:val="fr-CH" w:eastAsia="zh-CN"/>
          <w14:ligatures w14:val="standardContextual"/>
        </w:rPr>
        <w:t xml:space="preserve"> </w:t>
      </w:r>
      <w:r w:rsidRPr="00F65B74">
        <w:rPr>
          <w:rFonts w:ascii="Arial" w:eastAsia="DengXian" w:hAnsi="Arial" w:cs="Arial"/>
          <w:kern w:val="2"/>
          <w:sz w:val="24"/>
          <w:szCs w:val="24"/>
          <w:lang w:val="fr-CH" w:eastAsia="zh-CN"/>
          <w14:ligatures w14:val="standardContextual"/>
        </w:rPr>
        <w:t>« Comment le droit à un procès équitable peut-il être garanti dans des situations où la nomination des juges n</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est pas transparente ou fondée sur le mérite ?</w:t>
      </w:r>
      <w:r>
        <w:rPr>
          <w:rFonts w:ascii="Arial" w:eastAsia="DengXian" w:hAnsi="Arial" w:cs="Arial"/>
          <w:kern w:val="2"/>
          <w:sz w:val="24"/>
          <w:szCs w:val="24"/>
          <w:lang w:val="fr-CH" w:eastAsia="zh-CN"/>
          <w14:ligatures w14:val="standardContextual"/>
        </w:rPr>
        <w:t xml:space="preserve"> </w:t>
      </w:r>
      <w:r w:rsidRPr="00F65B74">
        <w:rPr>
          <w:rFonts w:ascii="Arial" w:eastAsia="DengXian" w:hAnsi="Arial" w:cs="Arial"/>
          <w:kern w:val="2"/>
          <w:sz w:val="24"/>
          <w:szCs w:val="24"/>
          <w:lang w:val="fr-CH" w:eastAsia="zh-CN"/>
          <w14:ligatures w14:val="standardContextual"/>
        </w:rPr>
        <w:t>Plus préoccupant encore, que se passe-t-il lorsque les juges sont contraints à la soumission par des menaces, par le manque de ressources et de protection, ou par des attaques pures et simples ? ».</w:t>
      </w:r>
    </w:p>
    <w:p w14:paraId="1D32EB92" w14:textId="77777777" w:rsidR="00F3451C" w:rsidRPr="00F65B74" w:rsidRDefault="00F3451C" w:rsidP="00F3451C">
      <w:pPr>
        <w:spacing w:after="160" w:line="278" w:lineRule="auto"/>
        <w:rPr>
          <w:rFonts w:ascii="Arial" w:eastAsia="DengXian" w:hAnsi="Arial" w:cs="Arial"/>
          <w:kern w:val="2"/>
          <w:sz w:val="24"/>
          <w:szCs w:val="24"/>
          <w:lang w:val="fr-CH" w:eastAsia="zh-CN"/>
          <w14:ligatures w14:val="standardContextual"/>
        </w:rPr>
      </w:pPr>
      <w:r w:rsidRPr="00F65B74">
        <w:rPr>
          <w:rFonts w:ascii="Arial" w:eastAsia="DengXian" w:hAnsi="Arial" w:cs="Arial"/>
          <w:kern w:val="2"/>
          <w:sz w:val="24"/>
          <w:szCs w:val="24"/>
          <w:lang w:val="fr-CH" w:eastAsia="zh-CN"/>
          <w14:ligatures w14:val="standardContextual"/>
        </w:rPr>
        <w:t>La Rapporteuse spéciale a rappelé qu</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en Tunisie</w:t>
      </w:r>
      <w:r w:rsidRPr="00F65B74">
        <w:rPr>
          <w:rFonts w:ascii="Arial" w:eastAsia="DengXian" w:hAnsi="Arial" w:cs="Arial"/>
          <w:kern w:val="2"/>
          <w:sz w:val="24"/>
          <w:szCs w:val="24"/>
          <w:vertAlign w:val="superscript"/>
          <w:lang w:val="fr-CH" w:eastAsia="zh-CN"/>
          <w14:ligatures w14:val="standardContextual"/>
        </w:rPr>
        <w:footnoteReference w:id="4"/>
      </w:r>
      <w:r w:rsidRPr="00F65B74">
        <w:rPr>
          <w:rFonts w:ascii="Arial" w:eastAsia="DengXian" w:hAnsi="Arial" w:cs="Arial"/>
          <w:kern w:val="2"/>
          <w:sz w:val="24"/>
          <w:szCs w:val="24"/>
          <w:lang w:val="fr-CH" w:eastAsia="zh-CN"/>
          <w14:ligatures w14:val="standardContextual"/>
        </w:rPr>
        <w:t xml:space="preserve"> , le 12 février 2022, dans le cadre d</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un prétendu combat contre la corruption, le président a remplacé le Conseil supérieur de la magistrature (CSM) par décret, le remplaçant sommairement par un Conseil supérieur provisoire de la magistrature, nommé par le président. Le même décret a donné au président le pouvoir d</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intervenir dans la nomination, la carrière et la révocation des magistrats. Le 1er juin 2022, le président s</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 xml:space="preserve">est octroyé, par décret, le pouvoir de révoquer unilatéralement les juges et les procureurs. Le même jour, il a licencié 57 juges et procureurs par décret, les accusant de corruption financière et </w:t>
      </w:r>
      <w:r>
        <w:rPr>
          <w:rFonts w:ascii="Arial" w:eastAsia="DengXian" w:hAnsi="Arial" w:cs="Arial"/>
          <w:kern w:val="2"/>
          <w:sz w:val="24"/>
          <w:szCs w:val="24"/>
          <w:lang w:val="fr-CH" w:eastAsia="zh-CN"/>
          <w14:ligatures w14:val="standardContextual"/>
        </w:rPr>
        <w:t>« </w:t>
      </w:r>
      <w:r w:rsidRPr="00F65B74">
        <w:rPr>
          <w:rFonts w:ascii="Arial" w:eastAsia="DengXian" w:hAnsi="Arial" w:cs="Arial"/>
          <w:kern w:val="2"/>
          <w:sz w:val="24"/>
          <w:szCs w:val="24"/>
          <w:lang w:val="fr-CH" w:eastAsia="zh-CN"/>
          <w14:ligatures w14:val="standardContextual"/>
        </w:rPr>
        <w:t>morale</w:t>
      </w:r>
      <w:r>
        <w:rPr>
          <w:rFonts w:ascii="Arial" w:eastAsia="DengXian" w:hAnsi="Arial" w:cs="Arial"/>
          <w:kern w:val="2"/>
          <w:sz w:val="24"/>
          <w:szCs w:val="24"/>
          <w:lang w:val="fr-CH" w:eastAsia="zh-CN"/>
          <w14:ligatures w14:val="standardContextual"/>
        </w:rPr>
        <w:t> »</w:t>
      </w:r>
      <w:r w:rsidRPr="00F65B74">
        <w:rPr>
          <w:rFonts w:ascii="Arial" w:eastAsia="DengXian" w:hAnsi="Arial" w:cs="Arial"/>
          <w:kern w:val="2"/>
          <w:sz w:val="24"/>
          <w:szCs w:val="24"/>
          <w:lang w:val="fr-CH" w:eastAsia="zh-CN"/>
          <w14:ligatures w14:val="standardContextual"/>
        </w:rPr>
        <w:t>. Près de trois ans plus tard, le ministère de la Justice a assumé les fonctions liées à la nomination des juges et procède à des mutations qui puniraient les juges critiques et récompenseraient les juges moins critiques.</w:t>
      </w:r>
    </w:p>
    <w:p w14:paraId="45840FFD" w14:textId="77777777" w:rsidR="00F3451C" w:rsidRPr="00F65B74" w:rsidRDefault="00F3451C" w:rsidP="00F3451C">
      <w:pPr>
        <w:spacing w:after="160" w:line="278" w:lineRule="auto"/>
        <w:rPr>
          <w:rFonts w:ascii="Arial" w:eastAsia="DengXian" w:hAnsi="Arial" w:cs="Arial"/>
          <w:kern w:val="2"/>
          <w:sz w:val="24"/>
          <w:szCs w:val="24"/>
          <w:lang w:val="fr-CH" w:eastAsia="zh-CN"/>
          <w14:ligatures w14:val="standardContextual"/>
        </w:rPr>
      </w:pPr>
      <w:r w:rsidRPr="00F65B74">
        <w:rPr>
          <w:rFonts w:ascii="Arial" w:eastAsia="DengXian" w:hAnsi="Arial" w:cs="Arial"/>
          <w:kern w:val="2"/>
          <w:sz w:val="24"/>
          <w:szCs w:val="24"/>
          <w:lang w:val="fr-CH" w:eastAsia="zh-CN"/>
          <w14:ligatures w14:val="standardContextual"/>
        </w:rPr>
        <w:t>« J</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ai fait part de ma vive inquiétude au sujet de la vaste réforme judiciaire du Mexique</w:t>
      </w:r>
      <w:r w:rsidRPr="00F65B74">
        <w:rPr>
          <w:rFonts w:ascii="Arial" w:eastAsia="DengXian" w:hAnsi="Arial" w:cs="Arial"/>
          <w:kern w:val="2"/>
          <w:sz w:val="24"/>
          <w:szCs w:val="24"/>
          <w:vertAlign w:val="superscript"/>
          <w:lang w:val="fr-CH" w:eastAsia="zh-CN"/>
          <w14:ligatures w14:val="standardContextual"/>
        </w:rPr>
        <w:footnoteReference w:id="5"/>
      </w:r>
      <w:r w:rsidRPr="00F65B74">
        <w:rPr>
          <w:rFonts w:ascii="Arial" w:eastAsia="DengXian" w:hAnsi="Arial" w:cs="Arial"/>
          <w:kern w:val="2"/>
          <w:sz w:val="24"/>
          <w:szCs w:val="24"/>
          <w:lang w:val="fr-CH" w:eastAsia="zh-CN"/>
          <w14:ligatures w14:val="standardContextual"/>
        </w:rPr>
        <w:t xml:space="preserve"> , qui prévoit que la nomination de tous les juges fédéraux se fera par vote populaire, et non plus uniquement sur la base du mérite. Ce changement radical est intervenu en même temps que des coupes budgétaires dans le système judiciaire. La réforme a essentiellement licencié plus d</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un millier de juges et mis en place un mécanisme de nomination qui pourrait nuire à la qualité et à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 xml:space="preserve">impartialité des décisions judiciaires dans le pays » a mis en garde M. </w:t>
      </w:r>
      <w:proofErr w:type="spellStart"/>
      <w:r w:rsidRPr="00F65B74">
        <w:rPr>
          <w:rFonts w:ascii="Arial" w:eastAsia="DengXian" w:hAnsi="Arial" w:cs="Arial"/>
          <w:kern w:val="2"/>
          <w:sz w:val="24"/>
          <w:szCs w:val="24"/>
          <w:lang w:val="fr-CH" w:eastAsia="zh-CN"/>
          <w14:ligatures w14:val="standardContextual"/>
        </w:rPr>
        <w:t>Satterthwaite</w:t>
      </w:r>
      <w:proofErr w:type="spellEnd"/>
      <w:r w:rsidRPr="00F65B74">
        <w:rPr>
          <w:rFonts w:ascii="Arial" w:eastAsia="DengXian" w:hAnsi="Arial" w:cs="Arial"/>
          <w:kern w:val="2"/>
          <w:sz w:val="24"/>
          <w:szCs w:val="24"/>
          <w:lang w:val="fr-CH" w:eastAsia="zh-CN"/>
          <w14:ligatures w14:val="standardContextual"/>
        </w:rPr>
        <w:t>.</w:t>
      </w:r>
    </w:p>
    <w:p w14:paraId="76662F7A" w14:textId="77777777" w:rsidR="00F3451C" w:rsidRPr="00F65B74" w:rsidRDefault="00F3451C" w:rsidP="00F3451C">
      <w:pPr>
        <w:spacing w:after="160" w:line="278" w:lineRule="auto"/>
        <w:rPr>
          <w:rFonts w:ascii="Arial" w:eastAsia="DengXian" w:hAnsi="Arial" w:cs="Arial"/>
          <w:kern w:val="2"/>
          <w:sz w:val="24"/>
          <w:szCs w:val="24"/>
          <w:lang w:val="fr-CH" w:eastAsia="zh-CN"/>
          <w14:ligatures w14:val="standardContextual"/>
        </w:rPr>
      </w:pPr>
      <w:r w:rsidRPr="00F65B74">
        <w:rPr>
          <w:rFonts w:ascii="Arial" w:eastAsia="DengXian" w:hAnsi="Arial" w:cs="Arial"/>
          <w:kern w:val="2"/>
          <w:sz w:val="24"/>
          <w:szCs w:val="24"/>
          <w:lang w:val="fr-CH" w:eastAsia="zh-CN"/>
          <w14:ligatures w14:val="standardContextual"/>
        </w:rPr>
        <w:t>« Les juges font de plus en plus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objet d</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attaques dénigrantes, humiliantes et menaçantes dans les médias sociaux et dans la presse, y compris de la part de fonctionnaires publics de haut niveau », a noté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experte. « Par exemple, j</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ai été très préoccupée par le fait qu</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aux États-Unis d</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Amérique</w:t>
      </w:r>
      <w:r w:rsidRPr="00F65B74">
        <w:rPr>
          <w:rFonts w:ascii="Arial" w:eastAsia="DengXian" w:hAnsi="Arial" w:cs="Arial"/>
          <w:kern w:val="2"/>
          <w:sz w:val="24"/>
          <w:szCs w:val="24"/>
          <w:vertAlign w:val="superscript"/>
          <w:lang w:val="fr-CH" w:eastAsia="zh-CN"/>
          <w14:ligatures w14:val="standardContextual"/>
        </w:rPr>
        <w:footnoteReference w:id="6"/>
      </w:r>
      <w:r w:rsidRPr="00F65B74">
        <w:rPr>
          <w:rFonts w:ascii="Arial" w:eastAsia="DengXian" w:hAnsi="Arial" w:cs="Arial"/>
          <w:kern w:val="2"/>
          <w:sz w:val="24"/>
          <w:szCs w:val="24"/>
          <w:lang w:val="fr-CH" w:eastAsia="zh-CN"/>
          <w14:ligatures w14:val="standardContextual"/>
        </w:rPr>
        <w:t xml:space="preserve"> ,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 xml:space="preserve">actuel président élu a qualifié certains juges et procureurs de </w:t>
      </w:r>
      <w:r>
        <w:rPr>
          <w:rFonts w:ascii="Arial" w:eastAsia="DengXian" w:hAnsi="Arial" w:cs="Arial"/>
          <w:kern w:val="2"/>
          <w:sz w:val="24"/>
          <w:szCs w:val="24"/>
          <w:lang w:val="fr-CH" w:eastAsia="zh-CN"/>
          <w14:ligatures w14:val="standardContextual"/>
        </w:rPr>
        <w:t>« </w:t>
      </w:r>
      <w:r w:rsidRPr="00F65B74">
        <w:rPr>
          <w:rFonts w:ascii="Arial" w:eastAsia="DengXian" w:hAnsi="Arial" w:cs="Arial"/>
          <w:kern w:val="2"/>
          <w:sz w:val="24"/>
          <w:szCs w:val="24"/>
          <w:lang w:val="fr-CH" w:eastAsia="zh-CN"/>
          <w14:ligatures w14:val="standardContextual"/>
        </w:rPr>
        <w:t>marionnettes corrompues</w:t>
      </w:r>
      <w:r>
        <w:rPr>
          <w:rFonts w:ascii="Arial" w:eastAsia="DengXian" w:hAnsi="Arial" w:cs="Arial"/>
          <w:kern w:val="2"/>
          <w:sz w:val="24"/>
          <w:szCs w:val="24"/>
          <w:lang w:val="fr-CH" w:eastAsia="zh-CN"/>
          <w14:ligatures w14:val="standardContextual"/>
        </w:rPr>
        <w:t> »</w:t>
      </w:r>
      <w:r w:rsidRPr="00F65B74">
        <w:rPr>
          <w:rFonts w:ascii="Arial" w:eastAsia="DengXian" w:hAnsi="Arial" w:cs="Arial"/>
          <w:kern w:val="2"/>
          <w:sz w:val="24"/>
          <w:szCs w:val="24"/>
          <w:lang w:val="fr-CH" w:eastAsia="zh-CN"/>
          <w14:ligatures w14:val="standardContextual"/>
        </w:rPr>
        <w:t>, pour des raisons politiques, et a fait des déclarations qui ont conduit à des actions de la part de ses partisans qui constituaient des menaces à la vie et à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intégrité des greffiers de justice. Des rapports suggèrent que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 xml:space="preserve">administration entrante pourrait chercher à nommer en tant que juges des personnes considérées </w:t>
      </w:r>
      <w:r w:rsidRPr="00F65B74">
        <w:rPr>
          <w:rFonts w:ascii="Arial" w:eastAsia="DengXian" w:hAnsi="Arial" w:cs="Arial"/>
          <w:kern w:val="2"/>
          <w:sz w:val="24"/>
          <w:szCs w:val="24"/>
          <w:lang w:val="fr-CH" w:eastAsia="zh-CN"/>
          <w14:ligatures w14:val="standardContextual"/>
        </w:rPr>
        <w:lastRenderedPageBreak/>
        <w:t xml:space="preserve">comme </w:t>
      </w:r>
      <w:r>
        <w:rPr>
          <w:rFonts w:ascii="Arial" w:eastAsia="DengXian" w:hAnsi="Arial" w:cs="Arial"/>
          <w:kern w:val="2"/>
          <w:sz w:val="24"/>
          <w:szCs w:val="24"/>
          <w:lang w:val="fr-CH" w:eastAsia="zh-CN"/>
          <w14:ligatures w14:val="standardContextual"/>
        </w:rPr>
        <w:t>« </w:t>
      </w:r>
      <w:r w:rsidRPr="00F65B74">
        <w:rPr>
          <w:rFonts w:ascii="Arial" w:eastAsia="DengXian" w:hAnsi="Arial" w:cs="Arial"/>
          <w:kern w:val="2"/>
          <w:sz w:val="24"/>
          <w:szCs w:val="24"/>
          <w:lang w:val="fr-CH" w:eastAsia="zh-CN"/>
          <w14:ligatures w14:val="standardContextual"/>
        </w:rPr>
        <w:t>loyales</w:t>
      </w:r>
      <w:r>
        <w:rPr>
          <w:rFonts w:ascii="Arial" w:eastAsia="DengXian" w:hAnsi="Arial" w:cs="Arial"/>
          <w:kern w:val="2"/>
          <w:sz w:val="24"/>
          <w:szCs w:val="24"/>
          <w:lang w:val="fr-CH" w:eastAsia="zh-CN"/>
          <w14:ligatures w14:val="standardContextual"/>
        </w:rPr>
        <w:t> »</w:t>
      </w:r>
      <w:r w:rsidRPr="00F65B74">
        <w:rPr>
          <w:rFonts w:ascii="Arial" w:eastAsia="DengXian" w:hAnsi="Arial" w:cs="Arial"/>
          <w:kern w:val="2"/>
          <w:sz w:val="24"/>
          <w:szCs w:val="24"/>
          <w:lang w:val="fr-CH" w:eastAsia="zh-CN"/>
          <w14:ligatures w14:val="standardContextual"/>
        </w:rPr>
        <w:t xml:space="preserve">, et à enquêter et criminaliser des rivaux, cherchant ainsi à transformer le système judiciaire en une arme de </w:t>
      </w:r>
      <w:r>
        <w:rPr>
          <w:rFonts w:ascii="Arial" w:eastAsia="DengXian" w:hAnsi="Arial" w:cs="Arial"/>
          <w:kern w:val="2"/>
          <w:sz w:val="24"/>
          <w:szCs w:val="24"/>
          <w:lang w:val="fr-CH" w:eastAsia="zh-CN"/>
          <w14:ligatures w14:val="standardContextual"/>
        </w:rPr>
        <w:t>« </w:t>
      </w:r>
      <w:r w:rsidRPr="00F65B74">
        <w:rPr>
          <w:rFonts w:ascii="Arial" w:eastAsia="DengXian" w:hAnsi="Arial" w:cs="Arial"/>
          <w:kern w:val="2"/>
          <w:sz w:val="24"/>
          <w:szCs w:val="24"/>
          <w:lang w:val="fr-CH" w:eastAsia="zh-CN"/>
          <w14:ligatures w14:val="standardContextual"/>
        </w:rPr>
        <w:t>rétribution</w:t>
      </w:r>
      <w:r>
        <w:rPr>
          <w:rFonts w:ascii="Arial" w:eastAsia="DengXian" w:hAnsi="Arial" w:cs="Arial"/>
          <w:kern w:val="2"/>
          <w:sz w:val="24"/>
          <w:szCs w:val="24"/>
          <w:lang w:val="fr-CH" w:eastAsia="zh-CN"/>
          <w14:ligatures w14:val="standardContextual"/>
        </w:rPr>
        <w:t> »</w:t>
      </w:r>
      <w:r w:rsidRPr="00F65B74">
        <w:rPr>
          <w:rFonts w:ascii="Arial" w:eastAsia="DengXian" w:hAnsi="Arial" w:cs="Arial"/>
          <w:kern w:val="2"/>
          <w:sz w:val="24"/>
          <w:szCs w:val="24"/>
          <w:lang w:val="fr-CH" w:eastAsia="zh-CN"/>
          <w14:ligatures w14:val="standardContextual"/>
        </w:rPr>
        <w:t>.</w:t>
      </w:r>
      <w:r>
        <w:rPr>
          <w:rFonts w:ascii="Arial" w:eastAsia="DengXian" w:hAnsi="Arial" w:cs="Arial"/>
          <w:kern w:val="2"/>
          <w:sz w:val="24"/>
          <w:szCs w:val="24"/>
          <w:lang w:val="fr-CH" w:eastAsia="zh-CN"/>
          <w14:ligatures w14:val="standardContextual"/>
        </w:rPr>
        <w:t xml:space="preserve"> </w:t>
      </w:r>
      <w:r w:rsidRPr="00F65B74">
        <w:rPr>
          <w:rFonts w:ascii="Arial" w:eastAsia="DengXian" w:hAnsi="Arial" w:cs="Arial"/>
          <w:kern w:val="2"/>
          <w:sz w:val="24"/>
          <w:szCs w:val="24"/>
          <w:lang w:val="fr-CH" w:eastAsia="zh-CN"/>
          <w14:ligatures w14:val="standardContextual"/>
        </w:rPr>
        <w:t>À une époque où la confiance dans le système judiciaire des États-Unis a chuté précipitamment, les projets déclarés pour transformer la justice et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utiliser comme une arme sont particulièrement préjudiciables</w:t>
      </w:r>
      <w:r w:rsidRPr="00F65B74">
        <w:rPr>
          <w:rFonts w:ascii="Arial" w:eastAsia="DengXian" w:hAnsi="Arial" w:cs="Arial"/>
          <w:kern w:val="2"/>
          <w:sz w:val="24"/>
          <w:szCs w:val="24"/>
          <w:vertAlign w:val="superscript"/>
          <w:lang w:val="fr-CH" w:eastAsia="zh-CN"/>
          <w14:ligatures w14:val="standardContextual"/>
        </w:rPr>
        <w:footnoteReference w:id="7"/>
      </w:r>
      <w:r>
        <w:rPr>
          <w:rFonts w:ascii="Arial" w:eastAsia="DengXian" w:hAnsi="Arial" w:cs="Arial"/>
          <w:kern w:val="2"/>
          <w:sz w:val="24"/>
          <w:szCs w:val="24"/>
          <w:lang w:val="fr-CH" w:eastAsia="zh-CN"/>
          <w14:ligatures w14:val="standardContextual"/>
        </w:rPr>
        <w:t> </w:t>
      </w:r>
      <w:r w:rsidRPr="00F65B74">
        <w:rPr>
          <w:rFonts w:ascii="Arial" w:eastAsia="DengXian" w:hAnsi="Arial" w:cs="Arial"/>
          <w:kern w:val="2"/>
          <w:sz w:val="24"/>
          <w:szCs w:val="24"/>
          <w:lang w:val="fr-CH" w:eastAsia="zh-CN"/>
          <w14:ligatures w14:val="standardContextual"/>
        </w:rPr>
        <w:t>».</w:t>
      </w:r>
    </w:p>
    <w:p w14:paraId="493861F7" w14:textId="77777777" w:rsidR="00F3451C" w:rsidRPr="00F65B74" w:rsidRDefault="00F3451C" w:rsidP="00F3451C">
      <w:pPr>
        <w:spacing w:after="160" w:line="278" w:lineRule="auto"/>
        <w:rPr>
          <w:rFonts w:ascii="Arial" w:eastAsia="DengXian" w:hAnsi="Arial" w:cs="Arial"/>
          <w:kern w:val="2"/>
          <w:sz w:val="24"/>
          <w:szCs w:val="24"/>
          <w:lang w:val="fr-CH" w:eastAsia="zh-CN"/>
          <w14:ligatures w14:val="standardContextual"/>
        </w:rPr>
      </w:pPr>
      <w:r w:rsidRPr="00F65B74">
        <w:rPr>
          <w:rFonts w:ascii="Arial" w:eastAsia="DengXian" w:hAnsi="Arial" w:cs="Arial"/>
          <w:kern w:val="2"/>
          <w:sz w:val="24"/>
          <w:szCs w:val="24"/>
          <w:lang w:val="fr-CH" w:eastAsia="zh-CN"/>
          <w14:ligatures w14:val="standardContextual"/>
        </w:rPr>
        <w:t>« Bien sûr, les juges ne sont pas parfaits, et il est essentiel que les États ne punissent pas ou ne censurent pas les critiques légitimes à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égard des fonctionnaires, y compris les juges. Mais les juges devraient bénéficier des protections générales accordées à tous les citoyens pour ne pas être harcelés, diffamés ou attaqués de toute autre manière par des fonctionnaires. De telles attaques ont pour effet d</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intimider les juges et de les empêcher d</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agir avec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impartialité requise, en particulier dans les affaires impliquant le gouvernement ou ses partisans. Ces attaques altèrent également le statut des juges dans la société, de sorte que les citoyens sont moins enclins à protester contre des mesures qui réduisent leur indépendance ou leur capacité à contrôler le pouvoir exécutif », a déclaré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experte. « Nous devons retrouver la véritable signification de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 xml:space="preserve">indépendance judiciaire. Une justice impartiale et indépendante est une garantie pour nous tous, une garantie qui assure des procès équitables et un accès égal à la justice. Les juges indépendants sont confrontés à des risques sérieux et ont besoin de notre soutien », a conclu M. </w:t>
      </w:r>
      <w:proofErr w:type="spellStart"/>
      <w:r w:rsidRPr="00F65B74">
        <w:rPr>
          <w:rFonts w:ascii="Arial" w:eastAsia="DengXian" w:hAnsi="Arial" w:cs="Arial"/>
          <w:kern w:val="2"/>
          <w:sz w:val="24"/>
          <w:szCs w:val="24"/>
          <w:lang w:val="fr-CH" w:eastAsia="zh-CN"/>
          <w14:ligatures w14:val="standardContextual"/>
        </w:rPr>
        <w:t>Satterthwaite</w:t>
      </w:r>
      <w:proofErr w:type="spellEnd"/>
      <w:r w:rsidRPr="00F65B74">
        <w:rPr>
          <w:rFonts w:ascii="Arial" w:eastAsia="DengXian" w:hAnsi="Arial" w:cs="Arial"/>
          <w:kern w:val="2"/>
          <w:sz w:val="24"/>
          <w:szCs w:val="24"/>
          <w:lang w:val="fr-CH" w:eastAsia="zh-CN"/>
          <w14:ligatures w14:val="standardContextual"/>
        </w:rPr>
        <w:t>. « Je soutiens fermement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initiative de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AIJ de commémorer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Independence judiciaire le 11 janvier, et j</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appelle les États membres à parrainer une résolution de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Assemblée générale affirmant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établissement d</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une Journée officielle de l</w:t>
      </w:r>
      <w:r>
        <w:rPr>
          <w:rFonts w:ascii="Arial" w:eastAsia="DengXian" w:hAnsi="Arial" w:cs="Arial"/>
          <w:kern w:val="2"/>
          <w:sz w:val="24"/>
          <w:szCs w:val="24"/>
          <w:lang w:val="fr-CH" w:eastAsia="zh-CN"/>
          <w14:ligatures w14:val="standardContextual"/>
        </w:rPr>
        <w:t>’</w:t>
      </w:r>
      <w:r w:rsidRPr="00F65B74">
        <w:rPr>
          <w:rFonts w:ascii="Arial" w:eastAsia="DengXian" w:hAnsi="Arial" w:cs="Arial"/>
          <w:kern w:val="2"/>
          <w:sz w:val="24"/>
          <w:szCs w:val="24"/>
          <w:lang w:val="fr-CH" w:eastAsia="zh-CN"/>
          <w14:ligatures w14:val="standardContextual"/>
        </w:rPr>
        <w:t>indépendance judiciaire ».</w:t>
      </w:r>
    </w:p>
    <w:p w14:paraId="13132A4F" w14:textId="77777777" w:rsidR="00F3451C" w:rsidRPr="00F65B74" w:rsidRDefault="00F3451C" w:rsidP="00F3451C">
      <w:pPr>
        <w:spacing w:after="160"/>
        <w:rPr>
          <w:rFonts w:asciiTheme="minorBidi" w:eastAsia="DengXian" w:hAnsiTheme="minorBidi" w:cstheme="minorBidi"/>
          <w:b/>
          <w:bCs/>
          <w:i/>
          <w:iCs/>
          <w:kern w:val="2"/>
          <w:sz w:val="22"/>
          <w:szCs w:val="22"/>
          <w:lang w:val="fr-CH" w:eastAsia="zh-CN"/>
          <w14:ligatures w14:val="standardContextual"/>
        </w:rPr>
      </w:pPr>
      <w:r w:rsidRPr="00F65B74">
        <w:rPr>
          <w:rFonts w:asciiTheme="minorBidi" w:eastAsia="DengXian" w:hAnsiTheme="minorBidi" w:cstheme="minorBidi"/>
          <w:i/>
          <w:iCs/>
          <w:kern w:val="2"/>
          <w:sz w:val="22"/>
          <w:szCs w:val="22"/>
          <w:lang w:val="fr-CH" w:eastAsia="zh-CN"/>
          <w14:ligatures w14:val="standardContextual"/>
        </w:rPr>
        <w:t>L</w:t>
      </w:r>
      <w:r>
        <w:rPr>
          <w:rFonts w:asciiTheme="minorBidi" w:eastAsia="DengXian" w:hAnsiTheme="minorBidi" w:cstheme="minorBidi"/>
          <w:i/>
          <w:iCs/>
          <w:kern w:val="2"/>
          <w:sz w:val="22"/>
          <w:szCs w:val="22"/>
          <w:lang w:val="fr-CH" w:eastAsia="zh-CN"/>
          <w14:ligatures w14:val="standardContextual"/>
        </w:rPr>
        <w:t>’</w:t>
      </w:r>
      <w:r w:rsidRPr="00F65B74">
        <w:rPr>
          <w:rFonts w:asciiTheme="minorBidi" w:eastAsia="DengXian" w:hAnsiTheme="minorBidi" w:cstheme="minorBidi"/>
          <w:i/>
          <w:iCs/>
          <w:kern w:val="2"/>
          <w:sz w:val="22"/>
          <w:szCs w:val="22"/>
          <w:lang w:val="fr-CH" w:eastAsia="zh-CN"/>
          <w14:ligatures w14:val="standardContextual"/>
        </w:rPr>
        <w:t>experte :</w:t>
      </w:r>
      <w:r w:rsidRPr="00F65B74">
        <w:rPr>
          <w:rFonts w:asciiTheme="minorBidi" w:eastAsia="DengXian" w:hAnsiTheme="minorBidi" w:cstheme="minorBidi"/>
          <w:b/>
          <w:bCs/>
          <w:i/>
          <w:iCs/>
          <w:kern w:val="2"/>
          <w:sz w:val="22"/>
          <w:szCs w:val="22"/>
          <w:lang w:val="fr-CH" w:eastAsia="zh-CN"/>
          <w14:ligatures w14:val="standardContextual"/>
        </w:rPr>
        <w:t xml:space="preserve"> Margaret </w:t>
      </w:r>
      <w:proofErr w:type="spellStart"/>
      <w:r w:rsidRPr="00F65B74">
        <w:rPr>
          <w:rFonts w:asciiTheme="minorBidi" w:eastAsia="DengXian" w:hAnsiTheme="minorBidi" w:cstheme="minorBidi"/>
          <w:b/>
          <w:bCs/>
          <w:i/>
          <w:iCs/>
          <w:kern w:val="2"/>
          <w:sz w:val="22"/>
          <w:szCs w:val="22"/>
          <w:lang w:val="fr-CH" w:eastAsia="zh-CN"/>
          <w14:ligatures w14:val="standardContextual"/>
        </w:rPr>
        <w:t>Satterthwaite</w:t>
      </w:r>
      <w:proofErr w:type="spellEnd"/>
      <w:r w:rsidRPr="00F65B74">
        <w:rPr>
          <w:rFonts w:asciiTheme="minorBidi" w:eastAsia="DengXian" w:hAnsiTheme="minorBidi" w:cstheme="minorBidi"/>
          <w:b/>
          <w:bCs/>
          <w:i/>
          <w:iCs/>
          <w:kern w:val="2"/>
          <w:sz w:val="22"/>
          <w:szCs w:val="22"/>
          <w:lang w:val="fr-CH" w:eastAsia="zh-CN"/>
          <w14:ligatures w14:val="standardContextual"/>
        </w:rPr>
        <w:t xml:space="preserve">, </w:t>
      </w:r>
      <w:hyperlink r:id="rId12" w:history="1">
        <w:r w:rsidRPr="00F65B74">
          <w:rPr>
            <w:rFonts w:asciiTheme="minorBidi" w:eastAsia="DengXian" w:hAnsiTheme="minorBidi" w:cstheme="minorBidi"/>
            <w:i/>
            <w:iCs/>
            <w:color w:val="467886"/>
            <w:kern w:val="2"/>
            <w:sz w:val="22"/>
            <w:szCs w:val="22"/>
            <w:u w:val="single"/>
            <w:lang w:val="fr-CH" w:eastAsia="zh-CN"/>
            <w14:ligatures w14:val="standardContextual"/>
          </w:rPr>
          <w:t>Rapporteuse spéciale sur l</w:t>
        </w:r>
        <w:r>
          <w:rPr>
            <w:rFonts w:asciiTheme="minorBidi" w:eastAsia="DengXian" w:hAnsiTheme="minorBidi" w:cstheme="minorBidi"/>
            <w:i/>
            <w:iCs/>
            <w:color w:val="467886"/>
            <w:kern w:val="2"/>
            <w:sz w:val="22"/>
            <w:szCs w:val="22"/>
            <w:u w:val="single"/>
            <w:lang w:val="fr-CH" w:eastAsia="zh-CN"/>
            <w14:ligatures w14:val="standardContextual"/>
          </w:rPr>
          <w:t>’</w:t>
        </w:r>
        <w:r w:rsidRPr="00F65B74">
          <w:rPr>
            <w:rFonts w:asciiTheme="minorBidi" w:eastAsia="DengXian" w:hAnsiTheme="minorBidi" w:cstheme="minorBidi"/>
            <w:i/>
            <w:iCs/>
            <w:color w:val="467886"/>
            <w:kern w:val="2"/>
            <w:sz w:val="22"/>
            <w:szCs w:val="22"/>
            <w:u w:val="single"/>
            <w:lang w:val="fr-CH" w:eastAsia="zh-CN"/>
            <w14:ligatures w14:val="standardContextual"/>
          </w:rPr>
          <w:t>indépendance des juges et des avocats</w:t>
        </w:r>
      </w:hyperlink>
      <w:r w:rsidRPr="00EC271C">
        <w:rPr>
          <w:rFonts w:asciiTheme="minorBidi" w:eastAsia="DengXian" w:hAnsiTheme="minorBidi" w:cstheme="minorBidi"/>
          <w:i/>
          <w:iCs/>
          <w:kern w:val="2"/>
          <w:sz w:val="22"/>
          <w:szCs w:val="22"/>
          <w:lang w:val="fr-CH" w:eastAsia="zh-CN"/>
          <w14:ligatures w14:val="standardContextual"/>
        </w:rPr>
        <w:t>.</w:t>
      </w:r>
    </w:p>
    <w:p w14:paraId="614AC98D" w14:textId="77777777" w:rsidR="00F3451C" w:rsidRPr="00F65B74" w:rsidRDefault="00F3451C" w:rsidP="00F3451C">
      <w:pPr>
        <w:spacing w:after="160"/>
        <w:rPr>
          <w:rFonts w:asciiTheme="minorBidi" w:eastAsia="DengXian" w:hAnsiTheme="minorBidi" w:cstheme="minorBidi"/>
          <w:i/>
          <w:iCs/>
          <w:kern w:val="2"/>
          <w:sz w:val="22"/>
          <w:szCs w:val="22"/>
          <w:lang w:val="fr-CH" w:eastAsia="zh-CN"/>
          <w14:ligatures w14:val="standardContextual"/>
        </w:rPr>
      </w:pPr>
      <w:r w:rsidRPr="00F65B74">
        <w:rPr>
          <w:rFonts w:asciiTheme="minorBidi" w:eastAsia="DengXian" w:hAnsiTheme="minorBidi" w:cstheme="minorBidi"/>
          <w:i/>
          <w:iCs/>
          <w:kern w:val="2"/>
          <w:sz w:val="22"/>
          <w:szCs w:val="22"/>
          <w:lang w:val="fr-CH" w:eastAsia="zh-CN"/>
          <w14:ligatures w14:val="standardContextual"/>
        </w:rPr>
        <w:t xml:space="preserve">Les rapporteurs spéciaux font partie des </w:t>
      </w:r>
      <w:hyperlink r:id="rId13" w:history="1">
        <w:r w:rsidRPr="00F65B74">
          <w:rPr>
            <w:rFonts w:asciiTheme="minorBidi" w:eastAsia="DengXian" w:hAnsiTheme="minorBidi" w:cstheme="minorBidi"/>
            <w:i/>
            <w:iCs/>
            <w:color w:val="467886"/>
            <w:kern w:val="2"/>
            <w:sz w:val="22"/>
            <w:szCs w:val="22"/>
            <w:u w:val="single"/>
            <w:lang w:val="fr-CH" w:eastAsia="zh-CN"/>
            <w14:ligatures w14:val="standardContextual"/>
          </w:rPr>
          <w:t>procédures spéciales</w:t>
        </w:r>
      </w:hyperlink>
      <w:r w:rsidRPr="00F65B74">
        <w:rPr>
          <w:rFonts w:asciiTheme="minorBidi" w:eastAsia="DengXian" w:hAnsiTheme="minorBidi" w:cstheme="minorBidi"/>
          <w:i/>
          <w:iCs/>
          <w:kern w:val="2"/>
          <w:sz w:val="22"/>
          <w:szCs w:val="22"/>
          <w:lang w:val="fr-CH" w:eastAsia="zh-CN"/>
          <w14:ligatures w14:val="standardContextual"/>
        </w:rPr>
        <w:t xml:space="preserve"> du Conseil des droits de l</w:t>
      </w:r>
      <w:r>
        <w:rPr>
          <w:rFonts w:asciiTheme="minorBidi" w:eastAsia="DengXian" w:hAnsiTheme="minorBidi" w:cstheme="minorBidi"/>
          <w:i/>
          <w:iCs/>
          <w:kern w:val="2"/>
          <w:sz w:val="22"/>
          <w:szCs w:val="22"/>
          <w:lang w:val="fr-CH" w:eastAsia="zh-CN"/>
          <w14:ligatures w14:val="standardContextual"/>
        </w:rPr>
        <w:t>’</w:t>
      </w:r>
      <w:r w:rsidRPr="00F65B74">
        <w:rPr>
          <w:rFonts w:asciiTheme="minorBidi" w:eastAsia="DengXian" w:hAnsiTheme="minorBidi" w:cstheme="minorBidi"/>
          <w:i/>
          <w:iCs/>
          <w:kern w:val="2"/>
          <w:sz w:val="22"/>
          <w:szCs w:val="22"/>
          <w:lang w:val="fr-CH" w:eastAsia="zh-CN"/>
          <w14:ligatures w14:val="standardContextual"/>
        </w:rPr>
        <w:t>homme. Les procédures spéciales, le plus grand groupe d</w:t>
      </w:r>
      <w:r>
        <w:rPr>
          <w:rFonts w:asciiTheme="minorBidi" w:eastAsia="DengXian" w:hAnsiTheme="minorBidi" w:cstheme="minorBidi"/>
          <w:i/>
          <w:iCs/>
          <w:kern w:val="2"/>
          <w:sz w:val="22"/>
          <w:szCs w:val="22"/>
          <w:lang w:val="fr-CH" w:eastAsia="zh-CN"/>
          <w14:ligatures w14:val="standardContextual"/>
        </w:rPr>
        <w:t>’</w:t>
      </w:r>
      <w:r w:rsidRPr="00F65B74">
        <w:rPr>
          <w:rFonts w:asciiTheme="minorBidi" w:eastAsia="DengXian" w:hAnsiTheme="minorBidi" w:cstheme="minorBidi"/>
          <w:i/>
          <w:iCs/>
          <w:kern w:val="2"/>
          <w:sz w:val="22"/>
          <w:szCs w:val="22"/>
          <w:lang w:val="fr-CH" w:eastAsia="zh-CN"/>
          <w14:ligatures w14:val="standardContextual"/>
        </w:rPr>
        <w:t>experts indépendants du système des droits de l</w:t>
      </w:r>
      <w:r>
        <w:rPr>
          <w:rFonts w:asciiTheme="minorBidi" w:eastAsia="DengXian" w:hAnsiTheme="minorBidi" w:cstheme="minorBidi"/>
          <w:i/>
          <w:iCs/>
          <w:kern w:val="2"/>
          <w:sz w:val="22"/>
          <w:szCs w:val="22"/>
          <w:lang w:val="fr-CH" w:eastAsia="zh-CN"/>
          <w14:ligatures w14:val="standardContextual"/>
        </w:rPr>
        <w:t>’</w:t>
      </w:r>
      <w:r w:rsidRPr="00F65B74">
        <w:rPr>
          <w:rFonts w:asciiTheme="minorBidi" w:eastAsia="DengXian" w:hAnsiTheme="minorBidi" w:cstheme="minorBidi"/>
          <w:i/>
          <w:iCs/>
          <w:kern w:val="2"/>
          <w:sz w:val="22"/>
          <w:szCs w:val="22"/>
          <w:lang w:val="fr-CH" w:eastAsia="zh-CN"/>
          <w14:ligatures w14:val="standardContextual"/>
        </w:rPr>
        <w:t>homme des Nations unies, est le nom général des mécanismes indépendants d</w:t>
      </w:r>
      <w:r>
        <w:rPr>
          <w:rFonts w:asciiTheme="minorBidi" w:eastAsia="DengXian" w:hAnsiTheme="minorBidi" w:cstheme="minorBidi"/>
          <w:i/>
          <w:iCs/>
          <w:kern w:val="2"/>
          <w:sz w:val="22"/>
          <w:szCs w:val="22"/>
          <w:lang w:val="fr-CH" w:eastAsia="zh-CN"/>
          <w14:ligatures w14:val="standardContextual"/>
        </w:rPr>
        <w:t>’</w:t>
      </w:r>
      <w:r w:rsidRPr="00F65B74">
        <w:rPr>
          <w:rFonts w:asciiTheme="minorBidi" w:eastAsia="DengXian" w:hAnsiTheme="minorBidi" w:cstheme="minorBidi"/>
          <w:i/>
          <w:iCs/>
          <w:kern w:val="2"/>
          <w:sz w:val="22"/>
          <w:szCs w:val="22"/>
          <w:lang w:val="fr-CH" w:eastAsia="zh-CN"/>
          <w14:ligatures w14:val="standardContextual"/>
        </w:rPr>
        <w:t>enquête et de suivi du Conseil qui traitent soit de situations nationales spécifiques, soit de questions thématiques dans toutes les parties du monde. Les experts des procédures spéciales travaillent sur une base volontaire ; ils ne font pas partie du personnel des Nations unies et ne reçoivent pas de salaire pour leur travail. Ils sont indépendants de tout gouvernement ou organisation et travaillent à titre individuel.</w:t>
      </w:r>
    </w:p>
    <w:p w14:paraId="66A8C025" w14:textId="57572900" w:rsidR="00D677EB" w:rsidRPr="00B1539B" w:rsidRDefault="00F3451C" w:rsidP="00F3451C">
      <w:pPr>
        <w:spacing w:after="160"/>
        <w:rPr>
          <w:rFonts w:asciiTheme="minorBidi" w:eastAsia="DengXian" w:hAnsiTheme="minorBidi" w:cstheme="minorBidi"/>
          <w:i/>
          <w:iCs/>
          <w:kern w:val="2"/>
          <w:sz w:val="22"/>
          <w:szCs w:val="22"/>
          <w:lang w:val="fr-CH" w:eastAsia="zh-CN"/>
          <w14:ligatures w14:val="standardContextual"/>
        </w:rPr>
      </w:pPr>
      <w:r w:rsidRPr="00F65B74">
        <w:rPr>
          <w:rFonts w:asciiTheme="minorBidi" w:eastAsia="DengXian" w:hAnsiTheme="minorBidi" w:cstheme="minorBidi"/>
          <w:i/>
          <w:iCs/>
          <w:kern w:val="2"/>
          <w:sz w:val="22"/>
          <w:szCs w:val="22"/>
          <w:lang w:val="fr-CH" w:eastAsia="zh-CN"/>
          <w14:ligatures w14:val="standardContextual"/>
        </w:rPr>
        <w:t>Suivez l</w:t>
      </w:r>
      <w:r>
        <w:rPr>
          <w:rFonts w:asciiTheme="minorBidi" w:eastAsia="DengXian" w:hAnsiTheme="minorBidi" w:cstheme="minorBidi"/>
          <w:i/>
          <w:iCs/>
          <w:kern w:val="2"/>
          <w:sz w:val="22"/>
          <w:szCs w:val="22"/>
          <w:lang w:val="fr-CH" w:eastAsia="zh-CN"/>
          <w14:ligatures w14:val="standardContextual"/>
        </w:rPr>
        <w:t>’</w:t>
      </w:r>
      <w:r w:rsidRPr="00F65B74">
        <w:rPr>
          <w:rFonts w:asciiTheme="minorBidi" w:eastAsia="DengXian" w:hAnsiTheme="minorBidi" w:cstheme="minorBidi"/>
          <w:i/>
          <w:iCs/>
          <w:kern w:val="2"/>
          <w:sz w:val="22"/>
          <w:szCs w:val="22"/>
          <w:lang w:val="fr-CH" w:eastAsia="zh-CN"/>
          <w14:ligatures w14:val="standardContextual"/>
        </w:rPr>
        <w:t>actualité des experts indépendants des Nations unies en matière de droits de l</w:t>
      </w:r>
      <w:r>
        <w:rPr>
          <w:rFonts w:asciiTheme="minorBidi" w:eastAsia="DengXian" w:hAnsiTheme="minorBidi" w:cstheme="minorBidi"/>
          <w:i/>
          <w:iCs/>
          <w:kern w:val="2"/>
          <w:sz w:val="22"/>
          <w:szCs w:val="22"/>
          <w:lang w:val="fr-CH" w:eastAsia="zh-CN"/>
          <w14:ligatures w14:val="standardContextual"/>
        </w:rPr>
        <w:t>’</w:t>
      </w:r>
      <w:r w:rsidRPr="00F65B74">
        <w:rPr>
          <w:rFonts w:asciiTheme="minorBidi" w:eastAsia="DengXian" w:hAnsiTheme="minorBidi" w:cstheme="minorBidi"/>
          <w:i/>
          <w:iCs/>
          <w:kern w:val="2"/>
          <w:sz w:val="22"/>
          <w:szCs w:val="22"/>
          <w:lang w:val="fr-CH" w:eastAsia="zh-CN"/>
          <w14:ligatures w14:val="standardContextual"/>
        </w:rPr>
        <w:t xml:space="preserve">homme sur Twitter </w:t>
      </w:r>
      <w:hyperlink r:id="rId14" w:history="1">
        <w:r w:rsidRPr="00F65B74">
          <w:rPr>
            <w:rFonts w:asciiTheme="minorBidi" w:eastAsia="DengXian" w:hAnsiTheme="minorBidi" w:cstheme="minorBidi"/>
            <w:i/>
            <w:iCs/>
            <w:color w:val="467886"/>
            <w:kern w:val="2"/>
            <w:sz w:val="22"/>
            <w:szCs w:val="22"/>
            <w:u w:val="single"/>
            <w:lang w:val="fr-CH" w:eastAsia="zh-CN"/>
            <w14:ligatures w14:val="standardContextual"/>
          </w:rPr>
          <w:t>@UN_SPExperts</w:t>
        </w:r>
      </w:hyperlink>
      <w:r w:rsidRPr="00F65B74">
        <w:rPr>
          <w:rFonts w:asciiTheme="minorBidi" w:eastAsia="DengXian" w:hAnsiTheme="minorBidi" w:cstheme="minorBidi"/>
          <w:i/>
          <w:iCs/>
          <w:kern w:val="2"/>
          <w:sz w:val="22"/>
          <w:szCs w:val="22"/>
          <w:lang w:val="fr-CH" w:eastAsia="zh-CN"/>
          <w14:ligatures w14:val="standardContextual"/>
        </w:rPr>
        <w:t>.</w:t>
      </w:r>
    </w:p>
    <w:sectPr w:rsidR="00D677EB" w:rsidRPr="00B1539B" w:rsidSect="00C772EF">
      <w:headerReference w:type="default" r:id="rId15"/>
      <w:footerReference w:type="default" r:id="rId16"/>
      <w:headerReference w:type="first" r:id="rId17"/>
      <w:footerReference w:type="first" r:id="rId18"/>
      <w:pgSz w:w="11906" w:h="16838" w:code="9"/>
      <w:pgMar w:top="1134" w:right="1701" w:bottom="1134" w:left="1701" w:header="284" w:footer="567" w:gutter="0"/>
      <w:cols w:space="720"/>
      <w:formProt w:val="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B09AC" w14:textId="77777777" w:rsidR="009336E6" w:rsidRDefault="009336E6">
      <w:r>
        <w:separator/>
      </w:r>
    </w:p>
  </w:endnote>
  <w:endnote w:type="continuationSeparator" w:id="0">
    <w:p w14:paraId="1CEAD885" w14:textId="77777777" w:rsidR="009336E6" w:rsidRDefault="009336E6">
      <w:r>
        <w:continuationSeparator/>
      </w:r>
    </w:p>
  </w:endnote>
  <w:endnote w:type="continuationNotice" w:id="1">
    <w:p w14:paraId="0D3FE17B" w14:textId="77777777" w:rsidR="009336E6" w:rsidRDefault="009336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17F94" w14:textId="77777777" w:rsidR="0048783C" w:rsidRDefault="0048783C" w:rsidP="00F80A14">
    <w:pPr>
      <w:pStyle w:val="Footer"/>
      <w:tabs>
        <w:tab w:val="clear" w:pos="4153"/>
        <w:tab w:val="clear" w:pos="83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17F9E" w14:textId="77777777" w:rsidR="0048783C" w:rsidRPr="001F5BA3" w:rsidRDefault="0048783C" w:rsidP="001F5B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CCA47" w14:textId="77777777" w:rsidR="009336E6" w:rsidRDefault="009336E6">
      <w:r>
        <w:separator/>
      </w:r>
    </w:p>
  </w:footnote>
  <w:footnote w:type="continuationSeparator" w:id="0">
    <w:p w14:paraId="274297D9" w14:textId="77777777" w:rsidR="009336E6" w:rsidRDefault="009336E6">
      <w:r>
        <w:continuationSeparator/>
      </w:r>
    </w:p>
  </w:footnote>
  <w:footnote w:type="continuationNotice" w:id="1">
    <w:p w14:paraId="59906D3A" w14:textId="77777777" w:rsidR="009336E6" w:rsidRDefault="009336E6"/>
  </w:footnote>
  <w:footnote w:id="2">
    <w:p w14:paraId="12ADA886" w14:textId="77777777" w:rsidR="00F3451C" w:rsidRPr="00200936" w:rsidRDefault="00F3451C" w:rsidP="00F3451C">
      <w:pPr>
        <w:pStyle w:val="FootnoteText"/>
        <w:rPr>
          <w:rFonts w:asciiTheme="minorBidi" w:hAnsiTheme="minorBidi" w:cstheme="minorBidi"/>
          <w:sz w:val="18"/>
          <w:szCs w:val="18"/>
        </w:rPr>
      </w:pPr>
      <w:r w:rsidRPr="00200936">
        <w:rPr>
          <w:rStyle w:val="FootnoteReference"/>
          <w:rFonts w:asciiTheme="minorBidi" w:hAnsiTheme="minorBidi" w:cstheme="minorBidi"/>
          <w:sz w:val="18"/>
          <w:szCs w:val="18"/>
        </w:rPr>
        <w:footnoteRef/>
      </w:r>
      <w:r w:rsidRPr="00200936">
        <w:rPr>
          <w:rFonts w:asciiTheme="minorBidi" w:hAnsiTheme="minorBidi" w:cstheme="minorBidi"/>
          <w:sz w:val="18"/>
          <w:szCs w:val="18"/>
        </w:rPr>
        <w:t xml:space="preserve"> Allemagne, Autriche, Belgique, Bulgarie, Croatie, Danemark, Espagne, Estonie, France, Grèce, Hongrie, Irlande, Italie, Lettonie, Norvège, Pays-Bas, Portugal, République tchèque, Roumanie, Slovaquie, Slovénie et Turquie.</w:t>
      </w:r>
    </w:p>
  </w:footnote>
  <w:footnote w:id="3">
    <w:p w14:paraId="2B26E0F1" w14:textId="77777777" w:rsidR="00F3451C" w:rsidRPr="00200936" w:rsidRDefault="00F3451C" w:rsidP="00F3451C">
      <w:pPr>
        <w:pStyle w:val="FootnoteText"/>
        <w:rPr>
          <w:rFonts w:asciiTheme="minorBidi" w:hAnsiTheme="minorBidi" w:cstheme="minorBidi"/>
          <w:sz w:val="18"/>
          <w:szCs w:val="18"/>
        </w:rPr>
      </w:pPr>
      <w:r w:rsidRPr="00200936">
        <w:rPr>
          <w:rStyle w:val="FootnoteReference"/>
          <w:rFonts w:asciiTheme="minorBidi" w:hAnsiTheme="minorBidi" w:cstheme="minorBidi"/>
          <w:sz w:val="18"/>
          <w:szCs w:val="18"/>
        </w:rPr>
        <w:footnoteRef/>
      </w:r>
      <w:r w:rsidRPr="00200936">
        <w:rPr>
          <w:rFonts w:asciiTheme="minorBidi" w:hAnsiTheme="minorBidi" w:cstheme="minorBidi"/>
          <w:sz w:val="18"/>
          <w:szCs w:val="18"/>
        </w:rPr>
        <w:t xml:space="preserve"> Adoptée en 1985 par le sixième Congrès des Nations unies pour la prévention du crime et le traitement des délinquants et approuvée par l'Assemblée générale dans ses résolutions 40/32 du 29 novembre 1985 et 40/146 du 13 décembre 1985.</w:t>
      </w:r>
    </w:p>
  </w:footnote>
  <w:footnote w:id="4">
    <w:p w14:paraId="0D90433D" w14:textId="77777777" w:rsidR="00F3451C" w:rsidRPr="00200936" w:rsidRDefault="00F3451C" w:rsidP="00F3451C">
      <w:pPr>
        <w:pStyle w:val="FootnoteText"/>
        <w:rPr>
          <w:rFonts w:asciiTheme="minorBidi" w:hAnsiTheme="minorBidi" w:cstheme="minorBidi"/>
          <w:sz w:val="18"/>
          <w:szCs w:val="18"/>
          <w:lang w:val="it-IT"/>
        </w:rPr>
      </w:pPr>
      <w:r w:rsidRPr="00200936">
        <w:rPr>
          <w:rStyle w:val="FootnoteReference"/>
          <w:rFonts w:asciiTheme="minorBidi" w:hAnsiTheme="minorBidi" w:cstheme="minorBidi"/>
          <w:sz w:val="18"/>
          <w:szCs w:val="18"/>
        </w:rPr>
        <w:footnoteRef/>
      </w:r>
      <w:r w:rsidRPr="00200936">
        <w:rPr>
          <w:rFonts w:asciiTheme="minorBidi" w:hAnsiTheme="minorBidi" w:cstheme="minorBidi"/>
          <w:sz w:val="18"/>
          <w:szCs w:val="18"/>
          <w:lang w:val="it-IT"/>
        </w:rPr>
        <w:t xml:space="preserve"> </w:t>
      </w:r>
      <w:r w:rsidRPr="00200936">
        <w:rPr>
          <w:rFonts w:asciiTheme="minorBidi" w:hAnsiTheme="minorBidi" w:cstheme="minorBidi"/>
          <w:sz w:val="18"/>
          <w:szCs w:val="18"/>
          <w:lang w:val="it-IT"/>
        </w:rPr>
        <w:t>AL TUN 5/2022, AL TUN 6/2022, AL TUN 2/2023, AL TUN 2/2024</w:t>
      </w:r>
      <w:r>
        <w:rPr>
          <w:rFonts w:asciiTheme="minorBidi" w:hAnsiTheme="minorBidi" w:cstheme="minorBidi"/>
          <w:sz w:val="18"/>
          <w:szCs w:val="18"/>
          <w:lang w:val="it-IT"/>
        </w:rPr>
        <w:t>.</w:t>
      </w:r>
    </w:p>
  </w:footnote>
  <w:footnote w:id="5">
    <w:p w14:paraId="72702BC9" w14:textId="77777777" w:rsidR="00F3451C" w:rsidRPr="00200936" w:rsidRDefault="00F3451C" w:rsidP="00F3451C">
      <w:pPr>
        <w:pStyle w:val="FootnoteText"/>
        <w:rPr>
          <w:rFonts w:asciiTheme="minorBidi" w:hAnsiTheme="minorBidi" w:cstheme="minorBidi"/>
          <w:sz w:val="18"/>
          <w:szCs w:val="18"/>
        </w:rPr>
      </w:pPr>
      <w:r w:rsidRPr="00200936">
        <w:rPr>
          <w:rStyle w:val="FootnoteReference"/>
          <w:rFonts w:asciiTheme="minorBidi" w:hAnsiTheme="minorBidi" w:cstheme="minorBidi"/>
          <w:sz w:val="18"/>
          <w:szCs w:val="18"/>
        </w:rPr>
        <w:footnoteRef/>
      </w:r>
      <w:r w:rsidRPr="00200936">
        <w:rPr>
          <w:rFonts w:asciiTheme="minorBidi" w:hAnsiTheme="minorBidi" w:cstheme="minorBidi"/>
          <w:sz w:val="18"/>
          <w:szCs w:val="18"/>
        </w:rPr>
        <w:t xml:space="preserve"> MEX 11/2024, MEX 11/2023</w:t>
      </w:r>
      <w:r>
        <w:rPr>
          <w:rFonts w:asciiTheme="minorBidi" w:hAnsiTheme="minorBidi" w:cstheme="minorBidi"/>
          <w:sz w:val="18"/>
          <w:szCs w:val="18"/>
        </w:rPr>
        <w:t>.</w:t>
      </w:r>
    </w:p>
  </w:footnote>
  <w:footnote w:id="6">
    <w:p w14:paraId="544CB9CD" w14:textId="77777777" w:rsidR="00F3451C" w:rsidRPr="00200936" w:rsidRDefault="00F3451C" w:rsidP="00F3451C">
      <w:pPr>
        <w:pStyle w:val="FootnoteText"/>
        <w:rPr>
          <w:rFonts w:asciiTheme="minorBidi" w:hAnsiTheme="minorBidi" w:cstheme="minorBidi"/>
          <w:sz w:val="18"/>
          <w:szCs w:val="18"/>
        </w:rPr>
      </w:pPr>
      <w:r w:rsidRPr="00200936">
        <w:rPr>
          <w:rStyle w:val="FootnoteReference"/>
          <w:rFonts w:asciiTheme="minorBidi" w:hAnsiTheme="minorBidi" w:cstheme="minorBidi"/>
          <w:sz w:val="18"/>
          <w:szCs w:val="18"/>
        </w:rPr>
        <w:footnoteRef/>
      </w:r>
      <w:r w:rsidRPr="00200936">
        <w:rPr>
          <w:rFonts w:asciiTheme="minorBidi" w:hAnsiTheme="minorBidi" w:cstheme="minorBidi"/>
          <w:sz w:val="18"/>
          <w:szCs w:val="18"/>
        </w:rPr>
        <w:t xml:space="preserve"> ÉTATS-UNIS 19/2024</w:t>
      </w:r>
      <w:r>
        <w:rPr>
          <w:rFonts w:asciiTheme="minorBidi" w:hAnsiTheme="minorBidi" w:cstheme="minorBidi"/>
          <w:sz w:val="18"/>
          <w:szCs w:val="18"/>
        </w:rPr>
        <w:t>.</w:t>
      </w:r>
    </w:p>
  </w:footnote>
  <w:footnote w:id="7">
    <w:p w14:paraId="1E80CA03" w14:textId="77777777" w:rsidR="00F3451C" w:rsidRPr="00200936" w:rsidRDefault="00F3451C" w:rsidP="00F3451C">
      <w:pPr>
        <w:pStyle w:val="FootnoteText"/>
        <w:rPr>
          <w:rFonts w:asciiTheme="minorBidi" w:hAnsiTheme="minorBidi" w:cstheme="minorBidi"/>
          <w:sz w:val="18"/>
          <w:szCs w:val="18"/>
        </w:rPr>
      </w:pPr>
      <w:r w:rsidRPr="00200936">
        <w:rPr>
          <w:rStyle w:val="FootnoteReference"/>
          <w:rFonts w:asciiTheme="minorBidi" w:hAnsiTheme="minorBidi" w:cstheme="minorBidi"/>
          <w:sz w:val="18"/>
          <w:szCs w:val="18"/>
        </w:rPr>
        <w:footnoteRef/>
      </w:r>
      <w:r w:rsidRPr="00200936">
        <w:rPr>
          <w:rFonts w:asciiTheme="minorBidi" w:hAnsiTheme="minorBidi" w:cstheme="minorBidi"/>
          <w:sz w:val="18"/>
          <w:szCs w:val="18"/>
        </w:rPr>
        <w:t xml:space="preserve"> https://news.gallup.com/poll/653897/americans-pass-judgment-courts.aspx</w:t>
      </w:r>
      <w:r>
        <w:rPr>
          <w:rFonts w:asciiTheme="minorBidi" w:hAnsiTheme="minorBidi" w:cstheme="minorBidi"/>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17F93" w14:textId="20B83AB4" w:rsidR="0048783C" w:rsidRPr="00F65B74" w:rsidRDefault="0048783C" w:rsidP="00F65B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17F98" w14:textId="77777777" w:rsidR="0048783C" w:rsidRPr="00FF08B7" w:rsidRDefault="0048783C" w:rsidP="0003674D">
    <w:pPr>
      <w:pStyle w:val="Header"/>
      <w:rPr>
        <w:lang w:val="fr-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0DCB"/>
    <w:multiLevelType w:val="multilevel"/>
    <w:tmpl w:val="A9DE2F84"/>
    <w:lvl w:ilvl="0">
      <w:start w:val="1"/>
      <w:numFmt w:val="decimal"/>
      <w:lvlText w:val="%1."/>
      <w:lvlJc w:val="left"/>
      <w:pPr>
        <w:tabs>
          <w:tab w:val="num" w:pos="1010"/>
        </w:tabs>
        <w:ind w:left="1010" w:hanging="360"/>
      </w:pPr>
      <w:rPr>
        <w:rFonts w:hint="default"/>
      </w:rPr>
    </w:lvl>
    <w:lvl w:ilvl="1">
      <w:start w:val="1"/>
      <w:numFmt w:val="bullet"/>
      <w:lvlText w:val="o"/>
      <w:lvlJc w:val="left"/>
      <w:pPr>
        <w:tabs>
          <w:tab w:val="num" w:pos="1370"/>
        </w:tabs>
        <w:ind w:left="1370" w:hanging="360"/>
      </w:pPr>
      <w:rPr>
        <w:rFonts w:ascii="Courier New" w:hAnsi="Courier New" w:cs="Courier New" w:hint="default"/>
      </w:rPr>
    </w:lvl>
    <w:lvl w:ilvl="2">
      <w:start w:val="1"/>
      <w:numFmt w:val="bullet"/>
      <w:lvlText w:val="§"/>
      <w:lvlJc w:val="left"/>
      <w:pPr>
        <w:tabs>
          <w:tab w:val="num" w:pos="2090"/>
        </w:tabs>
        <w:ind w:left="2090" w:hanging="360"/>
      </w:pPr>
      <w:rPr>
        <w:rFonts w:ascii="Wingdings" w:hAnsi="Wingdings" w:hint="default"/>
      </w:rPr>
    </w:lvl>
    <w:lvl w:ilvl="3">
      <w:start w:val="1"/>
      <w:numFmt w:val="bullet"/>
      <w:lvlText w:val="·"/>
      <w:lvlJc w:val="left"/>
      <w:pPr>
        <w:tabs>
          <w:tab w:val="num" w:pos="2810"/>
        </w:tabs>
        <w:ind w:left="2810" w:hanging="360"/>
      </w:pPr>
      <w:rPr>
        <w:rFonts w:ascii="Symbol" w:hAnsi="Symbol" w:hint="default"/>
      </w:rPr>
    </w:lvl>
    <w:lvl w:ilvl="4">
      <w:start w:val="1"/>
      <w:numFmt w:val="bullet"/>
      <w:lvlText w:val="o"/>
      <w:lvlJc w:val="left"/>
      <w:pPr>
        <w:tabs>
          <w:tab w:val="num" w:pos="3530"/>
        </w:tabs>
        <w:ind w:left="3530" w:hanging="360"/>
      </w:pPr>
      <w:rPr>
        <w:rFonts w:ascii="Courier New" w:hAnsi="Courier New" w:cs="Courier New" w:hint="default"/>
      </w:rPr>
    </w:lvl>
    <w:lvl w:ilvl="5">
      <w:start w:val="1"/>
      <w:numFmt w:val="bullet"/>
      <w:lvlText w:val="§"/>
      <w:lvlJc w:val="left"/>
      <w:pPr>
        <w:tabs>
          <w:tab w:val="num" w:pos="4250"/>
        </w:tabs>
        <w:ind w:left="4250" w:hanging="360"/>
      </w:pPr>
      <w:rPr>
        <w:rFonts w:ascii="Wingdings" w:hAnsi="Wingdings" w:hint="default"/>
      </w:rPr>
    </w:lvl>
    <w:lvl w:ilvl="6">
      <w:start w:val="1"/>
      <w:numFmt w:val="bullet"/>
      <w:lvlText w:val="·"/>
      <w:lvlJc w:val="left"/>
      <w:pPr>
        <w:tabs>
          <w:tab w:val="num" w:pos="4970"/>
        </w:tabs>
        <w:ind w:left="4970" w:hanging="360"/>
      </w:pPr>
      <w:rPr>
        <w:rFonts w:ascii="Symbol" w:hAnsi="Symbol" w:hint="default"/>
      </w:rPr>
    </w:lvl>
    <w:lvl w:ilvl="7">
      <w:start w:val="1"/>
      <w:numFmt w:val="bullet"/>
      <w:lvlText w:val="o"/>
      <w:lvlJc w:val="left"/>
      <w:pPr>
        <w:tabs>
          <w:tab w:val="num" w:pos="5690"/>
        </w:tabs>
        <w:ind w:left="5690" w:hanging="360"/>
      </w:pPr>
      <w:rPr>
        <w:rFonts w:ascii="Courier New" w:hAnsi="Courier New" w:cs="Courier New" w:hint="default"/>
      </w:rPr>
    </w:lvl>
    <w:lvl w:ilvl="8">
      <w:start w:val="1"/>
      <w:numFmt w:val="bullet"/>
      <w:lvlText w:val="§"/>
      <w:lvlJc w:val="left"/>
      <w:pPr>
        <w:tabs>
          <w:tab w:val="num" w:pos="6410"/>
        </w:tabs>
        <w:ind w:left="6410" w:hanging="360"/>
      </w:pPr>
      <w:rPr>
        <w:rFonts w:ascii="Wingdings" w:hAnsi="Wingdings" w:hint="default"/>
      </w:rPr>
    </w:lvl>
  </w:abstractNum>
  <w:abstractNum w:abstractNumId="1" w15:restartNumberingAfterBreak="0">
    <w:nsid w:val="00A45015"/>
    <w:multiLevelType w:val="hybridMultilevel"/>
    <w:tmpl w:val="0260836C"/>
    <w:lvl w:ilvl="0" w:tplc="04090001">
      <w:start w:val="1"/>
      <w:numFmt w:val="bullet"/>
      <w:lvlText w:val="·"/>
      <w:lvlJc w:val="left"/>
      <w:pPr>
        <w:tabs>
          <w:tab w:val="num" w:pos="857"/>
        </w:tabs>
        <w:ind w:left="857" w:hanging="360"/>
      </w:pPr>
      <w:rPr>
        <w:rFonts w:ascii="Symbol" w:hAnsi="Symbol" w:hint="default"/>
      </w:rPr>
    </w:lvl>
    <w:lvl w:ilvl="1" w:tplc="04090003" w:tentative="1">
      <w:start w:val="1"/>
      <w:numFmt w:val="bullet"/>
      <w:lvlText w:val="o"/>
      <w:lvlJc w:val="left"/>
      <w:pPr>
        <w:tabs>
          <w:tab w:val="num" w:pos="1507"/>
        </w:tabs>
        <w:ind w:left="1507" w:hanging="360"/>
      </w:pPr>
      <w:rPr>
        <w:rFonts w:ascii="Courier New" w:hAnsi="Courier New" w:cs="Courier New" w:hint="default"/>
      </w:rPr>
    </w:lvl>
    <w:lvl w:ilvl="2" w:tplc="04090005" w:tentative="1">
      <w:start w:val="1"/>
      <w:numFmt w:val="bullet"/>
      <w:lvlText w:val="§"/>
      <w:lvlJc w:val="left"/>
      <w:pPr>
        <w:tabs>
          <w:tab w:val="num" w:pos="2227"/>
        </w:tabs>
        <w:ind w:left="2227" w:hanging="360"/>
      </w:pPr>
      <w:rPr>
        <w:rFonts w:ascii="Wingdings" w:hAnsi="Wingdings"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cs="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cs="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2" w15:restartNumberingAfterBreak="0">
    <w:nsid w:val="036D1692"/>
    <w:multiLevelType w:val="hybridMultilevel"/>
    <w:tmpl w:val="2368CF76"/>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025B47"/>
    <w:multiLevelType w:val="multilevel"/>
    <w:tmpl w:val="32160294"/>
    <w:lvl w:ilvl="0">
      <w:start w:val="1"/>
      <w:numFmt w:val="bullet"/>
      <w:lvlText w:val="-"/>
      <w:lvlJc w:val="left"/>
      <w:pPr>
        <w:tabs>
          <w:tab w:val="num" w:pos="1010"/>
        </w:tabs>
        <w:ind w:left="1010" w:hanging="360"/>
      </w:pPr>
      <w:rPr>
        <w:rFonts w:ascii="Times New Roman" w:hAnsi="Times New Roman" w:cs="Times New Roman" w:hint="default"/>
      </w:rPr>
    </w:lvl>
    <w:lvl w:ilvl="1">
      <w:start w:val="1"/>
      <w:numFmt w:val="bullet"/>
      <w:lvlText w:val="o"/>
      <w:lvlJc w:val="left"/>
      <w:pPr>
        <w:tabs>
          <w:tab w:val="num" w:pos="1370"/>
        </w:tabs>
        <w:ind w:left="1370" w:hanging="360"/>
      </w:pPr>
      <w:rPr>
        <w:rFonts w:ascii="Courier New" w:hAnsi="Courier New" w:cs="Courier New" w:hint="default"/>
      </w:rPr>
    </w:lvl>
    <w:lvl w:ilvl="2">
      <w:start w:val="1"/>
      <w:numFmt w:val="bullet"/>
      <w:lvlText w:val="§"/>
      <w:lvlJc w:val="left"/>
      <w:pPr>
        <w:tabs>
          <w:tab w:val="num" w:pos="2090"/>
        </w:tabs>
        <w:ind w:left="2090" w:hanging="360"/>
      </w:pPr>
      <w:rPr>
        <w:rFonts w:ascii="Wingdings" w:hAnsi="Wingdings" w:hint="default"/>
      </w:rPr>
    </w:lvl>
    <w:lvl w:ilvl="3">
      <w:start w:val="1"/>
      <w:numFmt w:val="bullet"/>
      <w:lvlText w:val="·"/>
      <w:lvlJc w:val="left"/>
      <w:pPr>
        <w:tabs>
          <w:tab w:val="num" w:pos="2810"/>
        </w:tabs>
        <w:ind w:left="2810" w:hanging="360"/>
      </w:pPr>
      <w:rPr>
        <w:rFonts w:ascii="Symbol" w:hAnsi="Symbol" w:hint="default"/>
      </w:rPr>
    </w:lvl>
    <w:lvl w:ilvl="4">
      <w:start w:val="1"/>
      <w:numFmt w:val="bullet"/>
      <w:lvlText w:val="o"/>
      <w:lvlJc w:val="left"/>
      <w:pPr>
        <w:tabs>
          <w:tab w:val="num" w:pos="3530"/>
        </w:tabs>
        <w:ind w:left="3530" w:hanging="360"/>
      </w:pPr>
      <w:rPr>
        <w:rFonts w:ascii="Courier New" w:hAnsi="Courier New" w:cs="Courier New" w:hint="default"/>
      </w:rPr>
    </w:lvl>
    <w:lvl w:ilvl="5">
      <w:start w:val="1"/>
      <w:numFmt w:val="bullet"/>
      <w:lvlText w:val="§"/>
      <w:lvlJc w:val="left"/>
      <w:pPr>
        <w:tabs>
          <w:tab w:val="num" w:pos="4250"/>
        </w:tabs>
        <w:ind w:left="4250" w:hanging="360"/>
      </w:pPr>
      <w:rPr>
        <w:rFonts w:ascii="Wingdings" w:hAnsi="Wingdings" w:hint="default"/>
      </w:rPr>
    </w:lvl>
    <w:lvl w:ilvl="6">
      <w:start w:val="1"/>
      <w:numFmt w:val="bullet"/>
      <w:lvlText w:val="·"/>
      <w:lvlJc w:val="left"/>
      <w:pPr>
        <w:tabs>
          <w:tab w:val="num" w:pos="4970"/>
        </w:tabs>
        <w:ind w:left="4970" w:hanging="360"/>
      </w:pPr>
      <w:rPr>
        <w:rFonts w:ascii="Symbol" w:hAnsi="Symbol" w:hint="default"/>
      </w:rPr>
    </w:lvl>
    <w:lvl w:ilvl="7">
      <w:start w:val="1"/>
      <w:numFmt w:val="bullet"/>
      <w:lvlText w:val="o"/>
      <w:lvlJc w:val="left"/>
      <w:pPr>
        <w:tabs>
          <w:tab w:val="num" w:pos="5690"/>
        </w:tabs>
        <w:ind w:left="5690" w:hanging="360"/>
      </w:pPr>
      <w:rPr>
        <w:rFonts w:ascii="Courier New" w:hAnsi="Courier New" w:cs="Courier New" w:hint="default"/>
      </w:rPr>
    </w:lvl>
    <w:lvl w:ilvl="8">
      <w:start w:val="1"/>
      <w:numFmt w:val="bullet"/>
      <w:lvlText w:val="§"/>
      <w:lvlJc w:val="left"/>
      <w:pPr>
        <w:tabs>
          <w:tab w:val="num" w:pos="6410"/>
        </w:tabs>
        <w:ind w:left="6410" w:hanging="360"/>
      </w:pPr>
      <w:rPr>
        <w:rFonts w:ascii="Wingdings" w:hAnsi="Wingdings" w:hint="default"/>
      </w:rPr>
    </w:lvl>
  </w:abstractNum>
  <w:abstractNum w:abstractNumId="4" w15:restartNumberingAfterBreak="0">
    <w:nsid w:val="110E7A49"/>
    <w:multiLevelType w:val="hybridMultilevel"/>
    <w:tmpl w:val="3B802762"/>
    <w:lvl w:ilvl="0" w:tplc="675E146C">
      <w:start w:val="1"/>
      <w:numFmt w:val="decimal"/>
      <w:lvlText w:val="%1."/>
      <w:lvlJc w:val="left"/>
      <w:pPr>
        <w:tabs>
          <w:tab w:val="num" w:pos="502"/>
        </w:tabs>
        <w:ind w:left="502" w:hanging="360"/>
      </w:pPr>
      <w:rPr>
        <w:lang w:val="en-GB"/>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5" w15:restartNumberingAfterBreak="0">
    <w:nsid w:val="180C2C9A"/>
    <w:multiLevelType w:val="hybridMultilevel"/>
    <w:tmpl w:val="90442A88"/>
    <w:lvl w:ilvl="0" w:tplc="52CE0EBE">
      <w:start w:val="1"/>
      <w:numFmt w:val="lowerLetter"/>
      <w:lvlText w:val="%1."/>
      <w:lvlJc w:val="left"/>
      <w:pPr>
        <w:tabs>
          <w:tab w:val="num" w:pos="397"/>
        </w:tabs>
        <w:ind w:left="397" w:hanging="397"/>
      </w:pPr>
      <w:rPr>
        <w:rFonts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6" w15:restartNumberingAfterBreak="0">
    <w:nsid w:val="1BF251E0"/>
    <w:multiLevelType w:val="hybridMultilevel"/>
    <w:tmpl w:val="A2C873C4"/>
    <w:lvl w:ilvl="0" w:tplc="04090001">
      <w:start w:val="1"/>
      <w:numFmt w:val="bullet"/>
      <w:lvlText w:val="·"/>
      <w:lvlJc w:val="left"/>
      <w:pPr>
        <w:tabs>
          <w:tab w:val="num" w:pos="650"/>
        </w:tabs>
        <w:ind w:left="650" w:hanging="360"/>
      </w:pPr>
      <w:rPr>
        <w:rFonts w:ascii="Symbol" w:hAnsi="Symbol" w:hint="default"/>
      </w:r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7" w15:restartNumberingAfterBreak="0">
    <w:nsid w:val="1F2462D6"/>
    <w:multiLevelType w:val="hybridMultilevel"/>
    <w:tmpl w:val="C9320A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B1A35F7"/>
    <w:multiLevelType w:val="hybridMultilevel"/>
    <w:tmpl w:val="0066CA46"/>
    <w:lvl w:ilvl="0" w:tplc="FBB87434">
      <w:start w:val="1"/>
      <w:numFmt w:val="bullet"/>
      <w:lvlText w:val="-"/>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8A14341"/>
    <w:multiLevelType w:val="hybridMultilevel"/>
    <w:tmpl w:val="35D807D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C990BBE"/>
    <w:multiLevelType w:val="hybridMultilevel"/>
    <w:tmpl w:val="32160294"/>
    <w:lvl w:ilvl="0" w:tplc="FBB87434">
      <w:start w:val="1"/>
      <w:numFmt w:val="bullet"/>
      <w:lvlText w:val="-"/>
      <w:lvlJc w:val="left"/>
      <w:pPr>
        <w:tabs>
          <w:tab w:val="num" w:pos="1010"/>
        </w:tabs>
        <w:ind w:left="1010" w:hanging="360"/>
      </w:pPr>
      <w:rPr>
        <w:rFonts w:ascii="Times New Roman" w:hAnsi="Times New Roman" w:cs="Times New Roman" w:hint="default"/>
      </w:rPr>
    </w:lvl>
    <w:lvl w:ilvl="1" w:tplc="04090003" w:tentative="1">
      <w:start w:val="1"/>
      <w:numFmt w:val="bullet"/>
      <w:lvlText w:val="o"/>
      <w:lvlJc w:val="left"/>
      <w:pPr>
        <w:tabs>
          <w:tab w:val="num" w:pos="1370"/>
        </w:tabs>
        <w:ind w:left="1370" w:hanging="360"/>
      </w:pPr>
      <w:rPr>
        <w:rFonts w:ascii="Courier New" w:hAnsi="Courier New" w:cs="Courier New" w:hint="default"/>
      </w:rPr>
    </w:lvl>
    <w:lvl w:ilvl="2" w:tplc="04090005" w:tentative="1">
      <w:start w:val="1"/>
      <w:numFmt w:val="bullet"/>
      <w:lvlText w:val="§"/>
      <w:lvlJc w:val="left"/>
      <w:pPr>
        <w:tabs>
          <w:tab w:val="num" w:pos="2090"/>
        </w:tabs>
        <w:ind w:left="2090" w:hanging="360"/>
      </w:pPr>
      <w:rPr>
        <w:rFonts w:ascii="Wingdings" w:hAnsi="Wingdings" w:hint="default"/>
      </w:rPr>
    </w:lvl>
    <w:lvl w:ilvl="3" w:tplc="04090001" w:tentative="1">
      <w:start w:val="1"/>
      <w:numFmt w:val="bullet"/>
      <w:lvlText w:val="·"/>
      <w:lvlJc w:val="left"/>
      <w:pPr>
        <w:tabs>
          <w:tab w:val="num" w:pos="2810"/>
        </w:tabs>
        <w:ind w:left="2810" w:hanging="360"/>
      </w:pPr>
      <w:rPr>
        <w:rFonts w:ascii="Symbol" w:hAnsi="Symbol" w:hint="default"/>
      </w:rPr>
    </w:lvl>
    <w:lvl w:ilvl="4" w:tplc="04090003" w:tentative="1">
      <w:start w:val="1"/>
      <w:numFmt w:val="bullet"/>
      <w:lvlText w:val="o"/>
      <w:lvlJc w:val="left"/>
      <w:pPr>
        <w:tabs>
          <w:tab w:val="num" w:pos="3530"/>
        </w:tabs>
        <w:ind w:left="3530" w:hanging="360"/>
      </w:pPr>
      <w:rPr>
        <w:rFonts w:ascii="Courier New" w:hAnsi="Courier New" w:cs="Courier New" w:hint="default"/>
      </w:rPr>
    </w:lvl>
    <w:lvl w:ilvl="5" w:tplc="04090005" w:tentative="1">
      <w:start w:val="1"/>
      <w:numFmt w:val="bullet"/>
      <w:lvlText w:val="§"/>
      <w:lvlJc w:val="left"/>
      <w:pPr>
        <w:tabs>
          <w:tab w:val="num" w:pos="4250"/>
        </w:tabs>
        <w:ind w:left="4250" w:hanging="360"/>
      </w:pPr>
      <w:rPr>
        <w:rFonts w:ascii="Wingdings" w:hAnsi="Wingdings" w:hint="default"/>
      </w:rPr>
    </w:lvl>
    <w:lvl w:ilvl="6" w:tplc="04090001" w:tentative="1">
      <w:start w:val="1"/>
      <w:numFmt w:val="bullet"/>
      <w:lvlText w:val="·"/>
      <w:lvlJc w:val="left"/>
      <w:pPr>
        <w:tabs>
          <w:tab w:val="num" w:pos="4970"/>
        </w:tabs>
        <w:ind w:left="4970" w:hanging="360"/>
      </w:pPr>
      <w:rPr>
        <w:rFonts w:ascii="Symbol" w:hAnsi="Symbol" w:hint="default"/>
      </w:rPr>
    </w:lvl>
    <w:lvl w:ilvl="7" w:tplc="04090003" w:tentative="1">
      <w:start w:val="1"/>
      <w:numFmt w:val="bullet"/>
      <w:lvlText w:val="o"/>
      <w:lvlJc w:val="left"/>
      <w:pPr>
        <w:tabs>
          <w:tab w:val="num" w:pos="5690"/>
        </w:tabs>
        <w:ind w:left="5690" w:hanging="360"/>
      </w:pPr>
      <w:rPr>
        <w:rFonts w:ascii="Courier New" w:hAnsi="Courier New" w:cs="Courier New" w:hint="default"/>
      </w:rPr>
    </w:lvl>
    <w:lvl w:ilvl="8" w:tplc="04090005" w:tentative="1">
      <w:start w:val="1"/>
      <w:numFmt w:val="bullet"/>
      <w:lvlText w:val="§"/>
      <w:lvlJc w:val="left"/>
      <w:pPr>
        <w:tabs>
          <w:tab w:val="num" w:pos="6410"/>
        </w:tabs>
        <w:ind w:left="6410" w:hanging="360"/>
      </w:pPr>
      <w:rPr>
        <w:rFonts w:ascii="Wingdings" w:hAnsi="Wingdings" w:hint="default"/>
      </w:rPr>
    </w:lvl>
  </w:abstractNum>
  <w:abstractNum w:abstractNumId="11" w15:restartNumberingAfterBreak="0">
    <w:nsid w:val="3E946B97"/>
    <w:multiLevelType w:val="hybridMultilevel"/>
    <w:tmpl w:val="81A2B1A0"/>
    <w:lvl w:ilvl="0" w:tplc="097655DE">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537B46"/>
    <w:multiLevelType w:val="hybridMultilevel"/>
    <w:tmpl w:val="FADA2474"/>
    <w:lvl w:ilvl="0" w:tplc="04090001">
      <w:start w:val="1"/>
      <w:numFmt w:val="bullet"/>
      <w:lvlText w:val="·"/>
      <w:lvlJc w:val="left"/>
      <w:pPr>
        <w:tabs>
          <w:tab w:val="num" w:pos="650"/>
        </w:tabs>
        <w:ind w:left="650" w:hanging="360"/>
      </w:pPr>
      <w:rPr>
        <w:rFonts w:ascii="Symbol" w:hAnsi="Symbol" w:hint="default"/>
      </w:r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13" w15:restartNumberingAfterBreak="0">
    <w:nsid w:val="524D1BE3"/>
    <w:multiLevelType w:val="hybridMultilevel"/>
    <w:tmpl w:val="1BE6ADEE"/>
    <w:lvl w:ilvl="0" w:tplc="FBB87434">
      <w:start w:val="1"/>
      <w:numFmt w:val="bullet"/>
      <w:lvlText w:val="-"/>
      <w:lvlJc w:val="left"/>
      <w:pPr>
        <w:tabs>
          <w:tab w:val="num" w:pos="1010"/>
        </w:tabs>
        <w:ind w:left="1010" w:hanging="360"/>
      </w:pPr>
      <w:rPr>
        <w:rFonts w:ascii="Times New Roman" w:hAnsi="Times New Roman" w:cs="Times New Roman" w:hint="default"/>
      </w:rPr>
    </w:lvl>
    <w:lvl w:ilvl="1" w:tplc="04090003" w:tentative="1">
      <w:start w:val="1"/>
      <w:numFmt w:val="bullet"/>
      <w:lvlText w:val="o"/>
      <w:lvlJc w:val="left"/>
      <w:pPr>
        <w:tabs>
          <w:tab w:val="num" w:pos="1370"/>
        </w:tabs>
        <w:ind w:left="1370" w:hanging="360"/>
      </w:pPr>
      <w:rPr>
        <w:rFonts w:ascii="Courier New" w:hAnsi="Courier New" w:cs="Courier New" w:hint="default"/>
      </w:rPr>
    </w:lvl>
    <w:lvl w:ilvl="2" w:tplc="04090005" w:tentative="1">
      <w:start w:val="1"/>
      <w:numFmt w:val="bullet"/>
      <w:lvlText w:val="§"/>
      <w:lvlJc w:val="left"/>
      <w:pPr>
        <w:tabs>
          <w:tab w:val="num" w:pos="2090"/>
        </w:tabs>
        <w:ind w:left="2090" w:hanging="360"/>
      </w:pPr>
      <w:rPr>
        <w:rFonts w:ascii="Wingdings" w:hAnsi="Wingdings" w:hint="default"/>
      </w:rPr>
    </w:lvl>
    <w:lvl w:ilvl="3" w:tplc="04090001" w:tentative="1">
      <w:start w:val="1"/>
      <w:numFmt w:val="bullet"/>
      <w:lvlText w:val="·"/>
      <w:lvlJc w:val="left"/>
      <w:pPr>
        <w:tabs>
          <w:tab w:val="num" w:pos="2810"/>
        </w:tabs>
        <w:ind w:left="2810" w:hanging="360"/>
      </w:pPr>
      <w:rPr>
        <w:rFonts w:ascii="Symbol" w:hAnsi="Symbol" w:hint="default"/>
      </w:rPr>
    </w:lvl>
    <w:lvl w:ilvl="4" w:tplc="04090003" w:tentative="1">
      <w:start w:val="1"/>
      <w:numFmt w:val="bullet"/>
      <w:lvlText w:val="o"/>
      <w:lvlJc w:val="left"/>
      <w:pPr>
        <w:tabs>
          <w:tab w:val="num" w:pos="3530"/>
        </w:tabs>
        <w:ind w:left="3530" w:hanging="360"/>
      </w:pPr>
      <w:rPr>
        <w:rFonts w:ascii="Courier New" w:hAnsi="Courier New" w:cs="Courier New" w:hint="default"/>
      </w:rPr>
    </w:lvl>
    <w:lvl w:ilvl="5" w:tplc="04090005" w:tentative="1">
      <w:start w:val="1"/>
      <w:numFmt w:val="bullet"/>
      <w:lvlText w:val="§"/>
      <w:lvlJc w:val="left"/>
      <w:pPr>
        <w:tabs>
          <w:tab w:val="num" w:pos="4250"/>
        </w:tabs>
        <w:ind w:left="4250" w:hanging="360"/>
      </w:pPr>
      <w:rPr>
        <w:rFonts w:ascii="Wingdings" w:hAnsi="Wingdings" w:hint="default"/>
      </w:rPr>
    </w:lvl>
    <w:lvl w:ilvl="6" w:tplc="04090001" w:tentative="1">
      <w:start w:val="1"/>
      <w:numFmt w:val="bullet"/>
      <w:lvlText w:val="·"/>
      <w:lvlJc w:val="left"/>
      <w:pPr>
        <w:tabs>
          <w:tab w:val="num" w:pos="4970"/>
        </w:tabs>
        <w:ind w:left="4970" w:hanging="360"/>
      </w:pPr>
      <w:rPr>
        <w:rFonts w:ascii="Symbol" w:hAnsi="Symbol" w:hint="default"/>
      </w:rPr>
    </w:lvl>
    <w:lvl w:ilvl="7" w:tplc="04090003" w:tentative="1">
      <w:start w:val="1"/>
      <w:numFmt w:val="bullet"/>
      <w:lvlText w:val="o"/>
      <w:lvlJc w:val="left"/>
      <w:pPr>
        <w:tabs>
          <w:tab w:val="num" w:pos="5690"/>
        </w:tabs>
        <w:ind w:left="5690" w:hanging="360"/>
      </w:pPr>
      <w:rPr>
        <w:rFonts w:ascii="Courier New" w:hAnsi="Courier New" w:cs="Courier New" w:hint="default"/>
      </w:rPr>
    </w:lvl>
    <w:lvl w:ilvl="8" w:tplc="04090005" w:tentative="1">
      <w:start w:val="1"/>
      <w:numFmt w:val="bullet"/>
      <w:lvlText w:val="§"/>
      <w:lvlJc w:val="left"/>
      <w:pPr>
        <w:tabs>
          <w:tab w:val="num" w:pos="6410"/>
        </w:tabs>
        <w:ind w:left="6410" w:hanging="360"/>
      </w:pPr>
      <w:rPr>
        <w:rFonts w:ascii="Wingdings" w:hAnsi="Wingdings" w:hint="default"/>
      </w:rPr>
    </w:lvl>
  </w:abstractNum>
  <w:abstractNum w:abstractNumId="14" w15:restartNumberingAfterBreak="0">
    <w:nsid w:val="56490853"/>
    <w:multiLevelType w:val="hybridMultilevel"/>
    <w:tmpl w:val="096A8A86"/>
    <w:lvl w:ilvl="0" w:tplc="B76C4C84">
      <w:start w:val="1"/>
      <w:numFmt w:val="bullet"/>
      <w:lvlText w:val="·"/>
      <w:lvlJc w:val="left"/>
      <w:pPr>
        <w:tabs>
          <w:tab w:val="num" w:pos="510"/>
        </w:tabs>
        <w:ind w:left="510" w:hanging="51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75F23AA"/>
    <w:multiLevelType w:val="hybridMultilevel"/>
    <w:tmpl w:val="A57AD8A4"/>
    <w:lvl w:ilvl="0" w:tplc="D800F1FA">
      <w:start w:val="1"/>
      <w:numFmt w:val="lowerLetter"/>
      <w:lvlText w:val="(%1)"/>
      <w:lvlJc w:val="left"/>
      <w:pPr>
        <w:tabs>
          <w:tab w:val="num" w:pos="502"/>
        </w:tabs>
        <w:ind w:left="502" w:hanging="360"/>
      </w:pPr>
      <w:rPr>
        <w:rFonts w:hint="default"/>
      </w:rPr>
    </w:lvl>
    <w:lvl w:ilvl="1" w:tplc="04090019">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6" w15:restartNumberingAfterBreak="0">
    <w:nsid w:val="59112136"/>
    <w:multiLevelType w:val="hybridMultilevel"/>
    <w:tmpl w:val="B8E6DBE8"/>
    <w:name w:val="TOC3"/>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9F72E5F"/>
    <w:multiLevelType w:val="hybridMultilevel"/>
    <w:tmpl w:val="40405AC0"/>
    <w:lvl w:ilvl="0" w:tplc="AE6283A6">
      <w:start w:val="1"/>
      <w:numFmt w:val="lowerLetter"/>
      <w:lvlText w:val="(%1)"/>
      <w:lvlJc w:val="left"/>
      <w:pPr>
        <w:tabs>
          <w:tab w:val="num" w:pos="2160"/>
        </w:tabs>
        <w:ind w:left="2160" w:hanging="720"/>
      </w:pPr>
      <w:rPr>
        <w:rFonts w:hint="default"/>
        <w:b w:val="0"/>
        <w:u w:val="none"/>
      </w:rPr>
    </w:lvl>
    <w:lvl w:ilvl="1" w:tplc="0B8A055A">
      <w:start w:val="1"/>
      <w:numFmt w:val="bullet"/>
      <w:lvlText w:val="-"/>
      <w:lvlJc w:val="left"/>
      <w:pPr>
        <w:tabs>
          <w:tab w:val="num" w:pos="2880"/>
        </w:tabs>
        <w:ind w:left="2880" w:hanging="720"/>
      </w:pPr>
      <w:rPr>
        <w:rFonts w:ascii="Times New Roman" w:eastAsia="SimSun" w:hAnsi="Times New Roman" w:cs="Times New Roman"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8" w15:restartNumberingAfterBreak="0">
    <w:nsid w:val="5AA370F2"/>
    <w:multiLevelType w:val="hybridMultilevel"/>
    <w:tmpl w:val="0B16B110"/>
    <w:lvl w:ilvl="0" w:tplc="0409000F">
      <w:start w:val="1"/>
      <w:numFmt w:val="decimal"/>
      <w:lvlText w:val="%1."/>
      <w:lvlJc w:val="left"/>
      <w:pPr>
        <w:tabs>
          <w:tab w:val="num" w:pos="650"/>
        </w:tabs>
        <w:ind w:left="650" w:hanging="360"/>
      </w:pPr>
    </w:lvl>
    <w:lvl w:ilvl="1" w:tplc="BA5AAF96">
      <w:start w:val="1"/>
      <w:numFmt w:val="decimal"/>
      <w:lvlText w:val="%2."/>
      <w:lvlJc w:val="left"/>
      <w:pPr>
        <w:tabs>
          <w:tab w:val="num" w:pos="1350"/>
        </w:tabs>
        <w:ind w:left="1350" w:hanging="340"/>
      </w:pPr>
      <w:rPr>
        <w:rFonts w:hint="default"/>
      </w:r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19" w15:restartNumberingAfterBreak="0">
    <w:nsid w:val="5C114861"/>
    <w:multiLevelType w:val="hybridMultilevel"/>
    <w:tmpl w:val="CBECB002"/>
    <w:lvl w:ilvl="0" w:tplc="0409000F">
      <w:start w:val="1"/>
      <w:numFmt w:val="decimal"/>
      <w:lvlText w:val="%1."/>
      <w:lvlJc w:val="left"/>
      <w:pPr>
        <w:tabs>
          <w:tab w:val="num" w:pos="650"/>
        </w:tabs>
        <w:ind w:left="650" w:hanging="360"/>
      </w:p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abstractNum w:abstractNumId="20" w15:restartNumberingAfterBreak="0">
    <w:nsid w:val="6B241B4D"/>
    <w:multiLevelType w:val="hybridMultilevel"/>
    <w:tmpl w:val="DD3AB1AC"/>
    <w:lvl w:ilvl="0" w:tplc="FBC8E064">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1" w15:restartNumberingAfterBreak="0">
    <w:nsid w:val="76B25141"/>
    <w:multiLevelType w:val="hybridMultilevel"/>
    <w:tmpl w:val="FD72B9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C1620CA"/>
    <w:multiLevelType w:val="hybridMultilevel"/>
    <w:tmpl w:val="3F6EADF6"/>
    <w:lvl w:ilvl="0" w:tplc="69D2177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23646594">
    <w:abstractNumId w:val="14"/>
  </w:num>
  <w:num w:numId="2" w16cid:durableId="2135247326">
    <w:abstractNumId w:val="22"/>
  </w:num>
  <w:num w:numId="3" w16cid:durableId="1767143586">
    <w:abstractNumId w:val="16"/>
  </w:num>
  <w:num w:numId="4" w16cid:durableId="420417866">
    <w:abstractNumId w:val="7"/>
  </w:num>
  <w:num w:numId="5" w16cid:durableId="1935046399">
    <w:abstractNumId w:val="17"/>
  </w:num>
  <w:num w:numId="6" w16cid:durableId="2119328546">
    <w:abstractNumId w:val="9"/>
  </w:num>
  <w:num w:numId="7" w16cid:durableId="1512837457">
    <w:abstractNumId w:val="2"/>
  </w:num>
  <w:num w:numId="8" w16cid:durableId="298649801">
    <w:abstractNumId w:val="10"/>
  </w:num>
  <w:num w:numId="9" w16cid:durableId="904873825">
    <w:abstractNumId w:val="3"/>
  </w:num>
  <w:num w:numId="10" w16cid:durableId="1263344934">
    <w:abstractNumId w:val="1"/>
  </w:num>
  <w:num w:numId="11" w16cid:durableId="913927638">
    <w:abstractNumId w:val="8"/>
  </w:num>
  <w:num w:numId="12" w16cid:durableId="1693342537">
    <w:abstractNumId w:val="20"/>
  </w:num>
  <w:num w:numId="13" w16cid:durableId="1594317394">
    <w:abstractNumId w:val="21"/>
  </w:num>
  <w:num w:numId="14" w16cid:durableId="351608350">
    <w:abstractNumId w:val="13"/>
  </w:num>
  <w:num w:numId="15" w16cid:durableId="2142915441">
    <w:abstractNumId w:val="5"/>
  </w:num>
  <w:num w:numId="16" w16cid:durableId="382411680">
    <w:abstractNumId w:val="0"/>
  </w:num>
  <w:num w:numId="17" w16cid:durableId="1361931451">
    <w:abstractNumId w:val="19"/>
  </w:num>
  <w:num w:numId="18" w16cid:durableId="1914461276">
    <w:abstractNumId w:val="6"/>
  </w:num>
  <w:num w:numId="19" w16cid:durableId="1370030952">
    <w:abstractNumId w:val="12"/>
  </w:num>
  <w:num w:numId="20" w16cid:durableId="759571220">
    <w:abstractNumId w:val="4"/>
  </w:num>
  <w:num w:numId="21" w16cid:durableId="1842819113">
    <w:abstractNumId w:val="18"/>
  </w:num>
  <w:num w:numId="22" w16cid:durableId="40521966">
    <w:abstractNumId w:val="15"/>
  </w:num>
  <w:num w:numId="23" w16cid:durableId="19300419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fr-FR" w:vendorID="64" w:dllVersion="6" w:nlCheck="1" w:checkStyle="0"/>
  <w:activeWritingStyle w:appName="MSWord" w:lang="en-GB" w:vendorID="64" w:dllVersion="6" w:nlCheck="1" w:checkStyle="1"/>
  <w:activeWritingStyle w:appName="MSWord" w:lang="fr-CH" w:vendorID="64" w:dllVersion="6" w:nlCheck="1" w:checkStyle="0"/>
  <w:activeWritingStyle w:appName="MSWord" w:lang="en-US"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1C6"/>
    <w:rsid w:val="0000105C"/>
    <w:rsid w:val="000138F6"/>
    <w:rsid w:val="00026D1F"/>
    <w:rsid w:val="0003674D"/>
    <w:rsid w:val="0005390B"/>
    <w:rsid w:val="00063BFD"/>
    <w:rsid w:val="00073050"/>
    <w:rsid w:val="00077294"/>
    <w:rsid w:val="00080A81"/>
    <w:rsid w:val="000875C6"/>
    <w:rsid w:val="00091BF0"/>
    <w:rsid w:val="000A2B89"/>
    <w:rsid w:val="000A6F03"/>
    <w:rsid w:val="000B208E"/>
    <w:rsid w:val="000B3065"/>
    <w:rsid w:val="000C4A36"/>
    <w:rsid w:val="000D210E"/>
    <w:rsid w:val="000D34F2"/>
    <w:rsid w:val="000E42EE"/>
    <w:rsid w:val="000E5C36"/>
    <w:rsid w:val="000F183C"/>
    <w:rsid w:val="00106F64"/>
    <w:rsid w:val="00115798"/>
    <w:rsid w:val="001205D6"/>
    <w:rsid w:val="0012313C"/>
    <w:rsid w:val="00130929"/>
    <w:rsid w:val="0013369E"/>
    <w:rsid w:val="001438CB"/>
    <w:rsid w:val="001456CB"/>
    <w:rsid w:val="001537CC"/>
    <w:rsid w:val="00153DB2"/>
    <w:rsid w:val="0015615C"/>
    <w:rsid w:val="0016165D"/>
    <w:rsid w:val="001676BA"/>
    <w:rsid w:val="0018031B"/>
    <w:rsid w:val="00194332"/>
    <w:rsid w:val="00196794"/>
    <w:rsid w:val="00197666"/>
    <w:rsid w:val="001A0BDC"/>
    <w:rsid w:val="001A24A1"/>
    <w:rsid w:val="001A2F50"/>
    <w:rsid w:val="001B7B09"/>
    <w:rsid w:val="001C2DC6"/>
    <w:rsid w:val="001C4360"/>
    <w:rsid w:val="001D3313"/>
    <w:rsid w:val="001D7D9A"/>
    <w:rsid w:val="001E3384"/>
    <w:rsid w:val="001F37C5"/>
    <w:rsid w:val="001F5BA3"/>
    <w:rsid w:val="00200936"/>
    <w:rsid w:val="002028A9"/>
    <w:rsid w:val="0021296A"/>
    <w:rsid w:val="002129D5"/>
    <w:rsid w:val="00221893"/>
    <w:rsid w:val="00224386"/>
    <w:rsid w:val="00227E2F"/>
    <w:rsid w:val="00230775"/>
    <w:rsid w:val="00232B8B"/>
    <w:rsid w:val="00235A1A"/>
    <w:rsid w:val="0023614E"/>
    <w:rsid w:val="002431DB"/>
    <w:rsid w:val="00244860"/>
    <w:rsid w:val="0024583B"/>
    <w:rsid w:val="0025174E"/>
    <w:rsid w:val="002540AB"/>
    <w:rsid w:val="00266D70"/>
    <w:rsid w:val="00275352"/>
    <w:rsid w:val="00282E14"/>
    <w:rsid w:val="002836E2"/>
    <w:rsid w:val="0028624E"/>
    <w:rsid w:val="002863A2"/>
    <w:rsid w:val="00293243"/>
    <w:rsid w:val="002969BF"/>
    <w:rsid w:val="002A237E"/>
    <w:rsid w:val="002C6713"/>
    <w:rsid w:val="002D6CA5"/>
    <w:rsid w:val="002E65F4"/>
    <w:rsid w:val="00305B08"/>
    <w:rsid w:val="00314533"/>
    <w:rsid w:val="003333DB"/>
    <w:rsid w:val="00335FB9"/>
    <w:rsid w:val="00356299"/>
    <w:rsid w:val="003577DB"/>
    <w:rsid w:val="00367912"/>
    <w:rsid w:val="00374B38"/>
    <w:rsid w:val="00380489"/>
    <w:rsid w:val="003956EF"/>
    <w:rsid w:val="00396E4C"/>
    <w:rsid w:val="003A3957"/>
    <w:rsid w:val="003C281A"/>
    <w:rsid w:val="003C37C3"/>
    <w:rsid w:val="003D0C10"/>
    <w:rsid w:val="003D3D66"/>
    <w:rsid w:val="003E552B"/>
    <w:rsid w:val="003F1AEB"/>
    <w:rsid w:val="00401FD2"/>
    <w:rsid w:val="00410560"/>
    <w:rsid w:val="004153DE"/>
    <w:rsid w:val="00415EFC"/>
    <w:rsid w:val="00423513"/>
    <w:rsid w:val="00423B4A"/>
    <w:rsid w:val="00440385"/>
    <w:rsid w:val="00440E30"/>
    <w:rsid w:val="00440ED0"/>
    <w:rsid w:val="00443DF5"/>
    <w:rsid w:val="00447412"/>
    <w:rsid w:val="00447A4B"/>
    <w:rsid w:val="00455C6D"/>
    <w:rsid w:val="00456419"/>
    <w:rsid w:val="00460258"/>
    <w:rsid w:val="0048783C"/>
    <w:rsid w:val="004932D2"/>
    <w:rsid w:val="004A5D9B"/>
    <w:rsid w:val="004B4CAC"/>
    <w:rsid w:val="004C044F"/>
    <w:rsid w:val="004D07D1"/>
    <w:rsid w:val="004D07FA"/>
    <w:rsid w:val="004D21C9"/>
    <w:rsid w:val="004D5717"/>
    <w:rsid w:val="004D5CAD"/>
    <w:rsid w:val="004D5D19"/>
    <w:rsid w:val="004E0AB6"/>
    <w:rsid w:val="004E49EC"/>
    <w:rsid w:val="004E4D86"/>
    <w:rsid w:val="004F4DB0"/>
    <w:rsid w:val="00513BBE"/>
    <w:rsid w:val="00520DCB"/>
    <w:rsid w:val="0052674D"/>
    <w:rsid w:val="00530EF5"/>
    <w:rsid w:val="00535992"/>
    <w:rsid w:val="005417E4"/>
    <w:rsid w:val="00541C3A"/>
    <w:rsid w:val="005455F8"/>
    <w:rsid w:val="005541E8"/>
    <w:rsid w:val="0055573E"/>
    <w:rsid w:val="00562D63"/>
    <w:rsid w:val="00563C08"/>
    <w:rsid w:val="00567DE0"/>
    <w:rsid w:val="00570A1B"/>
    <w:rsid w:val="00570E41"/>
    <w:rsid w:val="00573249"/>
    <w:rsid w:val="00574156"/>
    <w:rsid w:val="00576638"/>
    <w:rsid w:val="005849E6"/>
    <w:rsid w:val="00585F8E"/>
    <w:rsid w:val="005871D9"/>
    <w:rsid w:val="005957ED"/>
    <w:rsid w:val="00596995"/>
    <w:rsid w:val="005C3739"/>
    <w:rsid w:val="005E7C37"/>
    <w:rsid w:val="005F0E6A"/>
    <w:rsid w:val="005F283E"/>
    <w:rsid w:val="0060068B"/>
    <w:rsid w:val="0060785C"/>
    <w:rsid w:val="00627A52"/>
    <w:rsid w:val="0063240F"/>
    <w:rsid w:val="00635102"/>
    <w:rsid w:val="00636BD7"/>
    <w:rsid w:val="006375A5"/>
    <w:rsid w:val="006412D3"/>
    <w:rsid w:val="006412EA"/>
    <w:rsid w:val="00641949"/>
    <w:rsid w:val="00645695"/>
    <w:rsid w:val="00650CD4"/>
    <w:rsid w:val="006605E5"/>
    <w:rsid w:val="00660EDA"/>
    <w:rsid w:val="006617A4"/>
    <w:rsid w:val="00667227"/>
    <w:rsid w:val="006749F6"/>
    <w:rsid w:val="00682D26"/>
    <w:rsid w:val="00682DDB"/>
    <w:rsid w:val="006834E4"/>
    <w:rsid w:val="00687E4F"/>
    <w:rsid w:val="00695D3E"/>
    <w:rsid w:val="006A7352"/>
    <w:rsid w:val="006B4E88"/>
    <w:rsid w:val="006B5A71"/>
    <w:rsid w:val="006C235A"/>
    <w:rsid w:val="006C682E"/>
    <w:rsid w:val="006E6CC3"/>
    <w:rsid w:val="006F790C"/>
    <w:rsid w:val="007023D0"/>
    <w:rsid w:val="007114F8"/>
    <w:rsid w:val="00712363"/>
    <w:rsid w:val="00712EFD"/>
    <w:rsid w:val="00716D30"/>
    <w:rsid w:val="007210F6"/>
    <w:rsid w:val="00723438"/>
    <w:rsid w:val="00733660"/>
    <w:rsid w:val="00741EBC"/>
    <w:rsid w:val="007432E5"/>
    <w:rsid w:val="007450E8"/>
    <w:rsid w:val="007625BA"/>
    <w:rsid w:val="00776BDB"/>
    <w:rsid w:val="00790C76"/>
    <w:rsid w:val="00790CBE"/>
    <w:rsid w:val="0079503A"/>
    <w:rsid w:val="00795469"/>
    <w:rsid w:val="00796729"/>
    <w:rsid w:val="00797214"/>
    <w:rsid w:val="007B01A6"/>
    <w:rsid w:val="007B4E18"/>
    <w:rsid w:val="007B5929"/>
    <w:rsid w:val="007C4483"/>
    <w:rsid w:val="007C4A8E"/>
    <w:rsid w:val="007C5369"/>
    <w:rsid w:val="007D1657"/>
    <w:rsid w:val="007D47FE"/>
    <w:rsid w:val="007E39E1"/>
    <w:rsid w:val="007F7DA3"/>
    <w:rsid w:val="008146DB"/>
    <w:rsid w:val="0081788D"/>
    <w:rsid w:val="00840354"/>
    <w:rsid w:val="00842120"/>
    <w:rsid w:val="00842220"/>
    <w:rsid w:val="008427AA"/>
    <w:rsid w:val="00846B4A"/>
    <w:rsid w:val="008477DE"/>
    <w:rsid w:val="008553DE"/>
    <w:rsid w:val="008568EA"/>
    <w:rsid w:val="008656FA"/>
    <w:rsid w:val="00874280"/>
    <w:rsid w:val="008774E3"/>
    <w:rsid w:val="008842A6"/>
    <w:rsid w:val="00892A57"/>
    <w:rsid w:val="0089473E"/>
    <w:rsid w:val="008A2957"/>
    <w:rsid w:val="008B33E8"/>
    <w:rsid w:val="008B4DD7"/>
    <w:rsid w:val="008B4F3E"/>
    <w:rsid w:val="008C2924"/>
    <w:rsid w:val="008C60C0"/>
    <w:rsid w:val="008D1A3C"/>
    <w:rsid w:val="008D3B8A"/>
    <w:rsid w:val="008D4C2E"/>
    <w:rsid w:val="008E46C1"/>
    <w:rsid w:val="008E4FF8"/>
    <w:rsid w:val="009129B3"/>
    <w:rsid w:val="009240B2"/>
    <w:rsid w:val="00925A9D"/>
    <w:rsid w:val="009336E6"/>
    <w:rsid w:val="009337F5"/>
    <w:rsid w:val="00934468"/>
    <w:rsid w:val="009358CD"/>
    <w:rsid w:val="00944040"/>
    <w:rsid w:val="00944E25"/>
    <w:rsid w:val="00945265"/>
    <w:rsid w:val="009469B5"/>
    <w:rsid w:val="00951601"/>
    <w:rsid w:val="00956EA1"/>
    <w:rsid w:val="009577DE"/>
    <w:rsid w:val="00977C96"/>
    <w:rsid w:val="00982FCF"/>
    <w:rsid w:val="0098565E"/>
    <w:rsid w:val="00986237"/>
    <w:rsid w:val="00997618"/>
    <w:rsid w:val="009A2849"/>
    <w:rsid w:val="009B459A"/>
    <w:rsid w:val="009D76A9"/>
    <w:rsid w:val="009E00AF"/>
    <w:rsid w:val="009F18EC"/>
    <w:rsid w:val="009F2043"/>
    <w:rsid w:val="009F6A50"/>
    <w:rsid w:val="00A01741"/>
    <w:rsid w:val="00A153DB"/>
    <w:rsid w:val="00A21EF1"/>
    <w:rsid w:val="00A34DA7"/>
    <w:rsid w:val="00A364CF"/>
    <w:rsid w:val="00A3761B"/>
    <w:rsid w:val="00A40490"/>
    <w:rsid w:val="00A439B9"/>
    <w:rsid w:val="00A54482"/>
    <w:rsid w:val="00A564C7"/>
    <w:rsid w:val="00A61E26"/>
    <w:rsid w:val="00A63977"/>
    <w:rsid w:val="00A651F1"/>
    <w:rsid w:val="00A70D5F"/>
    <w:rsid w:val="00A83A19"/>
    <w:rsid w:val="00A86B19"/>
    <w:rsid w:val="00A86E08"/>
    <w:rsid w:val="00A9048E"/>
    <w:rsid w:val="00AA3895"/>
    <w:rsid w:val="00AA7CBD"/>
    <w:rsid w:val="00AB31BA"/>
    <w:rsid w:val="00AC50E4"/>
    <w:rsid w:val="00AD1796"/>
    <w:rsid w:val="00AD3FAE"/>
    <w:rsid w:val="00AD4CA9"/>
    <w:rsid w:val="00AE2231"/>
    <w:rsid w:val="00AE3331"/>
    <w:rsid w:val="00AE69A2"/>
    <w:rsid w:val="00AE796C"/>
    <w:rsid w:val="00AF291B"/>
    <w:rsid w:val="00AF3626"/>
    <w:rsid w:val="00AF6716"/>
    <w:rsid w:val="00AF7059"/>
    <w:rsid w:val="00B04529"/>
    <w:rsid w:val="00B13589"/>
    <w:rsid w:val="00B14752"/>
    <w:rsid w:val="00B1539B"/>
    <w:rsid w:val="00B16037"/>
    <w:rsid w:val="00B246B4"/>
    <w:rsid w:val="00B31236"/>
    <w:rsid w:val="00B42B30"/>
    <w:rsid w:val="00B43D96"/>
    <w:rsid w:val="00B458F6"/>
    <w:rsid w:val="00B54DD5"/>
    <w:rsid w:val="00B61545"/>
    <w:rsid w:val="00B7425B"/>
    <w:rsid w:val="00B84F46"/>
    <w:rsid w:val="00BD2C78"/>
    <w:rsid w:val="00BD6119"/>
    <w:rsid w:val="00BE12C3"/>
    <w:rsid w:val="00BE1EDF"/>
    <w:rsid w:val="00BF69D2"/>
    <w:rsid w:val="00C07B5F"/>
    <w:rsid w:val="00C12BED"/>
    <w:rsid w:val="00C234D8"/>
    <w:rsid w:val="00C23DDD"/>
    <w:rsid w:val="00C32C8A"/>
    <w:rsid w:val="00C33B95"/>
    <w:rsid w:val="00C35851"/>
    <w:rsid w:val="00C6141D"/>
    <w:rsid w:val="00C64254"/>
    <w:rsid w:val="00C73CD7"/>
    <w:rsid w:val="00C74811"/>
    <w:rsid w:val="00C772EF"/>
    <w:rsid w:val="00C8028D"/>
    <w:rsid w:val="00C82CCE"/>
    <w:rsid w:val="00C96639"/>
    <w:rsid w:val="00CA65D2"/>
    <w:rsid w:val="00CB1C6E"/>
    <w:rsid w:val="00CB7B11"/>
    <w:rsid w:val="00CC5BEF"/>
    <w:rsid w:val="00CD2E20"/>
    <w:rsid w:val="00CE6A0E"/>
    <w:rsid w:val="00D00DDC"/>
    <w:rsid w:val="00D02F61"/>
    <w:rsid w:val="00D1125E"/>
    <w:rsid w:val="00D115F7"/>
    <w:rsid w:val="00D230B7"/>
    <w:rsid w:val="00D32E5B"/>
    <w:rsid w:val="00D3608E"/>
    <w:rsid w:val="00D36635"/>
    <w:rsid w:val="00D4635B"/>
    <w:rsid w:val="00D5082F"/>
    <w:rsid w:val="00D67524"/>
    <w:rsid w:val="00D677EB"/>
    <w:rsid w:val="00D70178"/>
    <w:rsid w:val="00D84C7E"/>
    <w:rsid w:val="00D963DD"/>
    <w:rsid w:val="00D968C8"/>
    <w:rsid w:val="00DA5FC2"/>
    <w:rsid w:val="00DB5055"/>
    <w:rsid w:val="00DB5616"/>
    <w:rsid w:val="00DC0CA6"/>
    <w:rsid w:val="00DD4909"/>
    <w:rsid w:val="00E15347"/>
    <w:rsid w:val="00E22392"/>
    <w:rsid w:val="00E30296"/>
    <w:rsid w:val="00E4367D"/>
    <w:rsid w:val="00E56372"/>
    <w:rsid w:val="00E60057"/>
    <w:rsid w:val="00E679E8"/>
    <w:rsid w:val="00E756FB"/>
    <w:rsid w:val="00E84288"/>
    <w:rsid w:val="00EA6B3E"/>
    <w:rsid w:val="00EB4CDE"/>
    <w:rsid w:val="00EC123F"/>
    <w:rsid w:val="00EC3DA3"/>
    <w:rsid w:val="00EC3E83"/>
    <w:rsid w:val="00EE0A7C"/>
    <w:rsid w:val="00EE5BA8"/>
    <w:rsid w:val="00EE5F41"/>
    <w:rsid w:val="00EE6765"/>
    <w:rsid w:val="00EE677D"/>
    <w:rsid w:val="00EF0B0D"/>
    <w:rsid w:val="00F006B5"/>
    <w:rsid w:val="00F045C1"/>
    <w:rsid w:val="00F13A67"/>
    <w:rsid w:val="00F203F7"/>
    <w:rsid w:val="00F30834"/>
    <w:rsid w:val="00F3451C"/>
    <w:rsid w:val="00F44B40"/>
    <w:rsid w:val="00F44EA7"/>
    <w:rsid w:val="00F47B64"/>
    <w:rsid w:val="00F507BC"/>
    <w:rsid w:val="00F53590"/>
    <w:rsid w:val="00F611C6"/>
    <w:rsid w:val="00F62027"/>
    <w:rsid w:val="00F65B74"/>
    <w:rsid w:val="00F80A14"/>
    <w:rsid w:val="00F80D28"/>
    <w:rsid w:val="00F927D4"/>
    <w:rsid w:val="00FA61F7"/>
    <w:rsid w:val="00FB1650"/>
    <w:rsid w:val="00FB365F"/>
    <w:rsid w:val="00FB41B6"/>
    <w:rsid w:val="00FC0B84"/>
    <w:rsid w:val="00FC1DDB"/>
    <w:rsid w:val="00FD41D3"/>
    <w:rsid w:val="00FD659F"/>
    <w:rsid w:val="00FE6E4C"/>
    <w:rsid w:val="00FF08B7"/>
    <w:rsid w:val="00FF3CE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E17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ind w:left="-563"/>
      <w:jc w:val="center"/>
      <w:outlineLvl w:val="0"/>
    </w:pPr>
    <w:rPr>
      <w:b/>
      <w:sz w:val="18"/>
    </w:rPr>
  </w:style>
  <w:style w:type="paragraph" w:styleId="Heading2">
    <w:name w:val="heading 2"/>
    <w:basedOn w:val="Normal"/>
    <w:next w:val="Normal"/>
    <w:qFormat/>
    <w:pPr>
      <w:keepNext/>
      <w:ind w:left="-293"/>
      <w:jc w:val="center"/>
      <w:outlineLvl w:val="1"/>
    </w:pPr>
    <w:rPr>
      <w:b/>
      <w:sz w:val="24"/>
    </w:rPr>
  </w:style>
  <w:style w:type="paragraph" w:styleId="Heading3">
    <w:name w:val="heading 3"/>
    <w:basedOn w:val="Normal"/>
    <w:next w:val="Normal"/>
    <w:qFormat/>
    <w:pPr>
      <w:keepNext/>
      <w:jc w:val="center"/>
      <w:outlineLvl w:val="2"/>
    </w:pPr>
    <w:rPr>
      <w:b/>
      <w:sz w:val="24"/>
    </w:rPr>
  </w:style>
  <w:style w:type="paragraph" w:styleId="Heading4">
    <w:name w:val="heading 4"/>
    <w:basedOn w:val="Normal"/>
    <w:next w:val="Normal"/>
    <w:qFormat/>
    <w:pPr>
      <w:keepNext/>
      <w:outlineLvl w:val="3"/>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rPr>
      <w:snapToGrid w:val="0"/>
      <w:lang w:val="en-AU"/>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pPr>
      <w:tabs>
        <w:tab w:val="left" w:pos="-90"/>
        <w:tab w:val="left" w:pos="7470"/>
        <w:tab w:val="left" w:pos="8395"/>
      </w:tabs>
      <w:ind w:left="-1080"/>
    </w:pPr>
    <w:rPr>
      <w:sz w:val="14"/>
    </w:rPr>
  </w:style>
  <w:style w:type="paragraph" w:styleId="BlockText">
    <w:name w:val="Block Text"/>
    <w:basedOn w:val="Normal"/>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 w:right="-57"/>
      <w:jc w:val="both"/>
    </w:pPr>
    <w:rPr>
      <w:sz w:val="24"/>
      <w:lang w:val="en-US"/>
    </w:rPr>
  </w:style>
  <w:style w:type="paragraph" w:styleId="BalloonText">
    <w:name w:val="Balloon Text"/>
    <w:basedOn w:val="Normal"/>
    <w:semiHidden/>
    <w:rPr>
      <w:rFonts w:ascii="Tahoma" w:hAnsi="Tahoma" w:cs="Tahoma"/>
      <w:sz w:val="16"/>
      <w:szCs w:val="16"/>
    </w:rPr>
  </w:style>
  <w:style w:type="paragraph" w:styleId="BodyText">
    <w:name w:val="Body Text"/>
    <w:basedOn w:val="Normal"/>
    <w:pPr>
      <w:jc w:val="center"/>
    </w:pPr>
    <w:rPr>
      <w:rFonts w:eastAsia="Batang"/>
      <w:b/>
      <w:sz w:val="24"/>
      <w:szCs w:val="24"/>
      <w:lang w:val="en-U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Ch">
    <w:name w:val="_ H _Ch"/>
    <w:basedOn w:val="Normal"/>
    <w:next w:val="Normal"/>
    <w:pPr>
      <w:keepNext/>
      <w:keepLines/>
      <w:suppressAutoHyphens/>
      <w:spacing w:line="300" w:lineRule="exact"/>
      <w:outlineLvl w:val="0"/>
    </w:pPr>
    <w:rPr>
      <w:rFonts w:eastAsia="MS Mincho"/>
      <w:b/>
      <w:spacing w:val="-2"/>
      <w:w w:val="103"/>
      <w:kern w:val="14"/>
      <w:sz w:val="28"/>
    </w:rPr>
  </w:style>
  <w:style w:type="character" w:styleId="FootnoteReference">
    <w:name w:val="footnote reference"/>
    <w:uiPriority w:val="99"/>
    <w:rsid w:val="00460258"/>
    <w:rPr>
      <w:rFonts w:cs="Times New Roman"/>
      <w:vertAlign w:val="superscript"/>
    </w:rPr>
  </w:style>
  <w:style w:type="character" w:customStyle="1" w:styleId="HeaderChar">
    <w:name w:val="Header Char"/>
    <w:link w:val="Header"/>
    <w:uiPriority w:val="99"/>
    <w:rsid w:val="00A01741"/>
    <w:rPr>
      <w:snapToGrid w:val="0"/>
      <w:lang w:val="en-AU" w:eastAsia="en-US"/>
    </w:rPr>
  </w:style>
  <w:style w:type="character" w:styleId="Hyperlink">
    <w:name w:val="Hyperlink"/>
    <w:rsid w:val="0021296A"/>
    <w:rPr>
      <w:color w:val="0000FF"/>
      <w:u w:val="single"/>
    </w:rPr>
  </w:style>
  <w:style w:type="paragraph" w:styleId="Revision">
    <w:name w:val="Revision"/>
    <w:hidden/>
    <w:uiPriority w:val="99"/>
    <w:semiHidden/>
    <w:rsid w:val="006412EA"/>
    <w:rPr>
      <w:lang w:eastAsia="en-US"/>
    </w:rPr>
  </w:style>
  <w:style w:type="character" w:styleId="CommentReference">
    <w:name w:val="annotation reference"/>
    <w:rsid w:val="008A2957"/>
    <w:rPr>
      <w:sz w:val="16"/>
      <w:szCs w:val="16"/>
    </w:rPr>
  </w:style>
  <w:style w:type="paragraph" w:styleId="CommentText">
    <w:name w:val="annotation text"/>
    <w:basedOn w:val="Normal"/>
    <w:link w:val="CommentTextChar"/>
    <w:rsid w:val="008A2957"/>
  </w:style>
  <w:style w:type="character" w:customStyle="1" w:styleId="CommentTextChar">
    <w:name w:val="Comment Text Char"/>
    <w:link w:val="CommentText"/>
    <w:rsid w:val="008A2957"/>
    <w:rPr>
      <w:lang w:eastAsia="en-US"/>
    </w:rPr>
  </w:style>
  <w:style w:type="paragraph" w:styleId="CommentSubject">
    <w:name w:val="annotation subject"/>
    <w:basedOn w:val="CommentText"/>
    <w:next w:val="CommentText"/>
    <w:link w:val="CommentSubjectChar"/>
    <w:rsid w:val="008A2957"/>
    <w:rPr>
      <w:b/>
      <w:bCs/>
    </w:rPr>
  </w:style>
  <w:style w:type="character" w:customStyle="1" w:styleId="CommentSubjectChar">
    <w:name w:val="Comment Subject Char"/>
    <w:link w:val="CommentSubject"/>
    <w:rsid w:val="008A2957"/>
    <w:rPr>
      <w:b/>
      <w:bCs/>
      <w:lang w:eastAsia="en-US"/>
    </w:rPr>
  </w:style>
  <w:style w:type="paragraph" w:styleId="ListParagraph">
    <w:name w:val="List Paragraph"/>
    <w:basedOn w:val="Normal"/>
    <w:uiPriority w:val="34"/>
    <w:qFormat/>
    <w:rsid w:val="00982FCF"/>
    <w:pPr>
      <w:ind w:left="720"/>
      <w:contextualSpacing/>
    </w:pPr>
  </w:style>
  <w:style w:type="character" w:customStyle="1" w:styleId="FooterChar">
    <w:name w:val="Footer Char"/>
    <w:link w:val="Footer"/>
    <w:uiPriority w:val="99"/>
    <w:rsid w:val="0003674D"/>
    <w:rPr>
      <w:lang w:eastAsia="en-US"/>
    </w:rPr>
  </w:style>
  <w:style w:type="paragraph" w:styleId="FootnoteText">
    <w:name w:val="footnote text"/>
    <w:basedOn w:val="Normal"/>
    <w:link w:val="FootnoteTextChar"/>
    <w:uiPriority w:val="99"/>
    <w:semiHidden/>
    <w:unhideWhenUsed/>
    <w:rsid w:val="00F65B74"/>
    <w:rPr>
      <w:rFonts w:ascii="Aptos" w:eastAsia="DengXian" w:hAnsi="Aptos" w:cs="Arial"/>
      <w:kern w:val="2"/>
      <w:lang w:val="fr-CH" w:eastAsia="zh-CN"/>
      <w14:ligatures w14:val="standardContextual"/>
    </w:rPr>
  </w:style>
  <w:style w:type="character" w:customStyle="1" w:styleId="FootnoteTextChar">
    <w:name w:val="Footnote Text Char"/>
    <w:basedOn w:val="DefaultParagraphFont"/>
    <w:link w:val="FootnoteText"/>
    <w:uiPriority w:val="99"/>
    <w:semiHidden/>
    <w:rsid w:val="00F65B74"/>
    <w:rPr>
      <w:rFonts w:ascii="Aptos" w:eastAsia="DengXian" w:hAnsi="Aptos" w:cs="Arial"/>
      <w:kern w:val="2"/>
      <w:lang w:val="fr-CH"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060403">
      <w:bodyDiv w:val="1"/>
      <w:marLeft w:val="0"/>
      <w:marRight w:val="0"/>
      <w:marTop w:val="0"/>
      <w:marBottom w:val="0"/>
      <w:divBdr>
        <w:top w:val="none" w:sz="0" w:space="0" w:color="auto"/>
        <w:left w:val="none" w:sz="0" w:space="0" w:color="auto"/>
        <w:bottom w:val="none" w:sz="0" w:space="0" w:color="auto"/>
        <w:right w:val="none" w:sz="0" w:space="0" w:color="auto"/>
      </w:divBdr>
    </w:div>
    <w:div w:id="934903790">
      <w:bodyDiv w:val="1"/>
      <w:marLeft w:val="0"/>
      <w:marRight w:val="0"/>
      <w:marTop w:val="0"/>
      <w:marBottom w:val="0"/>
      <w:divBdr>
        <w:top w:val="none" w:sz="0" w:space="0" w:color="auto"/>
        <w:left w:val="none" w:sz="0" w:space="0" w:color="auto"/>
        <w:bottom w:val="none" w:sz="0" w:space="0" w:color="auto"/>
        <w:right w:val="none" w:sz="0" w:space="0" w:color="auto"/>
      </w:divBdr>
      <w:divsChild>
        <w:div w:id="647901742">
          <w:marLeft w:val="0"/>
          <w:marRight w:val="0"/>
          <w:marTop w:val="0"/>
          <w:marBottom w:val="0"/>
          <w:divBdr>
            <w:top w:val="none" w:sz="0" w:space="0" w:color="auto"/>
            <w:left w:val="none" w:sz="0" w:space="0" w:color="auto"/>
            <w:bottom w:val="none" w:sz="0" w:space="0" w:color="auto"/>
            <w:right w:val="none" w:sz="0" w:space="0" w:color="auto"/>
          </w:divBdr>
          <w:divsChild>
            <w:div w:id="1337534204">
              <w:marLeft w:val="0"/>
              <w:marRight w:val="0"/>
              <w:marTop w:val="0"/>
              <w:marBottom w:val="0"/>
              <w:divBdr>
                <w:top w:val="none" w:sz="0" w:space="0" w:color="auto"/>
                <w:left w:val="none" w:sz="0" w:space="0" w:color="auto"/>
                <w:bottom w:val="none" w:sz="0" w:space="0" w:color="auto"/>
                <w:right w:val="none" w:sz="0" w:space="0" w:color="auto"/>
              </w:divBdr>
              <w:divsChild>
                <w:div w:id="2022773920">
                  <w:marLeft w:val="0"/>
                  <w:marRight w:val="0"/>
                  <w:marTop w:val="0"/>
                  <w:marBottom w:val="0"/>
                  <w:divBdr>
                    <w:top w:val="none" w:sz="0" w:space="0" w:color="auto"/>
                    <w:left w:val="none" w:sz="0" w:space="0" w:color="auto"/>
                    <w:bottom w:val="none" w:sz="0" w:space="0" w:color="auto"/>
                    <w:right w:val="none" w:sz="0" w:space="0" w:color="auto"/>
                  </w:divBdr>
                  <w:divsChild>
                    <w:div w:id="1030762919">
                      <w:marLeft w:val="0"/>
                      <w:marRight w:val="0"/>
                      <w:marTop w:val="0"/>
                      <w:marBottom w:val="0"/>
                      <w:divBdr>
                        <w:top w:val="none" w:sz="0" w:space="0" w:color="auto"/>
                        <w:left w:val="none" w:sz="0" w:space="0" w:color="auto"/>
                        <w:bottom w:val="none" w:sz="0" w:space="0" w:color="auto"/>
                        <w:right w:val="none" w:sz="0" w:space="0" w:color="auto"/>
                      </w:divBdr>
                      <w:divsChild>
                        <w:div w:id="11864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hchr.org/fr/special-procedures-human-rights-counc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hchr.org/fr/special-procedures/sr-independence-of-judges-and-lawyer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2.safelinks.protection.outlook.com/?url=https%3A%2F%2Ftwitter.com%2FUN_SPExperts&amp;data=05%7C01%7Cdharisha.indraguptha%40un.org%7Cbb0f0c03bb6f40d60c7b08da64aebc96%7C0f9e35db544f4f60bdcc5ea416e6dc70%7C0%7C0%7C637932999038764738%7CUnknown%7CTWFpbGZsb3d8eyJWIjoiMC4wLjAwMDAiLCJQIjoiV2luMzIiLCJBTiI6Ik1haWwiLCJXVCI6Mn0%3D%7C3000%7C%7C%7C&amp;sdata=DjgBLJmQxxFoWUYM48Mk94oDgK5OUxUkGByXsBoFu8Q%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8c630da-1593-4b40-8ff7-bd949da10589" xsi:nil="true"/>
    <lcf76f155ced4ddcb4097134ff3c332f xmlns="66797b77-c200-4d7e-b06b-42fe1f777de1">
      <Terms xmlns="http://schemas.microsoft.com/office/infopath/2007/PartnerControls"/>
    </lcf76f155ced4ddcb4097134ff3c332f>
    <contributortype xmlns="66797b77-c200-4d7e-b06b-42fe1f777de1" xsi:nil="true"/>
    <additionalsubmission xmlns="66797b77-c200-4d7e-b06b-42fe1f777de1" xsi:nil="true"/>
    <language xmlns="66797b77-c200-4d7e-b06b-42fe1f777de1">En</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5" ma:contentTypeDescription="Create a new document." ma:contentTypeScope="" ma:versionID="3d10e5fc8437e4c24caab8aa04d1bd19">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366ef3468e65104171cf173b716f5c1b"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183012-B41A-4D5D-B9A3-D98ED7AE7740}">
  <ds:schemaRefs>
    <ds:schemaRef ds:uri="985ec44e-1bab-4c0b-9df0-6ba128686fc9"/>
    <ds:schemaRef ds:uri="http://schemas.microsoft.com/office/2006/metadata/properties"/>
    <ds:schemaRef ds:uri="http://www.w3.org/XML/1998/namespace"/>
    <ds:schemaRef ds:uri="http://schemas.microsoft.com/sharepoint/v3"/>
    <ds:schemaRef ds:uri="http://schemas.microsoft.com/office/infopath/2007/PartnerControls"/>
    <ds:schemaRef ds:uri="http://schemas.microsoft.com/office/2006/documentManagement/types"/>
    <ds:schemaRef ds:uri="http://schemas.openxmlformats.org/package/2006/metadata/core-properties"/>
    <ds:schemaRef ds:uri="http://purl.org/dc/elements/1.1/"/>
    <ds:schemaRef ds:uri="http://purl.org/dc/terms/"/>
    <ds:schemaRef ds:uri="2bc15615-a4e6-498f-ac69-245be4d483e2"/>
    <ds:schemaRef ds:uri="4169129c-1cd3-491f-812c-59d7bc004ce0"/>
    <ds:schemaRef ds:uri="http://purl.org/dc/dcmitype/"/>
    <ds:schemaRef ds:uri="ecd20a4f-dc80-4395-b000-5599f49bd8b0"/>
  </ds:schemaRefs>
</ds:datastoreItem>
</file>

<file path=customXml/itemProps2.xml><?xml version="1.0" encoding="utf-8"?>
<ds:datastoreItem xmlns:ds="http://schemas.openxmlformats.org/officeDocument/2006/customXml" ds:itemID="{BCECE569-B63A-44A7-BB59-A2F905C336A7}">
  <ds:schemaRefs>
    <ds:schemaRef ds:uri="http://schemas.openxmlformats.org/officeDocument/2006/bibliography"/>
  </ds:schemaRefs>
</ds:datastoreItem>
</file>

<file path=customXml/itemProps3.xml><?xml version="1.0" encoding="utf-8"?>
<ds:datastoreItem xmlns:ds="http://schemas.openxmlformats.org/officeDocument/2006/customXml" ds:itemID="{01CD5FC0-B5EC-470A-9D02-C5D122A94A12}">
  <ds:schemaRefs>
    <ds:schemaRef ds:uri="http://schemas.microsoft.com/sharepoint/v3/contenttype/forms"/>
  </ds:schemaRefs>
</ds:datastoreItem>
</file>

<file path=customXml/itemProps4.xml><?xml version="1.0" encoding="utf-8"?>
<ds:datastoreItem xmlns:ds="http://schemas.openxmlformats.org/officeDocument/2006/customXml" ds:itemID="{65D1E91B-D081-46B8-91BE-4718A1B12354}"/>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1611</Words>
  <Characters>9220</Characters>
  <Application>Microsoft Office Word</Application>
  <DocSecurity>0</DocSecurity>
  <Lines>76</Lines>
  <Paragraphs>21</Paragraphs>
  <ScaleCrop>false</ScaleCrop>
  <HeadingPairs>
    <vt:vector size="4" baseType="variant">
      <vt:variant>
        <vt:lpstr>Title</vt:lpstr>
      </vt:variant>
      <vt:variant>
        <vt:i4>1</vt:i4>
      </vt:variant>
      <vt:variant>
        <vt:lpstr/>
      </vt:variant>
      <vt:variant>
        <vt:i4>1</vt:i4>
      </vt:variant>
    </vt:vector>
  </HeadingPairs>
  <TitlesOfParts>
    <vt:vector size="2" baseType="lpstr">
      <vt:lpstr/>
      <vt:lpstr/>
    </vt:vector>
  </TitlesOfParts>
  <LinksUpToDate>false</LinksUpToDate>
  <CharactersWithSpaces>10810</CharactersWithSpaces>
  <SharedDoc>false</SharedDoc>
  <HLinks>
    <vt:vector size="18" baseType="variant">
      <vt:variant>
        <vt:i4>2097217</vt:i4>
      </vt:variant>
      <vt:variant>
        <vt:i4>6</vt:i4>
      </vt:variant>
      <vt:variant>
        <vt:i4>0</vt:i4>
      </vt:variant>
      <vt:variant>
        <vt:i4>5</vt:i4>
      </vt:variant>
      <vt:variant>
        <vt:lpwstr>https://eur02.safelinks.protection.outlook.com/?url=https%3A%2F%2Ftwitter.com%2FUN_SPExperts&amp;data=05%7C01%7Cdharisha.indraguptha%40un.org%7Cbb0f0c03bb6f40d60c7b08da64aebc96%7C0f9e35db544f4f60bdcc5ea416e6dc70%7C0%7C0%7C637932999038764738%7CUnknown%7CTWFpbGZsb3d8eyJWIjoiMC4wLjAwMDAiLCJQIjoiV2luMzIiLCJBTiI6Ik1haWwiLCJXVCI6Mn0%3D%7C3000%7C%7C%7C&amp;sdata=DjgBLJmQxxFoWUYM48Mk94oDgK5OUxUkGByXsBoFu8Q%3D&amp;reserved=0</vt:lpwstr>
      </vt:variant>
      <vt:variant>
        <vt:lpwstr/>
      </vt:variant>
      <vt:variant>
        <vt:i4>5177371</vt:i4>
      </vt:variant>
      <vt:variant>
        <vt:i4>3</vt:i4>
      </vt:variant>
      <vt:variant>
        <vt:i4>0</vt:i4>
      </vt:variant>
      <vt:variant>
        <vt:i4>5</vt:i4>
      </vt:variant>
      <vt:variant>
        <vt:lpwstr>https://www.ohchr.org/fr/special-procedures-human-rights-council</vt:lpwstr>
      </vt:variant>
      <vt:variant>
        <vt:lpwstr/>
      </vt:variant>
      <vt:variant>
        <vt:i4>6029395</vt:i4>
      </vt:variant>
      <vt:variant>
        <vt:i4>0</vt:i4>
      </vt:variant>
      <vt:variant>
        <vt:i4>0</vt:i4>
      </vt:variant>
      <vt:variant>
        <vt:i4>5</vt:i4>
      </vt:variant>
      <vt:variant>
        <vt:lpwstr>https://www.ohchr.org/fr/special-procedures/sr-independence-of-judges-and-lawyers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2025-01-09T12:41:00Z</dcterms:created>
  <dcterms:modified xsi:type="dcterms:W3CDTF">2025-01-09T12:41:00Z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0x010100D3257166D5221D45AC4BE86DE2E261D0</vt:lpwstr>
  </property>
  <property fmtid="{D5CDD505-2E9C-101B-9397-08002B2CF9AE}" pid="3" name="MediaServiceImageTags">
    <vt:lpwstr/>
  </property>
</Properties>
</file>