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otnotes+xml" PartName="/word/footnot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tabs>
          <w:tab w:val="center" w:leader="none" w:pos="4513"/>
          <w:tab w:val="right" w:leader="none" w:pos="9026"/>
        </w:tabs>
        <w:jc w:val="center"/>
        <w:rPr>
          <w:rFonts w:ascii="Times New Roman" w:cs="Times New Roman" w:eastAsia="Times New Roman" w:hAnsi="Times New Roman"/>
        </w:rPr>
      </w:pPr>
      <w:r w:rsidDel="00000000" w:rsidR="00000000" w:rsidRPr="00000000">
        <w:rPr>
          <w:rFonts w:ascii="Calibri" w:cs="Calibri" w:eastAsia="Calibri" w:hAnsi="Calibri"/>
        </w:rPr>
        <w:drawing>
          <wp:inline distB="114300" distT="114300" distL="114300" distR="114300">
            <wp:extent cx="5399730" cy="1206500"/>
            <wp:effectExtent b="0" l="0" r="0" t="0"/>
            <wp:docPr id="4" name="image1.png"/>
            <a:graphic>
              <a:graphicData uri="http://schemas.openxmlformats.org/drawingml/2006/picture">
                <pic:pic>
                  <pic:nvPicPr>
                    <pic:cNvPr id="0" name="image1.png"/>
                    <pic:cNvPicPr preferRelativeResize="0"/>
                  </pic:nvPicPr>
                  <pic:blipFill>
                    <a:blip r:embed="rId8"/>
                    <a:srcRect b="0" l="0" r="0" t="0"/>
                    <a:stretch>
                      <a:fillRect/>
                    </a:stretch>
                  </pic:blipFill>
                  <pic:spPr>
                    <a:xfrm>
                      <a:off x="0" y="0"/>
                      <a:ext cx="5399730" cy="1206500"/>
                    </a:xfrm>
                    <a:prstGeom prst="rect"/>
                    <a:ln/>
                  </pic:spPr>
                </pic:pic>
              </a:graphicData>
            </a:graphic>
          </wp:inline>
        </w:drawing>
      </w:r>
      <w:r w:rsidDel="00000000" w:rsidR="00000000" w:rsidRPr="00000000">
        <w:rPr>
          <w:rtl w:val="0"/>
        </w:rPr>
      </w:r>
    </w:p>
    <w:p w:rsidR="00000000" w:rsidDel="00000000" w:rsidP="00000000" w:rsidRDefault="00000000" w:rsidRPr="00000000" w14:paraId="00000002">
      <w:pPr>
        <w:spacing w:line="360" w:lineRule="auto"/>
        <w:jc w:val="center"/>
        <w:rPr>
          <w:rFonts w:ascii="Times New Roman" w:cs="Times New Roman" w:eastAsia="Times New Roman" w:hAnsi="Times New Roman"/>
          <w:b w:val="1"/>
          <w:bCs w:val="1"/>
          <w:color w:val="4f81bd"/>
        </w:rPr>
      </w:pPr>
      <w:r w:rsidDel="00000000" w:rsidR="00000000" w:rsidRPr="00000000">
        <w:rPr>
          <w:rtl w:val="0"/>
        </w:rPr>
      </w:r>
    </w:p>
    <w:p w:rsidR="00000000" w:rsidDel="00000000" w:rsidP="00000000" w:rsidRDefault="00000000" w:rsidRPr="00000000" w14:paraId="00000003">
      <w:pPr>
        <w:spacing w:line="360" w:lineRule="auto"/>
        <w:jc w:val="center"/>
        <w:rPr>
          <w:rFonts w:ascii="Times New Roman" w:cs="Times New Roman" w:eastAsia="Times New Roman" w:hAnsi="Times New Roman"/>
          <w:b w:val="1"/>
          <w:bCs w:val="1"/>
          <w:color w:val="4f81bd"/>
        </w:rPr>
      </w:pPr>
      <w:r w:rsidDel="00000000" w:rsidR="00000000" w:rsidRPr="00000000">
        <w:rPr>
          <w:rFonts w:ascii="Times New Roman" w:cs="Times New Roman" w:eastAsia="Times New Roman" w:hAnsi="Times New Roman"/>
          <w:b w:val="1"/>
          <w:bCs w:val="1"/>
          <w:color w:val="4f81bd"/>
          <w:rtl w:val="0"/>
        </w:rPr>
        <w:t xml:space="preserve">Nota Conceptual</w:t>
      </w:r>
    </w:p>
    <w:p w:rsidR="00000000" w:rsidDel="00000000" w:rsidP="00000000" w:rsidRDefault="00000000" w:rsidRPr="00000000" w14:paraId="00000004">
      <w:pPr>
        <w:spacing w:line="360" w:lineRule="auto"/>
        <w:jc w:val="center"/>
        <w:rPr>
          <w:rFonts w:ascii="Times New Roman" w:cs="Times New Roman" w:eastAsia="Times New Roman" w:hAnsi="Times New Roman"/>
          <w:b w:val="1"/>
          <w:bCs w:val="1"/>
          <w:color w:val="4f81bd"/>
          <w:u w:val="single"/>
        </w:rPr>
      </w:pPr>
      <w:r w:rsidDel="00000000" w:rsidR="00000000" w:rsidRPr="00000000">
        <w:rPr>
          <w:rFonts w:ascii="Times New Roman" w:cs="Times New Roman" w:eastAsia="Times New Roman" w:hAnsi="Times New Roman"/>
          <w:b w:val="1"/>
          <w:bCs w:val="1"/>
          <w:color w:val="4f81bd"/>
          <w:u w:val="single"/>
          <w:rtl w:val="0"/>
        </w:rPr>
        <w:t xml:space="preserve">Mapa de la Memoria Romaní en las Américas</w:t>
      </w:r>
    </w:p>
    <w:p w:rsidR="00000000" w:rsidDel="00000000" w:rsidP="00000000" w:rsidRDefault="00000000" w:rsidRPr="00000000" w14:paraId="00000005">
      <w:pPr>
        <w:spacing w:line="360" w:lineRule="auto"/>
        <w:jc w:val="both"/>
        <w:rPr>
          <w:rFonts w:ascii="Times New Roman" w:cs="Times New Roman" w:eastAsia="Times New Roman" w:hAnsi="Times New Roman"/>
          <w:b w:val="1"/>
          <w:bCs w:val="1"/>
          <w:color w:val="4f81bd"/>
        </w:rPr>
      </w:pPr>
      <w:r w:rsidDel="00000000" w:rsidR="00000000" w:rsidRPr="00000000">
        <w:rPr>
          <w:rtl w:val="0"/>
        </w:rPr>
      </w:r>
    </w:p>
    <w:p w:rsidR="00000000" w:rsidDel="00000000" w:rsidP="00000000" w:rsidRDefault="00000000" w:rsidRPr="00000000" w14:paraId="00000006">
      <w:pPr>
        <w:spacing w:line="360" w:lineRule="auto"/>
        <w:jc w:val="both"/>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0007">
      <w:pPr>
        <w:spacing w:after="200" w:line="36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El Mapa de la Memoria Romaní en las Américas es un proyecto colectivo de colaboración abierta que cuenta con la participación de personas romaníes, organizaciones civiles romaníes y pro-romaníes, defensores de los derechos humanos, académicos, funcionarios públicos y otros miembros de la sociedad. </w:t>
      </w:r>
    </w:p>
    <w:p w:rsidR="00000000" w:rsidDel="00000000" w:rsidP="00000000" w:rsidRDefault="00000000" w:rsidRPr="00000000" w14:paraId="00000008">
      <w:pPr>
        <w:spacing w:after="200" w:line="36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En abril de 2024, con motivo del Día Internacional del Pueblo Romaní, se publicó la primera edición del mapa, con 29 puntos de memoria ubicados en Argentina, Brasil, Colombia, Guatemala y Estados Unidos. En abril de 2025, se publicó la segunda edición del Mapa de la Memoria Romaní en las Américas, al que se agregaron 21 nuevas entradas de Argentina, Brasil, Cuba, República Dominicana, México y Estados Unidos.</w:t>
      </w:r>
    </w:p>
    <w:p w:rsidR="00000000" w:rsidDel="00000000" w:rsidP="00000000" w:rsidRDefault="00000000" w:rsidRPr="00000000" w14:paraId="00000009">
      <w:pPr>
        <w:spacing w:after="200" w:line="36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La tercera edición del mapa se publicará en 2026. En esta nueva fase se dará prioridad a la inclusión de países que aún no están representados y también se ampliará el alcance de los lugares de memoria que se documentarán. </w:t>
      </w:r>
    </w:p>
    <w:p w:rsidR="00000000" w:rsidDel="00000000" w:rsidP="00000000" w:rsidRDefault="00000000" w:rsidRPr="00000000" w14:paraId="0000000A">
      <w:pPr>
        <w:spacing w:after="200" w:line="36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Haga clic aquí para ver el mapa en </w:t>
      </w:r>
      <w:hyperlink r:id="rId9">
        <w:r w:rsidDel="00000000" w:rsidR="00000000" w:rsidRPr="00000000">
          <w:rPr>
            <w:rFonts w:ascii="Times New Roman" w:cs="Times New Roman" w:eastAsia="Times New Roman" w:hAnsi="Times New Roman"/>
            <w:color w:val="1155cc"/>
            <w:u w:val="single"/>
            <w:rtl w:val="0"/>
          </w:rPr>
          <w:t xml:space="preserve">inglés</w:t>
        </w:r>
      </w:hyperlink>
      <w:r w:rsidDel="00000000" w:rsidR="00000000" w:rsidRPr="00000000">
        <w:rPr>
          <w:rFonts w:ascii="Times New Roman" w:cs="Times New Roman" w:eastAsia="Times New Roman" w:hAnsi="Times New Roman"/>
          <w:rtl w:val="0"/>
        </w:rPr>
        <w:t xml:space="preserve">, </w:t>
      </w:r>
      <w:hyperlink r:id="rId10">
        <w:r w:rsidDel="00000000" w:rsidR="00000000" w:rsidRPr="00000000">
          <w:rPr>
            <w:rFonts w:ascii="Times New Roman" w:cs="Times New Roman" w:eastAsia="Times New Roman" w:hAnsi="Times New Roman"/>
            <w:color w:val="1155cc"/>
            <w:u w:val="single"/>
            <w:rtl w:val="0"/>
          </w:rPr>
          <w:t xml:space="preserve">español</w:t>
        </w:r>
      </w:hyperlink>
      <w:r w:rsidDel="00000000" w:rsidR="00000000" w:rsidRPr="00000000">
        <w:rPr>
          <w:rFonts w:ascii="Times New Roman" w:cs="Times New Roman" w:eastAsia="Times New Roman" w:hAnsi="Times New Roman"/>
          <w:rtl w:val="0"/>
        </w:rPr>
        <w:t xml:space="preserve"> y </w:t>
      </w:r>
      <w:hyperlink r:id="rId11">
        <w:r w:rsidDel="00000000" w:rsidR="00000000" w:rsidRPr="00000000">
          <w:rPr>
            <w:rFonts w:ascii="Times New Roman" w:cs="Times New Roman" w:eastAsia="Times New Roman" w:hAnsi="Times New Roman"/>
            <w:color w:val="1155cc"/>
            <w:u w:val="single"/>
            <w:rtl w:val="0"/>
          </w:rPr>
          <w:t xml:space="preserve">portugués</w:t>
        </w:r>
      </w:hyperlink>
      <w:r w:rsidDel="00000000" w:rsidR="00000000" w:rsidRPr="00000000">
        <w:rPr>
          <w:rFonts w:ascii="Times New Roman" w:cs="Times New Roman" w:eastAsia="Times New Roman" w:hAnsi="Times New Roman"/>
          <w:rtl w:val="0"/>
        </w:rPr>
        <w:t xml:space="preserve">. </w:t>
      </w:r>
    </w:p>
    <w:p w:rsidR="00000000" w:rsidDel="00000000" w:rsidP="00000000" w:rsidRDefault="00000000" w:rsidRPr="00000000" w14:paraId="0000000B">
      <w:pPr>
        <w:spacing w:before="0" w:line="360" w:lineRule="auto"/>
        <w:jc w:val="both"/>
        <w:rPr>
          <w:rFonts w:ascii="Times New Roman" w:cs="Times New Roman" w:eastAsia="Times New Roman" w:hAnsi="Times New Roman"/>
          <w:b w:val="1"/>
          <w:bCs w:val="1"/>
          <w:sz w:val="28"/>
          <w:szCs w:val="28"/>
          <w:u w:val="single"/>
        </w:rPr>
      </w:pPr>
      <w:r w:rsidDel="00000000" w:rsidR="00000000" w:rsidRPr="00000000">
        <w:rPr>
          <w:rtl w:val="0"/>
        </w:rPr>
      </w:r>
    </w:p>
    <w:p w:rsidR="00000000" w:rsidDel="00000000" w:rsidP="00000000" w:rsidRDefault="00000000" w:rsidRPr="00000000" w14:paraId="0000000C">
      <w:pPr>
        <w:spacing w:after="200" w:before="0" w:line="360" w:lineRule="auto"/>
        <w:jc w:val="both"/>
        <w:rPr>
          <w:rFonts w:ascii="Times New Roman" w:cs="Times New Roman" w:eastAsia="Times New Roman" w:hAnsi="Times New Roman"/>
          <w:b w:val="1"/>
          <w:bCs w:val="1"/>
          <w:sz w:val="28"/>
          <w:szCs w:val="28"/>
          <w:u w:val="single"/>
        </w:rPr>
      </w:pPr>
      <w:r w:rsidDel="00000000" w:rsidR="00000000" w:rsidRPr="00000000">
        <w:rPr>
          <w:rFonts w:ascii="Times New Roman" w:cs="Times New Roman" w:eastAsia="Times New Roman" w:hAnsi="Times New Roman"/>
          <w:b w:val="1"/>
          <w:bCs w:val="1"/>
          <w:sz w:val="28"/>
          <w:szCs w:val="28"/>
          <w:u w:val="single"/>
          <w:rtl w:val="0"/>
        </w:rPr>
        <w:t xml:space="preserve">El pueblo romaní y la memorialización</w:t>
      </w:r>
    </w:p>
    <w:p w:rsidR="00000000" w:rsidDel="00000000" w:rsidP="00000000" w:rsidRDefault="00000000" w:rsidRPr="00000000" w14:paraId="0000000D">
      <w:pPr>
        <w:spacing w:after="200" w:line="36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El antigitanismo permitió que la historia y la memoria del pueblo romaní fueran borradas de los espacios públicos y/o distorsionadas por la memoria colectiva. Ese fenómeno ha tenido fuertes implicaciones negativas en la vida y dinámica de estas comunidades.</w:t>
      </w:r>
    </w:p>
    <w:p w:rsidR="00000000" w:rsidDel="00000000" w:rsidP="00000000" w:rsidRDefault="00000000" w:rsidRPr="00000000" w14:paraId="0000000E">
      <w:pPr>
        <w:spacing w:after="200" w:line="36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La historia y la memoria de las comunidades romaníes de todo el mundo están casi totalmente ausentes de los relatos oficiales de sus países. Cuando aparecen en la historia oficial, en la mayoría de los casos la información es parcial y está distorsionada por estereotipos y prejuicios. Los periodos de esclavitud, el Holocausto, los desalojos y expulsiones, la esterilización coercitiva de las mujeres romaníes y otros episodios de persecución aún no han sido debidamente reconocidos. Al mismo tiempo, las contribuciones positivas de las comunidades romaníes a las sociedades también han sido borradas de la historia oficial.</w:t>
      </w:r>
    </w:p>
    <w:p w:rsidR="00000000" w:rsidDel="00000000" w:rsidP="00000000" w:rsidRDefault="00000000" w:rsidRPr="00000000" w14:paraId="0000000F">
      <w:pPr>
        <w:spacing w:after="200" w:line="36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En los últimos años, esta situación ha empezado a cambiar lentamente, como resultado de los esfuerzos de las nuevas generaciones de activistas romaníes y de los defensores de los derechos humanos. La reciente eliminación de una granja de cerdos en el sitio donde estaba ubicado el campo de concentración para personas romaníes en Lety u Písku (República Checa) durante la Segunda Guerra Mundial es un signo de cambio. Sin embargo, es una victoria que ha tardado casi tres décadas en alcanzarse.</w:t>
      </w:r>
      <w:r w:rsidDel="00000000" w:rsidR="00000000" w:rsidRPr="00000000">
        <w:rPr>
          <w:rFonts w:ascii="Times New Roman" w:cs="Times New Roman" w:eastAsia="Times New Roman" w:hAnsi="Times New Roman"/>
          <w:vertAlign w:val="superscript"/>
        </w:rPr>
        <w:footnoteReference w:customMarkFollows="0" w:id="0"/>
      </w:r>
      <w:r w:rsidDel="00000000" w:rsidR="00000000" w:rsidRPr="00000000">
        <w:rPr>
          <w:rtl w:val="0"/>
        </w:rPr>
      </w:r>
    </w:p>
    <w:p w:rsidR="00000000" w:rsidDel="00000000" w:rsidP="00000000" w:rsidRDefault="00000000" w:rsidRPr="00000000" w14:paraId="00000010">
      <w:pPr>
        <w:spacing w:after="200" w:line="36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El Relator Especial de la ONU sobre la promoción de la verdad, la justicia, la reparación y las garantías de no repetición ha dedicado cada vez más atención a las cuestiones de la memorialización, señalando</w:t>
      </w:r>
    </w:p>
    <w:p w:rsidR="00000000" w:rsidDel="00000000" w:rsidP="00000000" w:rsidRDefault="00000000" w:rsidRPr="00000000" w14:paraId="00000011">
      <w:pPr>
        <w:spacing w:after="200" w:lineRule="auto"/>
        <w:ind w:left="566.9291338582675" w:right="586.0629921259857" w:firstLine="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w:t>
      </w:r>
      <w:r w:rsidDel="00000000" w:rsidR="00000000" w:rsidRPr="00000000">
        <w:rPr>
          <w:rFonts w:ascii="Times New Roman" w:cs="Times New Roman" w:eastAsia="Times New Roman" w:hAnsi="Times New Roman"/>
          <w:sz w:val="20"/>
          <w:szCs w:val="20"/>
          <w:rtl w:val="0"/>
        </w:rPr>
        <w:t xml:space="preserve">“el rol crucial de los procesos de memorialización en el contexto de la justicia transicional, lo que está plenamente reconocido por normas y estándares del derecho internacional contemporáneo. El trabajo realizado sobre dichas violaciones acaecidas en el pasado permite reflexionar sobre el presente y determinar temáticas contemporáneas relacionadas con la exclusión, la discriminación, la marginación y los abusos de poder, a menudo vinculados a culturas políticas tóxicas. Un trabajo positivo de la memoria contribuye al desarrollo de culturas democráticas y respetuosas de los derechos humanos y da cumplimiento a la obligación jurídica de los Estados de garantizar los derechos humanos.”</w:t>
      </w:r>
      <w:r w:rsidDel="00000000" w:rsidR="00000000" w:rsidRPr="00000000">
        <w:rPr>
          <w:rFonts w:ascii="Times New Roman" w:cs="Times New Roman" w:eastAsia="Times New Roman" w:hAnsi="Times New Roman"/>
          <w:sz w:val="20"/>
          <w:szCs w:val="20"/>
          <w:vertAlign w:val="superscript"/>
        </w:rPr>
        <w:footnoteReference w:customMarkFollows="0" w:id="1"/>
      </w:r>
      <w:r w:rsidDel="00000000" w:rsidR="00000000" w:rsidRPr="00000000">
        <w:rPr>
          <w:rtl w:val="0"/>
        </w:rPr>
      </w:r>
    </w:p>
    <w:p w:rsidR="00000000" w:rsidDel="00000000" w:rsidP="00000000" w:rsidRDefault="00000000" w:rsidRPr="00000000" w14:paraId="00000012">
      <w:pPr>
        <w:spacing w:after="200" w:lineRule="auto"/>
        <w:ind w:left="0" w:right="586.0629921259857" w:firstLine="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Según el Relator Especial sobre derechos culturales,</w:t>
      </w:r>
    </w:p>
    <w:p w:rsidR="00000000" w:rsidDel="00000000" w:rsidP="00000000" w:rsidRDefault="00000000" w:rsidRPr="00000000" w14:paraId="00000013">
      <w:pPr>
        <w:spacing w:after="200" w:before="280" w:lineRule="auto"/>
        <w:ind w:left="709" w:firstLine="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sz w:val="20"/>
          <w:szCs w:val="20"/>
          <w:rtl w:val="0"/>
        </w:rPr>
        <w:t xml:space="preserve">“En muchas sociedades, la enseñanza de la historia ignora enteramente o bien transmite, valida o refuerza estereotipos acerca de los grupos marginados, en particular las minorías y los pueblos indígenas, además de las mujeres y los pobres. El relato homogeneizante dominante hace desaparecer la diversidad, pues ignora el patrimonio cultural de todos los que son ajenos al grupo en el poder y simultáneamente priva a la mayoría de la oportunidad de comprender la complejidad de su país.”</w:t>
      </w:r>
      <w:r w:rsidDel="00000000" w:rsidR="00000000" w:rsidRPr="00000000">
        <w:rPr>
          <w:rFonts w:ascii="Times New Roman" w:cs="Times New Roman" w:eastAsia="Times New Roman" w:hAnsi="Times New Roman"/>
          <w:sz w:val="20"/>
          <w:szCs w:val="20"/>
          <w:vertAlign w:val="superscript"/>
        </w:rPr>
        <w:footnoteReference w:customMarkFollows="0" w:id="2"/>
      </w:r>
      <w:r w:rsidDel="00000000" w:rsidR="00000000" w:rsidRPr="00000000">
        <w:rPr>
          <w:rFonts w:ascii="Times New Roman" w:cs="Times New Roman" w:eastAsia="Times New Roman" w:hAnsi="Times New Roman"/>
          <w:sz w:val="20"/>
          <w:szCs w:val="20"/>
          <w:rtl w:val="0"/>
        </w:rPr>
        <w:t xml:space="preserve"> </w:t>
      </w:r>
      <w:r w:rsidDel="00000000" w:rsidR="00000000" w:rsidRPr="00000000">
        <w:rPr>
          <w:rtl w:val="0"/>
        </w:rPr>
      </w:r>
    </w:p>
    <w:p w:rsidR="00000000" w:rsidDel="00000000" w:rsidP="00000000" w:rsidRDefault="00000000" w:rsidRPr="00000000" w14:paraId="00000014">
      <w:pPr>
        <w:spacing w:after="200" w:line="36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Como consecuencia del racismo y de la ausencia del pueblo romaní en la memoria oficial, los legados del antigitanismo siguen siendo hoy una fuerza viva y poderosa en todo el mundo. </w:t>
      </w:r>
    </w:p>
    <w:p w:rsidR="00000000" w:rsidDel="00000000" w:rsidP="00000000" w:rsidRDefault="00000000" w:rsidRPr="00000000" w14:paraId="00000015">
      <w:pPr>
        <w:spacing w:line="360" w:lineRule="auto"/>
        <w:jc w:val="both"/>
        <w:rPr>
          <w:rFonts w:ascii="Times New Roman" w:cs="Times New Roman" w:eastAsia="Times New Roman" w:hAnsi="Times New Roman"/>
          <w:b w:val="1"/>
          <w:bCs w:val="1"/>
          <w:sz w:val="28"/>
          <w:szCs w:val="28"/>
          <w:u w:val="single"/>
        </w:rPr>
      </w:pPr>
      <w:r w:rsidDel="00000000" w:rsidR="00000000" w:rsidRPr="00000000">
        <w:rPr>
          <w:rtl w:val="0"/>
        </w:rPr>
      </w:r>
    </w:p>
    <w:p w:rsidR="00000000" w:rsidDel="00000000" w:rsidP="00000000" w:rsidRDefault="00000000" w:rsidRPr="00000000" w14:paraId="00000016">
      <w:pPr>
        <w:spacing w:after="200" w:line="360" w:lineRule="auto"/>
        <w:jc w:val="both"/>
        <w:rPr>
          <w:rFonts w:ascii="Times New Roman" w:cs="Times New Roman" w:eastAsia="Times New Roman" w:hAnsi="Times New Roman"/>
          <w:b w:val="1"/>
          <w:bCs w:val="1"/>
          <w:sz w:val="28"/>
          <w:szCs w:val="28"/>
          <w:u w:val="single"/>
        </w:rPr>
      </w:pPr>
      <w:r w:rsidDel="00000000" w:rsidR="00000000" w:rsidRPr="00000000">
        <w:rPr>
          <w:rFonts w:ascii="Times New Roman" w:cs="Times New Roman" w:eastAsia="Times New Roman" w:hAnsi="Times New Roman"/>
          <w:b w:val="1"/>
          <w:bCs w:val="1"/>
          <w:sz w:val="28"/>
          <w:szCs w:val="28"/>
          <w:u w:val="single"/>
          <w:rtl w:val="0"/>
        </w:rPr>
        <w:t xml:space="preserve">Antecedentes</w:t>
      </w:r>
    </w:p>
    <w:p w:rsidR="00000000" w:rsidDel="00000000" w:rsidP="00000000" w:rsidRDefault="00000000" w:rsidRPr="00000000" w14:paraId="00000017">
      <w:pPr>
        <w:spacing w:after="200" w:line="36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La problemática situación de los derechos humanos del pueblo romaní está en el centro de las preocupaciones de los países europeos y cobra cada vez más fuerza fuera de Europa.  La discriminación contra este pueblo ha sido objeto de la Recomendación General 27 del CERD de 2000, así como de la Resolución 26/4 del Consejo de Derechos Humanos de 2014, en la que se reconoce que las personas romaníes se han enfrentado durante siglos a violaciones generalizadas y duraderas de los derechos humanos, a la discriminación, al rechazo, a la exclusión social y a la marginación en todo el mundo y en todos los ámbitos de la vida. La situación de las personas romaníes ha sido objeto de amplios acuerdos durante la Conferencia Mundial contra el Racismo y su conferencia de seguimiento de 2009.</w:t>
      </w:r>
      <w:r w:rsidDel="00000000" w:rsidR="00000000" w:rsidRPr="00000000">
        <w:rPr>
          <w:rFonts w:ascii="Times New Roman" w:cs="Times New Roman" w:eastAsia="Times New Roman" w:hAnsi="Times New Roman"/>
          <w:vertAlign w:val="superscript"/>
        </w:rPr>
        <w:footnoteReference w:customMarkFollows="0" w:id="3"/>
      </w:r>
      <w:r w:rsidDel="00000000" w:rsidR="00000000" w:rsidRPr="00000000">
        <w:rPr>
          <w:rtl w:val="0"/>
        </w:rPr>
      </w:r>
    </w:p>
    <w:p w:rsidR="00000000" w:rsidDel="00000000" w:rsidP="00000000" w:rsidRDefault="00000000" w:rsidRPr="00000000" w14:paraId="00000018">
      <w:pPr>
        <w:spacing w:after="200" w:line="36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En varios ámbitos de los derechos humanos se observa una creciente atención al estigma como motor de la vulneración de los derechos humanos</w:t>
      </w:r>
      <w:r w:rsidDel="00000000" w:rsidR="00000000" w:rsidRPr="00000000">
        <w:rPr>
          <w:rFonts w:ascii="Times New Roman" w:cs="Times New Roman" w:eastAsia="Times New Roman" w:hAnsi="Times New Roman"/>
          <w:vertAlign w:val="superscript"/>
        </w:rPr>
        <w:footnoteReference w:customMarkFollows="0" w:id="4"/>
      </w:r>
      <w:r w:rsidDel="00000000" w:rsidR="00000000" w:rsidRPr="00000000">
        <w:rPr>
          <w:rFonts w:ascii="Times New Roman" w:cs="Times New Roman" w:eastAsia="Times New Roman" w:hAnsi="Times New Roman"/>
          <w:rtl w:val="0"/>
        </w:rPr>
        <w:t xml:space="preserve">. En el caso del pueblo romaní y grupos afines</w:t>
      </w:r>
      <w:r w:rsidDel="00000000" w:rsidR="00000000" w:rsidRPr="00000000">
        <w:rPr>
          <w:rFonts w:ascii="Times New Roman" w:cs="Times New Roman" w:eastAsia="Times New Roman" w:hAnsi="Times New Roman"/>
          <w:vertAlign w:val="superscript"/>
        </w:rPr>
        <w:footnoteReference w:customMarkFollows="0" w:id="5"/>
      </w:r>
      <w:r w:rsidDel="00000000" w:rsidR="00000000" w:rsidRPr="00000000">
        <w:rPr>
          <w:rFonts w:ascii="Times New Roman" w:cs="Times New Roman" w:eastAsia="Times New Roman" w:hAnsi="Times New Roman"/>
          <w:rtl w:val="0"/>
        </w:rPr>
        <w:t xml:space="preserve">, esta forma específica de racismo se denomina "antigitanismo"</w:t>
      </w:r>
      <w:r w:rsidDel="00000000" w:rsidR="00000000" w:rsidRPr="00000000">
        <w:rPr>
          <w:rFonts w:ascii="Times New Roman" w:cs="Times New Roman" w:eastAsia="Times New Roman" w:hAnsi="Times New Roman"/>
          <w:vertAlign w:val="superscript"/>
        </w:rPr>
        <w:footnoteReference w:customMarkFollows="0" w:id="6"/>
      </w:r>
      <w:r w:rsidDel="00000000" w:rsidR="00000000" w:rsidRPr="00000000">
        <w:rPr>
          <w:rFonts w:ascii="Times New Roman" w:cs="Times New Roman" w:eastAsia="Times New Roman" w:hAnsi="Times New Roman"/>
          <w:rtl w:val="0"/>
        </w:rPr>
        <w:t xml:space="preserve">.  En 2015, el Relator Especial sobre Cuestiones de las Minorías publicó un Estudio exhaustivo de la situación de los derechos humanos de los romaníes en todo el mundo</w:t>
      </w:r>
      <w:r w:rsidDel="00000000" w:rsidR="00000000" w:rsidRPr="00000000">
        <w:rPr>
          <w:rFonts w:ascii="Times New Roman" w:cs="Times New Roman" w:eastAsia="Times New Roman" w:hAnsi="Times New Roman"/>
          <w:vertAlign w:val="superscript"/>
        </w:rPr>
        <w:footnoteReference w:customMarkFollows="0" w:id="7"/>
      </w:r>
      <w:r w:rsidDel="00000000" w:rsidR="00000000" w:rsidRPr="00000000">
        <w:rPr>
          <w:rFonts w:ascii="Times New Roman" w:cs="Times New Roman" w:eastAsia="Times New Roman" w:hAnsi="Times New Roman"/>
          <w:rtl w:val="0"/>
        </w:rPr>
        <w:t xml:space="preserve">, centrándose en los abusos de los derechos humanos impulsados por el antigitanismo.  En los últimos años, varios gobiernos, agentes de la sociedad civil, instituciones nacionales de derechos humanos y organismos de promoción de la igualdad han dedicado esfuerzos para combatir la discriminación y otros abusos contra los derechos humanos de los romaníes, tratando de abordar sus causas subyacentes.</w:t>
      </w:r>
    </w:p>
    <w:p w:rsidR="00000000" w:rsidDel="00000000" w:rsidP="00000000" w:rsidRDefault="00000000" w:rsidRPr="00000000" w14:paraId="00000019">
      <w:pPr>
        <w:spacing w:after="200" w:line="36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En el periodo reciente, el ACNUDH ha dedicado grandes esfuerzos para combatir el antigitanismo, así como para consolidar los derechos de las personas romaníes en las Américas. Bajo la iniciativa del Relator Especial sobre Cuestiones de las Minorías, el ACNUDH elaboró dos documentos para poner de relieve la situación de los derechos humanos de la comunidad en cuestión e incentivar a los países americanos a adoptar medidas en favor de la igualdad. El primero, de 2015, es el informe del </w:t>
      </w:r>
      <w:hyperlink r:id="rId12">
        <w:r w:rsidDel="00000000" w:rsidR="00000000" w:rsidRPr="00000000">
          <w:rPr>
            <w:rFonts w:ascii="Times New Roman" w:cs="Times New Roman" w:eastAsia="Times New Roman" w:hAnsi="Times New Roman"/>
            <w:color w:val="0000ff"/>
            <w:u w:val="single"/>
            <w:rtl w:val="0"/>
          </w:rPr>
          <w:t xml:space="preserve">Seminario regional sobre la situación del Pueblo Rom en las Américas</w:t>
        </w:r>
      </w:hyperlink>
      <w:r w:rsidDel="00000000" w:rsidR="00000000" w:rsidRPr="00000000">
        <w:rPr>
          <w:rFonts w:ascii="Times New Roman" w:cs="Times New Roman" w:eastAsia="Times New Roman" w:hAnsi="Times New Roman"/>
          <w:rtl w:val="0"/>
        </w:rPr>
        <w:t xml:space="preserve"> (A/HRC/31/CRP.2), elaborado tras el encuentro "Roma en las Américas" celebrado en Brasília (Brasil). En 2017, se realizó el segundo encuentro "Roma en las Américas" y sus principales resultados y recomendaciones a los Estados fueron publicados en el informe anual del Relator Especial sobre Cuestiones de las Minorías (2017). En septiembre de 2022, el ACNUDH convocó un encuentro mundial sobre el </w:t>
      </w:r>
      <w:hyperlink r:id="rId13">
        <w:r w:rsidDel="00000000" w:rsidR="00000000" w:rsidRPr="00000000">
          <w:rPr>
            <w:rFonts w:ascii="Times New Roman" w:cs="Times New Roman" w:eastAsia="Times New Roman" w:hAnsi="Times New Roman"/>
            <w:color w:val="0000ff"/>
            <w:u w:val="single"/>
            <w:rtl w:val="0"/>
          </w:rPr>
          <w:t xml:space="preserve">pueblo romaní y la memorialización</w:t>
        </w:r>
      </w:hyperlink>
      <w:r w:rsidDel="00000000" w:rsidR="00000000" w:rsidRPr="00000000">
        <w:rPr>
          <w:rFonts w:ascii="Times New Roman" w:cs="Times New Roman" w:eastAsia="Times New Roman" w:hAnsi="Times New Roman"/>
          <w:rtl w:val="0"/>
        </w:rPr>
        <w:t xml:space="preserve"> y en mayo de 2023 ACNUDH organizó un encuentro de seguimiento sobre </w:t>
      </w:r>
      <w:hyperlink r:id="rId14">
        <w:r w:rsidDel="00000000" w:rsidR="00000000" w:rsidRPr="00000000">
          <w:rPr>
            <w:rFonts w:ascii="Times New Roman" w:cs="Times New Roman" w:eastAsia="Times New Roman" w:hAnsi="Times New Roman"/>
            <w:color w:val="0000ff"/>
            <w:u w:val="single"/>
            <w:rtl w:val="0"/>
          </w:rPr>
          <w:t xml:space="preserve">El Pueblo Romaní y la Memorialización en las Américas</w:t>
        </w:r>
      </w:hyperlink>
      <w:r w:rsidDel="00000000" w:rsidR="00000000" w:rsidRPr="00000000">
        <w:rPr>
          <w:rFonts w:ascii="Times New Roman" w:cs="Times New Roman" w:eastAsia="Times New Roman" w:hAnsi="Times New Roman"/>
          <w:rtl w:val="0"/>
        </w:rPr>
        <w:t xml:space="preserve">.</w:t>
      </w:r>
      <w:r w:rsidDel="00000000" w:rsidR="00000000" w:rsidRPr="00000000">
        <w:rPr>
          <w:rFonts w:ascii="Times New Roman" w:cs="Times New Roman" w:eastAsia="Times New Roman" w:hAnsi="Times New Roman"/>
          <w:vertAlign w:val="superscript"/>
        </w:rPr>
        <w:footnoteReference w:customMarkFollows="0" w:id="8"/>
      </w:r>
      <w:r w:rsidDel="00000000" w:rsidR="00000000" w:rsidRPr="00000000">
        <w:rPr>
          <w:rFonts w:ascii="Times New Roman" w:cs="Times New Roman" w:eastAsia="Times New Roman" w:hAnsi="Times New Roman"/>
          <w:rtl w:val="0"/>
        </w:rPr>
        <w:t xml:space="preserve"> En 2024, el ACNUDH llevó a cabo varias iniciativas como parte de las conmemoraciones del 80º aniversario del Holocausto Romaní. Estas iniciativas permitieron la participación de una delegación de activistas en la conmemoración anual celebrada en Auschwitz el 2 de agosto, así como sus visitas a otros campos de concentración en la República Checa y el apoyo al diálogo con representantes estatales y organizaciones romaníes. Además, estas iniciativas contribuyeron para ampliar los debates sobre el Holocausto romaní en varios países de América.</w:t>
      </w:r>
    </w:p>
    <w:p w:rsidR="00000000" w:rsidDel="00000000" w:rsidP="00000000" w:rsidRDefault="00000000" w:rsidRPr="00000000" w14:paraId="0000001A">
      <w:pPr>
        <w:spacing w:line="360" w:lineRule="auto"/>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1B">
      <w:pPr>
        <w:spacing w:after="200" w:line="360" w:lineRule="auto"/>
        <w:jc w:val="both"/>
        <w:rPr>
          <w:rFonts w:ascii="Times New Roman" w:cs="Times New Roman" w:eastAsia="Times New Roman" w:hAnsi="Times New Roman"/>
          <w:b w:val="1"/>
          <w:bCs w:val="1"/>
          <w:sz w:val="28"/>
          <w:szCs w:val="28"/>
          <w:u w:val="single"/>
        </w:rPr>
      </w:pPr>
      <w:r w:rsidDel="00000000" w:rsidR="00000000" w:rsidRPr="00000000">
        <w:rPr>
          <w:rFonts w:ascii="Times New Roman" w:cs="Times New Roman" w:eastAsia="Times New Roman" w:hAnsi="Times New Roman"/>
          <w:b w:val="1"/>
          <w:bCs w:val="1"/>
          <w:sz w:val="28"/>
          <w:szCs w:val="28"/>
          <w:u w:val="single"/>
          <w:rtl w:val="0"/>
        </w:rPr>
        <w:t xml:space="preserve">Mapa de la Memoria Romaní en las Américas</w:t>
      </w:r>
    </w:p>
    <w:p w:rsidR="00000000" w:rsidDel="00000000" w:rsidP="00000000" w:rsidRDefault="00000000" w:rsidRPr="00000000" w14:paraId="0000001C">
      <w:pPr>
        <w:spacing w:after="200" w:line="36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Para hacer frente a este aspecto del antigitanismo y promover la inclusión, se propone la creación de un Mapa de la Memoria Romaní. Los principales objetivos de este proyecto son:</w:t>
      </w:r>
    </w:p>
    <w:p w:rsidR="00000000" w:rsidDel="00000000" w:rsidP="00000000" w:rsidRDefault="00000000" w:rsidRPr="00000000" w14:paraId="0000001D">
      <w:pPr>
        <w:numPr>
          <w:ilvl w:val="0"/>
          <w:numId w:val="1"/>
        </w:numPr>
        <w:spacing w:after="200" w:line="360" w:lineRule="auto"/>
        <w:ind w:left="720" w:hanging="360"/>
        <w:jc w:val="both"/>
        <w:rPr>
          <w:rFonts w:ascii="Times New Roman" w:cs="Times New Roman" w:eastAsia="Times New Roman" w:hAnsi="Times New Roman"/>
          <w:u w:val="none"/>
        </w:rPr>
      </w:pPr>
      <w:r w:rsidDel="00000000" w:rsidR="00000000" w:rsidRPr="00000000">
        <w:rPr>
          <w:rFonts w:ascii="Times New Roman" w:cs="Times New Roman" w:eastAsia="Times New Roman" w:hAnsi="Times New Roman"/>
          <w:rtl w:val="0"/>
        </w:rPr>
        <w:t xml:space="preserve">Fomentar la creación de espacios públicos y privados de memoria romaní o la promoción de los ya existentes, con el objetivo de, entre otras cosas, reconstruir y dar un nuevo significado a la memoria borrada; </w:t>
      </w:r>
    </w:p>
    <w:p w:rsidR="00000000" w:rsidDel="00000000" w:rsidP="00000000" w:rsidRDefault="00000000" w:rsidRPr="00000000" w14:paraId="0000001E">
      <w:pPr>
        <w:numPr>
          <w:ilvl w:val="0"/>
          <w:numId w:val="1"/>
        </w:numPr>
        <w:spacing w:after="200" w:before="0" w:line="360" w:lineRule="auto"/>
        <w:ind w:left="720" w:hanging="360"/>
        <w:jc w:val="both"/>
        <w:rPr>
          <w:rFonts w:ascii="Times New Roman" w:cs="Times New Roman" w:eastAsia="Times New Roman" w:hAnsi="Times New Roman"/>
          <w:u w:val="none"/>
        </w:rPr>
      </w:pPr>
      <w:r w:rsidDel="00000000" w:rsidR="00000000" w:rsidRPr="00000000">
        <w:rPr>
          <w:rFonts w:ascii="Times New Roman" w:cs="Times New Roman" w:eastAsia="Times New Roman" w:hAnsi="Times New Roman"/>
          <w:rtl w:val="0"/>
        </w:rPr>
        <w:t xml:space="preserve">Impulsar la inclusión de la memoria romaní en las historias/narrativas nacionales;</w:t>
      </w:r>
    </w:p>
    <w:p w:rsidR="00000000" w:rsidDel="00000000" w:rsidP="00000000" w:rsidRDefault="00000000" w:rsidRPr="00000000" w14:paraId="0000001F">
      <w:pPr>
        <w:numPr>
          <w:ilvl w:val="0"/>
          <w:numId w:val="1"/>
        </w:numPr>
        <w:spacing w:after="200" w:before="0" w:line="360" w:lineRule="auto"/>
        <w:ind w:left="720" w:hanging="360"/>
        <w:jc w:val="both"/>
        <w:rPr>
          <w:rFonts w:ascii="Times New Roman" w:cs="Times New Roman" w:eastAsia="Times New Roman" w:hAnsi="Times New Roman"/>
          <w:u w:val="none"/>
        </w:rPr>
      </w:pPr>
      <w:r w:rsidDel="00000000" w:rsidR="00000000" w:rsidRPr="00000000">
        <w:rPr>
          <w:rFonts w:ascii="Times New Roman" w:cs="Times New Roman" w:eastAsia="Times New Roman" w:hAnsi="Times New Roman"/>
          <w:rtl w:val="0"/>
        </w:rPr>
        <w:t xml:space="preserve">Promover la ampliación de la información pública sobre el pueblo romaní, lo que incluye la elaboración de datos desagregados que favorezcan la aplicación de los ODS en lo que corresponde a la comunidad; y el monitoreo de las debilidades en la implementación efectiva de los derechos humanos del pueblo romaní por parte del Estado, teniendo en cuenta los aspectos de género y de interseccionalidad. </w:t>
      </w:r>
    </w:p>
    <w:p w:rsidR="00000000" w:rsidDel="00000000" w:rsidP="00000000" w:rsidRDefault="00000000" w:rsidRPr="00000000" w14:paraId="00000020">
      <w:pPr>
        <w:numPr>
          <w:ilvl w:val="0"/>
          <w:numId w:val="1"/>
        </w:numPr>
        <w:spacing w:after="200" w:before="0" w:line="360" w:lineRule="auto"/>
        <w:ind w:left="720" w:hanging="360"/>
        <w:jc w:val="both"/>
        <w:rPr>
          <w:rFonts w:ascii="Times New Roman" w:cs="Times New Roman" w:eastAsia="Times New Roman" w:hAnsi="Times New Roman"/>
          <w:u w:val="none"/>
        </w:rPr>
      </w:pPr>
      <w:r w:rsidDel="00000000" w:rsidR="00000000" w:rsidRPr="00000000">
        <w:rPr>
          <w:rFonts w:ascii="Times New Roman" w:cs="Times New Roman" w:eastAsia="Times New Roman" w:hAnsi="Times New Roman"/>
          <w:rtl w:val="0"/>
        </w:rPr>
        <w:t xml:space="preserve">Promover la investigación académica o informal sobre los romaníes en las Américas, con la participación y el liderazgo de estudiosos y expertos romaníes.</w:t>
      </w:r>
    </w:p>
    <w:p w:rsidR="00000000" w:rsidDel="00000000" w:rsidP="00000000" w:rsidRDefault="00000000" w:rsidRPr="00000000" w14:paraId="00000021">
      <w:pPr>
        <w:numPr>
          <w:ilvl w:val="0"/>
          <w:numId w:val="1"/>
        </w:numPr>
        <w:spacing w:after="200" w:before="0" w:line="360" w:lineRule="auto"/>
        <w:ind w:left="720" w:hanging="360"/>
        <w:jc w:val="both"/>
        <w:rPr>
          <w:rFonts w:ascii="Times New Roman" w:cs="Times New Roman" w:eastAsia="Times New Roman" w:hAnsi="Times New Roman"/>
          <w:u w:val="none"/>
        </w:rPr>
      </w:pPr>
      <w:r w:rsidDel="00000000" w:rsidR="00000000" w:rsidRPr="00000000">
        <w:rPr>
          <w:rFonts w:ascii="Times New Roman" w:cs="Times New Roman" w:eastAsia="Times New Roman" w:hAnsi="Times New Roman"/>
          <w:rtl w:val="0"/>
        </w:rPr>
        <w:t xml:space="preserve">Promover la sensibilización y el reconocimiento, en el espacio interamericano, del antigitanismo como una forma específica de racismo contra el pueblo romaní.</w:t>
      </w:r>
    </w:p>
    <w:p w:rsidR="00000000" w:rsidDel="00000000" w:rsidP="00000000" w:rsidRDefault="00000000" w:rsidRPr="00000000" w14:paraId="00000022">
      <w:pPr>
        <w:numPr>
          <w:ilvl w:val="0"/>
          <w:numId w:val="1"/>
        </w:numPr>
        <w:spacing w:after="200" w:before="0" w:line="360" w:lineRule="auto"/>
        <w:ind w:left="720" w:hanging="360"/>
        <w:jc w:val="both"/>
        <w:rPr>
          <w:rFonts w:ascii="Times New Roman" w:cs="Times New Roman" w:eastAsia="Times New Roman" w:hAnsi="Times New Roman"/>
          <w:u w:val="none"/>
        </w:rPr>
      </w:pPr>
      <w:r w:rsidDel="00000000" w:rsidR="00000000" w:rsidRPr="00000000">
        <w:rPr>
          <w:rFonts w:ascii="Times New Roman" w:cs="Times New Roman" w:eastAsia="Times New Roman" w:hAnsi="Times New Roman"/>
          <w:rtl w:val="0"/>
        </w:rPr>
        <w:t xml:space="preserve">Impulsar políticas públicas de memoria para el pueblo romaní en las Américas, garantizadas por la resolución 3/2019 de la Comisión Interamericana de Derechos Humanos, en el documento titulado "</w:t>
      </w:r>
      <w:hyperlink r:id="rId15">
        <w:r w:rsidDel="00000000" w:rsidR="00000000" w:rsidRPr="00000000">
          <w:rPr>
            <w:rFonts w:ascii="Times New Roman" w:cs="Times New Roman" w:eastAsia="Times New Roman" w:hAnsi="Times New Roman"/>
            <w:color w:val="0000ff"/>
            <w:u w:val="single"/>
            <w:rtl w:val="0"/>
          </w:rPr>
          <w:t xml:space="preserve">Principios sobre Políticas Públicas de Memoria en las Américas</w:t>
        </w:r>
      </w:hyperlink>
      <w:r w:rsidDel="00000000" w:rsidR="00000000" w:rsidRPr="00000000">
        <w:rPr>
          <w:rFonts w:ascii="Times New Roman" w:cs="Times New Roman" w:eastAsia="Times New Roman" w:hAnsi="Times New Roman"/>
          <w:rtl w:val="0"/>
        </w:rPr>
        <w:t xml:space="preserve">".</w:t>
      </w:r>
    </w:p>
    <w:p w:rsidR="00000000" w:rsidDel="00000000" w:rsidP="00000000" w:rsidRDefault="00000000" w:rsidRPr="00000000" w14:paraId="00000023">
      <w:pPr>
        <w:numPr>
          <w:ilvl w:val="0"/>
          <w:numId w:val="1"/>
        </w:numPr>
        <w:spacing w:after="200" w:line="360" w:lineRule="auto"/>
        <w:ind w:left="720" w:hanging="360"/>
        <w:jc w:val="both"/>
        <w:rPr>
          <w:rFonts w:ascii="Times New Roman" w:cs="Times New Roman" w:eastAsia="Times New Roman" w:hAnsi="Times New Roman"/>
          <w:u w:val="none"/>
        </w:rPr>
      </w:pPr>
      <w:r w:rsidDel="00000000" w:rsidR="00000000" w:rsidRPr="00000000">
        <w:rPr>
          <w:rFonts w:ascii="Times New Roman" w:cs="Times New Roman" w:eastAsia="Times New Roman" w:hAnsi="Times New Roman"/>
          <w:rtl w:val="0"/>
        </w:rPr>
        <w:t xml:space="preserve">Promover el reconocimiento oficial de fechas específicas para el pueblo romaní y su respectiva conmemoración a nivel nacional, como el 8 de abril, Día Internacional del Pueblo Romaní, y el 2 de agosto, Día Internacional de la Memoria del Holocausto Romaní (Samudaripen).</w:t>
      </w:r>
    </w:p>
    <w:p w:rsidR="00000000" w:rsidDel="00000000" w:rsidP="00000000" w:rsidRDefault="00000000" w:rsidRPr="00000000" w14:paraId="00000024">
      <w:pPr>
        <w:spacing w:line="360" w:lineRule="auto"/>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25">
      <w:pPr>
        <w:spacing w:after="200" w:line="360" w:lineRule="auto"/>
        <w:jc w:val="both"/>
        <w:rPr>
          <w:rFonts w:ascii="Times New Roman" w:cs="Times New Roman" w:eastAsia="Times New Roman" w:hAnsi="Times New Roman"/>
          <w:b w:val="1"/>
          <w:bCs w:val="1"/>
          <w:sz w:val="28"/>
          <w:szCs w:val="28"/>
          <w:u w:val="single"/>
        </w:rPr>
      </w:pPr>
      <w:r w:rsidDel="00000000" w:rsidR="00000000" w:rsidRPr="00000000">
        <w:rPr>
          <w:rFonts w:ascii="Times New Roman" w:cs="Times New Roman" w:eastAsia="Times New Roman" w:hAnsi="Times New Roman"/>
          <w:b w:val="1"/>
          <w:bCs w:val="1"/>
          <w:sz w:val="28"/>
          <w:szCs w:val="28"/>
          <w:u w:val="single"/>
          <w:rtl w:val="0"/>
        </w:rPr>
        <w:t xml:space="preserve">¿Cómo contribuir a la elaboración del Mapa de la Memoria Romaní? </w:t>
      </w:r>
    </w:p>
    <w:p w:rsidR="00000000" w:rsidDel="00000000" w:rsidP="00000000" w:rsidRDefault="00000000" w:rsidRPr="00000000" w14:paraId="00000026">
      <w:pPr>
        <w:spacing w:after="200" w:line="36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El Mapa de la Memoria Romaní es un proyecto colectivo. Cualquier persona puede sumarse a la iniciativa a través de una convocatoria abierta para colaboración. Para contribuir, los participantes tienen que rellenar un formulario, proponiendo un </w:t>
      </w:r>
      <w:r w:rsidDel="00000000" w:rsidR="00000000" w:rsidRPr="00000000">
        <w:rPr>
          <w:rFonts w:ascii="Times New Roman" w:cs="Times New Roman" w:eastAsia="Times New Roman" w:hAnsi="Times New Roman"/>
          <w:b w:val="1"/>
          <w:bCs w:val="1"/>
          <w:rtl w:val="0"/>
        </w:rPr>
        <w:t xml:space="preserve">Punto de Memoria Romaní</w:t>
      </w:r>
      <w:r w:rsidDel="00000000" w:rsidR="00000000" w:rsidRPr="00000000">
        <w:rPr>
          <w:rFonts w:ascii="Times New Roman" w:cs="Times New Roman" w:eastAsia="Times New Roman" w:hAnsi="Times New Roman"/>
          <w:rtl w:val="0"/>
        </w:rPr>
        <w:t xml:space="preserve">. En el formulario, los participantes también pueden añadir enlaces a fotos y vídeos que podrán ser incorporados al mapa. </w:t>
      </w:r>
    </w:p>
    <w:p w:rsidR="00000000" w:rsidDel="00000000" w:rsidP="00000000" w:rsidRDefault="00000000" w:rsidRPr="00000000" w14:paraId="00000027">
      <w:pPr>
        <w:spacing w:after="200" w:line="36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El formulario está disponible </w:t>
      </w:r>
      <w:hyperlink r:id="rId16">
        <w:r w:rsidDel="00000000" w:rsidR="00000000" w:rsidRPr="00000000">
          <w:rPr>
            <w:rFonts w:ascii="Times New Roman" w:cs="Times New Roman" w:eastAsia="Times New Roman" w:hAnsi="Times New Roman"/>
            <w:color w:val="1155cc"/>
            <w:u w:val="single"/>
            <w:rtl w:val="0"/>
          </w:rPr>
          <w:t xml:space="preserve">aquí</w:t>
        </w:r>
      </w:hyperlink>
      <w:r w:rsidDel="00000000" w:rsidR="00000000" w:rsidRPr="00000000">
        <w:rPr>
          <w:rFonts w:ascii="Times New Roman" w:cs="Times New Roman" w:eastAsia="Times New Roman" w:hAnsi="Times New Roman"/>
          <w:rtl w:val="0"/>
        </w:rPr>
        <w:t xml:space="preserve">. </w:t>
      </w:r>
    </w:p>
    <w:p w:rsidR="00000000" w:rsidDel="00000000" w:rsidP="00000000" w:rsidRDefault="00000000" w:rsidRPr="00000000" w14:paraId="00000028">
      <w:pPr>
        <w:spacing w:after="200" w:line="36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El mapa proporcionará el debido reconocimiento a la persona o entidad que presente una propuesta. La persona que proponga un Punto de Memoria Romaní debe disponer del derecho a publicar esa información, es decir, la información no debe estar protegida por derechos de autor, ser confidencial o tener privilegios legales. También se solicita a las personas que presenten una declaración dónde afirmen que, a su conocimiento, ninguna persona corre peligro de sufrir daños u otros perjuicios por la publicación del material propuesto.</w:t>
      </w:r>
    </w:p>
    <w:p w:rsidR="00000000" w:rsidDel="00000000" w:rsidP="00000000" w:rsidRDefault="00000000" w:rsidRPr="00000000" w14:paraId="00000029">
      <w:pPr>
        <w:spacing w:after="200" w:line="36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La presentación de propuestas no implica su publicación automática. Los textos, imágenes y otros materiales presentados serán evaluados por dos comités. Los comités se reservan el derecho a rechazar propuestas que no se consideren pertinentes o apropiadas para este proyecto.</w:t>
      </w:r>
    </w:p>
    <w:p w:rsidR="00000000" w:rsidDel="00000000" w:rsidP="00000000" w:rsidRDefault="00000000" w:rsidRPr="00000000" w14:paraId="0000002A">
      <w:pPr>
        <w:spacing w:line="360" w:lineRule="auto"/>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2B">
      <w:pPr>
        <w:spacing w:after="200" w:line="360" w:lineRule="auto"/>
        <w:jc w:val="both"/>
        <w:rPr>
          <w:rFonts w:ascii="Times New Roman" w:cs="Times New Roman" w:eastAsia="Times New Roman" w:hAnsi="Times New Roman"/>
          <w:b w:val="1"/>
          <w:bCs w:val="1"/>
          <w:color w:val="000000"/>
          <w:sz w:val="28"/>
          <w:szCs w:val="28"/>
          <w:u w:val="single"/>
        </w:rPr>
      </w:pPr>
      <w:r w:rsidDel="00000000" w:rsidR="00000000" w:rsidRPr="00000000">
        <w:rPr>
          <w:rFonts w:ascii="Times New Roman" w:cs="Times New Roman" w:eastAsia="Times New Roman" w:hAnsi="Times New Roman"/>
          <w:b w:val="1"/>
          <w:bCs w:val="1"/>
          <w:color w:val="000000"/>
          <w:sz w:val="28"/>
          <w:szCs w:val="28"/>
          <w:u w:val="single"/>
          <w:rtl w:val="0"/>
        </w:rPr>
        <w:t xml:space="preserve">¿En qué deben consistir las propuestas?</w:t>
      </w:r>
    </w:p>
    <w:p w:rsidR="00000000" w:rsidDel="00000000" w:rsidP="00000000" w:rsidRDefault="00000000" w:rsidRPr="00000000" w14:paraId="0000002C">
      <w:pPr>
        <w:spacing w:after="200" w:line="36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Un </w:t>
      </w:r>
      <w:r w:rsidDel="00000000" w:rsidR="00000000" w:rsidRPr="00000000">
        <w:rPr>
          <w:rFonts w:ascii="Times New Roman" w:cs="Times New Roman" w:eastAsia="Times New Roman" w:hAnsi="Times New Roman"/>
          <w:b w:val="1"/>
          <w:bCs w:val="1"/>
          <w:rtl w:val="0"/>
        </w:rPr>
        <w:t xml:space="preserve">Punto de Memoria Romaní</w:t>
      </w:r>
      <w:r w:rsidDel="00000000" w:rsidR="00000000" w:rsidRPr="00000000">
        <w:rPr>
          <w:rFonts w:ascii="Times New Roman" w:cs="Times New Roman" w:eastAsia="Times New Roman" w:hAnsi="Times New Roman"/>
          <w:rtl w:val="0"/>
        </w:rPr>
        <w:t xml:space="preserve"> es un lugar de memoria relevante para la historia o la cultura romaní que aparecerá en el mapa. El interesado podrá proponer lugares de memoria de diferentes tipos: museo o archivo documental sobre el pueblo romaní; localidades, calles, parques y lugares públicos significativos para las comunidades romaníes; cementerios, hogares o lugares de nacimiento de alguna personalidad romaní; barrio caracterizado por la presencia romaní en el pasado; sitio donde tuvo lugar algún evento trágico de la historia romaní; centros culturales romaníes; lugar de creación de una legislación antigitana o ley de reconocimiento (ej. Congreso Nacional), etc. La persona que envia una propuesta debe proporcionar las siguientes informaciones: </w:t>
      </w:r>
    </w:p>
    <w:p w:rsidR="00000000" w:rsidDel="00000000" w:rsidP="00000000" w:rsidRDefault="00000000" w:rsidRPr="00000000" w14:paraId="0000002D">
      <w:pPr>
        <w:spacing w:after="200" w:before="240" w:line="36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Sobre la evaluación y aprobación de los puntos de memoria, lea atentamente:</w:t>
      </w:r>
    </w:p>
    <w:p w:rsidR="00000000" w:rsidDel="00000000" w:rsidP="00000000" w:rsidRDefault="00000000" w:rsidRPr="00000000" w14:paraId="0000002E">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200" w:before="240" w:line="360" w:lineRule="auto"/>
        <w:ind w:left="284" w:right="0" w:hanging="284"/>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Las propuestas deben ser puntos de memoria físicos. </w:t>
      </w:r>
      <w:r w:rsidDel="00000000" w:rsidR="00000000" w:rsidRPr="00000000">
        <w:rPr>
          <w:rFonts w:ascii="Times New Roman" w:cs="Times New Roman" w:eastAsia="Times New Roman" w:hAnsi="Times New Roman"/>
          <w:rtl w:val="0"/>
        </w:rPr>
        <w:t xml:space="preserve">En casos específicos, se pueden considerar los sitios de memoria relacionados con la promulgación de leyes antigitanas o leyes de reconocimiento, siempre que estos puedan vincularse a una ubicación física, como las instalaciones físicas de la autoridad estatal responsable de promulgar la medida.</w:t>
      </w:r>
      <w:r w:rsidDel="00000000" w:rsidR="00000000" w:rsidRPr="00000000">
        <w:rPr>
          <w:rtl w:val="0"/>
        </w:rPr>
      </w:r>
    </w:p>
    <w:p w:rsidR="00000000" w:rsidDel="00000000" w:rsidP="00000000" w:rsidRDefault="00000000" w:rsidRPr="00000000" w14:paraId="0000002F">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200" w:before="0" w:line="360" w:lineRule="auto"/>
        <w:ind w:left="284" w:right="0" w:hanging="284"/>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En cuanto </w:t>
      </w:r>
      <w:r w:rsidDel="00000000" w:rsidR="00000000" w:rsidRPr="00000000">
        <w:rPr>
          <w:rFonts w:ascii="Times New Roman" w:cs="Times New Roman" w:eastAsia="Times New Roman" w:hAnsi="Times New Roman"/>
          <w:rtl w:val="0"/>
        </w:rPr>
        <w:t xml:space="preserve">al</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Holocausto, estos lugares de memoria</w:t>
      </w:r>
      <w:r w:rsidDel="00000000" w:rsidR="00000000" w:rsidRPr="00000000">
        <w:rPr>
          <w:rFonts w:ascii="Times New Roman" w:cs="Times New Roman" w:eastAsia="Times New Roman" w:hAnsi="Times New Roman"/>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sólo pueden ser incluidos en el mapa si reconocen explícitamente a las víctimas gitanas/romaníes.</w:t>
      </w:r>
    </w:p>
    <w:p w:rsidR="00000000" w:rsidDel="00000000" w:rsidP="00000000" w:rsidRDefault="00000000" w:rsidRPr="00000000" w14:paraId="00000030">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200" w:before="0" w:line="360" w:lineRule="auto"/>
        <w:ind w:left="284" w:right="0" w:hanging="284"/>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En casos específicos, </w:t>
      </w:r>
      <w:r w:rsidDel="00000000" w:rsidR="00000000" w:rsidRPr="00000000">
        <w:rPr>
          <w:rFonts w:ascii="Times New Roman" w:cs="Times New Roman" w:eastAsia="Times New Roman" w:hAnsi="Times New Roman"/>
          <w:rtl w:val="0"/>
        </w:rPr>
        <w:t xml:space="preserve">pueden ser incorporados</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puntos de memoria que conmemoran a personajes ficticios. Ambos Comités de Revisión acordaron evaluar estas presentaciones caso por caso.</w:t>
      </w:r>
    </w:p>
    <w:p w:rsidR="00000000" w:rsidDel="00000000" w:rsidP="00000000" w:rsidRDefault="00000000" w:rsidRPr="00000000" w14:paraId="00000031">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200" w:before="0" w:line="360" w:lineRule="auto"/>
        <w:ind w:left="284" w:right="0" w:hanging="284"/>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En líneas generales, los Comités de Revisión y de Su</w:t>
      </w:r>
      <w:r w:rsidDel="00000000" w:rsidR="00000000" w:rsidRPr="00000000">
        <w:rPr>
          <w:rFonts w:ascii="Times New Roman" w:cs="Times New Roman" w:eastAsia="Times New Roman" w:hAnsi="Times New Roman"/>
          <w:rtl w:val="0"/>
        </w:rPr>
        <w:t xml:space="preserve">pervisión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pueden aprobar lugares que rinden homenaje a personalidades gitanas/romaníes reconocidas públicamente.</w:t>
      </w:r>
    </w:p>
    <w:p w:rsidR="00000000" w:rsidDel="00000000" w:rsidP="00000000" w:rsidRDefault="00000000" w:rsidRPr="00000000" w14:paraId="00000032">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200" w:before="0" w:line="360" w:lineRule="auto"/>
        <w:ind w:left="284" w:right="0" w:hanging="284"/>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Por razones de seguridad y privacidad, se optó por excluir cualquier residencia, comunidad, asentamiento o lugar similar actualmente habitado.</w:t>
      </w:r>
    </w:p>
    <w:p w:rsidR="00000000" w:rsidDel="00000000" w:rsidP="00000000" w:rsidRDefault="00000000" w:rsidRPr="00000000" w14:paraId="00000033">
      <w:pPr>
        <w:spacing w:after="200" w:line="36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Para proponer un Punto de Memoria Romaní, se recomienda que el participante presente documentos que comprueben y refuercen su propuesta. Estos documentos pueden ser: artículos periodísticos, testimonios orales, documentos oficiales, etc.</w:t>
      </w:r>
    </w:p>
    <w:p w:rsidR="00000000" w:rsidDel="00000000" w:rsidP="00000000" w:rsidRDefault="00000000" w:rsidRPr="00000000" w14:paraId="00000034">
      <w:pPr>
        <w:spacing w:after="200" w:line="36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Se aceptan propuestas en portugués, inglés y español.</w:t>
      </w:r>
    </w:p>
    <w:p w:rsidR="00000000" w:rsidDel="00000000" w:rsidP="00000000" w:rsidRDefault="00000000" w:rsidRPr="00000000" w14:paraId="00000035">
      <w:pPr>
        <w:spacing w:line="360" w:lineRule="auto"/>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36">
      <w:pPr>
        <w:spacing w:after="200" w:line="360" w:lineRule="auto"/>
        <w:jc w:val="both"/>
        <w:rPr>
          <w:rFonts w:ascii="Times New Roman" w:cs="Times New Roman" w:eastAsia="Times New Roman" w:hAnsi="Times New Roman"/>
          <w:b w:val="1"/>
          <w:bCs w:val="1"/>
          <w:sz w:val="28"/>
          <w:szCs w:val="28"/>
          <w:u w:val="single"/>
        </w:rPr>
      </w:pPr>
      <w:r w:rsidDel="00000000" w:rsidR="00000000" w:rsidRPr="00000000">
        <w:rPr>
          <w:rFonts w:ascii="Times New Roman" w:cs="Times New Roman" w:eastAsia="Times New Roman" w:hAnsi="Times New Roman"/>
          <w:b w:val="1"/>
          <w:bCs w:val="1"/>
          <w:sz w:val="28"/>
          <w:szCs w:val="28"/>
          <w:u w:val="single"/>
          <w:rtl w:val="0"/>
        </w:rPr>
        <w:t xml:space="preserve">Organización y Consejos de Revisión </w:t>
      </w:r>
    </w:p>
    <w:p w:rsidR="00000000" w:rsidDel="00000000" w:rsidP="00000000" w:rsidRDefault="00000000" w:rsidRPr="00000000" w14:paraId="00000037">
      <w:pPr>
        <w:spacing w:after="200" w:line="36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La estructura de organización del Mapa está compuesta por un comité directivo, liderado por Aline Miklos y con la asistencia de Carla Perez Abeniacar, un </w:t>
      </w:r>
      <w:r w:rsidDel="00000000" w:rsidR="00000000" w:rsidRPr="00000000">
        <w:rPr>
          <w:rFonts w:ascii="Times New Roman" w:cs="Times New Roman" w:eastAsia="Times New Roman" w:hAnsi="Times New Roman"/>
          <w:rtl w:val="0"/>
        </w:rPr>
        <w:t xml:space="preserve">Comité de Supervisión</w:t>
      </w:r>
      <w:r w:rsidDel="00000000" w:rsidR="00000000" w:rsidRPr="00000000">
        <w:rPr>
          <w:rFonts w:ascii="Times New Roman" w:cs="Times New Roman" w:eastAsia="Times New Roman" w:hAnsi="Times New Roman"/>
          <w:rtl w:val="0"/>
        </w:rPr>
        <w:t xml:space="preserve"> y un Comité de Revisión, que incluyen a activistas por los derechos humanos de los romaníes de las Américas, investigadores y otros expertos. Los miembros de los comités independientes  actúan como voluntarios en la supervisión, revisión y evaluación de las propuestas para el Mapa de la Memoria Romaní en las Américas. Claude Cahn actúa como punto focal de la Oficina del Alto Comisionado para los Derechos Humanos (ACNUDH) en esta iniciativa. Participa en el Grupo Directivo y actúa como observador en los dos comités.</w:t>
      </w:r>
    </w:p>
    <w:p w:rsidR="00000000" w:rsidDel="00000000" w:rsidP="00000000" w:rsidRDefault="00000000" w:rsidRPr="00000000" w14:paraId="00000038">
      <w:pPr>
        <w:numPr>
          <w:ilvl w:val="0"/>
          <w:numId w:val="2"/>
        </w:numPr>
        <w:spacing w:after="200" w:line="360" w:lineRule="auto"/>
        <w:ind w:left="720" w:hanging="360"/>
        <w:jc w:val="both"/>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Comité de Supervisión</w:t>
      </w:r>
    </w:p>
    <w:p w:rsidR="00000000" w:rsidDel="00000000" w:rsidP="00000000" w:rsidRDefault="00000000" w:rsidRPr="00000000" w14:paraId="00000039">
      <w:pPr>
        <w:spacing w:after="200" w:line="36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La función del </w:t>
      </w:r>
      <w:r w:rsidDel="00000000" w:rsidR="00000000" w:rsidRPr="00000000">
        <w:rPr>
          <w:rFonts w:ascii="Times New Roman" w:cs="Times New Roman" w:eastAsia="Times New Roman" w:hAnsi="Times New Roman"/>
          <w:rtl w:val="0"/>
        </w:rPr>
        <w:t xml:space="preserve">Comité de Supervisión </w:t>
      </w:r>
      <w:r w:rsidDel="00000000" w:rsidR="00000000" w:rsidRPr="00000000">
        <w:rPr>
          <w:rFonts w:ascii="Times New Roman" w:cs="Times New Roman" w:eastAsia="Times New Roman" w:hAnsi="Times New Roman"/>
          <w:rtl w:val="0"/>
        </w:rPr>
        <w:t xml:space="preserve">es establecer las normas de publicación y revisar las propuestas enviadas al mapa, con el fin de garantizar que todas las entradas seleccionadas se ajusten a los principios de rigor académico, precisión histórica y adecuación para su inclusión en el mapa, así como examinar las consideraciones pertinentes en materia de ética y derechos humanos, incluido el principio de no causar daño. El </w:t>
      </w:r>
      <w:r w:rsidDel="00000000" w:rsidR="00000000" w:rsidRPr="00000000">
        <w:rPr>
          <w:rFonts w:ascii="Times New Roman" w:cs="Times New Roman" w:eastAsia="Times New Roman" w:hAnsi="Times New Roman"/>
          <w:rtl w:val="0"/>
        </w:rPr>
        <w:t xml:space="preserve">Comité de Supervisión </w:t>
      </w:r>
      <w:r w:rsidDel="00000000" w:rsidR="00000000" w:rsidRPr="00000000">
        <w:rPr>
          <w:rFonts w:ascii="Times New Roman" w:cs="Times New Roman" w:eastAsia="Times New Roman" w:hAnsi="Times New Roman"/>
          <w:rtl w:val="0"/>
        </w:rPr>
        <w:t xml:space="preserve">trabaja sobre la base del consenso en la toma de decisiones. Sus miembros son:</w:t>
      </w:r>
    </w:p>
    <w:p w:rsidR="00000000" w:rsidDel="00000000" w:rsidP="00000000" w:rsidRDefault="00000000" w:rsidRPr="00000000" w14:paraId="0000003A">
      <w:pPr>
        <w:spacing w:after="200" w:line="36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Ann Ostendorf – Gonzaga University, Estados Unidos</w:t>
      </w:r>
    </w:p>
    <w:p w:rsidR="00000000" w:rsidDel="00000000" w:rsidP="00000000" w:rsidRDefault="00000000" w:rsidRPr="00000000" w14:paraId="0000003B">
      <w:pPr>
        <w:spacing w:after="200" w:line="36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Martin Fotta – Czech Academy of Sciences, Chequia</w:t>
      </w:r>
    </w:p>
    <w:p w:rsidR="00000000" w:rsidDel="00000000" w:rsidP="00000000" w:rsidRDefault="00000000" w:rsidRPr="00000000" w14:paraId="0000003C">
      <w:pPr>
        <w:spacing w:after="200" w:line="36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Marcos Toyansk – Universidade de São Paulo, Brasil</w:t>
      </w:r>
    </w:p>
    <w:p w:rsidR="00000000" w:rsidDel="00000000" w:rsidP="00000000" w:rsidRDefault="00000000" w:rsidRPr="00000000" w14:paraId="0000003D">
      <w:pPr>
        <w:spacing w:after="200" w:line="36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Matías Domínguez – Universidad de Buenos Aires, Argentina</w:t>
      </w:r>
    </w:p>
    <w:p w:rsidR="00000000" w:rsidDel="00000000" w:rsidP="00000000" w:rsidRDefault="00000000" w:rsidRPr="00000000" w14:paraId="0000003E">
      <w:pPr>
        <w:numPr>
          <w:ilvl w:val="0"/>
          <w:numId w:val="2"/>
        </w:numPr>
        <w:spacing w:after="200" w:line="360" w:lineRule="auto"/>
        <w:ind w:left="720" w:hanging="360"/>
        <w:jc w:val="both"/>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Comité de Revisión</w:t>
      </w:r>
    </w:p>
    <w:p w:rsidR="00000000" w:rsidDel="00000000" w:rsidP="00000000" w:rsidRDefault="00000000" w:rsidRPr="00000000" w14:paraId="0000003F">
      <w:pPr>
        <w:spacing w:after="240" w:line="36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El papel del Consejo de Revisión es asegurar la participación de la comunidad gitana/romaní en la evaluación de los materiales presentados para su inclusión en el Mapa de la Memoria Romaní en las Américas, así como complementar el trabajo del </w:t>
      </w:r>
      <w:r w:rsidDel="00000000" w:rsidR="00000000" w:rsidRPr="00000000">
        <w:rPr>
          <w:rFonts w:ascii="Times New Roman" w:cs="Times New Roman" w:eastAsia="Times New Roman" w:hAnsi="Times New Roman"/>
          <w:rtl w:val="0"/>
        </w:rPr>
        <w:t xml:space="preserve">Comité de Supervisión</w:t>
      </w:r>
      <w:r w:rsidDel="00000000" w:rsidR="00000000" w:rsidRPr="00000000">
        <w:rPr>
          <w:rFonts w:ascii="Times New Roman" w:cs="Times New Roman" w:eastAsia="Times New Roman" w:hAnsi="Times New Roman"/>
          <w:rtl w:val="0"/>
        </w:rPr>
        <w:t xml:space="preserve"> en la evaluación de las propuestas, teniendo en cuenta el rigor académico, la precisión histórica y la ética apropiada de las mismas. El Comité de Revisión también trabaja sobre la base del consenso en la toma de decisiones. Sus miembros son:</w:t>
      </w:r>
    </w:p>
    <w:p w:rsidR="00000000" w:rsidDel="00000000" w:rsidP="00000000" w:rsidRDefault="00000000" w:rsidRPr="00000000" w14:paraId="00000040">
      <w:pPr>
        <w:spacing w:after="200"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Javier Jimenez-Royo – Universidad de Valladolid, España </w:t>
      </w:r>
    </w:p>
    <w:p w:rsidR="00000000" w:rsidDel="00000000" w:rsidP="00000000" w:rsidRDefault="00000000" w:rsidRPr="00000000" w14:paraId="00000041">
      <w:pPr>
        <w:spacing w:after="200"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Elisa Costa - Presidenta de AMSK/Brazil y vicepresidenta IRU/South America, Brasil</w:t>
      </w:r>
    </w:p>
    <w:p w:rsidR="00000000" w:rsidDel="00000000" w:rsidP="00000000" w:rsidRDefault="00000000" w:rsidRPr="00000000" w14:paraId="00000042">
      <w:pPr>
        <w:spacing w:after="200" w:line="360" w:lineRule="auto"/>
        <w:jc w:val="both"/>
        <w:rPr>
          <w:rFonts w:ascii="Times New Roman" w:cs="Times New Roman" w:eastAsia="Times New Roman" w:hAnsi="Times New Roman"/>
          <w:color w:val="ff0000"/>
        </w:rPr>
      </w:pPr>
      <w:r w:rsidDel="00000000" w:rsidR="00000000" w:rsidRPr="00000000">
        <w:rPr>
          <w:rFonts w:ascii="Times New Roman" w:cs="Times New Roman" w:eastAsia="Times New Roman" w:hAnsi="Times New Roman"/>
          <w:rtl w:val="0"/>
        </w:rPr>
        <w:t xml:space="preserve">Mariana Sabino - Czech Academy of Sciences, Chequia</w:t>
      </w:r>
      <w:r w:rsidDel="00000000" w:rsidR="00000000" w:rsidRPr="00000000">
        <w:rPr>
          <w:rtl w:val="0"/>
        </w:rPr>
      </w:r>
    </w:p>
    <w:p w:rsidR="00000000" w:rsidDel="00000000" w:rsidP="00000000" w:rsidRDefault="00000000" w:rsidRPr="00000000" w14:paraId="00000043">
      <w:pPr>
        <w:spacing w:after="200" w:line="36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Nathan Mick - miembro del Consejo Consultivo Romaní para las Américas (RAC, por sus siglas en inglés).</w:t>
      </w:r>
    </w:p>
    <w:p w:rsidR="00000000" w:rsidDel="00000000" w:rsidP="00000000" w:rsidRDefault="00000000" w:rsidRPr="00000000" w14:paraId="00000044">
      <w:pPr>
        <w:spacing w:line="360" w:lineRule="auto"/>
        <w:jc w:val="both"/>
        <w:rPr>
          <w:rFonts w:ascii="Times New Roman" w:cs="Times New Roman" w:eastAsia="Times New Roman" w:hAnsi="Times New Roman"/>
          <w:b w:val="1"/>
          <w:bCs w:val="1"/>
          <w:u w:val="single"/>
        </w:rPr>
      </w:pPr>
      <w:r w:rsidDel="00000000" w:rsidR="00000000" w:rsidRPr="00000000">
        <w:rPr>
          <w:rtl w:val="0"/>
        </w:rPr>
      </w:r>
    </w:p>
    <w:p w:rsidR="00000000" w:rsidDel="00000000" w:rsidP="00000000" w:rsidRDefault="00000000" w:rsidRPr="00000000" w14:paraId="00000045">
      <w:pPr>
        <w:spacing w:after="200" w:line="360" w:lineRule="auto"/>
        <w:jc w:val="both"/>
        <w:rPr>
          <w:rFonts w:ascii="Times New Roman" w:cs="Times New Roman" w:eastAsia="Times New Roman" w:hAnsi="Times New Roman"/>
          <w:b w:val="1"/>
          <w:bCs w:val="1"/>
          <w:sz w:val="28"/>
          <w:szCs w:val="28"/>
          <w:u w:val="single"/>
        </w:rPr>
      </w:pPr>
      <w:r w:rsidDel="00000000" w:rsidR="00000000" w:rsidRPr="00000000">
        <w:rPr>
          <w:rFonts w:ascii="Times New Roman" w:cs="Times New Roman" w:eastAsia="Times New Roman" w:hAnsi="Times New Roman"/>
          <w:b w:val="1"/>
          <w:bCs w:val="1"/>
          <w:sz w:val="28"/>
          <w:szCs w:val="28"/>
          <w:u w:val="single"/>
          <w:rtl w:val="0"/>
        </w:rPr>
        <w:t xml:space="preserve">Observaciones sobre la Terminología</w:t>
      </w:r>
    </w:p>
    <w:p w:rsidR="00000000" w:rsidDel="00000000" w:rsidP="00000000" w:rsidRDefault="00000000" w:rsidRPr="00000000" w14:paraId="00000046">
      <w:pPr>
        <w:spacing w:after="200" w:line="360" w:lineRule="auto"/>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Etnónimos y Autoidentificación </w:t>
      </w:r>
    </w:p>
    <w:p w:rsidR="00000000" w:rsidDel="00000000" w:rsidP="00000000" w:rsidRDefault="00000000" w:rsidRPr="00000000" w14:paraId="00000047">
      <w:pPr>
        <w:spacing w:after="200" w:line="36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El abordaje terminológico con relación al pueblo romaní es un asunto intrincado y muchas veces sensible debido a la autoidentificación compleja y divergente dentro de las propias comunidades. Los términos empleados también presentan diversos grados de peyoratividad, dependiendo de la lengua nacional en la que se utilicen. Para complejizar aún más la situación, el significado de algunos términos específicos evoluciona constantemente y, palabras que hasta hace poco no se consideraban ofensivas, han adquirido gradualmente ese carácter debido a los cambios en el ambiente social y a la movilización social.</w:t>
      </w:r>
    </w:p>
    <w:p w:rsidR="00000000" w:rsidDel="00000000" w:rsidP="00000000" w:rsidRDefault="00000000" w:rsidRPr="00000000" w14:paraId="00000048">
      <w:pPr>
        <w:spacing w:after="200" w:line="36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En el centro de esta problemática se encuentra el término "gitano", considerado peyorativo por muchos romaníes, pero adoptado por otros como término de autoidentificación. Además, este término es fuertemente ofensivo en algunas lenguas nacionales, mientras que en otras resulta menos despectivo. En los documentos de las Naciones Unidas, el término frecuentemente empleado es "roma", siguiendo las normas establecidas a nivel internacional. En las Américas, el uso del término "roma" como etnónimo</w:t>
      </w:r>
      <w:r w:rsidDel="00000000" w:rsidR="00000000" w:rsidRPr="00000000">
        <w:rPr>
          <w:rFonts w:ascii="Times New Roman" w:cs="Times New Roman" w:eastAsia="Times New Roman" w:hAnsi="Times New Roman"/>
          <w:color w:val="000000"/>
          <w:rtl w:val="0"/>
        </w:rPr>
        <w:t xml:space="preserve"> global e</w:t>
      </w:r>
      <w:r w:rsidDel="00000000" w:rsidR="00000000" w:rsidRPr="00000000">
        <w:rPr>
          <w:rFonts w:ascii="Times New Roman" w:cs="Times New Roman" w:eastAsia="Times New Roman" w:hAnsi="Times New Roman"/>
          <w:rtl w:val="0"/>
        </w:rPr>
        <w:t xml:space="preserve">s inviable, ya que algunas personas de la región rechazan esta palabra.</w:t>
      </w:r>
    </w:p>
    <w:p w:rsidR="00000000" w:rsidDel="00000000" w:rsidP="00000000" w:rsidRDefault="00000000" w:rsidRPr="00000000" w14:paraId="00000049">
      <w:pPr>
        <w:spacing w:after="200" w:line="36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El mapa se realizó considerando el término adoptado por la persona o grupo para autoidentificarse en la lengua nacional pertinente. Los términos más comunes son romanichal, ludar, kalderash, machwaya, bashaldey, boyash, sa roma, rom, calon, calo (en todos los casos escritos en mayúscula en inglés y en minúscula en portugués y español). En la versión en inglés del mapa, el término "Gypsy" se utiliza en algunas ocasiones, cuando es parte del nombre de un archivo o espacio público, como ocurre con el archivo "Carlos de Wendler-Funaro Gypsy Research Collection". Los términos "Gypsy" o "Bohemian" también son empleados para describir cómo una persona era reconocida por la sociedad local o nacional. Por ejemplo, Jimmy Marks era conocido como un excéntrico "Gypsy". De manera análoga, en el Cementerio del Calvario en Estados Unidos se encuentra la famosa tumba de George Adams, reconocido como el "Gypsy King". En cuanto al término "ciganos" en portugués o "gitanos" en español, el mapa utiliza esos términos porque corresponden con aquellos adoptados por grupos que se autoidentifican de esa manera, como es el caso de los calós en Argentina, que se autoidentifican como calós y/o gitanos, o el caso de los calons en Brasil, que se autoidentifican como calons y/o ciganos.</w:t>
      </w:r>
    </w:p>
    <w:p w:rsidR="00000000" w:rsidDel="00000000" w:rsidP="00000000" w:rsidRDefault="00000000" w:rsidRPr="00000000" w14:paraId="0000004A">
      <w:pPr>
        <w:spacing w:after="200" w:line="360" w:lineRule="auto"/>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4B">
      <w:pPr>
        <w:spacing w:after="200" w:line="360" w:lineRule="auto"/>
        <w:jc w:val="both"/>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Los términos "Roma" y "Romani" </w:t>
      </w:r>
    </w:p>
    <w:p w:rsidR="00000000" w:rsidDel="00000000" w:rsidP="00000000" w:rsidRDefault="00000000" w:rsidRPr="00000000" w14:paraId="0000004C">
      <w:pPr>
        <w:spacing w:after="200" w:line="36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En este mapa, "Roma" es el sustantivo plural. "Romaní" es la forma adjetiva. Por ejemplo: "El pueblo romaní", "comunidades romaníes", "una mujer romaní", etc.</w:t>
      </w:r>
    </w:p>
    <w:p w:rsidR="00000000" w:rsidDel="00000000" w:rsidP="00000000" w:rsidRDefault="00000000" w:rsidRPr="00000000" w14:paraId="0000004D">
      <w:pPr>
        <w:spacing w:after="200" w:line="36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"Romaní" también es el nombre de la lengua: "Él estaba hablando en romaní". Esta utilización sigue ligeramente la lógica gramatical del propio romaní, donde se emplea el adverbio: "Vo del duma romanes", cuya traducción sería "Él está hablando a la manera romaní".</w:t>
      </w:r>
    </w:p>
    <w:p w:rsidR="00000000" w:rsidDel="00000000" w:rsidP="00000000" w:rsidRDefault="00000000" w:rsidRPr="00000000" w14:paraId="0000004E">
      <w:pPr>
        <w:spacing w:after="200" w:line="36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Este mapa no utiliza "Romany" con una "y" al final, debido a la asociación de esa ortografía con la literatura romántica del siglo XIX y sus representaciones estereotipadas de los Roma. La "i" al final de la palabra "Romaní" posiciona correctamente al romaní en la familia de las lenguas de origen indio.</w:t>
      </w:r>
    </w:p>
    <w:p w:rsidR="00000000" w:rsidDel="00000000" w:rsidP="00000000" w:rsidRDefault="00000000" w:rsidRPr="00000000" w14:paraId="0000004F">
      <w:pPr>
        <w:spacing w:after="200" w:line="360" w:lineRule="auto"/>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50">
      <w:pPr>
        <w:spacing w:after="200" w:line="360" w:lineRule="auto"/>
        <w:jc w:val="both"/>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Holocausto/Samudaripen </w:t>
      </w:r>
    </w:p>
    <w:p w:rsidR="00000000" w:rsidDel="00000000" w:rsidP="00000000" w:rsidRDefault="00000000" w:rsidRPr="00000000" w14:paraId="00000051">
      <w:pPr>
        <w:spacing w:after="200" w:line="36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Este mapa utiliza los términos "Holocausto" y "Samudaripen" para describir los eventos de la Segunda Guerra Mundial. El uso del término "Holocausto" reconoce adecuadamente que el pueblo romaní fue objeto de persecución nazi de manera similar a otros grupos que fueron víctimas de asesinatos en masa, como principalmente los judíos, homosexuales y personas con discapacidades. "Samudaripen" es un término de origen romaní, cuya traducción sería "El asesinato en masa".</w:t>
      </w:r>
    </w:p>
    <w:p w:rsidR="00000000" w:rsidDel="00000000" w:rsidP="00000000" w:rsidRDefault="00000000" w:rsidRPr="00000000" w14:paraId="00000052">
      <w:pPr>
        <w:spacing w:after="200" w:line="36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Este mapa no utiliza el término "genocidio" para hablar sobre el holocausto/samudaripen, ya que el uso de este término, en algunos contextos, parece formar parte del esfuerzo de algunos grupos para concebir los eventos que ocurrieron con el pueblo romaní durante la Segunda Guerra Mundial como diferentes de aquellos que afectaron a los otros grupos que fueron blanco de las fuerzas nazis. Este mapa tampoco utiliza el término "Porrajmos", ya que resulta altamente ofensivo en algunos dialectos romaníes.</w:t>
      </w:r>
    </w:p>
    <w:p w:rsidR="00000000" w:rsidDel="00000000" w:rsidP="00000000" w:rsidRDefault="00000000" w:rsidRPr="00000000" w14:paraId="00000053">
      <w:pPr>
        <w:spacing w:line="360" w:lineRule="auto"/>
        <w:jc w:val="both"/>
        <w:rPr>
          <w:rFonts w:ascii="Times New Roman" w:cs="Times New Roman" w:eastAsia="Times New Roman" w:hAnsi="Times New Roman"/>
          <w:b w:val="1"/>
          <w:bCs w:val="1"/>
          <w:u w:val="single"/>
        </w:rPr>
      </w:pPr>
      <w:r w:rsidDel="00000000" w:rsidR="00000000" w:rsidRPr="00000000">
        <w:rPr>
          <w:rtl w:val="0"/>
        </w:rPr>
      </w:r>
    </w:p>
    <w:p w:rsidR="00000000" w:rsidDel="00000000" w:rsidP="00000000" w:rsidRDefault="00000000" w:rsidRPr="00000000" w14:paraId="00000054">
      <w:pPr>
        <w:spacing w:after="240" w:line="360" w:lineRule="auto"/>
        <w:jc w:val="both"/>
        <w:rPr>
          <w:rFonts w:ascii="Times New Roman" w:cs="Times New Roman" w:eastAsia="Times New Roman" w:hAnsi="Times New Roman"/>
          <w:b w:val="1"/>
          <w:bCs w:val="1"/>
          <w:sz w:val="28"/>
          <w:szCs w:val="28"/>
          <w:u w:val="single"/>
        </w:rPr>
      </w:pPr>
      <w:r w:rsidDel="00000000" w:rsidR="00000000" w:rsidRPr="00000000">
        <w:rPr>
          <w:rFonts w:ascii="Times New Roman" w:cs="Times New Roman" w:eastAsia="Times New Roman" w:hAnsi="Times New Roman"/>
          <w:b w:val="1"/>
          <w:bCs w:val="1"/>
          <w:sz w:val="28"/>
          <w:szCs w:val="28"/>
          <w:u w:val="single"/>
          <w:rtl w:val="0"/>
        </w:rPr>
        <w:t xml:space="preserve">Agradecimientos </w:t>
      </w:r>
    </w:p>
    <w:p w:rsidR="00000000" w:rsidDel="00000000" w:rsidP="00000000" w:rsidRDefault="00000000" w:rsidRPr="00000000" w14:paraId="00000055">
      <w:pPr>
        <w:spacing w:after="240" w:line="36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El Mapa de la Memoria Romaní en las Américas expresa su gratitud por el valioso tiempo y esfuerzo dedicados por los miembros de los consejos de revisión, así como por su compromiso con el trabajo colaborativo. </w:t>
      </w:r>
    </w:p>
    <w:p w:rsidR="00000000" w:rsidDel="00000000" w:rsidP="00000000" w:rsidRDefault="00000000" w:rsidRPr="00000000" w14:paraId="00000056">
      <w:pPr>
        <w:spacing w:before="240" w:line="36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El Mapa de la Memoria Romaní agradece igualmente la asistencia voluntaria de Carla Perez Abeniacar y Reynaldo Miguel de Leon Ceto, así como el trabajo realizado por Henrique Napoleão Alves y Ana Elisa Barbosa Mourao, en representación del Facts and Norms Institute.</w:t>
      </w:r>
    </w:p>
    <w:p w:rsidR="00000000" w:rsidDel="00000000" w:rsidP="00000000" w:rsidRDefault="00000000" w:rsidRPr="00000000" w14:paraId="00000057">
      <w:pPr>
        <w:spacing w:after="240" w:before="240" w:line="360" w:lineRule="auto"/>
        <w:jc w:val="both"/>
        <w:rPr>
          <w:rFonts w:ascii="Times New Roman" w:cs="Times New Roman" w:eastAsia="Times New Roman" w:hAnsi="Times New Roman"/>
          <w:b w:val="1"/>
          <w:bCs w:val="1"/>
          <w:sz w:val="26"/>
          <w:szCs w:val="26"/>
          <w:u w:val="single"/>
        </w:rPr>
      </w:pPr>
      <w:r w:rsidDel="00000000" w:rsidR="00000000" w:rsidRPr="00000000">
        <w:rPr>
          <w:rtl w:val="0"/>
        </w:rPr>
      </w:r>
    </w:p>
    <w:p w:rsidR="00000000" w:rsidDel="00000000" w:rsidP="00000000" w:rsidRDefault="00000000" w:rsidRPr="00000000" w14:paraId="00000058">
      <w:pPr>
        <w:spacing w:after="240" w:before="240" w:line="360" w:lineRule="auto"/>
        <w:jc w:val="both"/>
        <w:rPr>
          <w:rFonts w:ascii="Times New Roman" w:cs="Times New Roman" w:eastAsia="Times New Roman" w:hAnsi="Times New Roman"/>
          <w:b w:val="1"/>
          <w:bCs w:val="1"/>
          <w:sz w:val="26"/>
          <w:szCs w:val="26"/>
          <w:u w:val="single"/>
        </w:rPr>
      </w:pPr>
      <w:r w:rsidDel="00000000" w:rsidR="00000000" w:rsidRPr="00000000">
        <w:rPr>
          <w:rFonts w:ascii="Times New Roman" w:cs="Times New Roman" w:eastAsia="Times New Roman" w:hAnsi="Times New Roman"/>
          <w:b w:val="1"/>
          <w:bCs w:val="1"/>
          <w:sz w:val="26"/>
          <w:szCs w:val="26"/>
          <w:u w:val="single"/>
          <w:rtl w:val="0"/>
        </w:rPr>
        <w:t xml:space="preserve">Consultas y Partnership </w:t>
      </w:r>
    </w:p>
    <w:p w:rsidR="00000000" w:rsidDel="00000000" w:rsidP="00000000" w:rsidRDefault="00000000" w:rsidRPr="00000000" w14:paraId="00000059">
      <w:pPr>
        <w:spacing w:after="240" w:before="240" w:line="36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El Mapa de la Memoria Romaní en las Américas se ha elaborado conjuntamente con el Alto Comisionado de las Naciones Unidas para los Derechos Humanos (ACNUDH), la Universidad Gonzaga (Estados Unidos), el Instituto de Etnología de la Academia Checa de Ciencias (Chequia), el Centro de Historia Romaní de Praga (Chequia), el Instituto de Ciencias Antropológicas de la Universidad de Buenos Aires (Argentina), el Laboratorio de Estudios sobre Etnicidad (LEER/Universidad de San Pablo, Brasil), la Asociación Internacional Maylê Sara Kali (AMSK) y Kalo Chiriklo - Colectivo contra el Antigitanismo. La realización de este trabajo fue posible gracias a la financiación de Bader Philanthropies.</w:t>
      </w:r>
    </w:p>
    <w:p w:rsidR="00000000" w:rsidDel="00000000" w:rsidP="00000000" w:rsidRDefault="00000000" w:rsidRPr="00000000" w14:paraId="0000005A">
      <w:pPr>
        <w:spacing w:after="240" w:before="240" w:line="360" w:lineRule="auto"/>
        <w:jc w:val="both"/>
        <w:rPr>
          <w:rFonts w:ascii="Times New Roman" w:cs="Times New Roman" w:eastAsia="Times New Roman" w:hAnsi="Times New Roman"/>
          <w:b w:val="1"/>
          <w:bCs w:val="1"/>
          <w:u w:val="single"/>
        </w:rPr>
      </w:pPr>
      <w:r w:rsidDel="00000000" w:rsidR="00000000" w:rsidRPr="00000000">
        <w:rPr>
          <w:rFonts w:ascii="Times New Roman" w:cs="Times New Roman" w:eastAsia="Times New Roman" w:hAnsi="Times New Roman"/>
          <w:rtl w:val="0"/>
        </w:rPr>
        <w:t xml:space="preserve">Esta iniciativa es parte de los esfuerzos de una alianza colaborativa impulsada por el ACNUDH, en la que participan múltiples instituciones dedicadas a reconocer y combatir el antigitanismo en todo el mundo. Hasta la fecha se han sumado organizaciones romaníes como el Instituto Europeo Romaní para las Artes y la Cultura (ERIAC), el Centro de Documentación y Cultura de los Sinti y Romaníes Alemanes (Alemania), Dikh he na Bister! (Europa); la Asociación Internacional Mayle Sara Kali (Brasil), Zor - Asociación para los derechos del Pueblo gitano/romani (Argentina), el Instituto PluriBrasil (Brasil), PRORROM (Colombia), la Federación Mundial Romaní, Asociatia Fast Forward (Rumanía), la Red Europea de Organizaciones Romaníes de Base (Europa), la Federación de Asociaciones Gitanas de Cataluña (España) y otras. Además, con el apoyo de la ACNUDH, en 2021 se creó el Consejo Asesor Romaní (RAC) de América del Norte. En 2023, durante el evento de Costa Rica, se puso en marcha el Consejo Asesor Romaní de América Latina. Ambos grupos están formados por activistas gitanos/romaníes de las Américas.</w:t>
      </w:r>
      <w:r w:rsidDel="00000000" w:rsidR="00000000" w:rsidRPr="00000000">
        <w:rPr>
          <w:rtl w:val="0"/>
        </w:rPr>
      </w:r>
    </w:p>
    <w:p w:rsidR="00000000" w:rsidDel="00000000" w:rsidP="00000000" w:rsidRDefault="00000000" w:rsidRPr="00000000" w14:paraId="0000005B">
      <w:pPr>
        <w:spacing w:after="240" w:line="360" w:lineRule="auto"/>
        <w:ind w:right="474"/>
        <w:jc w:val="both"/>
        <w:rPr>
          <w:rFonts w:ascii="Times New Roman" w:cs="Times New Roman" w:eastAsia="Times New Roman" w:hAnsi="Times New Roman"/>
          <w:b w:val="1"/>
          <w:bCs w:val="1"/>
          <w:u w:val="single"/>
        </w:rPr>
      </w:pPr>
      <w:r w:rsidDel="00000000" w:rsidR="00000000" w:rsidRPr="00000000">
        <w:rPr>
          <w:rtl w:val="0"/>
        </w:rPr>
      </w:r>
    </w:p>
    <w:p w:rsidR="00000000" w:rsidDel="00000000" w:rsidP="00000000" w:rsidRDefault="00000000" w:rsidRPr="00000000" w14:paraId="0000005C">
      <w:pPr>
        <w:spacing w:after="240" w:line="360" w:lineRule="auto"/>
        <w:ind w:right="474"/>
        <w:jc w:val="both"/>
        <w:rPr>
          <w:rFonts w:ascii="Times New Roman" w:cs="Times New Roman" w:eastAsia="Times New Roman" w:hAnsi="Times New Roman"/>
          <w:b w:val="1"/>
          <w:bCs w:val="1"/>
          <w:sz w:val="26"/>
          <w:szCs w:val="26"/>
          <w:u w:val="single"/>
        </w:rPr>
      </w:pPr>
      <w:r w:rsidDel="00000000" w:rsidR="00000000" w:rsidRPr="00000000">
        <w:rPr>
          <w:rFonts w:ascii="Times New Roman" w:cs="Times New Roman" w:eastAsia="Times New Roman" w:hAnsi="Times New Roman"/>
          <w:b w:val="1"/>
          <w:bCs w:val="1"/>
          <w:sz w:val="26"/>
          <w:szCs w:val="26"/>
          <w:u w:val="single"/>
          <w:rtl w:val="0"/>
        </w:rPr>
        <w:t xml:space="preserve">Exención de responsabilidad</w:t>
      </w:r>
    </w:p>
    <w:p w:rsidR="00000000" w:rsidDel="00000000" w:rsidP="00000000" w:rsidRDefault="00000000" w:rsidRPr="00000000" w14:paraId="0000005D">
      <w:pPr>
        <w:spacing w:line="360" w:lineRule="auto"/>
        <w:ind w:right="474"/>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Los materiales incluidos en el Mapa de la Memoria Romaní en las Américas no son propiedad del ACNUDH ni de ninguna entidad de las Naciones Unidas. Las Naciones Unidas no son legalmente responsables del contenido del Mapa de la Memoria Romaní en las Américas. A menos que se especifique de otra manera, el material incluido en el Mapa de la Memoria Romaní en las Américas permanece como propiedad de aquellos a quienes se les atribuye, con todos los derechos reservados.</w:t>
      </w:r>
    </w:p>
    <w:p w:rsidR="00000000" w:rsidDel="00000000" w:rsidP="00000000" w:rsidRDefault="00000000" w:rsidRPr="00000000" w14:paraId="0000005E">
      <w:pPr>
        <w:spacing w:line="360" w:lineRule="auto"/>
        <w:jc w:val="both"/>
        <w:rPr>
          <w:rFonts w:ascii="Times New Roman" w:cs="Times New Roman" w:eastAsia="Times New Roman" w:hAnsi="Times New Roman"/>
          <w:b w:val="1"/>
          <w:bCs w:val="1"/>
          <w:u w:val="single"/>
        </w:rPr>
      </w:pPr>
      <w:r w:rsidDel="00000000" w:rsidR="00000000" w:rsidRPr="00000000">
        <w:rPr>
          <w:rtl w:val="0"/>
        </w:rPr>
      </w:r>
    </w:p>
    <w:p w:rsidR="00000000" w:rsidDel="00000000" w:rsidP="00000000" w:rsidRDefault="00000000" w:rsidRPr="00000000" w14:paraId="0000005F">
      <w:pPr>
        <w:spacing w:line="360" w:lineRule="auto"/>
        <w:jc w:val="center"/>
        <w:rPr>
          <w:rFonts w:ascii="Times New Roman" w:cs="Times New Roman" w:eastAsia="Times New Roman" w:hAnsi="Times New Roman"/>
          <w:b w:val="1"/>
          <w:bCs w:val="1"/>
          <w:u w:val="single"/>
        </w:rPr>
      </w:pPr>
      <w:r w:rsidDel="00000000" w:rsidR="00000000" w:rsidRPr="00000000">
        <w:rPr>
          <w:rFonts w:ascii="Times New Roman" w:cs="Times New Roman" w:eastAsia="Times New Roman" w:hAnsi="Times New Roman"/>
          <w:b w:val="1"/>
          <w:bCs w:val="1"/>
          <w:u w:val="single"/>
          <w:rtl w:val="0"/>
        </w:rPr>
        <w:t xml:space="preserve">***</w:t>
      </w:r>
    </w:p>
    <w:p w:rsidR="00000000" w:rsidDel="00000000" w:rsidP="00000000" w:rsidRDefault="00000000" w:rsidRPr="00000000" w14:paraId="00000060">
      <w:pPr>
        <w:spacing w:after="240" w:before="240" w:line="36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Más información sobre el Mapa de la Memoria Romaní en las Américas puede encontrarse </w:t>
      </w:r>
      <w:hyperlink r:id="rId17">
        <w:r w:rsidDel="00000000" w:rsidR="00000000" w:rsidRPr="00000000">
          <w:rPr>
            <w:rFonts w:ascii="Times New Roman" w:cs="Times New Roman" w:eastAsia="Times New Roman" w:hAnsi="Times New Roman"/>
            <w:color w:val="0000ff"/>
            <w:u w:val="single"/>
            <w:rtl w:val="0"/>
          </w:rPr>
          <w:t xml:space="preserve">aquí</w:t>
        </w:r>
      </w:hyperlink>
      <w:r w:rsidDel="00000000" w:rsidR="00000000" w:rsidRPr="00000000">
        <w:rPr>
          <w:rFonts w:ascii="Times New Roman" w:cs="Times New Roman" w:eastAsia="Times New Roman" w:hAnsi="Times New Roman"/>
          <w:rtl w:val="0"/>
        </w:rPr>
        <w:t xml:space="preserve">.</w:t>
      </w:r>
    </w:p>
    <w:p w:rsidR="00000000" w:rsidDel="00000000" w:rsidP="00000000" w:rsidRDefault="00000000" w:rsidRPr="00000000" w14:paraId="00000061">
      <w:pPr>
        <w:spacing w:before="240" w:line="36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Contactos: </w:t>
      </w:r>
      <w:hyperlink r:id="rId18">
        <w:r w:rsidDel="00000000" w:rsidR="00000000" w:rsidRPr="00000000">
          <w:rPr>
            <w:rFonts w:ascii="Times New Roman" w:cs="Times New Roman" w:eastAsia="Times New Roman" w:hAnsi="Times New Roman"/>
            <w:color w:val="1155cc"/>
            <w:u w:val="single"/>
            <w:rtl w:val="0"/>
          </w:rPr>
          <w:t xml:space="preserve">alinemiklos@gmail.com</w:t>
        </w:r>
      </w:hyperlink>
      <w:r w:rsidDel="00000000" w:rsidR="00000000" w:rsidRPr="00000000">
        <w:rPr>
          <w:rFonts w:ascii="Times New Roman" w:cs="Times New Roman" w:eastAsia="Times New Roman" w:hAnsi="Times New Roman"/>
          <w:rtl w:val="0"/>
        </w:rPr>
        <w:t xml:space="preserve">, </w:t>
      </w:r>
      <w:hyperlink r:id="rId19">
        <w:r w:rsidDel="00000000" w:rsidR="00000000" w:rsidRPr="00000000">
          <w:rPr>
            <w:rFonts w:ascii="Times New Roman" w:cs="Times New Roman" w:eastAsia="Times New Roman" w:hAnsi="Times New Roman"/>
            <w:color w:val="0000ff"/>
            <w:u w:val="single"/>
            <w:rtl w:val="0"/>
          </w:rPr>
          <w:t xml:space="preserve">claude.cahn@un.org</w:t>
        </w:r>
      </w:hyperlink>
      <w:r w:rsidDel="00000000" w:rsidR="00000000" w:rsidRPr="00000000">
        <w:rPr>
          <w:rtl w:val="0"/>
        </w:rPr>
      </w:r>
    </w:p>
    <w:p w:rsidR="00000000" w:rsidDel="00000000" w:rsidP="00000000" w:rsidRDefault="00000000" w:rsidRPr="00000000" w14:paraId="00000062">
      <w:pPr>
        <w:spacing w:line="360" w:lineRule="auto"/>
        <w:jc w:val="both"/>
        <w:rPr>
          <w:rFonts w:ascii="Times New Roman" w:cs="Times New Roman" w:eastAsia="Times New Roman" w:hAnsi="Times New Roman"/>
          <w:b w:val="1"/>
          <w:bCs w:val="1"/>
          <w:u w:val="single"/>
        </w:rPr>
      </w:pPr>
      <w:r w:rsidDel="00000000" w:rsidR="00000000" w:rsidRPr="00000000">
        <w:rPr>
          <w:rtl w:val="0"/>
        </w:rPr>
      </w:r>
    </w:p>
    <w:p w:rsidR="00000000" w:rsidDel="00000000" w:rsidP="00000000" w:rsidRDefault="00000000" w:rsidRPr="00000000" w14:paraId="00000063">
      <w:pPr>
        <w:spacing w:line="360" w:lineRule="auto"/>
        <w:jc w:val="both"/>
        <w:rPr>
          <w:rFonts w:ascii="Times New Roman" w:cs="Times New Roman" w:eastAsia="Times New Roman" w:hAnsi="Times New Roman"/>
          <w:b w:val="1"/>
          <w:bCs w:val="1"/>
          <w:sz w:val="28"/>
          <w:szCs w:val="28"/>
          <w:u w:val="single"/>
        </w:rPr>
      </w:pPr>
      <w:r w:rsidDel="00000000" w:rsidR="00000000" w:rsidRPr="00000000">
        <w:rPr>
          <w:rtl w:val="0"/>
        </w:rPr>
      </w:r>
    </w:p>
    <w:p w:rsidR="00000000" w:rsidDel="00000000" w:rsidP="00000000" w:rsidRDefault="00000000" w:rsidRPr="00000000" w14:paraId="00000064">
      <w:pPr>
        <w:spacing w:line="360" w:lineRule="auto"/>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65">
      <w:pPr>
        <w:spacing w:line="360" w:lineRule="auto"/>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66">
      <w:pPr>
        <w:spacing w:line="360" w:lineRule="auto"/>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67">
      <w:pPr>
        <w:spacing w:line="360" w:lineRule="auto"/>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68">
      <w:pPr>
        <w:spacing w:line="360" w:lineRule="auto"/>
        <w:jc w:val="both"/>
        <w:rPr>
          <w:rFonts w:ascii="Times New Roman" w:cs="Times New Roman" w:eastAsia="Times New Roman" w:hAnsi="Times New Roman"/>
        </w:rPr>
      </w:pPr>
      <w:r w:rsidDel="00000000" w:rsidR="00000000" w:rsidRPr="00000000">
        <w:rPr>
          <w:rtl w:val="0"/>
        </w:rPr>
      </w:r>
    </w:p>
    <w:sectPr>
      <w:footerReference r:id="rId20" w:type="default"/>
      <w:footerReference r:id="rId21" w:type="even"/>
      <w:pgSz w:h="16840" w:w="11900" w:orient="portrait"/>
      <w:pgMar w:bottom="1417" w:top="1417" w:left="1417" w:right="1417" w:header="708"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mbria"/>
  <w:font w:name="Georgia"/>
  <w:font w:name="Calibri"/>
  <w:font w:name="Times New Roman"/>
  <w:font w:name="Courier New"/>
  <w:font w:name="Noto Sans Symbols">
    <w:embedRegular w:fontKey="{00000000-0000-0000-0000-000000000000}" r:id="rId1" w:subsetted="0"/>
    <w:embedBold w:fontKey="{00000000-0000-0000-0000-000000000000}" r:id="rId2"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6F">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419"/>
        <w:tab w:val="right" w:leader="none" w:pos="8838"/>
      </w:tabs>
      <w:spacing w:after="0" w:before="0" w:line="240" w:lineRule="auto"/>
      <w:ind w:left="0" w:right="0" w:firstLine="0"/>
      <w:jc w:val="right"/>
      <w:rPr>
        <w:rFonts w:ascii="Cambria" w:cs="Cambria" w:eastAsia="Cambria" w:hAnsi="Cambria"/>
        <w:b w:val="0"/>
        <w:bCs w:val="0"/>
        <w:i w:val="0"/>
        <w:iCs w:val="0"/>
        <w:smallCaps w:val="0"/>
        <w:strike w:val="0"/>
        <w:color w:val="000000"/>
        <w:sz w:val="24"/>
        <w:szCs w:val="24"/>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0"/>
        <w:sz w:val="24"/>
        <w:szCs w:val="24"/>
        <w:u w:val="none"/>
        <w:shd w:fill="auto" w:val="clear"/>
        <w:vertAlign w:val="baseline"/>
      </w:rPr>
      <w:fldChar w:fldCharType="begin"/>
      <w:instrText xml:space="preserve">PAGE</w:instrText>
      <w:fldChar w:fldCharType="separate"/>
      <w:fldChar w:fldCharType="end"/>
    </w:r>
    <w:r w:rsidDel="00000000" w:rsidR="00000000" w:rsidRPr="00000000">
      <w:rPr>
        <w:rtl w:val="0"/>
      </w:rPr>
    </w:r>
  </w:p>
  <w:p w:rsidR="00000000" w:rsidDel="00000000" w:rsidP="00000000" w:rsidRDefault="00000000" w:rsidRPr="00000000" w14:paraId="00000070">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419"/>
        <w:tab w:val="right" w:leader="none" w:pos="8838"/>
      </w:tabs>
      <w:spacing w:after="0" w:before="0" w:line="240" w:lineRule="auto"/>
      <w:ind w:left="0" w:right="360" w:firstLine="0"/>
      <w:jc w:val="left"/>
      <w:rPr>
        <w:rFonts w:ascii="Cambria" w:cs="Cambria" w:eastAsia="Cambria" w:hAnsi="Cambria"/>
        <w:b w:val="0"/>
        <w:bCs w:val="0"/>
        <w:i w:val="0"/>
        <w:iCs w:val="0"/>
        <w:smallCaps w:val="0"/>
        <w:strike w:val="0"/>
        <w:color w:val="000000"/>
        <w:sz w:val="24"/>
        <w:szCs w:val="24"/>
        <w:u w:val="none"/>
        <w:shd w:fill="auto" w:val="clear"/>
        <w:vertAlign w:val="baseline"/>
      </w:rPr>
    </w:pP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71">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419"/>
        <w:tab w:val="right" w:leader="none" w:pos="8838"/>
      </w:tabs>
      <w:spacing w:after="0" w:before="0" w:line="240" w:lineRule="auto"/>
      <w:ind w:left="0" w:right="0" w:firstLine="0"/>
      <w:jc w:val="right"/>
      <w:rPr>
        <w:rFonts w:ascii="Cambria" w:cs="Cambria" w:eastAsia="Cambria" w:hAnsi="Cambria"/>
        <w:b w:val="0"/>
        <w:bCs w:val="0"/>
        <w:i w:val="0"/>
        <w:iCs w:val="0"/>
        <w:smallCaps w:val="0"/>
        <w:strike w:val="0"/>
        <w:color w:val="000000"/>
        <w:sz w:val="24"/>
        <w:szCs w:val="24"/>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0"/>
        <w:sz w:val="24"/>
        <w:szCs w:val="24"/>
        <w:u w:val="none"/>
        <w:shd w:fill="auto" w:val="clear"/>
        <w:vertAlign w:val="baseline"/>
      </w:rPr>
      <w:fldChar w:fldCharType="begin"/>
      <w:instrText xml:space="preserve">PAGE</w:instrText>
      <w:fldChar w:fldCharType="separate"/>
      <w:fldChar w:fldCharType="end"/>
    </w:r>
    <w:r w:rsidDel="00000000" w:rsidR="00000000" w:rsidRPr="00000000">
      <w:rPr>
        <w:rtl w:val="0"/>
      </w:rPr>
    </w:r>
  </w:p>
  <w:p w:rsidR="00000000" w:rsidDel="00000000" w:rsidP="00000000" w:rsidRDefault="00000000" w:rsidRPr="00000000" w14:paraId="00000072">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419"/>
        <w:tab w:val="right" w:leader="none" w:pos="8838"/>
      </w:tabs>
      <w:spacing w:after="0" w:before="0" w:line="240" w:lineRule="auto"/>
      <w:ind w:left="0" w:right="360" w:firstLine="0"/>
      <w:jc w:val="left"/>
      <w:rPr>
        <w:rFonts w:ascii="Cambria" w:cs="Cambria" w:eastAsia="Cambria" w:hAnsi="Cambria"/>
        <w:b w:val="0"/>
        <w:bCs w:val="0"/>
        <w:i w:val="0"/>
        <w:iCs w:val="0"/>
        <w:smallCaps w:val="0"/>
        <w:strike w:val="0"/>
        <w:color w:val="000000"/>
        <w:sz w:val="24"/>
        <w:szCs w:val="24"/>
        <w:u w:val="none"/>
        <w:shd w:fill="auto" w:val="clear"/>
        <w:vertAlign w:val="baseline"/>
      </w:rPr>
    </w:pPr>
    <w:r w:rsidDel="00000000" w:rsidR="00000000" w:rsidRPr="00000000">
      <w:rPr>
        <w:rtl w:val="0"/>
      </w:rPr>
    </w:r>
  </w:p>
</w:ftr>
</file>

<file path=word/footnotes.xml><?xml version="1.0" encoding="utf-8"?>
<w:footnot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otnote w:id="3">
    <w:p w:rsidR="00000000" w:rsidDel="00000000" w:rsidP="00000000" w:rsidRDefault="00000000" w:rsidRPr="00000000" w14:paraId="0000006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Style w:val="FootnoteReference"/>
          <w:vertAlign w:val="superscript"/>
        </w:rPr>
        <w:footnoteRef/>
      </w:r>
      <w:r w:rsidDel="00000000" w:rsidR="00000000" w:rsidRPr="00000000">
        <w:rPr>
          <w:rFonts w:ascii="Cambria" w:cs="Cambria" w:eastAsia="Cambria" w:hAnsi="Cambria"/>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Ver: </w:t>
      </w:r>
      <w:hyperlink r:id="rId1">
        <w:r w:rsidDel="00000000" w:rsidR="00000000" w:rsidRPr="00000000">
          <w:rPr>
            <w:rFonts w:ascii="Times New Roman" w:cs="Times New Roman" w:eastAsia="Times New Roman" w:hAnsi="Times New Roman"/>
            <w:b w:val="0"/>
            <w:bCs w:val="0"/>
            <w:i w:val="0"/>
            <w:iCs w:val="0"/>
            <w:smallCaps w:val="0"/>
            <w:strike w:val="0"/>
            <w:color w:val="0000ff"/>
            <w:sz w:val="20"/>
            <w:szCs w:val="20"/>
            <w:u w:val="single"/>
            <w:shd w:fill="auto" w:val="clear"/>
            <w:vertAlign w:val="baseline"/>
            <w:rtl w:val="0"/>
          </w:rPr>
          <w:t xml:space="preserve">http://www.un.org/en/durbanreview2009/ddpa.shtml</w:t>
        </w:r>
      </w:hyperlink>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w:t>
      </w:r>
    </w:p>
  </w:footnote>
  <w:footnote w:id="4">
    <w:p w:rsidR="00000000" w:rsidDel="00000000" w:rsidP="00000000" w:rsidRDefault="00000000" w:rsidRPr="00000000" w14:paraId="0000006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Style w:val="FootnoteReference"/>
          <w:vertAlign w:val="superscript"/>
        </w:rPr>
        <w:footnoteRef/>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En un informe de 2013 del Relator Especial de las Naciones Unidas sobre la Tortura, Juan Méndez, sobre la tortura en los centros de atención sanitaria, se examinó las "identidades estigmatizadas" como motor de la vulneración de los derechos humanos, y se señaló que "muchas políticas y prácticas que dan lugar a abusos en los centros de atención sanitaria se deben a la discriminación de las personas marginadas". La discriminación desempeña un papel predominante porque "los prejuicios suelen ser la base de esas violaciones" (A/HRC/22/33, párrs. 36-38).</w:t>
      </w:r>
    </w:p>
  </w:footnote>
  <w:footnote w:id="5">
    <w:p w:rsidR="00000000" w:rsidDel="00000000" w:rsidP="00000000" w:rsidRDefault="00000000" w:rsidRPr="00000000" w14:paraId="0000006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b w:val="0"/>
          <w:bCs w:val="0"/>
          <w:i w:val="0"/>
          <w:iCs w:val="0"/>
          <w:smallCaps w:val="0"/>
          <w:strike w:val="0"/>
          <w:color w:val="000000"/>
          <w:sz w:val="24"/>
          <w:szCs w:val="24"/>
          <w:u w:val="none"/>
          <w:shd w:fill="auto" w:val="clear"/>
          <w:vertAlign w:val="baseline"/>
        </w:rPr>
      </w:pPr>
      <w:r w:rsidDel="00000000" w:rsidR="00000000" w:rsidRPr="00000000">
        <w:rPr>
          <w:rStyle w:val="FootnoteReference"/>
          <w:vertAlign w:val="superscript"/>
        </w:rPr>
        <w:footnoteRef/>
      </w:r>
      <w:r w:rsidDel="00000000" w:rsidR="00000000" w:rsidRPr="00000000">
        <w:rPr>
          <w:rFonts w:ascii="Cambria" w:cs="Cambria" w:eastAsia="Cambria" w:hAnsi="Cambria"/>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Cambria" w:cs="Cambria" w:eastAsia="Cambria" w:hAnsi="Cambria"/>
          <w:b w:val="0"/>
          <w:bCs w:val="0"/>
          <w:i w:val="0"/>
          <w:iCs w:val="0"/>
          <w:smallCaps w:val="0"/>
          <w:strike w:val="0"/>
          <w:color w:val="000000"/>
          <w:sz w:val="20"/>
          <w:szCs w:val="20"/>
          <w:u w:val="none"/>
          <w:shd w:fill="auto" w:val="clear"/>
          <w:vertAlign w:val="baseline"/>
          <w:rtl w:val="0"/>
        </w:rPr>
        <w:t xml:space="preserve">En el contexto del continente americano, incluye a los roms, calons, ciganos, gitanos, ludar, boyash, travellers, sinti y otros. En ese documento se utiliza “roma” o “romaní” para hablar de todos esos grupos.</w:t>
      </w:r>
      <w:r w:rsidDel="00000000" w:rsidR="00000000" w:rsidRPr="00000000">
        <w:rPr>
          <w:rtl w:val="0"/>
        </w:rPr>
      </w:r>
    </w:p>
  </w:footnote>
  <w:footnote w:id="6">
    <w:p w:rsidR="00000000" w:rsidDel="00000000" w:rsidP="00000000" w:rsidRDefault="00000000" w:rsidRPr="00000000" w14:paraId="0000006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Style w:val="FootnoteReference"/>
          <w:vertAlign w:val="superscript"/>
        </w:rPr>
        <w:footnoteRef/>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La Alianza contra el Antigitanismo define el antigitanismo de la siguiente manera: "El antigitanismo es el racismo específico hacia los romaníes, los sinti, los nómadas y otras personas estigmatizadas como "gitanos" en el imaginario popular". (</w:t>
      </w:r>
      <w:hyperlink r:id="rId2">
        <w:r w:rsidDel="00000000" w:rsidR="00000000" w:rsidRPr="00000000">
          <w:rPr>
            <w:rFonts w:ascii="Times New Roman" w:cs="Times New Roman" w:eastAsia="Times New Roman" w:hAnsi="Times New Roman"/>
            <w:b w:val="0"/>
            <w:bCs w:val="0"/>
            <w:i w:val="0"/>
            <w:iCs w:val="0"/>
            <w:smallCaps w:val="0"/>
            <w:strike w:val="0"/>
            <w:color w:val="0000ff"/>
            <w:sz w:val="20"/>
            <w:szCs w:val="20"/>
            <w:u w:val="single"/>
            <w:shd w:fill="auto" w:val="clear"/>
            <w:vertAlign w:val="baseline"/>
            <w:rtl w:val="0"/>
          </w:rPr>
          <w:t xml:space="preserve">http://antigypsyism.eu/</w:t>
        </w:r>
      </w:hyperlink>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w:t>
      </w:r>
    </w:p>
  </w:footnote>
  <w:footnote w:id="7">
    <w:p w:rsidR="00000000" w:rsidDel="00000000" w:rsidP="00000000" w:rsidRDefault="00000000" w:rsidRPr="00000000" w14:paraId="0000006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b w:val="0"/>
          <w:bCs w:val="0"/>
          <w:i w:val="0"/>
          <w:iCs w:val="0"/>
          <w:smallCaps w:val="0"/>
          <w:strike w:val="0"/>
          <w:color w:val="000000"/>
          <w:sz w:val="24"/>
          <w:szCs w:val="24"/>
          <w:u w:val="none"/>
          <w:shd w:fill="auto" w:val="clear"/>
          <w:vertAlign w:val="baseline"/>
        </w:rPr>
      </w:pPr>
      <w:r w:rsidDel="00000000" w:rsidR="00000000" w:rsidRPr="00000000">
        <w:rPr>
          <w:rStyle w:val="FootnoteReference"/>
          <w:vertAlign w:val="superscript"/>
        </w:rPr>
        <w:footnoteRef/>
      </w:r>
      <w:r w:rsidDel="00000000" w:rsidR="00000000" w:rsidRPr="00000000">
        <w:rPr>
          <w:rFonts w:ascii="Cambria" w:cs="Cambria" w:eastAsia="Cambria" w:hAnsi="Cambria"/>
          <w:b w:val="0"/>
          <w:bCs w:val="0"/>
          <w:i w:val="0"/>
          <w:iCs w:val="0"/>
          <w:smallCaps w:val="0"/>
          <w:strike w:val="0"/>
          <w:color w:val="000000"/>
          <w:sz w:val="24"/>
          <w:szCs w:val="24"/>
          <w:u w:val="none"/>
          <w:shd w:fill="auto" w:val="clear"/>
          <w:vertAlign w:val="baseline"/>
          <w:rtl w:val="0"/>
        </w:rPr>
        <w:t xml:space="preserve"> </w:t>
      </w:r>
      <w:hyperlink r:id="rId3">
        <w:r w:rsidDel="00000000" w:rsidR="00000000" w:rsidRPr="00000000">
          <w:rPr>
            <w:rFonts w:ascii="Times New Roman" w:cs="Times New Roman" w:eastAsia="Times New Roman" w:hAnsi="Times New Roman"/>
            <w:b w:val="0"/>
            <w:bCs w:val="0"/>
            <w:i w:val="0"/>
            <w:iCs w:val="0"/>
            <w:smallCaps w:val="0"/>
            <w:strike w:val="0"/>
            <w:color w:val="0000ff"/>
            <w:sz w:val="20"/>
            <w:szCs w:val="20"/>
            <w:highlight w:val="white"/>
            <w:u w:val="single"/>
            <w:vertAlign w:val="baseline"/>
            <w:rtl w:val="0"/>
          </w:rPr>
          <w:t xml:space="preserve">http://www.ohchr.org/EN/Issues/Minorities/SRMinorities/Pages/GlobalStudyonRomaworldwide.aspx</w:t>
        </w:r>
      </w:hyperlink>
      <w:r w:rsidDel="00000000" w:rsidR="00000000" w:rsidRPr="00000000">
        <w:rPr>
          <w:rFonts w:ascii="Times New Roman" w:cs="Times New Roman" w:eastAsia="Times New Roman" w:hAnsi="Times New Roman"/>
          <w:b w:val="0"/>
          <w:bCs w:val="0"/>
          <w:i w:val="0"/>
          <w:iCs w:val="0"/>
          <w:smallCaps w:val="0"/>
          <w:strike w:val="0"/>
          <w:color w:val="000000"/>
          <w:sz w:val="20"/>
          <w:szCs w:val="20"/>
          <w:highlight w:val="white"/>
          <w:u w:val="none"/>
          <w:vertAlign w:val="baseline"/>
          <w:rtl w:val="0"/>
        </w:rPr>
        <w:t xml:space="preserve"> </w:t>
      </w:r>
      <w:r w:rsidDel="00000000" w:rsidR="00000000" w:rsidRPr="00000000">
        <w:rPr>
          <w:rtl w:val="0"/>
        </w:rPr>
      </w:r>
    </w:p>
  </w:footnote>
  <w:footnote w:id="8">
    <w:p w:rsidR="00000000" w:rsidDel="00000000" w:rsidP="00000000" w:rsidRDefault="00000000" w:rsidRPr="00000000" w14:paraId="0000006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b w:val="0"/>
          <w:bCs w:val="0"/>
          <w:i w:val="0"/>
          <w:iCs w:val="0"/>
          <w:smallCaps w:val="0"/>
          <w:strike w:val="0"/>
          <w:color w:val="000000"/>
          <w:sz w:val="24"/>
          <w:szCs w:val="24"/>
          <w:u w:val="none"/>
          <w:shd w:fill="auto" w:val="clear"/>
          <w:vertAlign w:val="baseline"/>
        </w:rPr>
      </w:pPr>
      <w:r w:rsidDel="00000000" w:rsidR="00000000" w:rsidRPr="00000000">
        <w:rPr>
          <w:rStyle w:val="FootnoteReference"/>
          <w:vertAlign w:val="superscript"/>
        </w:rPr>
        <w:footnoteRef/>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Para más información sobre el trabajo del ACNUDH en materia de derechos de los romaníes: </w:t>
      </w:r>
      <w:hyperlink r:id="rId4">
        <w:r w:rsidDel="00000000" w:rsidR="00000000" w:rsidRPr="00000000">
          <w:rPr>
            <w:rFonts w:ascii="Times New Roman" w:cs="Times New Roman" w:eastAsia="Times New Roman" w:hAnsi="Times New Roman"/>
            <w:b w:val="0"/>
            <w:bCs w:val="0"/>
            <w:i w:val="0"/>
            <w:iCs w:val="0"/>
            <w:smallCaps w:val="0"/>
            <w:strike w:val="0"/>
            <w:color w:val="0000ff"/>
            <w:sz w:val="20"/>
            <w:szCs w:val="20"/>
            <w:u w:val="single"/>
            <w:shd w:fill="auto" w:val="clear"/>
            <w:vertAlign w:val="baseline"/>
            <w:rtl w:val="0"/>
          </w:rPr>
          <w:t xml:space="preserve">https://www.ohchr.org/en/minorities/advancing-roma-inclusion</w:t>
        </w:r>
      </w:hyperlink>
      <w:r w:rsidDel="00000000" w:rsidR="00000000" w:rsidRPr="00000000">
        <w:rPr>
          <w:rFonts w:ascii="Cambria" w:cs="Cambria" w:eastAsia="Cambria" w:hAnsi="Cambria"/>
          <w:b w:val="0"/>
          <w:bCs w:val="0"/>
          <w:i w:val="0"/>
          <w:iCs w:val="0"/>
          <w:smallCaps w:val="0"/>
          <w:strike w:val="0"/>
          <w:color w:val="000000"/>
          <w:sz w:val="24"/>
          <w:szCs w:val="24"/>
          <w:u w:val="none"/>
          <w:shd w:fill="auto" w:val="clear"/>
          <w:vertAlign w:val="baseline"/>
          <w:rtl w:val="0"/>
        </w:rPr>
        <w:t xml:space="preserve">. </w:t>
      </w:r>
    </w:p>
  </w:footnote>
  <w:footnote w:id="0">
    <w:p w:rsidR="00000000" w:rsidDel="00000000" w:rsidP="00000000" w:rsidRDefault="00000000" w:rsidRPr="00000000" w14:paraId="00000073">
      <w:pPr>
        <w:rPr>
          <w:rFonts w:ascii="Times New Roman" w:cs="Times New Roman" w:eastAsia="Times New Roman" w:hAnsi="Times New Roman"/>
          <w:sz w:val="20"/>
          <w:szCs w:val="20"/>
        </w:rPr>
      </w:pPr>
      <w:r w:rsidDel="00000000" w:rsidR="00000000" w:rsidRPr="00000000">
        <w:rPr>
          <w:rStyle w:val="FootnoteReference"/>
          <w:vertAlign w:val="superscript"/>
        </w:rPr>
        <w:footnoteRef/>
      </w:r>
      <w:hyperlink r:id="rId5">
        <w:r w:rsidDel="00000000" w:rsidR="00000000" w:rsidRPr="00000000">
          <w:rPr>
            <w:rFonts w:ascii="Times New Roman" w:cs="Times New Roman" w:eastAsia="Times New Roman" w:hAnsi="Times New Roman"/>
            <w:color w:val="1155cc"/>
            <w:sz w:val="20"/>
            <w:szCs w:val="20"/>
            <w:u w:val="single"/>
            <w:rtl w:val="0"/>
          </w:rPr>
          <w:t xml:space="preserve">https://www.rommuz.cz/en/lety-u-pisku/present-days/opening-ceremony-of-the-demolition-of-the-former-pig-farm/</w:t>
        </w:r>
      </w:hyperlink>
      <w:r w:rsidDel="00000000" w:rsidR="00000000" w:rsidRPr="00000000">
        <w:rPr>
          <w:rFonts w:ascii="Times New Roman" w:cs="Times New Roman" w:eastAsia="Times New Roman" w:hAnsi="Times New Roman"/>
          <w:sz w:val="20"/>
          <w:szCs w:val="20"/>
          <w:rtl w:val="0"/>
        </w:rPr>
        <w:t xml:space="preserve"> </w:t>
      </w:r>
    </w:p>
  </w:footnote>
  <w:footnote w:id="1">
    <w:p w:rsidR="00000000" w:rsidDel="00000000" w:rsidP="00000000" w:rsidRDefault="00000000" w:rsidRPr="00000000" w14:paraId="00000074">
      <w:pPr>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w:t>
      </w:r>
      <w:hyperlink r:id="rId6">
        <w:r w:rsidDel="00000000" w:rsidR="00000000" w:rsidRPr="00000000">
          <w:rPr>
            <w:rFonts w:ascii="Times New Roman" w:cs="Times New Roman" w:eastAsia="Times New Roman" w:hAnsi="Times New Roman"/>
            <w:color w:val="0000ff"/>
            <w:sz w:val="20"/>
            <w:szCs w:val="20"/>
            <w:u w:val="single"/>
            <w:rtl w:val="0"/>
          </w:rPr>
          <w:t xml:space="preserve">A/HRC/45/45</w:t>
        </w:r>
      </w:hyperlink>
      <w:r w:rsidDel="00000000" w:rsidR="00000000" w:rsidRPr="00000000">
        <w:rPr>
          <w:rtl w:val="0"/>
        </w:rPr>
      </w:r>
    </w:p>
  </w:footnote>
  <w:footnote w:id="2">
    <w:p w:rsidR="00000000" w:rsidDel="00000000" w:rsidP="00000000" w:rsidRDefault="00000000" w:rsidRPr="00000000" w14:paraId="00000075">
      <w:pPr>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w:t>
      </w:r>
      <w:hyperlink r:id="rId7">
        <w:r w:rsidDel="00000000" w:rsidR="00000000" w:rsidRPr="00000000">
          <w:rPr>
            <w:rFonts w:ascii="Times New Roman" w:cs="Times New Roman" w:eastAsia="Times New Roman" w:hAnsi="Times New Roman"/>
            <w:color w:val="0000ff"/>
            <w:sz w:val="20"/>
            <w:szCs w:val="20"/>
            <w:u w:val="single"/>
            <w:rtl w:val="0"/>
          </w:rPr>
          <w:t xml:space="preserve">A/68/296</w:t>
        </w:r>
      </w:hyperlink>
      <w:r w:rsidDel="00000000" w:rsidR="00000000" w:rsidRPr="00000000">
        <w:rPr>
          <w:rtl w:val="0"/>
        </w:rPr>
      </w:r>
    </w:p>
  </w:footnote>
</w:footnote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2">
    <w:lvl w:ilvl="0">
      <w:start w:val="1"/>
      <w:numFmt w:val="decimal"/>
      <w:lvlText w:val="%1."/>
      <w:lvlJc w:val="left"/>
      <w:pPr>
        <w:ind w:left="720" w:hanging="360"/>
      </w:pPr>
      <w:rPr/>
    </w:lvl>
    <w:lvl w:ilvl="1">
      <w:start w:val="1"/>
      <w:numFmt w:val="decimal"/>
      <w:lvlText w:val="%2."/>
      <w:lvlJc w:val="left"/>
      <w:pPr>
        <w:ind w:left="1440" w:hanging="360"/>
      </w:pPr>
      <w:rPr/>
    </w:lvl>
    <w:lvl w:ilvl="2">
      <w:start w:val="1"/>
      <w:numFmt w:val="decimal"/>
      <w:lvlText w:val="%3."/>
      <w:lvlJc w:val="left"/>
      <w:pPr>
        <w:ind w:left="2160" w:hanging="360"/>
      </w:pPr>
      <w:rPr/>
    </w:lvl>
    <w:lvl w:ilvl="3">
      <w:start w:val="1"/>
      <w:numFmt w:val="decimal"/>
      <w:lvlText w:val="%4."/>
      <w:lvlJc w:val="left"/>
      <w:pPr>
        <w:ind w:left="2880" w:hanging="360"/>
      </w:pPr>
      <w:rPr/>
    </w:lvl>
    <w:lvl w:ilvl="4">
      <w:start w:val="1"/>
      <w:numFmt w:val="decimal"/>
      <w:lvlText w:val="%5."/>
      <w:lvlJc w:val="left"/>
      <w:pPr>
        <w:ind w:left="3600" w:hanging="360"/>
      </w:pPr>
      <w:rPr/>
    </w:lvl>
    <w:lvl w:ilvl="5">
      <w:start w:val="1"/>
      <w:numFmt w:val="decimal"/>
      <w:lvlText w:val="%6."/>
      <w:lvlJc w:val="left"/>
      <w:pPr>
        <w:ind w:left="4320" w:hanging="360"/>
      </w:pPr>
      <w:rPr/>
    </w:lvl>
    <w:lvl w:ilvl="6">
      <w:start w:val="1"/>
      <w:numFmt w:val="decimal"/>
      <w:lvlText w:val="%7."/>
      <w:lvlJc w:val="left"/>
      <w:pPr>
        <w:ind w:left="5040" w:hanging="360"/>
      </w:pPr>
      <w:rPr/>
    </w:lvl>
    <w:lvl w:ilvl="7">
      <w:start w:val="1"/>
      <w:numFmt w:val="decimal"/>
      <w:lvlText w:val="%8."/>
      <w:lvlJc w:val="left"/>
      <w:pPr>
        <w:ind w:left="5760" w:hanging="360"/>
      </w:pPr>
      <w:rPr/>
    </w:lvl>
    <w:lvl w:ilvl="8">
      <w:start w:val="1"/>
      <w:numFmt w:val="decimal"/>
      <w:lvlText w:val="%9."/>
      <w:lvlJc w:val="left"/>
      <w:pPr>
        <w:ind w:left="6480" w:hanging="360"/>
      </w:pPr>
      <w:rPr/>
    </w:lvl>
  </w:abstractNum>
  <w:abstractNum w:abstractNumId="3">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num w:numId="1">
    <w:abstractNumId w:val="1"/>
  </w:num>
  <w:num w:numId="2">
    <w:abstractNumId w:val="2"/>
  </w:num>
  <w:num w:numId="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mbria" w:cs="Cambria" w:eastAsia="Cambria" w:hAnsi="Cambria"/>
        <w:sz w:val="24"/>
        <w:szCs w:val="24"/>
        <w:lang w:val="es"/>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character" w:styleId="Fontepargpadro" w:default="1">
    <w:name w:val="Default Paragraph Font"/>
    <w:uiPriority w:val="1"/>
    <w:semiHidden w:val="1"/>
    <w:unhideWhenUsed w:val="1"/>
  </w:style>
  <w:style w:type="table" w:styleId="Tabela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Semlista" w:default="1">
    <w:name w:val="No List"/>
    <w:uiPriority w:val="99"/>
    <w:semiHidden w:val="1"/>
    <w:unhideWhenUsed w:val="1"/>
  </w:style>
  <w:style w:type="paragraph" w:styleId="citation" w:customStyle="1">
    <w:name w:val="citation"/>
    <w:basedOn w:val="Normal"/>
    <w:qFormat w:val="1"/>
    <w:rsid w:val="00D72126"/>
    <w:pPr>
      <w:pBdr>
        <w:top w:space="0" w:sz="0" w:val="nil"/>
        <w:left w:space="0" w:sz="0" w:val="nil"/>
        <w:bottom w:space="0" w:sz="0" w:val="nil"/>
        <w:right w:space="0" w:sz="0" w:val="nil"/>
        <w:between w:space="0" w:sz="0" w:val="nil"/>
        <w:bar w:space="0" w:sz="0" w:val="nil"/>
      </w:pBdr>
      <w:spacing w:after="100" w:afterAutospacing="1"/>
      <w:ind w:left="1701"/>
      <w:jc w:val="both"/>
    </w:pPr>
    <w:rPr>
      <w:rFonts w:ascii="Arial" w:cs="Arial" w:eastAsia="Arial Unicode MS" w:hAnsi="Arial"/>
      <w:color w:val="000000"/>
      <w:sz w:val="20"/>
      <w:u w:color="000000"/>
      <w:bdr w:space="0" w:sz="0" w:val="nil"/>
      <w:lang w:eastAsia="es-ES_tradnl" w:val="es-ES_tradnl"/>
    </w:rPr>
  </w:style>
  <w:style w:type="paragraph" w:styleId="citationArtelogie" w:customStyle="1">
    <w:name w:val="citation Artelogie"/>
    <w:basedOn w:val="NormalWeb"/>
    <w:next w:val="Normal"/>
    <w:qFormat w:val="1"/>
    <w:rsid w:val="00D72126"/>
    <w:pPr>
      <w:shd w:color="auto" w:fill="ffffff" w:val="clear"/>
      <w:suppressAutoHyphens w:val="1"/>
      <w:ind w:left="2124" w:firstLine="709"/>
      <w:jc w:val="both"/>
    </w:pPr>
    <w:rPr>
      <w:rFonts w:ascii="Arial" w:cs="Arial" w:eastAsia="Times New Roman" w:hAnsi="Arial"/>
      <w:color w:val="000000"/>
      <w:sz w:val="20"/>
      <w:lang w:eastAsia="ar-SA" w:val="es-AR"/>
    </w:rPr>
  </w:style>
  <w:style w:type="paragraph" w:styleId="NormalWeb">
    <w:name w:val="Normal (Web)"/>
    <w:basedOn w:val="Normal"/>
    <w:uiPriority w:val="99"/>
    <w:semiHidden w:val="1"/>
    <w:unhideWhenUsed w:val="1"/>
    <w:rsid w:val="00D72126"/>
    <w:rPr>
      <w:rFonts w:ascii="Times New Roman" w:cs="Times New Roman" w:hAnsi="Times New Roman"/>
    </w:rPr>
  </w:style>
  <w:style w:type="character" w:styleId="Hyperlink">
    <w:name w:val="Hyperlink"/>
    <w:basedOn w:val="Fontepargpadro"/>
    <w:uiPriority w:val="99"/>
    <w:unhideWhenUsed w:val="1"/>
    <w:rsid w:val="00713B39"/>
    <w:rPr>
      <w:color w:val="0000ff" w:themeColor="hyperlink"/>
      <w:u w:val="single"/>
    </w:rPr>
  </w:style>
  <w:style w:type="paragraph" w:styleId="PargrafodaLista">
    <w:name w:val="List Paragraph"/>
    <w:basedOn w:val="Normal"/>
    <w:uiPriority w:val="34"/>
    <w:qFormat w:val="1"/>
    <w:rsid w:val="002F37EE"/>
    <w:pPr>
      <w:ind w:left="720"/>
      <w:contextualSpacing w:val="1"/>
    </w:pPr>
  </w:style>
  <w:style w:type="paragraph" w:styleId="Textodebalo">
    <w:name w:val="Balloon Text"/>
    <w:basedOn w:val="Normal"/>
    <w:link w:val="TextodebaloChar"/>
    <w:uiPriority w:val="99"/>
    <w:semiHidden w:val="1"/>
    <w:unhideWhenUsed w:val="1"/>
    <w:rsid w:val="00CC2008"/>
    <w:rPr>
      <w:rFonts w:ascii="Lucida Grande" w:cs="Lucida Grande" w:hAnsi="Lucida Grande"/>
      <w:sz w:val="18"/>
      <w:szCs w:val="18"/>
    </w:rPr>
  </w:style>
  <w:style w:type="character" w:styleId="TextodebaloChar" w:customStyle="1">
    <w:name w:val="Texto de balão Char"/>
    <w:basedOn w:val="Fontepargpadro"/>
    <w:link w:val="Textodebalo"/>
    <w:uiPriority w:val="99"/>
    <w:semiHidden w:val="1"/>
    <w:rsid w:val="00CC2008"/>
    <w:rPr>
      <w:rFonts w:ascii="Lucida Grande" w:cs="Lucida Grande" w:hAnsi="Lucida Grande"/>
      <w:sz w:val="18"/>
      <w:szCs w:val="18"/>
    </w:rPr>
  </w:style>
  <w:style w:type="paragraph" w:styleId="Textodenotaderodap">
    <w:name w:val="footnote text"/>
    <w:basedOn w:val="Normal"/>
    <w:link w:val="TextodenotaderodapChar"/>
    <w:uiPriority w:val="99"/>
    <w:unhideWhenUsed w:val="1"/>
    <w:rsid w:val="009D09AC"/>
  </w:style>
  <w:style w:type="character" w:styleId="TextodenotaderodapChar" w:customStyle="1">
    <w:name w:val="Texto de nota de rodapé Char"/>
    <w:basedOn w:val="Fontepargpadro"/>
    <w:link w:val="Textodenotaderodap"/>
    <w:uiPriority w:val="99"/>
    <w:rsid w:val="009D09AC"/>
  </w:style>
  <w:style w:type="character" w:styleId="Refdenotaderodap">
    <w:name w:val="footnote reference"/>
    <w:basedOn w:val="Fontepargpadro"/>
    <w:uiPriority w:val="99"/>
    <w:unhideWhenUsed w:val="1"/>
    <w:rsid w:val="009D09AC"/>
    <w:rPr>
      <w:vertAlign w:val="superscript"/>
    </w:rPr>
  </w:style>
  <w:style w:type="character" w:styleId="highlight" w:customStyle="1">
    <w:name w:val="highlight"/>
    <w:basedOn w:val="Fontepargpadro"/>
    <w:rsid w:val="0039417B"/>
  </w:style>
  <w:style w:type="character" w:styleId="HiperlinkVisitado">
    <w:name w:val="FollowedHyperlink"/>
    <w:basedOn w:val="Fontepargpadro"/>
    <w:uiPriority w:val="99"/>
    <w:semiHidden w:val="1"/>
    <w:unhideWhenUsed w:val="1"/>
    <w:rsid w:val="00A033E2"/>
    <w:rPr>
      <w:color w:val="800080" w:themeColor="followedHyperlink"/>
      <w:u w:val="single"/>
    </w:rPr>
  </w:style>
  <w:style w:type="character" w:styleId="MenoPendente">
    <w:name w:val="Unresolved Mention"/>
    <w:basedOn w:val="Fontepargpadro"/>
    <w:uiPriority w:val="99"/>
    <w:semiHidden w:val="1"/>
    <w:unhideWhenUsed w:val="1"/>
    <w:rsid w:val="00C0604B"/>
    <w:rPr>
      <w:color w:val="605e5c"/>
      <w:shd w:color="auto" w:fill="e1dfdd" w:val="clear"/>
    </w:rPr>
  </w:style>
  <w:style w:type="paragraph" w:styleId="Rodap">
    <w:name w:val="footer"/>
    <w:basedOn w:val="Normal"/>
    <w:link w:val="RodapChar"/>
    <w:uiPriority w:val="99"/>
    <w:unhideWhenUsed w:val="1"/>
    <w:rsid w:val="00ED638F"/>
    <w:pPr>
      <w:tabs>
        <w:tab w:val="center" w:pos="4419"/>
        <w:tab w:val="right" w:pos="8838"/>
      </w:tabs>
    </w:pPr>
  </w:style>
  <w:style w:type="character" w:styleId="RodapChar" w:customStyle="1">
    <w:name w:val="Rodapé Char"/>
    <w:basedOn w:val="Fontepargpadro"/>
    <w:link w:val="Rodap"/>
    <w:uiPriority w:val="99"/>
    <w:rsid w:val="00ED638F"/>
  </w:style>
  <w:style w:type="character" w:styleId="Nmerodepgina">
    <w:name w:val="page number"/>
    <w:basedOn w:val="Fontepargpadro"/>
    <w:uiPriority w:val="99"/>
    <w:semiHidden w:val="1"/>
    <w:unhideWhenUsed w:val="1"/>
    <w:rsid w:val="00ED638F"/>
  </w:style>
  <w:style w:type="paragraph" w:styleId="Reviso">
    <w:name w:val="Revision"/>
    <w:hidden w:val="1"/>
    <w:uiPriority w:val="99"/>
    <w:semiHidden w:val="1"/>
    <w:rsid w:val="000C5CD5"/>
  </w:style>
  <w:style w:type="character" w:styleId="Refdecomentrio">
    <w:name w:val="annotation reference"/>
    <w:basedOn w:val="Fontepargpadro"/>
    <w:uiPriority w:val="99"/>
    <w:semiHidden w:val="1"/>
    <w:unhideWhenUsed w:val="1"/>
    <w:rsid w:val="000C5CD5"/>
    <w:rPr>
      <w:sz w:val="18"/>
      <w:szCs w:val="18"/>
    </w:rPr>
  </w:style>
  <w:style w:type="paragraph" w:styleId="Textodecomentrio">
    <w:name w:val="annotation text"/>
    <w:basedOn w:val="Normal"/>
    <w:link w:val="TextodecomentrioChar"/>
    <w:uiPriority w:val="99"/>
    <w:unhideWhenUsed w:val="1"/>
    <w:rsid w:val="000C5CD5"/>
    <w:rPr>
      <w:rFonts w:eastAsiaTheme="minorHAnsi"/>
      <w:lang w:eastAsia="en-US" w:val="es-AR"/>
    </w:rPr>
  </w:style>
  <w:style w:type="character" w:styleId="TextodecomentrioChar" w:customStyle="1">
    <w:name w:val="Texto de comentário Char"/>
    <w:basedOn w:val="Fontepargpadro"/>
    <w:link w:val="Textodecomentrio"/>
    <w:uiPriority w:val="99"/>
    <w:rsid w:val="000C5CD5"/>
    <w:rPr>
      <w:rFonts w:eastAsiaTheme="minorHAnsi"/>
      <w:lang w:eastAsia="en-US" w:val="es-AR"/>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s>
</file>

<file path=word/_rels/document.xml.rels><?xml version="1.0" encoding="UTF-8" standalone="yes"?><Relationships xmlns="http://schemas.openxmlformats.org/package/2006/relationships"><Relationship Id="rId20" Type="http://schemas.openxmlformats.org/officeDocument/2006/relationships/footer" Target="footer2.xml"/><Relationship Id="rId11" Type="http://schemas.openxmlformats.org/officeDocument/2006/relationships/hyperlink" Target="https://imda-ohchr.github.io/Roma_Memory_Map_PT/" TargetMode="External"/><Relationship Id="rId10" Type="http://schemas.openxmlformats.org/officeDocument/2006/relationships/hyperlink" Target="https://imda-ohchr.github.io/Roma_Memory_Map_ES/" TargetMode="External"/><Relationship Id="rId21" Type="http://schemas.openxmlformats.org/officeDocument/2006/relationships/footer" Target="footer1.xml"/><Relationship Id="rId13" Type="http://schemas.openxmlformats.org/officeDocument/2006/relationships/hyperlink" Target="https://www.ohchr.org/sites/default/files/documents/issues/minorities/Roma-Memorialization-Geneva-Roundtable-2023-Outcome-Document.pdf" TargetMode="External"/><Relationship Id="rId12" Type="http://schemas.openxmlformats.org/officeDocument/2006/relationships/hyperlink" Target="https://www.ohchr.org/sites/default/files/HRBodies/HRC/RegularSessions/Session31/Documents/A.HRC.31.CRP.2_S.docx" TargetMode="Externa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hyperlink" Target="https://imda-ohchr.github.io/Roma_Memory_Map_EN/#3/8.76/-77.52" TargetMode="External"/><Relationship Id="rId15" Type="http://schemas.openxmlformats.org/officeDocument/2006/relationships/hyperlink" Target="https://www.oas.org/en/iachr/decisions/pdf/Resolution-3-19-en.pdf" TargetMode="External"/><Relationship Id="rId14" Type="http://schemas.openxmlformats.org/officeDocument/2006/relationships/hyperlink" Target="https://www.ohchr.org/sites/default/files/documents/issues/minorities/issues-focus/Concept-Note-Memorialization-anti-Gypsyism-in-the-Americas.pdf" TargetMode="External"/><Relationship Id="rId17" Type="http://schemas.openxmlformats.org/officeDocument/2006/relationships/hyperlink" Target="https://www.ohchr.org/en/calls-for-input/2023/call-inputs-romani-memory-map-americas" TargetMode="External"/><Relationship Id="rId16" Type="http://schemas.openxmlformats.org/officeDocument/2006/relationships/hyperlink" Target="https://forms.gle/gsruVRr7nrTd9MNe6" TargetMode="External"/><Relationship Id="rId5" Type="http://schemas.openxmlformats.org/officeDocument/2006/relationships/numbering" Target="numbering.xml"/><Relationship Id="rId19" Type="http://schemas.openxmlformats.org/officeDocument/2006/relationships/hyperlink" Target="mailto:claude.cahn@un.org" TargetMode="External"/><Relationship Id="rId6" Type="http://schemas.openxmlformats.org/officeDocument/2006/relationships/styles" Target="styles.xml"/><Relationship Id="rId18" Type="http://schemas.openxmlformats.org/officeDocument/2006/relationships/hyperlink" Target="mailto:alinemiklos@gmail.com" TargetMode="External"/><Relationship Id="rId7" Type="http://schemas.openxmlformats.org/officeDocument/2006/relationships/customXml" Target="../customXML/item1.xml"/><Relationship Id="rId8" Type="http://schemas.openxmlformats.org/officeDocument/2006/relationships/image" Target="media/image1.png"/></Relationships>
</file>

<file path=word/_rels/fontTable.xml.rels><?xml version="1.0" encoding="UTF-8" standalone="yes"?><Relationships xmlns="http://schemas.openxmlformats.org/package/2006/relationships"><Relationship Id="rId1" Type="http://schemas.openxmlformats.org/officeDocument/2006/relationships/font" Target="fonts/NotoSansSymbols-regular.ttf"/><Relationship Id="rId2" Type="http://schemas.openxmlformats.org/officeDocument/2006/relationships/font" Target="fonts/NotoSansSymbols-bold.ttf"/></Relationships>
</file>

<file path=word/_rels/footnotes.xml.rels><?xml version="1.0" encoding="UTF-8" standalone="yes"?><Relationships xmlns="http://schemas.openxmlformats.org/package/2006/relationships"><Relationship Id="rId1" Type="http://schemas.openxmlformats.org/officeDocument/2006/relationships/hyperlink" Target="http://www.un.org/en/durbanreview2009/ddpa.shtml" TargetMode="External"/><Relationship Id="rId2" Type="http://schemas.openxmlformats.org/officeDocument/2006/relationships/hyperlink" Target="http://antigypsyism.eu/" TargetMode="External"/><Relationship Id="rId3" Type="http://schemas.openxmlformats.org/officeDocument/2006/relationships/hyperlink" Target="http://www.ohchr.org/EN/Issues/Minorities/SRMinorities/Pages/GlobalStudyonRomaworldwide.aspx" TargetMode="External"/><Relationship Id="rId4" Type="http://schemas.openxmlformats.org/officeDocument/2006/relationships/hyperlink" Target="https://www.ohchr.org/en/minorities/advancing-roma-inclusion" TargetMode="External"/><Relationship Id="rId5" Type="http://schemas.openxmlformats.org/officeDocument/2006/relationships/hyperlink" Target="https://www.rommuz.cz/en/lety-u-pisku/present-days/opening-ceremony-of-the-demolition-of-the-former-pig-farm/" TargetMode="External"/><Relationship Id="rId6" Type="http://schemas.openxmlformats.org/officeDocument/2006/relationships/hyperlink" Target="https://www.undocs.org/Home/Mobile?FinalSymbol=A%2FHRC%2F45%2F45&amp;Language=E&amp;DeviceType=Desktop&amp;LangRequested=False" TargetMode="External"/><Relationship Id="rId7" Type="http://schemas.openxmlformats.org/officeDocument/2006/relationships/hyperlink" Target="https://undocs.org/Home/Mobile?FinalSymbol=A%2F68%2F296&amp;Language=E&amp;DeviceType=Desktop&amp;LangRequested=False" TargetMode="External"/></Relationships>
</file>

<file path=word/theme/theme1.xml><?xml version="1.0" encoding="utf-8"?>
<a:theme xmlns:a="http://schemas.openxmlformats.org/drawingml/2006/main" name="Thème Office">
  <a:themeElements>
    <a:clrScheme name="Bureau">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Bureau">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Bureau">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iZXX/zRoIzjhMZPjoTtdB/9GeBA==">CgMxLjA4AHIhMU5uWE9QcXZZbV9FZWNodUFLNVJpb0cwM0JwX1Q1Zm95</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2023-05-24T15:53:00Z</dcterms:created>
  <dc:creator>Aline Miklos</dc:creator>
</cp:coreProperties>
</file>